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37" w:bottom="988" w:left="3765" w:header="0" w:footer="3" w:gutter="0"/>
          <w:pgNumType w:start="1"/>
          <w:cols w:space="720"/>
          <w:noEndnote/>
          <w:rtlGutter w:val="0"/>
          <w:docGrid w:linePitch="360"/>
        </w:sectPr>
      </w:pPr>
    </w:p>
    <w:p>
      <w:pPr>
        <w:pStyle w:val="Style6"/>
        <w:keepNext/>
        <w:keepLines/>
        <w:framePr w:w="4368" w:h="432" w:wrap="none" w:vAnchor="text" w:hAnchor="page" w:x="3766" w:y="21"/>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浙江宏磊铜业股份有限公司</w:t>
      </w:r>
      <w:bookmarkEnd w:id="0"/>
      <w:bookmarkEnd w:id="1"/>
      <w:bookmarkEnd w:id="2"/>
    </w:p>
    <w:p>
      <w:pPr>
        <w:pStyle w:val="Style8"/>
        <w:keepNext w:val="0"/>
        <w:keepLines w:val="0"/>
        <w:framePr w:w="2050" w:h="446" w:wrap="none" w:vAnchor="text" w:hAnchor="page" w:x="4923" w:y="84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p>
      <w:pPr>
        <w:pStyle w:val="Style11"/>
        <w:keepNext w:val="0"/>
        <w:keepLines w:val="0"/>
        <w:framePr w:w="1886" w:h="446" w:wrap="none" w:vAnchor="text" w:hAnchor="page" w:x="5004" w:y="7254"/>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8" w:line="1" w:lineRule="exact"/>
      </w:pPr>
    </w:p>
    <w:p>
      <w:pPr>
        <w:widowControl w:val="0"/>
        <w:spacing w:line="1" w:lineRule="exact"/>
        <w:sectPr>
          <w:footnotePr>
            <w:pos w:val="pageBottom"/>
            <w:numFmt w:val="decimal"/>
            <w:numRestart w:val="continuous"/>
          </w:footnotePr>
          <w:type w:val="continuous"/>
          <w:pgSz w:w="11900" w:h="16840"/>
          <w:pgMar w:top="1022" w:right="1137" w:bottom="988" w:left="3765" w:header="0" w:footer="3" w:gutter="0"/>
          <w:cols w:space="720"/>
          <w:noEndnote/>
          <w:rtlGutter w:val="0"/>
          <w:docGrid w:linePitch="360"/>
        </w:sectPr>
      </w:pPr>
    </w:p>
    <w:p>
      <w:pPr>
        <w:pStyle w:val="Style14"/>
        <w:keepNext/>
        <w:keepLines/>
        <w:widowControl w:val="0"/>
        <w:shd w:val="clear" w:color="auto" w:fill="auto"/>
        <w:bidi w:val="0"/>
        <w:spacing w:before="66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31" w:lineRule="exact"/>
        <w:ind w:left="0" w:right="0"/>
        <w:jc w:val="both"/>
      </w:pPr>
      <w:r>
        <w:rPr>
          <w:color w:val="000000"/>
          <w:spacing w:val="0"/>
          <w:w w:val="100"/>
          <w:position w:val="0"/>
        </w:rPr>
        <w:t>公司经本次董事会审议通过的利润分配预案为：以2013年12月31日的公 司总股本为基数，向全体股东每10股派发现金红利</w:t>
      </w:r>
      <w:r>
        <w:rPr>
          <w:color w:val="000000"/>
          <w:spacing w:val="0"/>
          <w:w w:val="100"/>
          <w:position w:val="0"/>
        </w:rPr>
        <w:t>0.90</w:t>
      </w:r>
      <w:r>
        <w:rPr>
          <w:color w:val="000000"/>
          <w:spacing w:val="0"/>
          <w:w w:val="100"/>
          <w:position w:val="0"/>
        </w:rPr>
        <w:t>元（含税），送红股0 股（含税），以资本公积金向全体股东每10股转增3股。</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公司负责人戚建萍、主管会计工作负责人俞英及会计机构负责人（会计主管 人员）俞英声明：保证年度报告中财务报告的真实、准确、完整。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天健会计师事务所（特殊普通合伙人）出具的带强调事项段无保留意见的 《审计报告》（天健审（2014） 3988号），本公司董事会、监事会对相关事项已 有详细说明，请投资者注意阅读。</w:t>
      </w:r>
    </w:p>
    <w:p>
      <w:pPr>
        <w:pStyle w:val="Style16"/>
        <w:keepNext w:val="0"/>
        <w:keepLines w:val="0"/>
        <w:widowControl w:val="0"/>
        <w:shd w:val="clear" w:color="auto" w:fill="auto"/>
        <w:bidi w:val="0"/>
        <w:spacing w:before="0" w:after="0" w:line="626" w:lineRule="exact"/>
        <w:ind w:left="0" w:right="0"/>
        <w:jc w:val="both"/>
      </w:pPr>
      <w:r>
        <w:rPr>
          <w:color w:val="000000"/>
          <w:spacing w:val="0"/>
          <w:w w:val="100"/>
          <w:position w:val="0"/>
        </w:rPr>
        <w:t xml:space="preserve">天健会计师事务所（特殊普通合伙人）对浙江宏磊铜业股份有限公司（以 下简称“宏磊股份”或“公司”）2013年度内部控制进行审计，并出具了保留意见 事项的《内部控制审计报告》（天健审（2014） 3989号）。导致保留意见的事项 内容如下：“经审计，我们发现：（一）宏磊股份控股股东控制的关联企业发生 占用宏磊股份及子公司资金的情况，其内部控制运行部分失效。（二）宏磊股 份及子公司从事铜材贸易业务，未严格执行对供应商、客户资信评审程序；贸 易商品仓单等凭据流转不及时；与贸易业务相关的采购付款、销售收款等内部 </w:t>
      </w:r>
      <w:r>
        <w:rPr>
          <w:color w:val="000000"/>
          <w:spacing w:val="0"/>
          <w:w w:val="100"/>
          <w:position w:val="0"/>
        </w:rPr>
        <w:t>控制执行不到位，存在不按合同约定的结算方式和期限进行交易和收、付款的 情况，存在大额预付款项退回的情形；2013年度贸易业务亏损</w:t>
      </w:r>
      <w:r>
        <w:rPr>
          <w:color w:val="000000"/>
          <w:spacing w:val="0"/>
          <w:w w:val="100"/>
          <w:position w:val="0"/>
        </w:rPr>
        <w:t>0.34</w:t>
      </w:r>
      <w:r>
        <w:rPr>
          <w:color w:val="000000"/>
          <w:spacing w:val="0"/>
          <w:w w:val="100"/>
          <w:position w:val="0"/>
        </w:rPr>
        <w:t>亿元。上述 内部控制缺陷可能导致应收账款、预付款项和存货等项目存在重大损失的风险。</w:t>
      </w:r>
    </w:p>
    <w:p>
      <w:pPr>
        <w:pStyle w:val="Style16"/>
        <w:keepNext w:val="0"/>
        <w:keepLines w:val="0"/>
        <w:widowControl w:val="0"/>
        <w:shd w:val="clear" w:color="auto" w:fill="auto"/>
        <w:bidi w:val="0"/>
        <w:spacing w:before="0" w:after="100" w:line="620" w:lineRule="exact"/>
        <w:ind w:left="0" w:right="0" w:firstLine="240"/>
        <w:jc w:val="both"/>
      </w:pPr>
      <w:r>
        <w:rPr>
          <w:color w:val="000000"/>
          <w:spacing w:val="0"/>
          <w:w w:val="100"/>
          <w:position w:val="0"/>
        </w:rPr>
        <w:t>除上述内部控制缺陷外，宏磊股份按照深圳证券交易所《中小企业板上市公司 规范运作指引》规定于2013年12月31日在其他重大方面保持了有效的财务报 告内部控制。</w:t>
      </w:r>
    </w:p>
    <w:p>
      <w:pPr>
        <w:pStyle w:val="Style16"/>
        <w:keepNext w:val="0"/>
        <w:keepLines w:val="0"/>
        <w:widowControl w:val="0"/>
        <w:shd w:val="clear" w:color="auto" w:fill="auto"/>
        <w:bidi w:val="0"/>
        <w:spacing w:before="0" w:after="40" w:line="622" w:lineRule="exact"/>
        <w:ind w:left="0" w:right="0"/>
        <w:jc w:val="both"/>
        <w:sectPr>
          <w:headerReference w:type="default" r:id="rId7"/>
          <w:footerReference w:type="default" r:id="rId8"/>
          <w:footnotePr>
            <w:pos w:val="pageBottom"/>
            <w:numFmt w:val="decimal"/>
            <w:numRestart w:val="continuous"/>
          </w:footnotePr>
          <w:pgSz w:w="11900" w:h="16840"/>
          <w:pgMar w:top="1302" w:right="1007" w:bottom="1748" w:left="1072" w:header="0" w:footer="3" w:gutter="0"/>
          <w:cols w:space="720"/>
          <w:noEndnote/>
          <w:rtlGutter w:val="0"/>
          <w:docGrid w:linePitch="360"/>
        </w:sectPr>
      </w:pPr>
      <w:r>
        <w:rPr>
          <w:color w:val="000000"/>
          <w:spacing w:val="0"/>
          <w:w w:val="100"/>
          <w:position w:val="0"/>
        </w:rPr>
        <w:t>1、原材料价格波动的风险本公司产品售价按照“铜价+加工费”的原则确 定，利润来源于相对稳定的加工费，从定价模式上来看，公司可将铜价波动的 风险转移给下游客户，但若铜材价格发生持续大幅波动，仍可能对公司经营业 绩的稳定性带来一定程度的影响。2、控股子公司宏天铜业搬迁的风险为提 升城市形象，完善城市功能，诸暨市人民政府对公司控股子公司宏天铜业位于 诸暨市大唐镇路西新村（原大唐镇庙山头村）的土地及厂房建筑物进行征收。 宏天铜业的搬迁将对公司生产经营造成一定的影响。</w:t>
      </w:r>
    </w:p>
    <w:p>
      <w:pPr>
        <w:pStyle w:val="Style6"/>
        <w:keepNext/>
        <w:keepLines/>
        <w:widowControl w:val="0"/>
        <w:shd w:val="clear" w:color="auto" w:fill="auto"/>
        <w:bidi w:val="0"/>
        <w:spacing w:before="760" w:after="148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18"/>
        <w:keepNext w:val="0"/>
        <w:keepLines w:val="0"/>
        <w:widowControl w:val="0"/>
        <w:shd w:val="clear" w:color="auto" w:fill="auto"/>
        <w:tabs>
          <w:tab w:leader="dot" w:pos="9607" w:val="right"/>
        </w:tabs>
        <w:bidi w:val="0"/>
        <w:spacing w:before="0" w:line="240" w:lineRule="auto"/>
        <w:ind w:left="0" w:right="0" w:firstLine="0"/>
        <w:jc w:val="both"/>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w:t>
      </w:r>
    </w:p>
    <w:p>
      <w:pPr>
        <w:pStyle w:val="Style18"/>
        <w:keepNext w:val="0"/>
        <w:keepLines w:val="0"/>
        <w:widowControl w:val="0"/>
        <w:shd w:val="clear" w:color="auto" w:fill="auto"/>
        <w:tabs>
          <w:tab w:pos="522" w:val="left"/>
          <w:tab w:leader="dot" w:pos="9607" w:val="right"/>
        </w:tabs>
        <w:bidi w:val="0"/>
        <w:spacing w:before="0" w:line="240" w:lineRule="auto"/>
        <w:ind w:left="0" w:right="0" w:firstLine="0"/>
        <w:jc w:val="both"/>
      </w:pPr>
      <w:hyperlink w:anchor="bookmark4" w:tooltip="Current Document">
        <w:bookmarkStart w:id="9" w:name="bookmark9"/>
        <w:r>
          <w:rPr>
            <w:color w:val="000000"/>
            <w:spacing w:val="0"/>
            <w:w w:val="100"/>
            <w:position w:val="0"/>
            <w:sz w:val="24"/>
            <w:szCs w:val="24"/>
          </w:rPr>
          <w:t>一</w:t>
        </w:r>
        <w:bookmarkEnd w:id="9"/>
        <w:r>
          <w:rPr>
            <w:color w:val="000000"/>
            <w:spacing w:val="0"/>
            <w:w w:val="100"/>
            <w:position w:val="0"/>
            <w:sz w:val="24"/>
            <w:szCs w:val="24"/>
          </w:rPr>
          <w:t>、</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w:t>
        </w:r>
      </w:hyperlink>
    </w:p>
    <w:p>
      <w:pPr>
        <w:pStyle w:val="Style18"/>
        <w:keepNext w:val="0"/>
        <w:keepLines w:val="0"/>
        <w:widowControl w:val="0"/>
        <w:shd w:val="clear" w:color="auto" w:fill="auto"/>
        <w:tabs>
          <w:tab w:pos="522" w:val="left"/>
          <w:tab w:leader="dot" w:pos="9607" w:val="right"/>
        </w:tabs>
        <w:bidi w:val="0"/>
        <w:spacing w:before="0" w:line="240" w:lineRule="auto"/>
        <w:ind w:left="0" w:right="0" w:firstLine="0"/>
        <w:jc w:val="both"/>
      </w:pPr>
      <w:bookmarkStart w:id="10" w:name="bookmark10"/>
      <w:r>
        <w:rPr>
          <w:color w:val="000000"/>
          <w:spacing w:val="0"/>
          <w:w w:val="100"/>
          <w:position w:val="0"/>
          <w:sz w:val="24"/>
          <w:szCs w:val="24"/>
        </w:rPr>
        <w:t>二</w:t>
      </w:r>
      <w:bookmarkEnd w:id="10"/>
      <w:r>
        <w:rPr>
          <w:color w:val="000000"/>
          <w:spacing w:val="0"/>
          <w:w w:val="100"/>
          <w:position w:val="0"/>
          <w:sz w:val="24"/>
          <w:szCs w:val="24"/>
        </w:rPr>
        <w:t>、</w:t>
        <w:tab/>
        <w:t>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p>
    <w:p>
      <w:pPr>
        <w:pStyle w:val="Style18"/>
        <w:keepNext w:val="0"/>
        <w:keepLines w:val="0"/>
        <w:widowControl w:val="0"/>
        <w:shd w:val="clear" w:color="auto" w:fill="auto"/>
        <w:tabs>
          <w:tab w:pos="526" w:val="left"/>
          <w:tab w:leader="dot" w:pos="9607" w:val="right"/>
        </w:tabs>
        <w:bidi w:val="0"/>
        <w:spacing w:before="0" w:line="240" w:lineRule="auto"/>
        <w:ind w:left="0" w:right="0" w:firstLine="0"/>
        <w:jc w:val="both"/>
      </w:pPr>
      <w:hyperlink w:anchor="bookmark47" w:tooltip="Current Document">
        <w:bookmarkStart w:id="11" w:name="bookmark11"/>
        <w:r>
          <w:rPr>
            <w:color w:val="000000"/>
            <w:spacing w:val="0"/>
            <w:w w:val="100"/>
            <w:position w:val="0"/>
            <w:sz w:val="24"/>
            <w:szCs w:val="24"/>
          </w:rPr>
          <w:t>三</w:t>
        </w:r>
        <w:bookmarkEnd w:id="11"/>
        <w:r>
          <w:rPr>
            <w:color w:val="000000"/>
            <w:spacing w:val="0"/>
            <w:w w:val="100"/>
            <w:position w:val="0"/>
            <w:sz w:val="24"/>
            <w:szCs w:val="24"/>
          </w:rPr>
          <w:t>、</w:t>
          <w:tab/>
          <w:t>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8"/>
        <w:keepNext w:val="0"/>
        <w:keepLines w:val="0"/>
        <w:widowControl w:val="0"/>
        <w:shd w:val="clear" w:color="auto" w:fill="auto"/>
        <w:tabs>
          <w:tab w:pos="526" w:val="left"/>
          <w:tab w:leader="dot" w:pos="9607" w:val="right"/>
        </w:tabs>
        <w:bidi w:val="0"/>
        <w:spacing w:before="0" w:line="240" w:lineRule="auto"/>
        <w:ind w:left="0" w:right="0" w:firstLine="0"/>
        <w:jc w:val="both"/>
      </w:pPr>
      <w:bookmarkStart w:id="12" w:name="bookmark12"/>
      <w:r>
        <w:rPr>
          <w:color w:val="000000"/>
          <w:spacing w:val="0"/>
          <w:w w:val="100"/>
          <w:position w:val="0"/>
          <w:sz w:val="24"/>
          <w:szCs w:val="24"/>
        </w:rPr>
        <w:t>四</w:t>
      </w:r>
      <w:bookmarkEnd w:id="12"/>
      <w:r>
        <w:rPr>
          <w:color w:val="000000"/>
          <w:spacing w:val="0"/>
          <w:w w:val="100"/>
          <w:position w:val="0"/>
          <w:sz w:val="24"/>
          <w:szCs w:val="24"/>
        </w:rPr>
        <w:t>、</w:t>
        <w:tab/>
        <w:t>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w:t>
      </w:r>
    </w:p>
    <w:p>
      <w:pPr>
        <w:pStyle w:val="Style18"/>
        <w:keepNext w:val="0"/>
        <w:keepLines w:val="0"/>
        <w:widowControl w:val="0"/>
        <w:shd w:val="clear" w:color="auto" w:fill="auto"/>
        <w:tabs>
          <w:tab w:pos="526" w:val="left"/>
          <w:tab w:leader="dot" w:pos="9607" w:val="right"/>
        </w:tabs>
        <w:bidi w:val="0"/>
        <w:spacing w:before="0" w:line="240" w:lineRule="auto"/>
        <w:ind w:left="0" w:right="0" w:firstLine="0"/>
        <w:jc w:val="both"/>
      </w:pPr>
      <w:bookmarkStart w:id="13" w:name="bookmark13"/>
      <w:r>
        <w:rPr>
          <w:color w:val="000000"/>
          <w:spacing w:val="0"/>
          <w:w w:val="100"/>
          <w:position w:val="0"/>
          <w:sz w:val="24"/>
          <w:szCs w:val="24"/>
        </w:rPr>
        <w:t>五</w:t>
      </w:r>
      <w:bookmarkEnd w:id="13"/>
      <w:r>
        <w:rPr>
          <w:color w:val="000000"/>
          <w:spacing w:val="0"/>
          <w:w w:val="100"/>
          <w:position w:val="0"/>
          <w:sz w:val="24"/>
          <w:szCs w:val="24"/>
        </w:rPr>
        <w:t>、</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p>
    <w:p>
      <w:pPr>
        <w:pStyle w:val="Style18"/>
        <w:keepNext w:val="0"/>
        <w:keepLines w:val="0"/>
        <w:widowControl w:val="0"/>
        <w:shd w:val="clear" w:color="auto" w:fill="auto"/>
        <w:tabs>
          <w:tab w:pos="526" w:val="left"/>
          <w:tab w:leader="dot" w:pos="9607" w:val="right"/>
        </w:tabs>
        <w:bidi w:val="0"/>
        <w:spacing w:before="0" w:line="240" w:lineRule="auto"/>
        <w:ind w:left="0" w:right="0" w:firstLine="0"/>
        <w:jc w:val="both"/>
      </w:pPr>
      <w:hyperlink w:anchor="bookmark404" w:tooltip="Current Document">
        <w:bookmarkStart w:id="14" w:name="bookmark14"/>
        <w:r>
          <w:rPr>
            <w:color w:val="000000"/>
            <w:spacing w:val="0"/>
            <w:w w:val="100"/>
            <w:position w:val="0"/>
            <w:sz w:val="24"/>
            <w:szCs w:val="24"/>
          </w:rPr>
          <w:t>六</w:t>
        </w:r>
        <w:bookmarkEnd w:id="14"/>
        <w:r>
          <w:rPr>
            <w:color w:val="000000"/>
            <w:spacing w:val="0"/>
            <w:w w:val="100"/>
            <w:position w:val="0"/>
            <w:sz w:val="24"/>
            <w:szCs w:val="24"/>
          </w:rPr>
          <w:t>、</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8"/>
        <w:keepNext w:val="0"/>
        <w:keepLines w:val="0"/>
        <w:widowControl w:val="0"/>
        <w:shd w:val="clear" w:color="auto" w:fill="auto"/>
        <w:tabs>
          <w:tab w:pos="526" w:val="left"/>
          <w:tab w:leader="dot" w:pos="9607" w:val="right"/>
        </w:tabs>
        <w:bidi w:val="0"/>
        <w:spacing w:before="0" w:line="240" w:lineRule="auto"/>
        <w:ind w:left="0" w:right="0" w:firstLine="0"/>
        <w:jc w:val="both"/>
      </w:pPr>
      <w:hyperlink w:anchor="bookmark450" w:tooltip="Current Document">
        <w:bookmarkStart w:id="15" w:name="bookmark15"/>
        <w:r>
          <w:rPr>
            <w:color w:val="000000"/>
            <w:spacing w:val="0"/>
            <w:w w:val="100"/>
            <w:position w:val="0"/>
            <w:sz w:val="24"/>
            <w:szCs w:val="24"/>
          </w:rPr>
          <w:t>七</w:t>
        </w:r>
        <w:bookmarkEnd w:id="15"/>
        <w:r>
          <w:rPr>
            <w:color w:val="000000"/>
            <w:spacing w:val="0"/>
            <w:w w:val="100"/>
            <w:position w:val="0"/>
            <w:sz w:val="24"/>
            <w:szCs w:val="24"/>
          </w:rPr>
          <w:t>、</w:t>
          <w:tab/>
          <w:t>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8"/>
        <w:keepNext w:val="0"/>
        <w:keepLines w:val="0"/>
        <w:widowControl w:val="0"/>
        <w:shd w:val="clear" w:color="auto" w:fill="auto"/>
        <w:tabs>
          <w:tab w:pos="526" w:val="left"/>
          <w:tab w:leader="dot" w:pos="9607" w:val="right"/>
        </w:tabs>
        <w:bidi w:val="0"/>
        <w:spacing w:before="0" w:line="240" w:lineRule="auto"/>
        <w:ind w:left="0" w:right="0" w:firstLine="0"/>
        <w:jc w:val="both"/>
      </w:pPr>
      <w:bookmarkStart w:id="16" w:name="bookmark16"/>
      <w:r>
        <w:rPr>
          <w:color w:val="000000"/>
          <w:spacing w:val="0"/>
          <w:w w:val="100"/>
          <w:position w:val="0"/>
          <w:sz w:val="24"/>
          <w:szCs w:val="24"/>
        </w:rPr>
        <w:t>八</w:t>
      </w:r>
      <w:bookmarkEnd w:id="16"/>
      <w:r>
        <w:rPr>
          <w:color w:val="000000"/>
          <w:spacing w:val="0"/>
          <w:w w:val="100"/>
          <w:position w:val="0"/>
          <w:sz w:val="24"/>
          <w:szCs w:val="24"/>
        </w:rPr>
        <w:t>、</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p>
    <w:p>
      <w:pPr>
        <w:pStyle w:val="Style18"/>
        <w:keepNext w:val="0"/>
        <w:keepLines w:val="0"/>
        <w:widowControl w:val="0"/>
        <w:shd w:val="clear" w:color="auto" w:fill="auto"/>
        <w:tabs>
          <w:tab w:pos="526" w:val="left"/>
          <w:tab w:leader="dot" w:pos="9607" w:val="right"/>
        </w:tabs>
        <w:bidi w:val="0"/>
        <w:spacing w:before="0" w:line="240" w:lineRule="auto"/>
        <w:ind w:left="0" w:right="0" w:firstLine="0"/>
        <w:jc w:val="both"/>
      </w:pPr>
      <w:bookmarkStart w:id="17" w:name="bookmark17"/>
      <w:r>
        <w:rPr>
          <w:color w:val="000000"/>
          <w:spacing w:val="0"/>
          <w:w w:val="100"/>
          <w:position w:val="0"/>
          <w:sz w:val="24"/>
          <w:szCs w:val="24"/>
        </w:rPr>
        <w:t>九</w:t>
      </w:r>
      <w:bookmarkEnd w:id="17"/>
      <w:r>
        <w:rPr>
          <w:color w:val="000000"/>
          <w:spacing w:val="0"/>
          <w:w w:val="100"/>
          <w:position w:val="0"/>
          <w:sz w:val="24"/>
          <w:szCs w:val="24"/>
        </w:rPr>
        <w:t>、</w:t>
        <w:tab/>
        <w:t>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p>
    <w:p>
      <w:pPr>
        <w:pStyle w:val="Style18"/>
        <w:keepNext w:val="0"/>
        <w:keepLines w:val="0"/>
        <w:widowControl w:val="0"/>
        <w:shd w:val="clear" w:color="auto" w:fill="auto"/>
        <w:tabs>
          <w:tab w:leader="dot" w:pos="9607" w:val="right"/>
        </w:tabs>
        <w:bidi w:val="0"/>
        <w:spacing w:before="0" w:line="240" w:lineRule="auto"/>
        <w:ind w:left="0" w:right="0" w:firstLine="0"/>
        <w:jc w:val="both"/>
      </w:pPr>
      <w:hyperlink w:anchor="bookmark583" w:tooltip="Current Document">
        <w:r>
          <w:rPr>
            <w:color w:val="000000"/>
            <w:spacing w:val="0"/>
            <w:w w:val="100"/>
            <w:position w:val="0"/>
            <w:sz w:val="24"/>
            <w:szCs w:val="24"/>
          </w:rPr>
          <w:t>十、财务报告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8"/>
        <w:keepNext w:val="0"/>
        <w:keepLines w:val="0"/>
        <w:widowControl w:val="0"/>
        <w:shd w:val="clear" w:color="auto" w:fill="auto"/>
        <w:tabs>
          <w:tab w:leader="dot" w:pos="9607" w:val="right"/>
        </w:tabs>
        <w:bidi w:val="0"/>
        <w:spacing w:before="0" w:line="240" w:lineRule="auto"/>
        <w:ind w:left="0" w:right="0" w:firstLine="0"/>
        <w:jc w:val="both"/>
      </w:pPr>
      <w:hyperlink w:anchor="bookmark1828" w:tooltip="Current Document">
        <w:r>
          <w:rPr>
            <w:color w:val="000000"/>
            <w:spacing w:val="0"/>
            <w:w w:val="100"/>
            <w:position w:val="0"/>
            <w:sz w:val="24"/>
            <w:szCs w:val="24"/>
          </w:rPr>
          <w:t>十一、备查文件目录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r>
        <w:br w:type="page"/>
      </w:r>
      <w:r>
        <w:fldChar w:fldCharType="end"/>
      </w:r>
    </w:p>
    <w:p>
      <w:pPr>
        <w:pStyle w:val="Style14"/>
        <w:keepNext/>
        <w:keepLines/>
        <w:widowControl w:val="0"/>
        <w:shd w:val="clear" w:color="auto" w:fill="auto"/>
        <w:bidi w:val="0"/>
        <w:spacing w:before="0" w:after="800" w:line="240" w:lineRule="auto"/>
        <w:ind w:left="0" w:right="0" w:firstLine="0"/>
        <w:jc w:val="center"/>
      </w:pPr>
      <w:bookmarkStart w:id="18" w:name="bookmark18"/>
      <w:bookmarkStart w:id="19" w:name="bookmark19"/>
      <w:bookmarkStart w:id="20" w:name="bookmark20"/>
      <w:r>
        <w:rPr>
          <w:color w:val="000000"/>
          <w:spacing w:val="0"/>
          <w:w w:val="100"/>
          <w:position w:val="0"/>
        </w:rPr>
        <w:t>释义</w:t>
      </w:r>
      <w:bookmarkEnd w:id="18"/>
      <w:bookmarkEnd w:id="19"/>
      <w:bookmarkEnd w:id="20"/>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公司、本公司、宏磊股份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浙江宏磊铜业股份有限公司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宏天铜业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浙江宏天铜业有限公司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江西宏磊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江西宏磊铜业有限公司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民族证券、保荐机构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中国民族证券有限责任公司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律师事务所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国浩律师（杭州）事务所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《浙江宏磊铜业股份有限公司章程》</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ectPr>
          <w:footnotePr>
            <w:pos w:val="pageBottom"/>
            <w:numFmt w:val="decimal"/>
            <w:numRestart w:val="continuous"/>
          </w:footnotePr>
          <w:pgSz w:w="11900" w:h="16840"/>
          <w:pgMar w:top="2089" w:right="1135" w:bottom="6327" w:left="1094" w:header="0" w:footer="3" w:gutter="0"/>
          <w:cols w:space="720"/>
          <w:noEndnote/>
          <w:rtlGutter w:val="0"/>
          <w:docGrid w:linePitch="360"/>
        </w:sectPr>
      </w:pPr>
    </w:p>
    <w:p>
      <w:pPr>
        <w:pStyle w:val="Style14"/>
        <w:keepNext/>
        <w:keepLines/>
        <w:widowControl w:val="0"/>
        <w:shd w:val="clear" w:color="auto" w:fill="auto"/>
        <w:bidi w:val="0"/>
        <w:spacing w:before="0" w:after="80" w:line="240" w:lineRule="auto"/>
        <w:ind w:left="0" w:right="0" w:firstLine="0"/>
        <w:jc w:val="center"/>
      </w:pPr>
      <w:bookmarkStart w:id="21" w:name="bookmark21"/>
      <w:bookmarkStart w:id="22" w:name="bookmark22"/>
      <w:bookmarkStart w:id="23" w:name="bookmark23"/>
      <w:r>
        <w:rPr>
          <w:color w:val="000000"/>
          <w:spacing w:val="0"/>
          <w:w w:val="100"/>
          <w:position w:val="0"/>
        </w:rPr>
        <w:t>重大风险提示</w:t>
      </w:r>
      <w:bookmarkEnd w:id="21"/>
      <w:bookmarkEnd w:id="22"/>
      <w:bookmarkEnd w:id="23"/>
    </w:p>
    <w:p>
      <w:pPr>
        <w:pStyle w:val="Style16"/>
        <w:keepNext w:val="0"/>
        <w:keepLines w:val="0"/>
        <w:widowControl w:val="0"/>
        <w:shd w:val="clear" w:color="auto" w:fill="auto"/>
        <w:bidi w:val="0"/>
        <w:spacing w:before="0" w:after="0"/>
        <w:ind w:left="0" w:right="0" w:firstLine="1700"/>
        <w:jc w:val="both"/>
        <w:sectPr>
          <w:footnotePr>
            <w:pos w:val="pageBottom"/>
            <w:numFmt w:val="decimal"/>
            <w:numRestart w:val="continuous"/>
          </w:footnotePr>
          <w:pgSz w:w="11900" w:h="16840"/>
          <w:pgMar w:top="1930" w:right="1112" w:bottom="1930" w:left="1107" w:header="0" w:footer="3" w:gutter="0"/>
          <w:cols w:space="720"/>
          <w:noEndnote/>
          <w:rtlGutter w:val="0"/>
          <w:docGrid w:linePitch="360"/>
        </w:sectPr>
      </w:pPr>
      <w:r>
        <w:rPr>
          <w:color w:val="000000"/>
          <w:spacing w:val="0"/>
          <w:w w:val="100"/>
          <w:position w:val="0"/>
        </w:rPr>
        <w:t>1、原材料价格波动的风险 本公司产品售价按照“铜价+ 加工费”的原则确定，利润来源于相对稳定的加工费，从定价模式上来看，公司 可将铜价波动的风险转移给下游客户，但若铜材价格发生持续大幅波动，仍可 能对公司经营业绩的稳定性带来一定程度的影响。 2、控股子公司宏 天铜业搬迁的风险 为提升城市形象，完善城市功能，诸暨市人民政府 对公司控股子公司宏天铜业位于诸暨市大唐镇路西新村（原大唐镇庙山头村） 的土地及厂房建筑物进行征收。宏天铜业的搬迁将对公司生产经营造成一定的 影响。</w:t>
      </w:r>
    </w:p>
    <w:p>
      <w:pPr>
        <w:pStyle w:val="Style14"/>
        <w:keepNext/>
        <w:keepLines/>
        <w:widowControl w:val="0"/>
        <w:shd w:val="clear" w:color="auto" w:fill="auto"/>
        <w:bidi w:val="0"/>
        <w:spacing w:before="400" w:after="560" w:line="240" w:lineRule="auto"/>
        <w:ind w:left="0" w:right="0" w:firstLine="0"/>
        <w:jc w:val="center"/>
      </w:pPr>
      <w:bookmarkStart w:id="24" w:name="bookmark24"/>
      <w:bookmarkStart w:id="25" w:name="bookmark25"/>
      <w:bookmarkStart w:id="26" w:name="bookmark26"/>
      <w:r>
        <w:rPr>
          <w:color w:val="000000"/>
          <w:spacing w:val="0"/>
          <w:w w:val="100"/>
          <w:position w:val="0"/>
        </w:rPr>
        <w:t>第二节公司简介</w:t>
      </w:r>
      <w:bookmarkEnd w:id="24"/>
      <w:bookmarkEnd w:id="25"/>
      <w:bookmarkEnd w:id="26"/>
    </w:p>
    <w:p>
      <w:pPr>
        <w:pStyle w:val="Style24"/>
        <w:keepNext/>
        <w:keepLines/>
        <w:widowControl w:val="0"/>
        <w:shd w:val="clear" w:color="auto" w:fill="auto"/>
        <w:bidi w:val="0"/>
        <w:spacing w:before="0" w:after="300" w:line="240" w:lineRule="auto"/>
        <w:ind w:left="0" w:right="0" w:firstLine="240"/>
        <w:jc w:val="both"/>
      </w:pPr>
      <w:bookmarkStart w:id="27" w:name="bookmark27"/>
      <w:bookmarkStart w:id="28" w:name="bookmark28"/>
      <w:bookmarkStart w:id="29" w:name="bookmark29"/>
      <w:r>
        <w:rPr>
          <w:color w:val="000000"/>
          <w:spacing w:val="0"/>
          <w:w w:val="100"/>
          <w:position w:val="0"/>
          <w:sz w:val="24"/>
          <w:szCs w:val="24"/>
        </w:rPr>
        <w:t>、公司信息</w:t>
      </w:r>
      <w:bookmarkEnd w:id="27"/>
      <w:bookmarkEnd w:id="28"/>
      <w:bookmarkEnd w:id="29"/>
    </w:p>
    <w:tbl>
      <w:tblPr>
        <w:tblOverlap w:val="never"/>
        <w:jc w:val="center"/>
        <w:tblLayout w:type="fixed"/>
      </w:tblPr>
      <w:tblGrid>
        <w:gridCol w:w="2285"/>
        <w:gridCol w:w="2952"/>
        <w:gridCol w:w="2160"/>
        <w:gridCol w:w="2184"/>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宏磊股份</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002647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浙江宏磊铜业股份有限公司</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宏磊股份</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ZHEJIANG HONGLEI COPPER CO.,LTD.</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HONGLEI</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浙江省诸暨市大唐镇开元东路</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浙江省诸暨市经济开发区迎宾路</w:t>
            </w:r>
            <w:r>
              <w:rPr>
                <w:rFonts w:ascii="Times New Roman" w:eastAsia="Times New Roman" w:hAnsi="Times New Roman" w:cs="Times New Roman"/>
                <w:color w:val="000000"/>
                <w:spacing w:val="0"/>
                <w:w w:val="100"/>
                <w:position w:val="0"/>
              </w:rPr>
              <w:t>2</w:t>
            </w:r>
            <w:r>
              <w:rPr>
                <w:color w:val="000000"/>
                <w:spacing w:val="0"/>
                <w:w w:val="100"/>
                <w:position w:val="0"/>
              </w:rPr>
              <w:t>号</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311800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"http://www.chinahonglei.com" </w:instrText>
            </w:r>
            <w:r>
              <w:fldChar w:fldCharType="separate"/>
            </w:r>
            <w:r>
              <w:rPr>
                <w:rFonts w:ascii="Times New Roman" w:eastAsia="Times New Roman" w:hAnsi="Times New Roman" w:cs="Times New Roman"/>
                <w:color w:val="000000"/>
                <w:spacing w:val="0"/>
                <w:w w:val="100"/>
                <w:position w:val="0"/>
              </w:rPr>
              <w:t>http://www.chinahonglei.com</w:t>
            </w:r>
            <w:r>
              <w:fldChar w:fldCharType="end"/>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"mailto:honglei@chinahonglei.com" </w:instrText>
            </w:r>
            <w:r>
              <w:fldChar w:fldCharType="separate"/>
            </w:r>
            <w:r>
              <w:rPr>
                <w:rFonts w:ascii="Times New Roman" w:eastAsia="Times New Roman" w:hAnsi="Times New Roman" w:cs="Times New Roman"/>
                <w:color w:val="000000"/>
                <w:spacing w:val="0"/>
                <w:w w:val="100"/>
                <w:position w:val="0"/>
              </w:rPr>
              <w:t>honglei@chinahonglei.com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二</w:t>
      </w:r>
      <w:bookmarkEnd w:id="32"/>
      <w:r>
        <w:rPr>
          <w:color w:val="000000"/>
          <w:spacing w:val="0"/>
          <w:w w:val="100"/>
          <w:position w:val="0"/>
          <w:sz w:val="24"/>
          <w:szCs w:val="24"/>
        </w:rPr>
        <w:t>、联系人和联系方式</w:t>
      </w:r>
      <w:bookmarkEnd w:id="30"/>
      <w:bookmarkEnd w:id="31"/>
      <w:bookmarkEnd w:id="33"/>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方中厚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浙江省诸暨市经济开发区迎宾路</w:t>
            </w:r>
            <w:r>
              <w:rPr>
                <w:rFonts w:ascii="Times New Roman" w:eastAsia="Times New Roman" w:hAnsi="Times New Roman" w:cs="Times New Roman"/>
                <w:color w:val="000000"/>
                <w:spacing w:val="0"/>
                <w:w w:val="100"/>
                <w:position w:val="0"/>
              </w:rPr>
              <w:t>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浙江省诸暨市经济开发区迎宾路</w:t>
            </w:r>
            <w:r>
              <w:rPr>
                <w:rFonts w:ascii="Times New Roman" w:eastAsia="Times New Roman" w:hAnsi="Times New Roman" w:cs="Times New Roman"/>
                <w:color w:val="000000"/>
                <w:spacing w:val="0"/>
                <w:w w:val="100"/>
                <w:position w:val="0"/>
              </w:rPr>
              <w:t>2</w:t>
            </w:r>
            <w:r>
              <w:rPr>
                <w:color w:val="000000"/>
                <w:spacing w:val="0"/>
                <w:w w:val="100"/>
                <w:position w:val="0"/>
              </w:rPr>
              <w:t>号</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0575-87387532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0575-87387320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0575-80708938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0575-80708938</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"mailto:honglei1998@126.com" </w:instrText>
            </w:r>
            <w:r>
              <w:fldChar w:fldCharType="separate"/>
            </w:r>
            <w:r>
              <w:rPr>
                <w:rFonts w:ascii="Times New Roman" w:eastAsia="Times New Roman" w:hAnsi="Times New Roman" w:cs="Times New Roman"/>
                <w:color w:val="000000"/>
                <w:spacing w:val="0"/>
                <w:w w:val="100"/>
                <w:position w:val="0"/>
              </w:rPr>
              <w:t>honglei1998@126.com</w:t>
            </w:r>
            <w:r>
              <w:fldChar w:fldCharType="end"/>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"mailto:yk75118@163.com" </w:instrText>
            </w:r>
            <w:r>
              <w:fldChar w:fldCharType="separate"/>
            </w:r>
            <w:r>
              <w:rPr>
                <w:rFonts w:ascii="Times New Roman" w:eastAsia="Times New Roman" w:hAnsi="Times New Roman" w:cs="Times New Roman"/>
                <w:color w:val="000000"/>
                <w:spacing w:val="0"/>
                <w:w w:val="100"/>
                <w:position w:val="0"/>
              </w:rPr>
              <w:t>yk75118@163.com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三</w:t>
      </w:r>
      <w:bookmarkEnd w:id="36"/>
      <w:r>
        <w:rPr>
          <w:color w:val="000000"/>
          <w:spacing w:val="0"/>
          <w:w w:val="100"/>
          <w:position w:val="0"/>
          <w:sz w:val="24"/>
          <w:szCs w:val="24"/>
        </w:rPr>
        <w:t>、信息披露及备置地点</w:t>
      </w:r>
      <w:bookmarkEnd w:id="34"/>
      <w:bookmarkEnd w:id="35"/>
      <w:bookmarkEnd w:id="37"/>
    </w:p>
    <w:tbl>
      <w:tblPr>
        <w:tblOverlap w:val="never"/>
        <w:jc w:val="center"/>
        <w:tblLayout w:type="fixed"/>
      </w:tblPr>
      <w:tblGrid>
        <w:gridCol w:w="3730"/>
        <w:gridCol w:w="585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《证券日报》、《证券时报》、《中国证券报》、《上海证券报》</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公司董事会办公室（证券部）</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四</w:t>
      </w:r>
      <w:bookmarkEnd w:id="40"/>
      <w:r>
        <w:rPr>
          <w:color w:val="000000"/>
          <w:spacing w:val="0"/>
          <w:w w:val="100"/>
          <w:position w:val="0"/>
          <w:sz w:val="24"/>
          <w:szCs w:val="24"/>
        </w:rPr>
        <w:t>、注册变更情况</w:t>
      </w:r>
      <w:bookmarkEnd w:id="38"/>
      <w:bookmarkEnd w:id="39"/>
      <w:bookmarkEnd w:id="41"/>
    </w:p>
    <w:tbl>
      <w:tblPr>
        <w:tblOverlap w:val="never"/>
        <w:jc w:val="center"/>
        <w:tblLayout w:type="fixed"/>
      </w:tblPr>
      <w:tblGrid>
        <w:gridCol w:w="1598"/>
        <w:gridCol w:w="1594"/>
        <w:gridCol w:w="1594"/>
        <w:gridCol w:w="1598"/>
        <w:gridCol w:w="1584"/>
        <w:gridCol w:w="161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企业法人营业执照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浙江省工商行政管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330681000010590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330681753974205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75397420-5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浙江省工商行政管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330681000010590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330681753974205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75397420-5</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五</w:t>
      </w:r>
      <w:bookmarkEnd w:id="44"/>
      <w:r>
        <w:rPr>
          <w:color w:val="000000"/>
          <w:spacing w:val="0"/>
          <w:w w:val="100"/>
          <w:position w:val="0"/>
          <w:sz w:val="24"/>
          <w:szCs w:val="24"/>
        </w:rPr>
        <w:t>、其他有关资料</w:t>
      </w:r>
      <w:bookmarkEnd w:id="42"/>
      <w:bookmarkEnd w:id="43"/>
      <w:bookmarkEnd w:id="45"/>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杭州市西溪路</w:t>
            </w:r>
            <w:r>
              <w:rPr>
                <w:rFonts w:ascii="Times New Roman" w:eastAsia="Times New Roman" w:hAnsi="Times New Roman" w:cs="Times New Roman"/>
                <w:color w:val="000000"/>
                <w:spacing w:val="0"/>
                <w:w w:val="100"/>
                <w:position w:val="0"/>
              </w:rPr>
              <w:t>128</w:t>
            </w:r>
            <w:r>
              <w:rPr>
                <w:color w:val="000000"/>
                <w:spacing w:val="0"/>
                <w:w w:val="100"/>
                <w:position w:val="0"/>
              </w:rPr>
              <w:t>号新湖商务大厦</w:t>
            </w:r>
            <w:r>
              <w:rPr>
                <w:rFonts w:ascii="Times New Roman" w:eastAsia="Times New Roman" w:hAnsi="Times New Roman" w:cs="Times New Roman"/>
                <w:color w:val="000000"/>
                <w:spacing w:val="0"/>
                <w:w w:val="100"/>
                <w:position w:val="0"/>
              </w:rPr>
              <w:t>6-10</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黄元喜、许明强</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中国民族证券有限责任公司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color w:val="000000"/>
                <w:spacing w:val="0"/>
                <w:w w:val="100"/>
                <w:position w:val="0"/>
              </w:rPr>
              <w:t>北京市朝阳区北四环中路</w:t>
            </w:r>
            <w:r>
              <w:rPr>
                <w:rFonts w:ascii="Times New Roman" w:eastAsia="Times New Roman" w:hAnsi="Times New Roman" w:cs="Times New Roman"/>
                <w:color w:val="000000"/>
                <w:spacing w:val="0"/>
                <w:w w:val="100"/>
                <w:position w:val="0"/>
              </w:rPr>
              <w:t>27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号盘古大观</w:t>
            </w:r>
            <w:r>
              <w:rPr>
                <w:rFonts w:ascii="Times New Roman" w:eastAsia="Times New Roman" w:hAnsi="Times New Roman" w:cs="Times New Roman"/>
                <w:color w:val="000000"/>
                <w:spacing w:val="0"/>
                <w:w w:val="100"/>
                <w:position w:val="0"/>
              </w:rPr>
              <w:t>40-43</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何继兵、冯春杰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2011.12-2013.12</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46" w:name="bookmark46"/>
      <w:bookmarkStart w:id="47" w:name="bookmark47"/>
      <w:bookmarkStart w:id="48" w:name="bookmark48"/>
      <w:r>
        <w:rPr>
          <w:color w:val="000000"/>
          <w:spacing w:val="0"/>
          <w:w w:val="100"/>
          <w:position w:val="0"/>
        </w:rPr>
        <w:t>第三节会计数据和财务指标摘要</w:t>
      </w:r>
      <w:bookmarkEnd w:id="46"/>
      <w:bookmarkEnd w:id="47"/>
      <w:bookmarkEnd w:id="48"/>
    </w:p>
    <w:p>
      <w:pPr>
        <w:pStyle w:val="Style24"/>
        <w:keepNext/>
        <w:keepLines/>
        <w:widowControl w:val="0"/>
        <w:shd w:val="clear" w:color="auto" w:fill="auto"/>
        <w:bidi w:val="0"/>
        <w:spacing w:before="0" w:after="24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一</w:t>
      </w:r>
      <w:bookmarkEnd w:id="51"/>
      <w:r>
        <w:rPr>
          <w:color w:val="000000"/>
          <w:spacing w:val="0"/>
          <w:w w:val="100"/>
          <w:position w:val="0"/>
          <w:sz w:val="24"/>
          <w:szCs w:val="24"/>
        </w:rPr>
        <w:t>、主要会计数据和财务指标</w:t>
      </w:r>
      <w:bookmarkEnd w:id="49"/>
      <w:bookmarkEnd w:id="50"/>
      <w:bookmarkEnd w:id="52"/>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1"/>
        <w:gridCol w:w="1738"/>
        <w:gridCol w:w="1738"/>
        <w:gridCol w:w="1742"/>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3,721,023,384.82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3,759,884,467.69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4,002,127,394.59</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75,083,156.38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31,616,376.29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84,792,102.62</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-78,155,100.10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19,553,769.49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82,194,081.68</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62,976,833.27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-563,248,443.91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231,090,064.31</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131.58%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131.58%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7.36%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3.24%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4.12%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20.34%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2,652,558,211.44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2,778,498,370.61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2,216,843,261.60</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1,052,826,164.31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986,188,939.68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962,126,889.53</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二</w:t>
      </w:r>
      <w:bookmarkEnd w:id="55"/>
      <w:r>
        <w:rPr>
          <w:color w:val="000000"/>
          <w:spacing w:val="0"/>
          <w:w w:val="100"/>
          <w:position w:val="0"/>
          <w:sz w:val="24"/>
          <w:szCs w:val="24"/>
        </w:rPr>
        <w:t>、境内外会计准则下会计数据差异</w:t>
      </w:r>
      <w:bookmarkEnd w:id="53"/>
      <w:bookmarkEnd w:id="54"/>
      <w:bookmarkEnd w:id="56"/>
    </w:p>
    <w:p>
      <w:pPr>
        <w:pStyle w:val="Style32"/>
        <w:keepNext/>
        <w:keepLines/>
        <w:widowControl w:val="0"/>
        <w:shd w:val="clear" w:color="auto" w:fill="auto"/>
        <w:bidi w:val="0"/>
        <w:spacing w:before="0" w:line="240" w:lineRule="auto"/>
        <w:ind w:left="0" w:right="0" w:firstLine="0"/>
        <w:jc w:val="left"/>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1</w:t>
      </w:r>
      <w:bookmarkEnd w:id="59"/>
      <w:r>
        <w:rPr>
          <w:color w:val="000000"/>
          <w:spacing w:val="0"/>
          <w:w w:val="100"/>
          <w:position w:val="0"/>
        </w:rPr>
        <w:t>、同时按照国际会计准则与按中国会计准则披露的财务报告中净利润和净资产差异情况</w:t>
      </w:r>
      <w:bookmarkEnd w:id="57"/>
      <w:bookmarkEnd w:id="58"/>
      <w:bookmarkEnd w:id="6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75,083,156.38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31,616,376.29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1,052,826,164.31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986,188,939.68</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2</w:t>
      </w:r>
      <w:bookmarkEnd w:id="63"/>
      <w:r>
        <w:rPr>
          <w:color w:val="000000"/>
          <w:spacing w:val="0"/>
          <w:w w:val="100"/>
          <w:position w:val="0"/>
        </w:rPr>
        <w:t>、同时按照境外会计准则与按中国会计准则披露的财务报告中净利润和净资产差异情况</w:t>
      </w:r>
      <w:bookmarkEnd w:id="61"/>
      <w:bookmarkEnd w:id="62"/>
      <w:bookmarkEnd w:id="6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2285"/>
        <w:gridCol w:w="1742"/>
        <w:gridCol w:w="2002"/>
        <w:gridCol w:w="1771"/>
        <w:gridCol w:w="1781"/>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75,083,156.38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31,616,376.29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1,052,826,164.31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986,188,939.68</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5"/>
        <w:keepNext w:val="0"/>
        <w:keepLines w:val="0"/>
        <w:widowControl w:val="0"/>
        <w:shd w:val="clear" w:color="auto" w:fill="auto"/>
        <w:bidi w:val="0"/>
        <w:spacing w:before="0" w:after="320" w:line="240" w:lineRule="auto"/>
        <w:ind w:left="0" w:right="0" w:firstLine="0"/>
        <w:jc w:val="left"/>
      </w:pPr>
      <w:bookmarkStart w:id="65" w:name="bookmark65"/>
      <w:r>
        <w:rPr>
          <w:rFonts w:ascii="Times New Roman" w:eastAsia="Times New Roman" w:hAnsi="Times New Roman" w:cs="Times New Roman"/>
          <w:b/>
          <w:bCs/>
          <w:color w:val="000000"/>
          <w:spacing w:val="0"/>
          <w:w w:val="100"/>
          <w:position w:val="0"/>
        </w:rPr>
        <w:t>3</w:t>
      </w:r>
      <w:bookmarkEnd w:id="65"/>
      <w:r>
        <w:rPr>
          <w:b/>
          <w:bCs/>
          <w:color w:val="000000"/>
          <w:spacing w:val="0"/>
          <w:w w:val="100"/>
          <w:position w:val="0"/>
        </w:rPr>
        <w:t>、境内外会计准则下会计数据差异原因说明</w:t>
      </w:r>
    </w:p>
    <w:p>
      <w:pPr>
        <w:pStyle w:val="Style24"/>
        <w:keepNext/>
        <w:keepLines/>
        <w:widowControl w:val="0"/>
        <w:shd w:val="clear" w:color="auto" w:fill="auto"/>
        <w:bidi w:val="0"/>
        <w:spacing w:before="0" w:after="38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三</w:t>
      </w:r>
      <w:bookmarkEnd w:id="68"/>
      <w:r>
        <w:rPr>
          <w:color w:val="000000"/>
          <w:spacing w:val="0"/>
          <w:w w:val="100"/>
          <w:position w:val="0"/>
          <w:sz w:val="24"/>
          <w:szCs w:val="24"/>
        </w:rPr>
        <w:t>、非经常性损益项目及金额</w:t>
      </w:r>
      <w:bookmarkEnd w:id="66"/>
      <w:bookmarkEnd w:id="67"/>
      <w:bookmarkEnd w:id="6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206,758,720.75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-18,014.83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20,612,659.82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3,825,580.00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3,770,300.00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23,507,682.08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12,528,115.95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-1,358,452.97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217,645.59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34,772,288.48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4,088,704.33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992,482.69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61,510,064.72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203,506.17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379,427.13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153,238,256.48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12,062,606.80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2,598,020.94</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320" w:line="360" w:lineRule="auto"/>
        <w:ind w:left="0" w:right="0" w:firstLine="0"/>
        <w:jc w:val="both"/>
        <w:sectPr>
          <w:footnotePr>
            <w:pos w:val="pageBottom"/>
            <w:numFmt w:val="decimal"/>
            <w:numRestart w:val="continuous"/>
          </w:footnotePr>
          <w:pgSz w:w="11900" w:h="16840"/>
          <w:pgMar w:top="1436" w:right="1139" w:bottom="1441" w:left="108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540" w:line="240" w:lineRule="auto"/>
        <w:ind w:left="0" w:right="0" w:firstLine="0"/>
        <w:jc w:val="center"/>
      </w:pPr>
      <w:bookmarkStart w:id="79" w:name="bookmark79"/>
      <w:bookmarkStart w:id="80" w:name="bookmark80"/>
      <w:bookmarkStart w:id="81" w:name="bookmark81"/>
      <w:r>
        <w:rPr>
          <w:color w:val="000000"/>
          <w:spacing w:val="0"/>
          <w:w w:val="100"/>
          <w:position w:val="0"/>
        </w:rPr>
        <w:t>第四节董事会报告</w:t>
      </w:r>
      <w:bookmarkEnd w:id="79"/>
      <w:bookmarkEnd w:id="80"/>
      <w:bookmarkEnd w:id="81"/>
    </w:p>
    <w:p>
      <w:pPr>
        <w:pStyle w:val="Style24"/>
        <w:keepNext/>
        <w:keepLines/>
        <w:widowControl w:val="0"/>
        <w:shd w:val="clear" w:color="auto" w:fill="auto"/>
        <w:bidi w:val="0"/>
        <w:spacing w:before="0" w:after="260" w:line="240" w:lineRule="auto"/>
        <w:ind w:left="0" w:right="0" w:firstLine="0"/>
        <w:jc w:val="both"/>
      </w:pPr>
      <w:bookmarkStart w:id="82" w:name="bookmark82"/>
      <w:bookmarkStart w:id="83" w:name="bookmark83"/>
      <w:bookmarkStart w:id="84" w:name="bookmark84"/>
      <w:bookmarkStart w:id="85" w:name="bookmark85"/>
      <w:r>
        <w:rPr>
          <w:color w:val="000000"/>
          <w:spacing w:val="0"/>
          <w:w w:val="100"/>
          <w:position w:val="0"/>
          <w:sz w:val="24"/>
          <w:szCs w:val="24"/>
        </w:rPr>
        <w:t>一</w:t>
      </w:r>
      <w:bookmarkEnd w:id="84"/>
      <w:r>
        <w:rPr>
          <w:color w:val="000000"/>
          <w:spacing w:val="0"/>
          <w:w w:val="100"/>
          <w:position w:val="0"/>
          <w:sz w:val="24"/>
          <w:szCs w:val="24"/>
        </w:rPr>
        <w:t>、概述</w:t>
      </w:r>
      <w:bookmarkEnd w:id="82"/>
      <w:bookmarkEnd w:id="83"/>
      <w:bookmarkEnd w:id="85"/>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报告期内，由于国内外市场需求低迷，国内经济持续回升的基础还不稳固，企业面临的成本上升、融 资困难、市场约束等问题突出。同时，受宏观经济政策影响，行业竞争更趋激烈，给公司的经营与发展造 成了一定的压力，公司的利润空间受到了挤压。在此经济形势之下，公司通过积极开拓市场，加快转型升 级，调整产品结构，提升内控管理等手段，保持公司业绩稳健地发展。</w:t>
      </w:r>
    </w:p>
    <w:p>
      <w:pPr>
        <w:pStyle w:val="Style35"/>
        <w:keepNext w:val="0"/>
        <w:keepLines w:val="0"/>
        <w:widowControl w:val="0"/>
        <w:shd w:val="clear" w:color="auto" w:fill="auto"/>
        <w:bidi w:val="0"/>
        <w:spacing w:before="0" w:after="680" w:line="313" w:lineRule="exact"/>
        <w:ind w:left="0" w:right="0" w:firstLine="3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年度公司营业总收入</w:t>
      </w:r>
      <w:r>
        <w:rPr>
          <w:rFonts w:ascii="Times New Roman" w:eastAsia="Times New Roman" w:hAnsi="Times New Roman" w:cs="Times New Roman"/>
          <w:color w:val="000000"/>
          <w:spacing w:val="0"/>
          <w:w w:val="100"/>
          <w:position w:val="0"/>
        </w:rPr>
        <w:t>372,102.34</w:t>
      </w:r>
      <w:r>
        <w:rPr>
          <w:color w:val="000000"/>
          <w:spacing w:val="0"/>
          <w:w w:val="100"/>
          <w:position w:val="0"/>
        </w:rPr>
        <w:t>万元</w:t>
      </w:r>
      <w:r>
        <w:rPr>
          <w:color w:val="000000"/>
          <w:spacing w:val="0"/>
          <w:w w:val="100"/>
          <w:position w:val="0"/>
        </w:rPr>
        <w:t>，</w:t>
      </w:r>
      <w:r>
        <w:rPr>
          <w:color w:val="000000"/>
          <w:spacing w:val="0"/>
          <w:w w:val="100"/>
          <w:position w:val="0"/>
        </w:rPr>
        <w:t>比上年同期下降</w:t>
      </w:r>
      <w:r>
        <w:rPr>
          <w:rFonts w:ascii="Times New Roman" w:eastAsia="Times New Roman" w:hAnsi="Times New Roman" w:cs="Times New Roman"/>
          <w:color w:val="000000"/>
          <w:spacing w:val="0"/>
          <w:w w:val="100"/>
          <w:position w:val="0"/>
        </w:rPr>
        <w:t>1.03%</w:t>
      </w:r>
      <w:r>
        <w:rPr>
          <w:color w:val="000000"/>
          <w:spacing w:val="0"/>
          <w:w w:val="100"/>
          <w:position w:val="0"/>
        </w:rPr>
        <w:t>；利润总额</w:t>
      </w:r>
      <w:r>
        <w:rPr>
          <w:rFonts w:ascii="Times New Roman" w:eastAsia="Times New Roman" w:hAnsi="Times New Roman" w:cs="Times New Roman"/>
          <w:color w:val="000000"/>
          <w:spacing w:val="0"/>
          <w:w w:val="100"/>
          <w:position w:val="0"/>
        </w:rPr>
        <w:t>14,224.4</w:t>
      </w:r>
      <w:r>
        <w:rPr>
          <w:rFonts w:ascii="Times New Roman" w:eastAsia="Times New Roman" w:hAnsi="Times New Roman" w:cs="Times New Roman"/>
          <w:color w:val="000000"/>
          <w:spacing w:val="0"/>
          <w:w w:val="100"/>
          <w:position w:val="0"/>
        </w:rPr>
        <w:t>9</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比上年同期增 加</w:t>
      </w:r>
      <w:r>
        <w:rPr>
          <w:rFonts w:ascii="Times New Roman" w:eastAsia="Times New Roman" w:hAnsi="Times New Roman" w:cs="Times New Roman"/>
          <w:color w:val="000000"/>
          <w:spacing w:val="0"/>
          <w:w w:val="100"/>
          <w:position w:val="0"/>
        </w:rPr>
        <w:t>186.80%</w:t>
      </w:r>
      <w:r>
        <w:rPr>
          <w:color w:val="000000"/>
          <w:spacing w:val="0"/>
          <w:w w:val="100"/>
          <w:position w:val="0"/>
        </w:rPr>
        <w:t>；净利润为</w:t>
      </w:r>
      <w:r>
        <w:rPr>
          <w:rFonts w:ascii="Times New Roman" w:eastAsia="Times New Roman" w:hAnsi="Times New Roman" w:cs="Times New Roman"/>
          <w:color w:val="000000"/>
          <w:spacing w:val="0"/>
          <w:w w:val="100"/>
          <w:position w:val="0"/>
        </w:rPr>
        <w:t>10,549.45</w:t>
      </w:r>
      <w:r>
        <w:rPr>
          <w:color w:val="000000"/>
          <w:spacing w:val="0"/>
          <w:w w:val="100"/>
          <w:position w:val="0"/>
        </w:rPr>
        <w:t>万元，比上年同期增加</w:t>
      </w:r>
      <w:r>
        <w:rPr>
          <w:rFonts w:ascii="Times New Roman" w:eastAsia="Times New Roman" w:hAnsi="Times New Roman" w:cs="Times New Roman"/>
          <w:color w:val="000000"/>
          <w:spacing w:val="0"/>
          <w:w w:val="100"/>
          <w:position w:val="0"/>
        </w:rPr>
        <w:t>223.34</w:t>
      </w:r>
      <w:r>
        <w:rPr>
          <w:color w:val="000000"/>
          <w:spacing w:val="0"/>
          <w:w w:val="100"/>
          <w:position w:val="0"/>
        </w:rPr>
        <w:t>%；归属上市公司股东的净利润</w:t>
      </w:r>
      <w:r>
        <w:rPr>
          <w:rFonts w:ascii="Times New Roman" w:eastAsia="Times New Roman" w:hAnsi="Times New Roman" w:cs="Times New Roman"/>
          <w:color w:val="000000"/>
          <w:spacing w:val="0"/>
          <w:w w:val="100"/>
          <w:position w:val="0"/>
        </w:rPr>
        <w:t>7,508.31</w:t>
      </w:r>
      <w:r>
        <w:rPr>
          <w:color w:val="000000"/>
          <w:spacing w:val="0"/>
          <w:w w:val="100"/>
          <w:position w:val="0"/>
        </w:rPr>
        <w:t>万元, 比上年同期增加</w:t>
      </w:r>
      <w:r>
        <w:rPr>
          <w:rFonts w:ascii="Times New Roman" w:eastAsia="Times New Roman" w:hAnsi="Times New Roman" w:cs="Times New Roman"/>
          <w:color w:val="000000"/>
          <w:spacing w:val="0"/>
          <w:w w:val="100"/>
          <w:position w:val="0"/>
        </w:rPr>
        <w:t>137.48</w:t>
      </w:r>
      <w:r>
        <w:rPr>
          <w:color w:val="000000"/>
          <w:spacing w:val="0"/>
          <w:w w:val="100"/>
          <w:position w:val="0"/>
        </w:rPr>
        <w:t>%。</w:t>
      </w:r>
    </w:p>
    <w:p>
      <w:pPr>
        <w:pStyle w:val="Style24"/>
        <w:keepNext/>
        <w:keepLines/>
        <w:widowControl w:val="0"/>
        <w:shd w:val="clear" w:color="auto" w:fill="auto"/>
        <w:bidi w:val="0"/>
        <w:spacing w:before="0" w:line="240" w:lineRule="auto"/>
        <w:ind w:left="0" w:right="0" w:firstLine="0"/>
        <w:jc w:val="both"/>
      </w:pPr>
      <w:bookmarkStart w:id="86" w:name="bookmark86"/>
      <w:bookmarkStart w:id="87" w:name="bookmark87"/>
      <w:bookmarkStart w:id="88" w:name="bookmark88"/>
      <w:bookmarkStart w:id="89" w:name="bookmark89"/>
      <w:r>
        <w:rPr>
          <w:color w:val="000000"/>
          <w:spacing w:val="0"/>
          <w:w w:val="100"/>
          <w:position w:val="0"/>
          <w:sz w:val="24"/>
          <w:szCs w:val="24"/>
        </w:rPr>
        <w:t>二</w:t>
      </w:r>
      <w:bookmarkEnd w:id="88"/>
      <w:r>
        <w:rPr>
          <w:color w:val="000000"/>
          <w:spacing w:val="0"/>
          <w:w w:val="100"/>
          <w:position w:val="0"/>
          <w:sz w:val="24"/>
          <w:szCs w:val="24"/>
        </w:rPr>
        <w:t>、主营业务分析</w:t>
      </w:r>
      <w:bookmarkEnd w:id="86"/>
      <w:bookmarkEnd w:id="87"/>
      <w:bookmarkEnd w:id="89"/>
    </w:p>
    <w:p>
      <w:pPr>
        <w:pStyle w:val="Style35"/>
        <w:keepNext w:val="0"/>
        <w:keepLines w:val="0"/>
        <w:widowControl w:val="0"/>
        <w:shd w:val="clear" w:color="auto" w:fill="auto"/>
        <w:bidi w:val="0"/>
        <w:spacing w:before="0" w:after="180"/>
        <w:ind w:left="0" w:right="0" w:firstLine="0"/>
        <w:jc w:val="both"/>
      </w:pPr>
      <w:bookmarkStart w:id="90" w:name="bookmark90"/>
      <w:r>
        <w:rPr>
          <w:rFonts w:ascii="Times New Roman" w:eastAsia="Times New Roman" w:hAnsi="Times New Roman" w:cs="Times New Roman"/>
          <w:b/>
          <w:bCs/>
          <w:color w:val="000000"/>
          <w:spacing w:val="0"/>
          <w:w w:val="100"/>
          <w:position w:val="0"/>
        </w:rPr>
        <w:t>1</w:t>
      </w:r>
      <w:bookmarkEnd w:id="90"/>
      <w:r>
        <w:rPr>
          <w:b/>
          <w:bCs/>
          <w:color w:val="000000"/>
          <w:spacing w:val="0"/>
          <w:w w:val="100"/>
          <w:position w:val="0"/>
        </w:rPr>
        <w:t>、概述</w:t>
      </w:r>
    </w:p>
    <w:p>
      <w:pPr>
        <w:pStyle w:val="Style35"/>
        <w:keepNext w:val="0"/>
        <w:keepLines w:val="0"/>
        <w:widowControl w:val="0"/>
        <w:shd w:val="clear" w:color="auto" w:fill="auto"/>
        <w:bidi w:val="0"/>
        <w:spacing w:before="0" w:after="440" w:line="314" w:lineRule="exact"/>
        <w:ind w:left="0" w:right="0" w:firstLine="320"/>
        <w:jc w:val="left"/>
      </w:pPr>
      <w:r>
        <w:rPr>
          <w:color w:val="000000"/>
          <w:spacing w:val="0"/>
          <w:w w:val="100"/>
          <w:position w:val="0"/>
        </w:rPr>
        <w:t>报告期内，公司主营业务的范围：漆包线、铜管、铜杆、铜线的生产、销售。</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公司回顾总结前期披露的发展战略和经营计划在报告期内的进展情况</w:t>
      </w:r>
    </w:p>
    <w:p>
      <w:pPr>
        <w:pStyle w:val="Style35"/>
        <w:keepNext w:val="0"/>
        <w:keepLines w:val="0"/>
        <w:widowControl w:val="0"/>
        <w:numPr>
          <w:ilvl w:val="0"/>
          <w:numId w:val="1"/>
        </w:numPr>
        <w:shd w:val="clear" w:color="auto" w:fill="auto"/>
        <w:tabs>
          <w:tab w:pos="865" w:val="left"/>
        </w:tabs>
        <w:bidi w:val="0"/>
        <w:spacing w:before="0" w:after="0" w:line="315" w:lineRule="exact"/>
        <w:ind w:left="0" w:right="0" w:firstLine="440"/>
        <w:jc w:val="both"/>
      </w:pPr>
      <w:bookmarkStart w:id="91" w:name="bookmark91"/>
      <w:bookmarkEnd w:id="91"/>
      <w:r>
        <w:rPr>
          <w:color w:val="000000"/>
          <w:spacing w:val="0"/>
          <w:w w:val="100"/>
          <w:position w:val="0"/>
        </w:rPr>
        <w:t>、加快项目建设，推动转型升级</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报告期内，公司按照年初拟定的《募投项目建设实施计划》，扎实推进《年产</w:t>
      </w:r>
      <w:r>
        <w:rPr>
          <w:rFonts w:ascii="Times New Roman" w:eastAsia="Times New Roman" w:hAnsi="Times New Roman" w:cs="Times New Roman"/>
          <w:color w:val="000000"/>
          <w:spacing w:val="0"/>
          <w:w w:val="100"/>
          <w:position w:val="0"/>
        </w:rPr>
        <w:t>15</w:t>
      </w:r>
      <w:r>
        <w:rPr>
          <w:color w:val="000000"/>
          <w:spacing w:val="0"/>
          <w:w w:val="100"/>
          <w:position w:val="0"/>
        </w:rPr>
        <w:t>万吨高性能铜及铜合 金杆材》、《年产</w:t>
      </w:r>
      <w:r>
        <w:rPr>
          <w:rFonts w:ascii="Times New Roman" w:eastAsia="Times New Roman" w:hAnsi="Times New Roman" w:cs="Times New Roman"/>
          <w:color w:val="000000"/>
          <w:spacing w:val="0"/>
          <w:w w:val="100"/>
          <w:position w:val="0"/>
        </w:rPr>
        <w:t>3</w:t>
      </w:r>
      <w:r>
        <w:rPr>
          <w:color w:val="000000"/>
          <w:spacing w:val="0"/>
          <w:w w:val="100"/>
          <w:position w:val="0"/>
        </w:rPr>
        <w:t>万吨节能环保型特种漆包线》二个募投项目的建设。公司《年产</w:t>
      </w:r>
      <w:r>
        <w:rPr>
          <w:rFonts w:ascii="Times New Roman" w:eastAsia="Times New Roman" w:hAnsi="Times New Roman" w:cs="Times New Roman"/>
          <w:color w:val="000000"/>
          <w:spacing w:val="0"/>
          <w:w w:val="100"/>
          <w:position w:val="0"/>
        </w:rPr>
        <w:t>15</w:t>
      </w:r>
      <w:r>
        <w:rPr>
          <w:color w:val="000000"/>
          <w:spacing w:val="0"/>
          <w:w w:val="100"/>
          <w:position w:val="0"/>
        </w:rPr>
        <w:t>万吨高性能铜及铜 合金杆材》募投项目已建成投产；《年产</w:t>
      </w:r>
      <w:r>
        <w:rPr>
          <w:rFonts w:ascii="Times New Roman" w:eastAsia="Times New Roman" w:hAnsi="Times New Roman" w:cs="Times New Roman"/>
          <w:color w:val="000000"/>
          <w:spacing w:val="0"/>
          <w:w w:val="100"/>
          <w:position w:val="0"/>
        </w:rPr>
        <w:t>3</w:t>
      </w:r>
      <w:r>
        <w:rPr>
          <w:color w:val="000000"/>
          <w:spacing w:val="0"/>
          <w:w w:val="100"/>
          <w:position w:val="0"/>
        </w:rPr>
        <w:t>万吨节能环保型特种漆包线》募投项目</w:t>
      </w:r>
      <w:r>
        <w:rPr>
          <w:rFonts w:ascii="Times New Roman" w:eastAsia="Times New Roman" w:hAnsi="Times New Roman" w:cs="Times New Roman"/>
          <w:color w:val="000000"/>
          <w:spacing w:val="0"/>
          <w:w w:val="100"/>
          <w:position w:val="0"/>
        </w:rPr>
        <w:t>30</w:t>
      </w:r>
      <w:r>
        <w:rPr>
          <w:color w:val="000000"/>
          <w:spacing w:val="0"/>
          <w:w w:val="100"/>
          <w:position w:val="0"/>
        </w:rPr>
        <w:t>台国内一流的高速漆 包机安装完毕，部分机台进入小批量试生产阶段。募投项目的逐步建成，扩大了生产规模，优化了产品结 构，推动了转型升级。</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同时，报告期内，公司控股子公司宏天铜业土地及厂房建筑物被政府征收后，公司在较短的时间内落 实了新的生产基地，科学安排搬迁计划，加快搬迁重建的进程。宏天铜业新的生产基地已建成</w:t>
      </w:r>
      <w:r>
        <w:rPr>
          <w:rFonts w:ascii="Times New Roman" w:eastAsia="Times New Roman" w:hAnsi="Times New Roman" w:cs="Times New Roman"/>
          <w:color w:val="000000"/>
          <w:spacing w:val="0"/>
          <w:w w:val="100"/>
          <w:position w:val="0"/>
        </w:rPr>
        <w:t>4</w:t>
      </w:r>
      <w:r>
        <w:rPr>
          <w:color w:val="000000"/>
          <w:spacing w:val="0"/>
          <w:w w:val="100"/>
          <w:position w:val="0"/>
        </w:rPr>
        <w:t>个生产车 间，机械设备搬迁到位，开始进行安装调试。</w:t>
      </w:r>
    </w:p>
    <w:p>
      <w:pPr>
        <w:pStyle w:val="Style35"/>
        <w:keepNext w:val="0"/>
        <w:keepLines w:val="0"/>
        <w:widowControl w:val="0"/>
        <w:numPr>
          <w:ilvl w:val="0"/>
          <w:numId w:val="1"/>
        </w:numPr>
        <w:shd w:val="clear" w:color="auto" w:fill="auto"/>
        <w:tabs>
          <w:tab w:pos="865" w:val="left"/>
        </w:tabs>
        <w:bidi w:val="0"/>
        <w:spacing w:before="0" w:after="0" w:line="314" w:lineRule="exact"/>
        <w:ind w:left="0" w:right="0" w:firstLine="440"/>
        <w:jc w:val="both"/>
      </w:pPr>
      <w:bookmarkStart w:id="92" w:name="bookmark92"/>
      <w:bookmarkEnd w:id="92"/>
      <w:r>
        <w:rPr>
          <w:color w:val="000000"/>
          <w:spacing w:val="0"/>
          <w:w w:val="100"/>
          <w:position w:val="0"/>
        </w:rPr>
        <w:t>、坚持科技创新，提升竞争能力</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公司完成了企业产品试验中心的建设。实现漆包线产品全性能测试和微观分析，为提高产品质量，创 立宏磊品牌提供了技术平台支持，为加快公司研发成果产业化速度，实现新材料、新产品科研开发推动产 品转型升级工作的开展创造了条件，有力增强了公司技术创新能力。</w:t>
      </w:r>
    </w:p>
    <w:p>
      <w:pPr>
        <w:pStyle w:val="Style35"/>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年，公司主持制定行业</w:t>
      </w:r>
      <w:r>
        <w:rPr>
          <w:rFonts w:ascii="Times New Roman" w:eastAsia="Times New Roman" w:hAnsi="Times New Roman" w:cs="Times New Roman"/>
          <w:color w:val="000000"/>
          <w:spacing w:val="0"/>
          <w:w w:val="100"/>
          <w:position w:val="0"/>
        </w:rPr>
        <w:t>YS/T865-2013</w:t>
      </w:r>
      <w:r>
        <w:rPr>
          <w:color w:val="000000"/>
          <w:spacing w:val="0"/>
          <w:w w:val="100"/>
          <w:position w:val="0"/>
        </w:rPr>
        <w:t xml:space="preserve">《铜及铜合金无缝高翅片管》标准并颁布实施，参与制定 </w:t>
      </w:r>
      <w:r>
        <w:rPr>
          <w:rFonts w:ascii="Times New Roman" w:eastAsia="Times New Roman" w:hAnsi="Times New Roman" w:cs="Times New Roman"/>
          <w:color w:val="000000"/>
          <w:spacing w:val="0"/>
          <w:w w:val="100"/>
          <w:position w:val="0"/>
        </w:rPr>
        <w:t>GB29167-2012</w:t>
      </w:r>
      <w:r>
        <w:rPr>
          <w:color w:val="000000"/>
          <w:spacing w:val="0"/>
          <w:w w:val="100"/>
          <w:position w:val="0"/>
        </w:rPr>
        <w:t>《铜及铜合金线材单位产品能源消耗限额》国家标准并颁布实施。公司新增《废杂铜连铸连 轧生产铜杆的设备》、《抗腐蚀白铜紫铜复合高齿翅片管》、《空心导体漆包铜圆线》、《高强高导漆包 铜合金线》</w:t>
      </w:r>
      <w:r>
        <w:rPr>
          <w:rFonts w:ascii="Times New Roman" w:eastAsia="Times New Roman" w:hAnsi="Times New Roman" w:cs="Times New Roman"/>
          <w:color w:val="000000"/>
          <w:spacing w:val="0"/>
          <w:w w:val="100"/>
          <w:position w:val="0"/>
        </w:rPr>
        <w:t>4</w:t>
      </w:r>
      <w:r>
        <w:rPr>
          <w:color w:val="000000"/>
          <w:spacing w:val="0"/>
          <w:w w:val="100"/>
          <w:position w:val="0"/>
        </w:rPr>
        <w:t>项专利授权。同时，公司通过加快实施募投项目的建设，不断推动产业和产品的转型升级。 随着公司《年产</w:t>
      </w:r>
      <w:r>
        <w:rPr>
          <w:rFonts w:ascii="Times New Roman" w:eastAsia="Times New Roman" w:hAnsi="Times New Roman" w:cs="Times New Roman"/>
          <w:color w:val="000000"/>
          <w:spacing w:val="0"/>
          <w:w w:val="100"/>
          <w:position w:val="0"/>
        </w:rPr>
        <w:t>15</w:t>
      </w:r>
      <w:r>
        <w:rPr>
          <w:color w:val="000000"/>
          <w:spacing w:val="0"/>
          <w:w w:val="100"/>
          <w:position w:val="0"/>
        </w:rPr>
        <w:t>万吨高性能铜及铜合金杆材》、《年产</w:t>
      </w:r>
      <w:r>
        <w:rPr>
          <w:rFonts w:ascii="Times New Roman" w:eastAsia="Times New Roman" w:hAnsi="Times New Roman" w:cs="Times New Roman"/>
          <w:color w:val="000000"/>
          <w:spacing w:val="0"/>
          <w:w w:val="100"/>
          <w:position w:val="0"/>
        </w:rPr>
        <w:t>3</w:t>
      </w:r>
      <w:r>
        <w:rPr>
          <w:color w:val="000000"/>
          <w:spacing w:val="0"/>
          <w:w w:val="100"/>
          <w:position w:val="0"/>
        </w:rPr>
        <w:t>万吨节能环保型特种漆包线》</w:t>
      </w:r>
      <w:r>
        <w:rPr>
          <w:rFonts w:ascii="Times New Roman" w:eastAsia="Times New Roman" w:hAnsi="Times New Roman" w:cs="Times New Roman"/>
          <w:color w:val="000000"/>
          <w:spacing w:val="0"/>
          <w:w w:val="100"/>
          <w:position w:val="0"/>
        </w:rPr>
        <w:t>2</w:t>
      </w:r>
      <w:r>
        <w:rPr>
          <w:color w:val="000000"/>
          <w:spacing w:val="0"/>
          <w:w w:val="100"/>
          <w:position w:val="0"/>
        </w:rPr>
        <w:t>项募投项目的实 施及试生产，为公司向产业链上游延伸、强化产业纵深化的规划目标迈出了坚实的第一步。</w:t>
      </w:r>
    </w:p>
    <w:p>
      <w:pPr>
        <w:pStyle w:val="Style35"/>
        <w:keepNext w:val="0"/>
        <w:keepLines w:val="0"/>
        <w:widowControl w:val="0"/>
        <w:numPr>
          <w:ilvl w:val="0"/>
          <w:numId w:val="1"/>
        </w:numPr>
        <w:shd w:val="clear" w:color="auto" w:fill="auto"/>
        <w:tabs>
          <w:tab w:pos="845" w:val="left"/>
        </w:tabs>
        <w:bidi w:val="0"/>
        <w:spacing w:before="0" w:after="0" w:line="314" w:lineRule="exact"/>
        <w:ind w:left="0" w:right="0" w:firstLine="420"/>
        <w:jc w:val="both"/>
      </w:pPr>
      <w:bookmarkStart w:id="93" w:name="bookmark93"/>
      <w:bookmarkEnd w:id="93"/>
      <w:r>
        <w:rPr>
          <w:color w:val="000000"/>
          <w:spacing w:val="0"/>
          <w:w w:val="100"/>
          <w:position w:val="0"/>
        </w:rPr>
        <w:t>、完善治理结构，健全内控体系</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公司进一步完善内控体系建设，加强对内部审计部门的建设，对内部控制管理制度进行整理，并根据 企业实际情况重新梳理财务、采购、期货等关键岗位的操作流程，强化资金管理力度，完善资金使用管理 </w:t>
      </w:r>
      <w:r>
        <w:rPr>
          <w:color w:val="000000"/>
          <w:spacing w:val="0"/>
          <w:w w:val="100"/>
          <w:position w:val="0"/>
        </w:rPr>
        <w:t>制度，规范审批流程。</w:t>
      </w:r>
    </w:p>
    <w:p>
      <w:pPr>
        <w:pStyle w:val="Style35"/>
        <w:keepNext w:val="0"/>
        <w:keepLines w:val="0"/>
        <w:widowControl w:val="0"/>
        <w:shd w:val="clear" w:color="auto" w:fill="auto"/>
        <w:bidi w:val="0"/>
        <w:spacing w:before="0" w:after="280" w:line="311" w:lineRule="exact"/>
        <w:ind w:left="0" w:right="0" w:firstLine="460"/>
        <w:jc w:val="both"/>
      </w:pPr>
      <w:r>
        <w:rPr>
          <w:color w:val="000000"/>
          <w:spacing w:val="0"/>
          <w:w w:val="100"/>
          <w:position w:val="0"/>
        </w:rPr>
        <w:t>公司董事会加强对董事、监事、高级管理人员以及其他相关人员进行证券法律法规的学习培训，提高 对上市公司独立性、关联交易、资金占用、对外担保、对外投资等重要事项的认识，提升遵章守法的自觉 性，建立和完善重大信息内部报告机制，审议通过《公司大股东定期沟通机制》。公司不断完善公司法人 治理结构，健全内部控制体系，切实保护投资者利益，自觉履行信息披露义务，做好投资者关系管理，规 范公司运作水平。</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 xml:space="preserve">以上的差异原因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660" w:line="310" w:lineRule="exact"/>
        <w:ind w:left="0" w:right="0" w:firstLine="460"/>
        <w:jc w:val="both"/>
      </w:pPr>
      <w:r>
        <w:rPr>
          <w:color w:val="000000"/>
          <w:spacing w:val="0"/>
          <w:w w:val="100"/>
          <w:position w:val="0"/>
        </w:rPr>
        <w:t>由于控股子公司宏天铜业拆迁补偿款确认等原因，导致公司非经常性损益收入增加，造成</w:t>
      </w:r>
      <w:r>
        <w:rPr>
          <w:rFonts w:ascii="Times New Roman" w:eastAsia="Times New Roman" w:hAnsi="Times New Roman" w:cs="Times New Roman"/>
          <w:color w:val="000000"/>
          <w:spacing w:val="0"/>
          <w:w w:val="100"/>
          <w:position w:val="0"/>
        </w:rPr>
        <w:t>2013</w:t>
      </w:r>
      <w:r>
        <w:rPr>
          <w:color w:val="000000"/>
          <w:spacing w:val="0"/>
          <w:w w:val="100"/>
          <w:position w:val="0"/>
        </w:rPr>
        <w:t>年度业 绩预告出现较大差异。根据深交所有关规则，公司已对</w:t>
      </w:r>
      <w:r>
        <w:rPr>
          <w:rFonts w:ascii="Times New Roman" w:eastAsia="Times New Roman" w:hAnsi="Times New Roman" w:cs="Times New Roman"/>
          <w:color w:val="000000"/>
          <w:spacing w:val="0"/>
          <w:w w:val="100"/>
          <w:position w:val="0"/>
        </w:rPr>
        <w:t>2013</w:t>
      </w:r>
      <w:r>
        <w:rPr>
          <w:color w:val="000000"/>
          <w:spacing w:val="0"/>
          <w:w w:val="100"/>
          <w:position w:val="0"/>
        </w:rPr>
        <w:t>年度经营业绩预告进行了修正。（具体内容详 见公司</w:t>
      </w:r>
      <w:r>
        <w:rPr>
          <w:rFonts w:ascii="Times New Roman" w:eastAsia="Times New Roman" w:hAnsi="Times New Roman" w:cs="Times New Roman"/>
          <w:color w:val="000000"/>
          <w:spacing w:val="0"/>
          <w:w w:val="100"/>
          <w:position w:val="0"/>
        </w:rPr>
        <w:t>2014-007</w:t>
      </w:r>
      <w:r>
        <w:rPr>
          <w:color w:val="000000"/>
          <w:spacing w:val="0"/>
          <w:w w:val="100"/>
          <w:position w:val="0"/>
        </w:rPr>
        <w:t>号公告）</w:t>
      </w:r>
    </w:p>
    <w:p>
      <w:pPr>
        <w:pStyle w:val="Style35"/>
        <w:keepNext w:val="0"/>
        <w:keepLines w:val="0"/>
        <w:widowControl w:val="0"/>
        <w:shd w:val="clear" w:color="auto" w:fill="auto"/>
        <w:bidi w:val="0"/>
        <w:spacing w:before="0" w:after="380" w:line="240" w:lineRule="auto"/>
        <w:ind w:left="0" w:right="0" w:firstLine="0"/>
        <w:jc w:val="left"/>
      </w:pPr>
      <w:bookmarkStart w:id="94" w:name="bookmark94"/>
      <w:r>
        <w:rPr>
          <w:rFonts w:ascii="Times New Roman" w:eastAsia="Times New Roman" w:hAnsi="Times New Roman" w:cs="Times New Roman"/>
          <w:b/>
          <w:bCs/>
          <w:color w:val="000000"/>
          <w:spacing w:val="0"/>
          <w:w w:val="100"/>
          <w:position w:val="0"/>
        </w:rPr>
        <w:t>2</w:t>
      </w:r>
      <w:bookmarkEnd w:id="94"/>
      <w:r>
        <w:rPr>
          <w:b/>
          <w:bCs/>
          <w:color w:val="000000"/>
          <w:spacing w:val="0"/>
          <w:w w:val="100"/>
          <w:position w:val="0"/>
        </w:rPr>
        <w:t>、收入</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说明</w:t>
      </w:r>
    </w:p>
    <w:tbl>
      <w:tblPr>
        <w:tblOverlap w:val="never"/>
        <w:jc w:val="center"/>
        <w:tblLayout w:type="fixed"/>
      </w:tblPr>
      <w:tblGrid>
        <w:gridCol w:w="2366"/>
        <w:gridCol w:w="2462"/>
        <w:gridCol w:w="2462"/>
        <w:gridCol w:w="2270"/>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增减率</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3,720,412,073.11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3,759,093,820.70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r>
      <w:tr>
        <w:trPr>
          <w:trHeight w:val="35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611,311.71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790,646.99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w:t>
            </w:r>
          </w:p>
        </w:tc>
      </w:tr>
    </w:tbl>
    <w:p>
      <w:pPr>
        <w:widowControl w:val="0"/>
        <w:spacing w:after="659" w:line="1" w:lineRule="exact"/>
      </w:pPr>
    </w:p>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公司实物销售收入是否大于劳务收入</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公司重大的在手订单情况</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公司报告期内产品或服务发生重大变化或调整有关情况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1,495,470,397.15</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40.19%</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6"/>
        <w:gridCol w:w="3298"/>
        <w:gridCol w:w="2323"/>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360,772,527.02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353,901,804.64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9.51%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333,454,284.85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8.96%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263,220,005.13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7.07%</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184,121,775.51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4.95%</w:t>
            </w:r>
          </w:p>
        </w:tc>
      </w:tr>
    </w:tbl>
    <w:p>
      <w:pPr>
        <w:widowControl w:val="0"/>
        <w:spacing w:line="1" w:lineRule="exact"/>
      </w:pPr>
      <w:r>
        <w:br w:type="page"/>
      </w:r>
    </w:p>
    <w:tbl>
      <w:tblPr>
        <w:tblOverlap w:val="never"/>
        <w:jc w:val="center"/>
        <w:tblLayout w:type="fixed"/>
      </w:tblPr>
      <w:tblGrid>
        <w:gridCol w:w="806"/>
        <w:gridCol w:w="3298"/>
        <w:gridCol w:w="2323"/>
        <w:gridCol w:w="31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1,495,470,397.15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40.19%</w:t>
            </w:r>
          </w:p>
        </w:tc>
      </w:tr>
    </w:tbl>
    <w:p>
      <w:pPr>
        <w:widowControl w:val="0"/>
        <w:spacing w:after="299" w:line="1" w:lineRule="exact"/>
      </w:pPr>
    </w:p>
    <w:p>
      <w:pPr>
        <w:pStyle w:val="Style35"/>
        <w:keepNext w:val="0"/>
        <w:keepLines w:val="0"/>
        <w:widowControl w:val="0"/>
        <w:shd w:val="clear" w:color="auto" w:fill="auto"/>
        <w:bidi w:val="0"/>
        <w:spacing w:before="0" w:after="380" w:line="240" w:lineRule="auto"/>
        <w:ind w:left="0" w:right="0" w:firstLine="0"/>
        <w:jc w:val="both"/>
      </w:pPr>
      <w:bookmarkStart w:id="95" w:name="bookmark95"/>
      <w:r>
        <w:rPr>
          <w:rFonts w:ascii="Times New Roman" w:eastAsia="Times New Roman" w:hAnsi="Times New Roman" w:cs="Times New Roman"/>
          <w:b/>
          <w:bCs/>
          <w:color w:val="000000"/>
          <w:spacing w:val="0"/>
          <w:w w:val="100"/>
          <w:position w:val="0"/>
        </w:rPr>
        <w:t>3</w:t>
      </w:r>
      <w:bookmarkEnd w:id="95"/>
      <w:r>
        <w:rPr>
          <w:b/>
          <w:bCs/>
          <w:color w:val="000000"/>
          <w:spacing w:val="0"/>
          <w:w w:val="100"/>
          <w:position w:val="0"/>
        </w:rPr>
        <w:t>、成本</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46,508,264.62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111,211,469.58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电动工具类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102,593,530.74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179,734,154.62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电机类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754,592,197.36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1,174,225,820.13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电器类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149,386,117.66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283,241,021.29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2,641,195,347.31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1,412,433,177.86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31.76%</w:t>
            </w:r>
          </w:p>
        </w:tc>
      </w:tr>
      <w:tr>
        <w:trPr>
          <w:trHeight w:val="40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铜管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12,855,026.49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415,973,974.37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漆包线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1,124,795,841.89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1,900,931,004.87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铜管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12,855,026.49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415,973,974.37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其他铜材贸易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2,565,381,098.48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1,259,914,638.61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4,098,517.32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r>
        <w:trPr>
          <w:trHeight w:val="41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3,707,130,484.18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3,576,819,617.85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2,200,602,336.41</w:t>
            </w:r>
          </w:p>
        </w:tc>
      </w:tr>
      <w:tr>
        <w:trPr>
          <w:trHeight w:val="408"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54.47%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36"/>
        <w:gridCol w:w="3168"/>
        <w:gridCol w:w="2323"/>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867,248,252.72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22.65%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414,070,067.67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10.81%</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366,059,195.89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9.56%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301,267,888.54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7.87%</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251,956,931.59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6.58%</w:t>
            </w:r>
          </w:p>
        </w:tc>
      </w:tr>
    </w:tbl>
    <w:p>
      <w:pPr>
        <w:widowControl w:val="0"/>
        <w:spacing w:line="1" w:lineRule="exact"/>
      </w:pPr>
      <w:r>
        <w:br w:type="page"/>
      </w:r>
    </w:p>
    <w:tbl>
      <w:tblPr>
        <w:tblOverlap w:val="never"/>
        <w:jc w:val="center"/>
        <w:tblLayout w:type="fixed"/>
      </w:tblPr>
      <w:tblGrid>
        <w:gridCol w:w="936"/>
        <w:gridCol w:w="3168"/>
        <w:gridCol w:w="2323"/>
        <w:gridCol w:w="31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2,200,602,336.41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57.47%</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4</w:t>
      </w:r>
      <w:bookmarkEnd w:id="98"/>
      <w:r>
        <w:rPr>
          <w:color w:val="000000"/>
          <w:spacing w:val="0"/>
          <w:w w:val="100"/>
          <w:position w:val="0"/>
        </w:rPr>
        <w:t>、费用</w:t>
      </w:r>
      <w:bookmarkEnd w:id="96"/>
      <w:bookmarkEnd w:id="97"/>
      <w:bookmarkEnd w:id="99"/>
    </w:p>
    <w:tbl>
      <w:tblPr>
        <w:tblOverlap w:val="never"/>
        <w:jc w:val="center"/>
        <w:tblLayout w:type="fixed"/>
      </w:tblPr>
      <w:tblGrid>
        <w:gridCol w:w="2366"/>
        <w:gridCol w:w="2462"/>
        <w:gridCol w:w="2462"/>
        <w:gridCol w:w="2270"/>
      </w:tblGrid>
      <w:tr>
        <w:trPr>
          <w:trHeight w:val="43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增减率</w:t>
            </w:r>
          </w:p>
        </w:tc>
      </w:tr>
      <w:tr>
        <w:trPr>
          <w:trHeight w:val="4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16,543,740.21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16,622,377.06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-0.47%</w:t>
            </w:r>
          </w:p>
        </w:tc>
      </w:tr>
      <w:tr>
        <w:trPr>
          <w:trHeight w:val="4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55,617,930.47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48,147,750.79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15.52%</w:t>
            </w:r>
          </w:p>
        </w:tc>
      </w:tr>
      <w:tr>
        <w:trPr>
          <w:trHeight w:val="4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41,438,533.34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41,628,520.41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-0.46%</w:t>
            </w:r>
          </w:p>
        </w:tc>
      </w:tr>
      <w:tr>
        <w:trPr>
          <w:trHeight w:val="4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34,932,999.90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16,971,581.38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105.83%</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148,533,203.92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123,370,229.64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20.40%</w:t>
            </w:r>
          </w:p>
        </w:tc>
      </w:tr>
    </w:tbl>
    <w:p>
      <w:pPr>
        <w:widowControl w:val="0"/>
        <w:spacing w:after="619" w:line="1" w:lineRule="exact"/>
      </w:pPr>
    </w:p>
    <w:p>
      <w:pPr>
        <w:pStyle w:val="Style32"/>
        <w:keepNext/>
        <w:keepLines/>
        <w:widowControl w:val="0"/>
        <w:shd w:val="clear" w:color="auto" w:fill="auto"/>
        <w:bidi w:val="0"/>
        <w:spacing w:before="0" w:after="32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5</w:t>
      </w:r>
      <w:bookmarkEnd w:id="102"/>
      <w:r>
        <w:rPr>
          <w:color w:val="000000"/>
          <w:spacing w:val="0"/>
          <w:w w:val="100"/>
          <w:position w:val="0"/>
        </w:rPr>
        <w:t>、研发支出</w:t>
      </w:r>
      <w:bookmarkEnd w:id="100"/>
      <w:bookmarkEnd w:id="101"/>
      <w:bookmarkEnd w:id="103"/>
    </w:p>
    <w:tbl>
      <w:tblPr>
        <w:tblOverlap w:val="never"/>
        <w:jc w:val="center"/>
        <w:tblLayout w:type="fixed"/>
      </w:tblPr>
      <w:tblGrid>
        <w:gridCol w:w="2366"/>
        <w:gridCol w:w="2462"/>
        <w:gridCol w:w="2462"/>
        <w:gridCol w:w="2270"/>
      </w:tblGrid>
      <w:tr>
        <w:trPr>
          <w:trHeight w:val="43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增减率</w:t>
            </w:r>
          </w:p>
        </w:tc>
      </w:tr>
      <w:tr>
        <w:trPr>
          <w:trHeight w:val="4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4,013,630.13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5,686,598.45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-29.42%</w:t>
            </w:r>
          </w:p>
        </w:tc>
      </w:tr>
      <w:tr>
        <w:trPr>
          <w:trHeight w:val="4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占净资产比例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占营业收入比例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1980" w:right="0" w:firstLine="0"/>
              <w:jc w:val="both"/>
            </w:pPr>
            <w:r>
              <w:rPr>
                <w:rFonts w:ascii="Times New Roman" w:eastAsia="Times New Roman" w:hAnsi="Times New Roman" w:cs="Times New Roman"/>
                <w:color w:val="000000"/>
                <w:spacing w:val="0"/>
                <w:w w:val="100"/>
                <w:position w:val="0"/>
              </w:rPr>
              <w:t>0.11%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2"/>
        <w:keepNext/>
        <w:keepLines/>
        <w:widowControl w:val="0"/>
        <w:shd w:val="clear" w:color="auto" w:fill="auto"/>
        <w:bidi w:val="0"/>
        <w:spacing w:before="0" w:after="38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6</w:t>
      </w:r>
      <w:bookmarkEnd w:id="106"/>
      <w:r>
        <w:rPr>
          <w:color w:val="000000"/>
          <w:spacing w:val="0"/>
          <w:w w:val="100"/>
          <w:position w:val="0"/>
        </w:rPr>
        <w:t>、现金流</w:t>
      </w:r>
      <w:bookmarkEnd w:id="104"/>
      <w:bookmarkEnd w:id="105"/>
      <w:bookmarkEnd w:id="10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6,945,634,758.90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4,706,219,402.24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6,882,657,925.63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5,269,467,846.15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62,976,833.27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-563,248,443.91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621,233,892.08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760,561.45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81,580.96%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306,507,911.14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210,684,249.40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45.48%</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314,725,980.94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-209,923,687.95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249.92%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794,754,876.27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984,890,832.41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940,947,517.07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922,405,416.55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-146,192,640.80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62,485,415.86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-333.96%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230,811,974.25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-712,795,197.97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132.38%</w:t>
            </w:r>
          </w:p>
        </w:tc>
      </w:tr>
    </w:tbl>
    <w:p>
      <w:pPr>
        <w:pStyle w:val="Style28"/>
        <w:keepNext w:val="0"/>
        <w:keepLines w:val="0"/>
        <w:widowControl w:val="0"/>
        <w:shd w:val="clear" w:color="auto" w:fill="auto"/>
        <w:bidi w:val="0"/>
        <w:spacing w:before="0" w:line="314" w:lineRule="exact"/>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tabs>
          <w:tab w:pos="344" w:val="left"/>
        </w:tabs>
        <w:bidi w:val="0"/>
        <w:spacing w:before="0" w:after="0" w:line="314" w:lineRule="exact"/>
        <w:ind w:left="0" w:right="0" w:firstLine="0"/>
        <w:jc w:val="both"/>
      </w:pPr>
      <w:bookmarkStart w:id="108" w:name="bookmark108"/>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经营活动产生的现金流量净额期末较期初增加</w:t>
      </w:r>
      <w:r>
        <w:rPr>
          <w:rFonts w:ascii="Times New Roman" w:eastAsia="Times New Roman" w:hAnsi="Times New Roman" w:cs="Times New Roman"/>
          <w:color w:val="000000"/>
          <w:spacing w:val="0"/>
          <w:w w:val="100"/>
          <w:position w:val="0"/>
        </w:rPr>
        <w:t xml:space="preserve">111.18% </w:t>
      </w:r>
      <w:r>
        <w:rPr>
          <w:color w:val="000000"/>
          <w:spacing w:val="0"/>
          <w:w w:val="100"/>
          <w:position w:val="0"/>
        </w:rPr>
        <w:t>（绝对值增加</w:t>
      </w:r>
      <w:r>
        <w:rPr>
          <w:rFonts w:ascii="Times New Roman" w:eastAsia="Times New Roman" w:hAnsi="Times New Roman" w:cs="Times New Roman"/>
          <w:color w:val="000000"/>
          <w:spacing w:val="0"/>
          <w:w w:val="100"/>
          <w:position w:val="0"/>
        </w:rPr>
        <w:t>62622.5</w:t>
      </w:r>
      <w:r>
        <w:rPr>
          <w:rFonts w:ascii="Times New Roman" w:eastAsia="Times New Roman" w:hAnsi="Times New Roman" w:cs="Times New Roman"/>
          <w:color w:val="000000"/>
          <w:spacing w:val="0"/>
          <w:w w:val="100"/>
          <w:position w:val="0"/>
        </w:rPr>
        <w:t>2</w:t>
      </w:r>
      <w:r>
        <w:rPr>
          <w:color w:val="000000"/>
          <w:spacing w:val="0"/>
          <w:w w:val="100"/>
          <w:position w:val="0"/>
        </w:rPr>
        <w:t>万元），主要是关联公司资金归还及收到货 款增加所致。</w:t>
      </w:r>
    </w:p>
    <w:p>
      <w:pPr>
        <w:pStyle w:val="Style28"/>
        <w:keepNext w:val="0"/>
        <w:keepLines w:val="0"/>
        <w:widowControl w:val="0"/>
        <w:shd w:val="clear" w:color="auto" w:fill="auto"/>
        <w:tabs>
          <w:tab w:pos="354" w:val="left"/>
        </w:tabs>
        <w:bidi w:val="0"/>
        <w:spacing w:before="0" w:after="0" w:line="314" w:lineRule="exact"/>
        <w:ind w:left="0" w:right="0" w:firstLine="0"/>
        <w:jc w:val="both"/>
      </w:pPr>
      <w:bookmarkStart w:id="109" w:name="bookmark109"/>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投资活动产生的现金流量净额期末较期初增加</w:t>
      </w:r>
      <w:r>
        <w:rPr>
          <w:rFonts w:ascii="Times New Roman" w:eastAsia="Times New Roman" w:hAnsi="Times New Roman" w:cs="Times New Roman"/>
          <w:color w:val="000000"/>
          <w:spacing w:val="0"/>
          <w:w w:val="100"/>
          <w:position w:val="0"/>
        </w:rPr>
        <w:t xml:space="preserve">249.92% </w:t>
      </w:r>
      <w:r>
        <w:rPr>
          <w:color w:val="000000"/>
          <w:spacing w:val="0"/>
          <w:w w:val="100"/>
          <w:position w:val="0"/>
        </w:rPr>
        <w:t>（绝对值增加</w:t>
      </w:r>
      <w:r>
        <w:rPr>
          <w:rFonts w:ascii="Times New Roman" w:eastAsia="Times New Roman" w:hAnsi="Times New Roman" w:cs="Times New Roman"/>
          <w:color w:val="000000"/>
          <w:spacing w:val="0"/>
          <w:w w:val="100"/>
          <w:position w:val="0"/>
        </w:rPr>
        <w:t>52464.97</w:t>
      </w:r>
      <w:r>
        <w:rPr>
          <w:color w:val="000000"/>
          <w:spacing w:val="0"/>
          <w:w w:val="100"/>
          <w:position w:val="0"/>
        </w:rPr>
        <w:t>万元），主要是宏天铜业收到政府搬迁收入 增加所致，</w:t>
      </w:r>
    </w:p>
    <w:p>
      <w:pPr>
        <w:pStyle w:val="Style28"/>
        <w:keepNext w:val="0"/>
        <w:keepLines w:val="0"/>
        <w:widowControl w:val="0"/>
        <w:shd w:val="clear" w:color="auto" w:fill="auto"/>
        <w:tabs>
          <w:tab w:pos="354" w:val="left"/>
        </w:tabs>
        <w:bidi w:val="0"/>
        <w:spacing w:before="0" w:after="340" w:line="314" w:lineRule="exact"/>
        <w:ind w:left="0" w:right="0" w:firstLine="0"/>
        <w:jc w:val="both"/>
      </w:pPr>
      <w:bookmarkStart w:id="110" w:name="bookmark110"/>
      <w:r>
        <w:rPr>
          <w:rFonts w:ascii="Times New Roman" w:eastAsia="Times New Roman" w:hAnsi="Times New Roman" w:cs="Times New Roman"/>
          <w:color w:val="000000"/>
          <w:spacing w:val="0"/>
          <w:w w:val="100"/>
          <w:position w:val="0"/>
        </w:rPr>
        <w:t>3</w:t>
      </w:r>
      <w:bookmarkEnd w:id="110"/>
      <w:r>
        <w:rPr>
          <w:color w:val="000000"/>
          <w:spacing w:val="0"/>
          <w:w w:val="100"/>
          <w:position w:val="0"/>
        </w:rPr>
        <w:t>、</w:t>
        <w:tab/>
        <w:t>筹资活动产生的现金流量净额期末较期初减少</w:t>
      </w:r>
      <w:r>
        <w:rPr>
          <w:rFonts w:ascii="Times New Roman" w:eastAsia="Times New Roman" w:hAnsi="Times New Roman" w:cs="Times New Roman"/>
          <w:color w:val="000000"/>
          <w:spacing w:val="0"/>
          <w:w w:val="100"/>
          <w:position w:val="0"/>
        </w:rPr>
        <w:t xml:space="preserve">333.96% </w:t>
      </w:r>
      <w:r>
        <w:rPr>
          <w:color w:val="000000"/>
          <w:spacing w:val="0"/>
          <w:w w:val="100"/>
          <w:position w:val="0"/>
        </w:rPr>
        <w:t>（绝对值减少</w:t>
      </w:r>
      <w:r>
        <w:rPr>
          <w:rFonts w:ascii="Times New Roman" w:eastAsia="Times New Roman" w:hAnsi="Times New Roman" w:cs="Times New Roman"/>
          <w:color w:val="000000"/>
          <w:spacing w:val="0"/>
          <w:w w:val="100"/>
          <w:position w:val="0"/>
        </w:rPr>
        <w:t>20867.8</w:t>
      </w:r>
      <w:r>
        <w:rPr>
          <w:rFonts w:ascii="Times New Roman" w:eastAsia="Times New Roman" w:hAnsi="Times New Roman" w:cs="Times New Roman"/>
          <w:color w:val="000000"/>
          <w:spacing w:val="0"/>
          <w:w w:val="100"/>
          <w:position w:val="0"/>
        </w:rPr>
        <w:t>1</w:t>
      </w:r>
      <w:r>
        <w:rPr>
          <w:color w:val="000000"/>
          <w:spacing w:val="0"/>
          <w:w w:val="100"/>
          <w:position w:val="0"/>
        </w:rPr>
        <w:t>万元），主要是减少本年的融资规模所致</w:t>
      </w:r>
    </w:p>
    <w:p>
      <w:pPr>
        <w:pStyle w:val="Style28"/>
        <w:keepNext w:val="0"/>
        <w:keepLines w:val="0"/>
        <w:widowControl w:val="0"/>
        <w:shd w:val="clear" w:color="auto" w:fill="auto"/>
        <w:bidi w:val="0"/>
        <w:spacing w:before="0" w:line="314" w:lineRule="exact"/>
        <w:ind w:left="0" w:right="0" w:firstLine="0"/>
        <w:jc w:val="both"/>
      </w:pPr>
      <w:r>
        <w:rPr>
          <w:color w:val="000000"/>
          <w:spacing w:val="0"/>
          <w:w w:val="100"/>
          <w:position w:val="0"/>
        </w:rPr>
        <w:t>报告期内公司经营活动的现金流量与本年度净利润存在重大差异的原因说明</w:t>
      </w:r>
    </w:p>
    <w:p>
      <w:pPr>
        <w:pStyle w:val="Style2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both"/>
      </w:pPr>
      <w:bookmarkStart w:id="111" w:name="bookmark111"/>
      <w:bookmarkStart w:id="112" w:name="bookmark112"/>
      <w:bookmarkStart w:id="113" w:name="bookmark113"/>
      <w:bookmarkStart w:id="114" w:name="bookmark114"/>
      <w:r>
        <w:rPr>
          <w:color w:val="000000"/>
          <w:spacing w:val="0"/>
          <w:w w:val="100"/>
          <w:position w:val="0"/>
          <w:sz w:val="24"/>
          <w:szCs w:val="24"/>
        </w:rPr>
        <w:t>三</w:t>
      </w:r>
      <w:bookmarkEnd w:id="113"/>
      <w:r>
        <w:rPr>
          <w:color w:val="000000"/>
          <w:spacing w:val="0"/>
          <w:w w:val="100"/>
          <w:position w:val="0"/>
          <w:sz w:val="24"/>
          <w:szCs w:val="24"/>
        </w:rPr>
        <w:t>、主营业务构成情况</w:t>
      </w:r>
      <w:bookmarkEnd w:id="111"/>
      <w:bookmarkEnd w:id="112"/>
      <w:bookmarkEnd w:id="1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48,997,123.56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46,508,264.62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电动工具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108,332,503.36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102,593,530.74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784,460,819.13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754,592,197.36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电器类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156,031,662.53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149,386,117.66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2,610,142,807.12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2,641,195,347.31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79.23%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铜管类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12,447,157.41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12,855,026.49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漆包线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1,171,870,925.69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1,124,795,841.89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铜管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12,447,157.41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12,855,026.49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-96.91%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其他铜材产品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2,531,833,061.72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2,565,381,098.48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受托加工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4,260,928.29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4,098,517.32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3,712,060,570.16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3,698,898,879.54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w:t>
            </w:r>
          </w:p>
        </w:tc>
      </w:tr>
      <w:tr>
        <w:trPr>
          <w:trHeight w:val="40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80"/>
              <w:jc w:val="both"/>
            </w:pPr>
            <w:r>
              <w:rPr>
                <w:rFonts w:ascii="Times New Roman" w:eastAsia="Times New Roman" w:hAnsi="Times New Roman" w:cs="Times New Roman"/>
                <w:color w:val="000000"/>
                <w:spacing w:val="0"/>
                <w:w w:val="100"/>
                <w:position w:val="0"/>
              </w:rPr>
              <w:t>8,351,502.95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80"/>
              <w:jc w:val="both"/>
            </w:pPr>
            <w:r>
              <w:rPr>
                <w:rFonts w:ascii="Times New Roman" w:eastAsia="Times New Roman" w:hAnsi="Times New Roman" w:cs="Times New Roman"/>
                <w:color w:val="000000"/>
                <w:spacing w:val="0"/>
                <w:w w:val="100"/>
                <w:position w:val="0"/>
              </w:rPr>
              <w:t>8,231,604.64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1.44%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-93.56%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-93.18%</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-5.53%</w:t>
            </w:r>
          </w:p>
        </w:tc>
      </w:tr>
    </w:tbl>
    <w:p>
      <w:pPr>
        <w:pStyle w:val="Style28"/>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sz w:val="24"/>
          <w:szCs w:val="24"/>
        </w:rPr>
        <w:t>四</w:t>
      </w:r>
      <w:bookmarkEnd w:id="117"/>
      <w:r>
        <w:rPr>
          <w:color w:val="000000"/>
          <w:spacing w:val="0"/>
          <w:w w:val="100"/>
          <w:position w:val="0"/>
          <w:sz w:val="24"/>
          <w:szCs w:val="24"/>
        </w:rPr>
        <w:t>、资产、负债状况分析</w:t>
      </w:r>
      <w:bookmarkEnd w:id="115"/>
      <w:bookmarkEnd w:id="116"/>
      <w:bookmarkEnd w:id="118"/>
    </w:p>
    <w:p>
      <w:pPr>
        <w:pStyle w:val="Style32"/>
        <w:keepNext/>
        <w:keepLines/>
        <w:widowControl w:val="0"/>
        <w:shd w:val="clear" w:color="auto" w:fill="auto"/>
        <w:bidi w:val="0"/>
        <w:spacing w:before="0" w:after="340" w:line="240" w:lineRule="auto"/>
        <w:ind w:left="0" w:right="0" w:firstLine="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1</w:t>
      </w:r>
      <w:bookmarkEnd w:id="121"/>
      <w:r>
        <w:rPr>
          <w:color w:val="000000"/>
          <w:spacing w:val="0"/>
          <w:w w:val="100"/>
          <w:position w:val="0"/>
        </w:rPr>
        <w:t>、资产项目重大变动情况</w:t>
      </w:r>
      <w:bookmarkEnd w:id="119"/>
      <w:bookmarkEnd w:id="120"/>
      <w:bookmarkEnd w:id="122"/>
    </w:p>
    <w:p>
      <w:pPr>
        <w:pStyle w:val="Style28"/>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162"/>
        <w:gridCol w:w="1061"/>
        <w:gridCol w:w="1200"/>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682,539,674.3</w:t>
            </w:r>
          </w:p>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412,374,213.47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567,373,149.9</w:t>
            </w:r>
          </w:p>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486,583,905.37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448,850,651.6</w:t>
            </w:r>
          </w:p>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379,216,186.22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95,760,000.00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89,002,000.00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327,416,285.9</w:t>
            </w:r>
          </w:p>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189,238,507.71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22,011,242.92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0.83%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190,025,869.80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2</w:t>
      </w:r>
      <w:bookmarkEnd w:id="125"/>
      <w:r>
        <w:rPr>
          <w:color w:val="000000"/>
          <w:spacing w:val="0"/>
          <w:w w:val="100"/>
          <w:position w:val="0"/>
        </w:rPr>
        <w:t>、负债项目重大变动情况</w:t>
      </w:r>
      <w:bookmarkEnd w:id="123"/>
      <w:bookmarkEnd w:id="124"/>
      <w:bookmarkEnd w:id="12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1"/>
        <w:gridCol w:w="1200"/>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470,943,562.7</w:t>
            </w:r>
          </w:p>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625,499,243.25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3</w:t>
      </w:r>
      <w:bookmarkEnd w:id="129"/>
      <w:r>
        <w:rPr>
          <w:color w:val="000000"/>
          <w:spacing w:val="0"/>
          <w:w w:val="100"/>
          <w:position w:val="0"/>
        </w:rPr>
        <w:t>、以公允价值计量的资产和负债</w:t>
      </w:r>
      <w:bookmarkEnd w:id="127"/>
      <w:bookmarkEnd w:id="128"/>
      <w:bookmarkEnd w:id="13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0"/>
        <w:jc w:val="both"/>
      </w:pPr>
      <w:bookmarkStart w:id="131" w:name="bookmark131"/>
      <w:bookmarkStart w:id="132" w:name="bookmark132"/>
      <w:bookmarkStart w:id="133" w:name="bookmark133"/>
      <w:bookmarkStart w:id="134" w:name="bookmark134"/>
      <w:r>
        <w:rPr>
          <w:color w:val="000000"/>
          <w:spacing w:val="0"/>
          <w:w w:val="100"/>
          <w:position w:val="0"/>
          <w:sz w:val="24"/>
          <w:szCs w:val="24"/>
        </w:rPr>
        <w:t>五</w:t>
      </w:r>
      <w:bookmarkEnd w:id="133"/>
      <w:r>
        <w:rPr>
          <w:color w:val="000000"/>
          <w:spacing w:val="0"/>
          <w:w w:val="100"/>
          <w:position w:val="0"/>
          <w:sz w:val="24"/>
          <w:szCs w:val="24"/>
        </w:rPr>
        <w:t>、核心竞争力分析</w:t>
      </w:r>
      <w:bookmarkEnd w:id="131"/>
      <w:bookmarkEnd w:id="132"/>
      <w:bookmarkEnd w:id="134"/>
    </w:p>
    <w:p>
      <w:pPr>
        <w:pStyle w:val="Style35"/>
        <w:keepNext w:val="0"/>
        <w:keepLines w:val="0"/>
        <w:widowControl w:val="0"/>
        <w:shd w:val="clear" w:color="auto" w:fill="auto"/>
        <w:bidi w:val="0"/>
        <w:spacing w:before="0" w:after="0" w:line="317" w:lineRule="auto"/>
        <w:ind w:left="0" w:right="0" w:firstLine="440"/>
        <w:jc w:val="both"/>
      </w:pPr>
      <w:bookmarkStart w:id="135" w:name="bookmark135"/>
      <w:r>
        <w:rPr>
          <w:rFonts w:ascii="Times New Roman" w:eastAsia="Times New Roman" w:hAnsi="Times New Roman" w:cs="Times New Roman"/>
          <w:color w:val="000000"/>
          <w:spacing w:val="0"/>
          <w:w w:val="100"/>
          <w:position w:val="0"/>
        </w:rPr>
        <w:t>1</w:t>
      </w:r>
      <w:bookmarkEnd w:id="135"/>
      <w:r>
        <w:rPr>
          <w:color w:val="000000"/>
          <w:spacing w:val="0"/>
          <w:w w:val="100"/>
          <w:position w:val="0"/>
        </w:rPr>
        <w:t>、规模和技术优势</w:t>
      </w:r>
    </w:p>
    <w:p>
      <w:pPr>
        <w:pStyle w:val="Style3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本公司是国内规模较大、技术领先的综合性漆包线产品生产商之一，公司秉承</w:t>
      </w:r>
      <w:r>
        <w:rPr>
          <w:rFonts w:ascii="Times New Roman" w:eastAsia="Times New Roman" w:hAnsi="Times New Roman" w:cs="Times New Roman"/>
          <w:color w:val="000000"/>
          <w:spacing w:val="0"/>
          <w:w w:val="100"/>
          <w:position w:val="0"/>
        </w:rPr>
        <w:t>“</w:t>
      </w:r>
      <w:r>
        <w:rPr>
          <w:color w:val="000000"/>
          <w:spacing w:val="0"/>
          <w:w w:val="100"/>
          <w:position w:val="0"/>
        </w:rPr>
        <w:t>科技兴企</w:t>
      </w:r>
      <w:r>
        <w:rPr>
          <w:color w:val="000000"/>
          <w:spacing w:val="0"/>
          <w:w w:val="100"/>
          <w:position w:val="0"/>
        </w:rPr>
        <w:t>''</w:t>
      </w:r>
      <w:r>
        <w:rPr>
          <w:color w:val="000000"/>
          <w:spacing w:val="0"/>
          <w:w w:val="100"/>
          <w:position w:val="0"/>
        </w:rPr>
        <w:t>的发展理念, 坚持</w:t>
      </w:r>
      <w:r>
        <w:rPr>
          <w:rFonts w:ascii="Times New Roman" w:eastAsia="Times New Roman" w:hAnsi="Times New Roman" w:cs="Times New Roman"/>
          <w:color w:val="000000"/>
          <w:spacing w:val="0"/>
          <w:w w:val="100"/>
          <w:position w:val="0"/>
        </w:rPr>
        <w:t>“</w:t>
      </w:r>
      <w:r>
        <w:rPr>
          <w:color w:val="000000"/>
          <w:spacing w:val="0"/>
          <w:w w:val="100"/>
          <w:position w:val="0"/>
        </w:rPr>
        <w:t xml:space="preserve">应用一代、试制一代、研究一代、规划一代''的自主创新战略，不仅在业内率先建立了省级高新技术 </w:t>
      </w:r>
      <w:r>
        <w:rPr>
          <w:color w:val="000000"/>
          <w:spacing w:val="0"/>
          <w:w w:val="100"/>
          <w:position w:val="0"/>
        </w:rPr>
        <w:t>研究开发中心、省级企业技术中心和博士后科研工作站，而且与江西理工大学、中南大学、上海电缆研究 所等省内外多家重点高校、科研院所建立了长期产学研深度合作关系，通过自主研发和引进吸收等方式不 断提升产品技术水平，增强核心竞争力。</w:t>
      </w:r>
    </w:p>
    <w:p>
      <w:pPr>
        <w:pStyle w:val="Style35"/>
        <w:keepNext w:val="0"/>
        <w:keepLines w:val="0"/>
        <w:widowControl w:val="0"/>
        <w:shd w:val="clear" w:color="auto" w:fill="auto"/>
        <w:bidi w:val="0"/>
        <w:spacing w:before="0" w:after="40" w:line="311" w:lineRule="exact"/>
        <w:ind w:left="0" w:right="0" w:firstLine="420"/>
        <w:jc w:val="both"/>
      </w:pPr>
      <w:r>
        <w:rPr>
          <w:color w:val="000000"/>
          <w:spacing w:val="0"/>
          <w:w w:val="100"/>
          <w:position w:val="0"/>
        </w:rPr>
        <w:t>近年来，公司累计承担多项国家、省级重点项目，</w:t>
      </w:r>
      <w:r>
        <w:rPr>
          <w:rFonts w:ascii="Times New Roman" w:eastAsia="Times New Roman" w:hAnsi="Times New Roman" w:cs="Times New Roman"/>
          <w:color w:val="000000"/>
          <w:spacing w:val="0"/>
          <w:w w:val="100"/>
          <w:position w:val="0"/>
        </w:rPr>
        <w:t>“</w:t>
      </w:r>
      <w:r>
        <w:rPr>
          <w:color w:val="000000"/>
          <w:spacing w:val="0"/>
          <w:w w:val="100"/>
          <w:position w:val="0"/>
        </w:rPr>
        <w:t>高压电机用特种漆包线''、</w:t>
      </w:r>
      <w:r>
        <w:rPr>
          <w:rFonts w:ascii="Times New Roman" w:eastAsia="Times New Roman" w:hAnsi="Times New Roman" w:cs="Times New Roman"/>
          <w:color w:val="000000"/>
          <w:spacing w:val="0"/>
          <w:w w:val="100"/>
          <w:position w:val="0"/>
        </w:rPr>
        <w:t>“</w:t>
      </w:r>
      <w:r>
        <w:rPr>
          <w:color w:val="000000"/>
          <w:spacing w:val="0"/>
          <w:w w:val="100"/>
          <w:position w:val="0"/>
        </w:rPr>
        <w:t>螺旋型热交换器用铜及 铜合金高翅片管''等</w:t>
      </w:r>
      <w:r>
        <w:rPr>
          <w:rFonts w:ascii="Times New Roman" w:eastAsia="Times New Roman" w:hAnsi="Times New Roman" w:cs="Times New Roman"/>
          <w:color w:val="000000"/>
          <w:spacing w:val="0"/>
          <w:w w:val="100"/>
          <w:position w:val="0"/>
        </w:rPr>
        <w:t>10</w:t>
      </w:r>
      <w:r>
        <w:rPr>
          <w:color w:val="000000"/>
          <w:spacing w:val="0"/>
          <w:w w:val="100"/>
          <w:position w:val="0"/>
        </w:rPr>
        <w:t xml:space="preserve">多项产品被评定为浙江省省级工业新产品，参与起草制定了 </w:t>
      </w:r>
      <w:r>
        <w:rPr>
          <w:rFonts w:ascii="Times New Roman" w:eastAsia="Times New Roman" w:hAnsi="Times New Roman" w:cs="Times New Roman"/>
          <w:color w:val="000000"/>
          <w:spacing w:val="0"/>
          <w:w w:val="100"/>
          <w:position w:val="0"/>
        </w:rPr>
        <w:t>20</w:t>
      </w:r>
      <w:r>
        <w:rPr>
          <w:color w:val="000000"/>
          <w:spacing w:val="0"/>
          <w:w w:val="100"/>
          <w:position w:val="0"/>
        </w:rPr>
        <w:t>多项产品国家标准， 截止本报告期末已拥有</w:t>
      </w:r>
      <w:r>
        <w:rPr>
          <w:rFonts w:ascii="Times New Roman" w:eastAsia="Times New Roman" w:hAnsi="Times New Roman" w:cs="Times New Roman"/>
          <w:color w:val="000000"/>
          <w:spacing w:val="0"/>
          <w:w w:val="100"/>
          <w:position w:val="0"/>
        </w:rPr>
        <w:t>39</w:t>
      </w:r>
      <w:r>
        <w:rPr>
          <w:color w:val="000000"/>
          <w:spacing w:val="0"/>
          <w:w w:val="100"/>
          <w:position w:val="0"/>
        </w:rPr>
        <w:t>项授权专利。</w:t>
      </w:r>
    </w:p>
    <w:p>
      <w:pPr>
        <w:pStyle w:val="Style35"/>
        <w:keepNext w:val="0"/>
        <w:keepLines w:val="0"/>
        <w:widowControl w:val="0"/>
        <w:shd w:val="clear" w:color="auto" w:fill="auto"/>
        <w:tabs>
          <w:tab w:pos="740" w:val="left"/>
        </w:tabs>
        <w:bidi w:val="0"/>
        <w:spacing w:before="0" w:after="0" w:line="324" w:lineRule="auto"/>
        <w:ind w:left="0" w:right="0" w:firstLine="380"/>
        <w:jc w:val="both"/>
      </w:pPr>
      <w:bookmarkStart w:id="136" w:name="bookmark136"/>
      <w:r>
        <w:rPr>
          <w:rFonts w:ascii="Times New Roman" w:eastAsia="Times New Roman" w:hAnsi="Times New Roman" w:cs="Times New Roman"/>
          <w:color w:val="000000"/>
          <w:spacing w:val="0"/>
          <w:w w:val="100"/>
          <w:position w:val="0"/>
        </w:rPr>
        <w:t>2</w:t>
      </w:r>
      <w:bookmarkEnd w:id="136"/>
      <w:r>
        <w:rPr>
          <w:color w:val="000000"/>
          <w:spacing w:val="0"/>
          <w:w w:val="100"/>
          <w:position w:val="0"/>
        </w:rPr>
        <w:t>、</w:t>
        <w:tab/>
        <w:t>品牌优势</w:t>
      </w:r>
    </w:p>
    <w:p>
      <w:pPr>
        <w:pStyle w:val="Style35"/>
        <w:keepNext w:val="0"/>
        <w:keepLines w:val="0"/>
        <w:widowControl w:val="0"/>
        <w:shd w:val="clear" w:color="auto" w:fill="auto"/>
        <w:bidi w:val="0"/>
        <w:spacing w:before="0" w:after="40" w:line="311" w:lineRule="exact"/>
        <w:ind w:left="0" w:right="0" w:firstLine="420"/>
        <w:jc w:val="left"/>
      </w:pPr>
      <w:r>
        <w:rPr>
          <w:color w:val="000000"/>
          <w:spacing w:val="0"/>
          <w:w w:val="100"/>
          <w:position w:val="0"/>
        </w:rPr>
        <w:t>本公司为</w:t>
      </w:r>
      <w:r>
        <w:rPr>
          <w:rFonts w:ascii="Times New Roman" w:eastAsia="Times New Roman" w:hAnsi="Times New Roman" w:cs="Times New Roman"/>
          <w:color w:val="000000"/>
          <w:spacing w:val="0"/>
          <w:w w:val="100"/>
          <w:position w:val="0"/>
        </w:rPr>
        <w:t>“</w:t>
      </w:r>
      <w:r>
        <w:rPr>
          <w:color w:val="000000"/>
          <w:spacing w:val="0"/>
          <w:w w:val="100"/>
          <w:position w:val="0"/>
        </w:rPr>
        <w:t>中国制造业</w:t>
      </w:r>
      <w:r>
        <w:rPr>
          <w:rFonts w:ascii="Times New Roman" w:eastAsia="Times New Roman" w:hAnsi="Times New Roman" w:cs="Times New Roman"/>
          <w:color w:val="000000"/>
          <w:spacing w:val="0"/>
          <w:w w:val="100"/>
          <w:position w:val="0"/>
        </w:rPr>
        <w:t>500</w:t>
      </w:r>
      <w:r>
        <w:rPr>
          <w:color w:val="000000"/>
          <w:spacing w:val="0"/>
          <w:w w:val="100"/>
          <w:position w:val="0"/>
        </w:rPr>
        <w:t>强企业</w:t>
      </w:r>
      <w:r>
        <w:rPr>
          <w:rFonts w:ascii="Times New Roman" w:eastAsia="Times New Roman" w:hAnsi="Times New Roman" w:cs="Times New Roman"/>
          <w:color w:val="000000"/>
          <w:spacing w:val="0"/>
          <w:w w:val="100"/>
          <w:position w:val="0"/>
        </w:rPr>
        <w:t>“</w:t>
      </w:r>
      <w:r>
        <w:rPr>
          <w:color w:val="000000"/>
          <w:spacing w:val="0"/>
          <w:w w:val="100"/>
          <w:position w:val="0"/>
        </w:rPr>
        <w:t>中国自主创新能力行业十强''、</w:t>
      </w:r>
      <w:r>
        <w:rPr>
          <w:rFonts w:ascii="Times New Roman" w:eastAsia="Times New Roman" w:hAnsi="Times New Roman" w:cs="Times New Roman"/>
          <w:color w:val="000000"/>
          <w:spacing w:val="0"/>
          <w:w w:val="100"/>
          <w:position w:val="0"/>
        </w:rPr>
        <w:t>“</w:t>
      </w:r>
      <w:r>
        <w:rPr>
          <w:color w:val="000000"/>
          <w:spacing w:val="0"/>
          <w:w w:val="100"/>
          <w:position w:val="0"/>
        </w:rPr>
        <w:t>中国电器工业最具竞争力企业 公司</w:t>
      </w:r>
      <w:r>
        <w:rPr>
          <w:rFonts w:ascii="Times New Roman" w:eastAsia="Times New Roman" w:hAnsi="Times New Roman" w:cs="Times New Roman"/>
          <w:color w:val="000000"/>
          <w:spacing w:val="0"/>
          <w:w w:val="100"/>
          <w:position w:val="0"/>
        </w:rPr>
        <w:t>“</w:t>
      </w:r>
      <w:r>
        <w:rPr>
          <w:color w:val="000000"/>
          <w:spacing w:val="0"/>
          <w:w w:val="100"/>
          <w:position w:val="0"/>
        </w:rPr>
        <w:t>宏磊</w:t>
      </w:r>
      <w:r>
        <w:rPr>
          <w:color w:val="000000"/>
          <w:spacing w:val="0"/>
          <w:w w:val="100"/>
          <w:position w:val="0"/>
        </w:rPr>
        <w:t>''</w:t>
      </w:r>
      <w:r>
        <w:rPr>
          <w:color w:val="000000"/>
          <w:spacing w:val="0"/>
          <w:w w:val="100"/>
          <w:position w:val="0"/>
        </w:rPr>
        <w:t>商标为中国驰名商标，高精度铜管材产品为</w:t>
      </w:r>
      <w:r>
        <w:rPr>
          <w:rFonts w:ascii="Times New Roman" w:eastAsia="Times New Roman" w:hAnsi="Times New Roman" w:cs="Times New Roman"/>
          <w:color w:val="000000"/>
          <w:spacing w:val="0"/>
          <w:w w:val="100"/>
          <w:position w:val="0"/>
        </w:rPr>
        <w:t>“</w:t>
      </w:r>
      <w:r>
        <w:rPr>
          <w:color w:val="000000"/>
          <w:spacing w:val="0"/>
          <w:w w:val="100"/>
          <w:position w:val="0"/>
        </w:rPr>
        <w:t>浙江名牌''产品。公司自</w:t>
      </w:r>
      <w:r>
        <w:rPr>
          <w:rFonts w:ascii="Times New Roman" w:eastAsia="Times New Roman" w:hAnsi="Times New Roman" w:cs="Times New Roman"/>
          <w:color w:val="000000"/>
          <w:spacing w:val="0"/>
          <w:w w:val="100"/>
          <w:position w:val="0"/>
        </w:rPr>
        <w:t>1998</w:t>
      </w:r>
      <w:r>
        <w:rPr>
          <w:color w:val="000000"/>
          <w:spacing w:val="0"/>
          <w:w w:val="100"/>
          <w:position w:val="0"/>
        </w:rPr>
        <w:t>年成立以来，一直秉 承</w:t>
      </w:r>
      <w:r>
        <w:rPr>
          <w:rFonts w:ascii="Times New Roman" w:eastAsia="Times New Roman" w:hAnsi="Times New Roman" w:cs="Times New Roman"/>
          <w:color w:val="000000"/>
          <w:spacing w:val="0"/>
          <w:w w:val="100"/>
          <w:position w:val="0"/>
        </w:rPr>
        <w:t>“</w:t>
      </w:r>
      <w:r>
        <w:rPr>
          <w:color w:val="000000"/>
          <w:spacing w:val="0"/>
          <w:w w:val="100"/>
          <w:position w:val="0"/>
        </w:rPr>
        <w:t>以科技创造市场，以质量赢得市场，以诚信稳固市场''的经营理念，树立了良好品牌形象，赢得了客户 美誉。</w:t>
      </w:r>
    </w:p>
    <w:p>
      <w:pPr>
        <w:pStyle w:val="Style35"/>
        <w:keepNext w:val="0"/>
        <w:keepLines w:val="0"/>
        <w:widowControl w:val="0"/>
        <w:shd w:val="clear" w:color="auto" w:fill="auto"/>
        <w:tabs>
          <w:tab w:pos="740" w:val="left"/>
        </w:tabs>
        <w:bidi w:val="0"/>
        <w:spacing w:before="0" w:after="0" w:line="324" w:lineRule="auto"/>
        <w:ind w:left="0" w:right="0" w:firstLine="380"/>
        <w:jc w:val="both"/>
      </w:pPr>
      <w:bookmarkStart w:id="137" w:name="bookmark137"/>
      <w:r>
        <w:rPr>
          <w:rFonts w:ascii="Times New Roman" w:eastAsia="Times New Roman" w:hAnsi="Times New Roman" w:cs="Times New Roman"/>
          <w:color w:val="000000"/>
          <w:spacing w:val="0"/>
          <w:w w:val="100"/>
          <w:position w:val="0"/>
        </w:rPr>
        <w:t>3</w:t>
      </w:r>
      <w:bookmarkEnd w:id="137"/>
      <w:r>
        <w:rPr>
          <w:color w:val="000000"/>
          <w:spacing w:val="0"/>
          <w:w w:val="100"/>
          <w:position w:val="0"/>
        </w:rPr>
        <w:t>、</w:t>
        <w:tab/>
        <w:t>市场营销和服务优势</w:t>
      </w:r>
    </w:p>
    <w:p>
      <w:pPr>
        <w:pStyle w:val="Style35"/>
        <w:keepNext w:val="0"/>
        <w:keepLines w:val="0"/>
        <w:widowControl w:val="0"/>
        <w:shd w:val="clear" w:color="auto" w:fill="auto"/>
        <w:bidi w:val="0"/>
        <w:spacing w:before="0" w:after="40" w:line="311" w:lineRule="exact"/>
        <w:ind w:left="0" w:right="0" w:firstLine="420"/>
        <w:jc w:val="both"/>
      </w:pPr>
      <w:r>
        <w:rPr>
          <w:color w:val="000000"/>
          <w:spacing w:val="0"/>
          <w:w w:val="100"/>
          <w:position w:val="0"/>
        </w:rPr>
        <w:t>为满足客户日益增多的差异化需求、提高市场反应能力，公司采取了以直销为主，经销为辅的销售模 式。目前，本公司已在浙江、江苏、上海、广东、重庆、天津、安徽、湖北等多地设有直销网点，形成了 覆盖华东、华南、华北、西南、华中、东北等核心区域的市场网络和服务体系。</w:t>
      </w:r>
    </w:p>
    <w:p>
      <w:pPr>
        <w:pStyle w:val="Style35"/>
        <w:keepNext w:val="0"/>
        <w:keepLines w:val="0"/>
        <w:widowControl w:val="0"/>
        <w:shd w:val="clear" w:color="auto" w:fill="auto"/>
        <w:tabs>
          <w:tab w:pos="740" w:val="left"/>
        </w:tabs>
        <w:bidi w:val="0"/>
        <w:spacing w:before="0" w:after="0" w:line="324" w:lineRule="auto"/>
        <w:ind w:left="0" w:right="0" w:firstLine="380"/>
        <w:jc w:val="both"/>
      </w:pPr>
      <w:bookmarkStart w:id="138" w:name="bookmark138"/>
      <w:r>
        <w:rPr>
          <w:rFonts w:ascii="Times New Roman" w:eastAsia="Times New Roman" w:hAnsi="Times New Roman" w:cs="Times New Roman"/>
          <w:color w:val="000000"/>
          <w:spacing w:val="0"/>
          <w:w w:val="100"/>
          <w:position w:val="0"/>
        </w:rPr>
        <w:t>4</w:t>
      </w:r>
      <w:bookmarkEnd w:id="138"/>
      <w:r>
        <w:rPr>
          <w:color w:val="000000"/>
          <w:spacing w:val="0"/>
          <w:w w:val="100"/>
          <w:position w:val="0"/>
        </w:rPr>
        <w:t>、</w:t>
        <w:tab/>
        <w:t>地缘优势</w:t>
      </w:r>
    </w:p>
    <w:p>
      <w:pPr>
        <w:pStyle w:val="Style35"/>
        <w:keepNext w:val="0"/>
        <w:keepLines w:val="0"/>
        <w:widowControl w:val="0"/>
        <w:shd w:val="clear" w:color="auto" w:fill="auto"/>
        <w:bidi w:val="0"/>
        <w:spacing w:before="0" w:after="40" w:line="311" w:lineRule="exact"/>
        <w:ind w:left="0" w:right="0" w:firstLine="420"/>
        <w:jc w:val="both"/>
      </w:pPr>
      <w:r>
        <w:rPr>
          <w:color w:val="000000"/>
          <w:spacing w:val="0"/>
          <w:w w:val="100"/>
          <w:position w:val="0"/>
        </w:rPr>
        <w:t>本公司位于中国制造业最发达的浙江省，产品销售覆盖包括以山东、江苏、上海、浙江为代表的华东 市场、以广东为代表的华南市场及其他地区，目前我国规模较大的电机生产企业主要分布于浙江、江苏、 山东、上海、广东等东部沿海地区，产业集中度较高。产业集群促进了公司产品品牌的推广，地缘相近的 优势缩短了运输时间，减少了运输费用，更有助于公司与客户的沟通交流。</w:t>
      </w:r>
    </w:p>
    <w:p>
      <w:pPr>
        <w:pStyle w:val="Style35"/>
        <w:keepNext w:val="0"/>
        <w:keepLines w:val="0"/>
        <w:widowControl w:val="0"/>
        <w:shd w:val="clear" w:color="auto" w:fill="auto"/>
        <w:tabs>
          <w:tab w:pos="780" w:val="left"/>
        </w:tabs>
        <w:bidi w:val="0"/>
        <w:spacing w:before="0" w:after="0" w:line="324" w:lineRule="auto"/>
        <w:ind w:left="0" w:right="0" w:firstLine="420"/>
        <w:jc w:val="both"/>
      </w:pPr>
      <w:bookmarkStart w:id="139" w:name="bookmark139"/>
      <w:r>
        <w:rPr>
          <w:rFonts w:ascii="Times New Roman" w:eastAsia="Times New Roman" w:hAnsi="Times New Roman" w:cs="Times New Roman"/>
          <w:color w:val="000000"/>
          <w:spacing w:val="0"/>
          <w:w w:val="100"/>
          <w:position w:val="0"/>
        </w:rPr>
        <w:t>5</w:t>
      </w:r>
      <w:bookmarkEnd w:id="139"/>
      <w:r>
        <w:rPr>
          <w:color w:val="000000"/>
          <w:spacing w:val="0"/>
          <w:w w:val="100"/>
          <w:position w:val="0"/>
        </w:rPr>
        <w:t>、</w:t>
        <w:tab/>
        <w:t>质量管理优势</w:t>
      </w:r>
    </w:p>
    <w:p>
      <w:pPr>
        <w:pStyle w:val="Style35"/>
        <w:keepNext w:val="0"/>
        <w:keepLines w:val="0"/>
        <w:widowControl w:val="0"/>
        <w:shd w:val="clear" w:color="auto" w:fill="auto"/>
        <w:bidi w:val="0"/>
        <w:spacing w:before="0" w:after="700" w:line="311" w:lineRule="exact"/>
        <w:ind w:left="0" w:right="0" w:firstLine="420"/>
        <w:jc w:val="both"/>
      </w:pPr>
      <w:r>
        <w:rPr>
          <w:color w:val="000000"/>
          <w:spacing w:val="0"/>
          <w:w w:val="100"/>
          <w:position w:val="0"/>
        </w:rPr>
        <w:t>公司管理优势体现在产品性能的先进性和稳定性方面。公司已建立了一整套覆盖原材料进货检验、工 序检验及不合格产品预防、出厂检验等方面的控制制度，保证了公司质量目标的实现及持续改进。公司是 业内率先通过</w:t>
      </w:r>
      <w:r>
        <w:rPr>
          <w:rFonts w:ascii="Times New Roman" w:eastAsia="Times New Roman" w:hAnsi="Times New Roman" w:cs="Times New Roman"/>
          <w:color w:val="000000"/>
          <w:spacing w:val="0"/>
          <w:w w:val="100"/>
          <w:position w:val="0"/>
        </w:rPr>
        <w:t>IS09001:2008</w:t>
      </w:r>
      <w:r>
        <w:rPr>
          <w:color w:val="000000"/>
          <w:spacing w:val="0"/>
          <w:w w:val="100"/>
          <w:position w:val="0"/>
        </w:rPr>
        <w:t>质量管理体系、</w:t>
      </w:r>
      <w:r>
        <w:rPr>
          <w:rFonts w:ascii="Times New Roman" w:eastAsia="Times New Roman" w:hAnsi="Times New Roman" w:cs="Times New Roman"/>
          <w:color w:val="000000"/>
          <w:spacing w:val="0"/>
          <w:w w:val="100"/>
          <w:position w:val="0"/>
        </w:rPr>
        <w:t>IS014001:2004</w:t>
      </w:r>
      <w:r>
        <w:rPr>
          <w:color w:val="000000"/>
          <w:spacing w:val="0"/>
          <w:w w:val="100"/>
          <w:position w:val="0"/>
        </w:rPr>
        <w:t>环境管理体系和</w:t>
      </w:r>
      <w:r>
        <w:rPr>
          <w:rFonts w:ascii="Times New Roman" w:eastAsia="Times New Roman" w:hAnsi="Times New Roman" w:cs="Times New Roman"/>
          <w:color w:val="000000"/>
          <w:spacing w:val="0"/>
          <w:w w:val="100"/>
          <w:position w:val="0"/>
        </w:rPr>
        <w:t>BS-OHSAS18001:2007</w:t>
      </w:r>
      <w:r>
        <w:rPr>
          <w:color w:val="000000"/>
          <w:spacing w:val="0"/>
          <w:w w:val="100"/>
          <w:position w:val="0"/>
        </w:rPr>
        <w:t>职业健康 安全管理体系认证的企业。</w:t>
      </w:r>
    </w:p>
    <w:p>
      <w:pPr>
        <w:pStyle w:val="Style24"/>
        <w:keepNext/>
        <w:keepLines/>
        <w:widowControl w:val="0"/>
        <w:shd w:val="clear" w:color="auto" w:fill="auto"/>
        <w:bidi w:val="0"/>
        <w:spacing w:before="0" w:line="240" w:lineRule="auto"/>
        <w:ind w:left="0" w:right="0" w:firstLine="0"/>
        <w:jc w:val="both"/>
      </w:pPr>
      <w:bookmarkStart w:id="140" w:name="bookmark140"/>
      <w:bookmarkStart w:id="141" w:name="bookmark141"/>
      <w:bookmarkStart w:id="142" w:name="bookmark142"/>
      <w:bookmarkStart w:id="143" w:name="bookmark143"/>
      <w:r>
        <w:rPr>
          <w:color w:val="000000"/>
          <w:spacing w:val="0"/>
          <w:w w:val="100"/>
          <w:position w:val="0"/>
          <w:sz w:val="24"/>
          <w:szCs w:val="24"/>
        </w:rPr>
        <w:t>六</w:t>
      </w:r>
      <w:bookmarkEnd w:id="142"/>
      <w:r>
        <w:rPr>
          <w:color w:val="000000"/>
          <w:spacing w:val="0"/>
          <w:w w:val="100"/>
          <w:position w:val="0"/>
          <w:sz w:val="24"/>
          <w:szCs w:val="24"/>
        </w:rPr>
        <w:t>、投资状况分析</w:t>
      </w:r>
      <w:bookmarkEnd w:id="140"/>
      <w:bookmarkEnd w:id="141"/>
      <w:bookmarkEnd w:id="143"/>
    </w:p>
    <w:p>
      <w:pPr>
        <w:pStyle w:val="Style35"/>
        <w:keepNext w:val="0"/>
        <w:keepLines w:val="0"/>
        <w:widowControl w:val="0"/>
        <w:shd w:val="clear" w:color="auto" w:fill="auto"/>
        <w:bidi w:val="0"/>
        <w:spacing w:before="0" w:after="320" w:line="240" w:lineRule="auto"/>
        <w:ind w:left="0" w:right="0" w:firstLine="0"/>
        <w:jc w:val="both"/>
      </w:pPr>
      <w:bookmarkStart w:id="144" w:name="bookmark144"/>
      <w:r>
        <w:rPr>
          <w:rFonts w:ascii="Times New Roman" w:eastAsia="Times New Roman" w:hAnsi="Times New Roman" w:cs="Times New Roman"/>
          <w:b/>
          <w:bCs/>
          <w:color w:val="000000"/>
          <w:spacing w:val="0"/>
          <w:w w:val="100"/>
          <w:position w:val="0"/>
        </w:rPr>
        <w:t>1</w:t>
      </w:r>
      <w:bookmarkEnd w:id="144"/>
      <w:r>
        <w:rPr>
          <w:b/>
          <w:bCs/>
          <w:color w:val="000000"/>
          <w:spacing w:val="0"/>
          <w:w w:val="100"/>
          <w:position w:val="0"/>
        </w:rPr>
        <w:t>、对外股权投资情况</w:t>
      </w:r>
    </w:p>
    <w:p>
      <w:pPr>
        <w:pStyle w:val="Style26"/>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）对外投资情况</w:t>
      </w:r>
    </w:p>
    <w:tbl>
      <w:tblPr>
        <w:tblOverlap w:val="never"/>
        <w:jc w:val="center"/>
        <w:tblLayout w:type="fixed"/>
      </w:tblPr>
      <w:tblGrid>
        <w:gridCol w:w="3192"/>
        <w:gridCol w:w="3187"/>
        <w:gridCol w:w="3202"/>
      </w:tblGrid>
      <w:tr>
        <w:trPr>
          <w:trHeight w:val="40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6,758,000.00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89,002,000.00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92.41%</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上市公司占被投资公司权益比例</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诸暨市宏润小额贷款有限公司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办理各项小额贷款业务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bl>
    <w:p>
      <w:pPr>
        <w:spacing w:lineRule="exact" w:line="1"/>
        <w:rPr>
          <w:sz w:val="2"/>
          <w:szCs w:val="2"/>
        </w:rPr>
      </w:pPr>
      <w:r>
        <w:br w:type="page"/>
      </w:r>
    </w:p>
    <w:p>
      <w:pPr>
        <w:pStyle w:val="Style32"/>
        <w:keepNext/>
        <w:keepLines/>
        <w:widowControl w:val="0"/>
        <w:shd w:val="clear" w:color="auto" w:fill="auto"/>
        <w:bidi w:val="0"/>
        <w:spacing w:before="0" w:after="340" w:line="240" w:lineRule="auto"/>
        <w:ind w:left="0" w:right="0" w:firstLine="14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2</w:t>
      </w:r>
      <w:r>
        <w:rPr>
          <w:color w:val="000000"/>
          <w:spacing w:val="0"/>
          <w:w w:val="100"/>
          <w:position w:val="0"/>
        </w:rPr>
        <w:t>）持有金融企业股权情况</w:t>
      </w:r>
      <w:bookmarkEnd w:id="145"/>
      <w:bookmarkEnd w:id="146"/>
      <w:bookmarkEnd w:id="148"/>
    </w:p>
    <w:tbl>
      <w:tblPr>
        <w:tblOverlap w:val="never"/>
        <w:jc w:val="center"/>
        <w:tblLayout w:type="fixed"/>
      </w:tblPr>
      <w:tblGrid>
        <w:gridCol w:w="883"/>
        <w:gridCol w:w="888"/>
        <w:gridCol w:w="869"/>
        <w:gridCol w:w="869"/>
        <w:gridCol w:w="869"/>
        <w:gridCol w:w="869"/>
        <w:gridCol w:w="869"/>
        <w:gridCol w:w="869"/>
        <w:gridCol w:w="864"/>
        <w:gridCol w:w="869"/>
        <w:gridCol w:w="859"/>
      </w:tblGrid>
      <w:tr>
        <w:trPr>
          <w:trHeight w:val="442"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最初投资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期末账面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会计核算</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成本（元）</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数量（股）</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值（元）</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益（元）</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5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140"/>
        <w:jc w:val="both"/>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w:t>
      </w:r>
      <w:bookmarkEnd w:id="151"/>
      <w:r>
        <w:rPr>
          <w:rFonts w:ascii="Times New Roman" w:eastAsia="Times New Roman" w:hAnsi="Times New Roman" w:cs="Times New Roman"/>
          <w:color w:val="000000"/>
          <w:spacing w:val="0"/>
          <w:w w:val="100"/>
          <w:position w:val="0"/>
        </w:rPr>
        <w:t>3</w:t>
      </w:r>
      <w:r>
        <w:rPr>
          <w:color w:val="000000"/>
          <w:spacing w:val="0"/>
          <w:w w:val="100"/>
          <w:position w:val="0"/>
        </w:rPr>
        <w:t>）证券投资情况</w:t>
      </w:r>
      <w:bookmarkEnd w:id="149"/>
      <w:bookmarkEnd w:id="150"/>
      <w:bookmarkEnd w:id="152"/>
    </w:p>
    <w:tbl>
      <w:tblPr>
        <w:tblOverlap w:val="never"/>
        <w:jc w:val="center"/>
        <w:tblLayout w:type="fixed"/>
      </w:tblPr>
      <w:tblGrid>
        <w:gridCol w:w="797"/>
        <w:gridCol w:w="797"/>
        <w:gridCol w:w="806"/>
        <w:gridCol w:w="806"/>
        <w:gridCol w:w="797"/>
        <w:gridCol w:w="797"/>
        <w:gridCol w:w="797"/>
        <w:gridCol w:w="802"/>
        <w:gridCol w:w="797"/>
        <w:gridCol w:w="797"/>
        <w:gridCol w:w="797"/>
        <w:gridCol w:w="79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期末持股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期末账面 值（元）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报告期损 益（元）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0"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证券投资审批董事会公告披 露日期</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3"/>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证券投资审批股东会公告披 露日期（如有</w:t>
            </w:r>
            <w:r>
              <w:rPr>
                <w:color w:val="000000"/>
                <w:spacing w:val="0"/>
                <w:w w:val="100"/>
                <w:position w:val="0"/>
              </w:rPr>
              <w:t>）</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持有其他上市公司股权情况的说明</w:t>
      </w:r>
    </w:p>
    <w:p>
      <w:pPr>
        <w:widowControl w:val="0"/>
        <w:spacing w:after="99" w:line="1" w:lineRule="exact"/>
      </w:pPr>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2</w:t>
      </w:r>
      <w:bookmarkEnd w:id="155"/>
      <w:r>
        <w:rPr>
          <w:color w:val="000000"/>
          <w:spacing w:val="0"/>
          <w:w w:val="100"/>
          <w:position w:val="0"/>
        </w:rPr>
        <w:t>、委托理财、衍生品投资和委托贷款情况</w:t>
      </w:r>
      <w:bookmarkEnd w:id="153"/>
      <w:bookmarkEnd w:id="154"/>
      <w:bookmarkEnd w:id="156"/>
    </w:p>
    <w:p>
      <w:pPr>
        <w:pStyle w:val="Style32"/>
        <w:keepNext/>
        <w:keepLines/>
        <w:widowControl w:val="0"/>
        <w:shd w:val="clear" w:color="auto" w:fill="auto"/>
        <w:bidi w:val="0"/>
        <w:spacing w:before="0" w:after="340" w:line="240" w:lineRule="auto"/>
        <w:ind w:left="0" w:right="0" w:firstLine="0"/>
        <w:jc w:val="both"/>
      </w:pPr>
      <w:bookmarkStart w:id="153" w:name="bookmark153"/>
      <w:bookmarkStart w:id="154" w:name="bookmark154"/>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53"/>
      <w:bookmarkEnd w:id="154"/>
      <w:bookmarkEnd w:id="1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97"/>
        <w:gridCol w:w="797"/>
        <w:gridCol w:w="797"/>
        <w:gridCol w:w="806"/>
        <w:gridCol w:w="797"/>
        <w:gridCol w:w="802"/>
        <w:gridCol w:w="792"/>
        <w:gridCol w:w="802"/>
        <w:gridCol w:w="797"/>
        <w:gridCol w:w="797"/>
        <w:gridCol w:w="797"/>
        <w:gridCol w:w="80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报告期实 际损益金</w:t>
            </w:r>
          </w:p>
          <w:p>
            <w:pPr>
              <w:pStyle w:val="Style21"/>
              <w:keepNext w:val="0"/>
              <w:keepLines w:val="0"/>
              <w:widowControl w:val="0"/>
              <w:shd w:val="clear" w:color="auto" w:fill="auto"/>
              <w:bidi w:val="0"/>
              <w:spacing w:before="0" w:after="0" w:line="302" w:lineRule="exact"/>
              <w:ind w:left="0" w:right="0" w:firstLine="300"/>
              <w:jc w:val="left"/>
            </w:pPr>
            <w:r>
              <w:rPr>
                <w:color w:val="000000"/>
                <w:spacing w:val="0"/>
                <w:w w:val="100"/>
                <w:position w:val="0"/>
              </w:rPr>
              <w:t>额</w:t>
            </w:r>
          </w:p>
        </w:tc>
      </w:tr>
      <w:tr>
        <w:trPr>
          <w:trHeight w:val="403"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委托理财审批董事会公告披露日期（如 有</w:t>
            </w:r>
            <w:r>
              <w:rPr>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委托理财审批股东会公告披露日期（如 有</w:t>
            </w:r>
            <w:r>
              <w:rPr>
                <w:color w:val="000000"/>
                <w:spacing w:val="0"/>
                <w:w w:val="100"/>
                <w:position w:val="0"/>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220"/>
        <w:jc w:val="both"/>
      </w:pPr>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59"/>
      <w:bookmarkEnd w:id="160"/>
      <w:bookmarkEnd w:id="161"/>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797"/>
        <w:gridCol w:w="797"/>
        <w:gridCol w:w="797"/>
        <w:gridCol w:w="806"/>
        <w:gridCol w:w="797"/>
        <w:gridCol w:w="802"/>
        <w:gridCol w:w="792"/>
        <w:gridCol w:w="802"/>
        <w:gridCol w:w="797"/>
        <w:gridCol w:w="797"/>
        <w:gridCol w:w="797"/>
        <w:gridCol w:w="802"/>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衍生品投 资操作方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衍生品投 资初始投 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期初投资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期末投资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期末投资 金额占公 司报告期 末净资产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报告期实 际损益金</w:t>
            </w:r>
          </w:p>
          <w:p>
            <w:pPr>
              <w:pStyle w:val="Style21"/>
              <w:keepNext w:val="0"/>
              <w:keepLines w:val="0"/>
              <w:widowControl w:val="0"/>
              <w:shd w:val="clear" w:color="auto" w:fill="auto"/>
              <w:bidi w:val="0"/>
              <w:spacing w:before="0" w:after="0" w:line="302" w:lineRule="exact"/>
              <w:ind w:left="0" w:right="0" w:firstLine="300"/>
              <w:jc w:val="left"/>
            </w:pPr>
            <w:r>
              <w:rPr>
                <w:color w:val="000000"/>
                <w:spacing w:val="0"/>
                <w:w w:val="100"/>
                <w:position w:val="0"/>
              </w:rPr>
              <w:t>额</w:t>
            </w:r>
          </w:p>
        </w:tc>
      </w:tr>
      <w:tr>
        <w:trPr>
          <w:trHeight w:val="403"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衍生品投资审批董事会公告披露日期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r>
              <w:rPr>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衍生品投资审批股东会公告披露日期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r>
              <w:rPr>
                <w:color w:val="000000"/>
                <w:spacing w:val="0"/>
                <w:w w:val="100"/>
                <w:position w:val="0"/>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w:t>
      </w:r>
      <w:bookmarkEnd w:id="164"/>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162"/>
      <w:bookmarkEnd w:id="163"/>
      <w:bookmarkEnd w:id="1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056"/>
        <w:gridCol w:w="878"/>
        <w:gridCol w:w="883"/>
        <w:gridCol w:w="883"/>
        <w:gridCol w:w="1435"/>
        <w:gridCol w:w="144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是否关联</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担保人或抵押物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贷款对象资金用 途</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委托贷款审批董事会公告披露日期（如有</w:t>
            </w:r>
            <w:r>
              <w:rPr>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委托贷款审批股东会公告披露日期（如有</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、募集资金使用情况</w:t>
      </w:r>
      <w:bookmarkEnd w:id="166"/>
      <w:bookmarkEnd w:id="167"/>
      <w:bookmarkEnd w:id="169"/>
    </w:p>
    <w:p>
      <w:pPr>
        <w:pStyle w:val="Style32"/>
        <w:keepNext/>
        <w:keepLines/>
        <w:widowControl w:val="0"/>
        <w:shd w:val="clear" w:color="auto" w:fill="auto"/>
        <w:bidi w:val="0"/>
        <w:spacing w:before="0" w:line="240" w:lineRule="auto"/>
        <w:ind w:left="0" w:right="0" w:firstLine="0"/>
        <w:jc w:val="left"/>
      </w:pPr>
      <w:bookmarkStart w:id="166" w:name="bookmark166"/>
      <w:bookmarkStart w:id="167" w:name="bookmark167"/>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66"/>
      <w:bookmarkEnd w:id="167"/>
      <w:bookmarkEnd w:id="171"/>
    </w:p>
    <w:p>
      <w:pPr>
        <w:pStyle w:val="Style26"/>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50,285.2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992.64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34,755.68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68" w:hRule="exact"/>
        </w:trPr>
        <w:tc>
          <w:tcPr>
            <w:gridSpan w:val="2"/>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tabs>
                <w:tab w:pos="1123" w:val="left"/>
              </w:tabs>
              <w:bidi w:val="0"/>
              <w:spacing w:before="0" w:after="0" w:line="310" w:lineRule="exact"/>
              <w:ind w:left="0" w:right="0" w:firstLine="660"/>
              <w:jc w:val="both"/>
            </w:pPr>
            <w:r>
              <w:rPr>
                <w:color w:val="000000"/>
                <w:spacing w:val="0"/>
                <w:w w:val="100"/>
                <w:position w:val="0"/>
              </w:rPr>
              <w:t>本公司以前年度已使用募集资金</w:t>
            </w:r>
            <w:r>
              <w:rPr>
                <w:rFonts w:ascii="Times New Roman" w:eastAsia="Times New Roman" w:hAnsi="Times New Roman" w:cs="Times New Roman"/>
                <w:color w:val="000000"/>
                <w:spacing w:val="0"/>
                <w:w w:val="100"/>
                <w:position w:val="0"/>
              </w:rPr>
              <w:t>33,763.04</w:t>
            </w:r>
            <w:r>
              <w:rPr>
                <w:color w:val="000000"/>
                <w:spacing w:val="0"/>
                <w:w w:val="100"/>
                <w:position w:val="0"/>
              </w:rPr>
              <w:t>万元，以前年度收到的银行存款利息扣除银行手续费等的净额为</w:t>
            </w:r>
            <w:r>
              <w:rPr>
                <w:rFonts w:ascii="Times New Roman" w:eastAsia="Times New Roman" w:hAnsi="Times New Roman" w:cs="Times New Roman"/>
                <w:color w:val="000000"/>
                <w:spacing w:val="0"/>
                <w:w w:val="100"/>
                <w:position w:val="0"/>
              </w:rPr>
              <w:t xml:space="preserve">69.24 </w:t>
            </w:r>
            <w:r>
              <w:rPr>
                <w:color w:val="000000"/>
                <w:spacing w:val="0"/>
                <w:w w:val="100"/>
                <w:position w:val="0"/>
              </w:rPr>
              <w:t>万元；本公司</w:t>
            </w:r>
            <w:r>
              <w:rPr>
                <w:rFonts w:ascii="Times New Roman" w:eastAsia="Times New Roman" w:hAnsi="Times New Roman" w:cs="Times New Roman"/>
                <w:color w:val="000000"/>
                <w:spacing w:val="0"/>
                <w:w w:val="100"/>
                <w:position w:val="0"/>
              </w:rPr>
              <w:t>2013</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rPr>
              <w:t>992.64</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年度使用闲置募集资金暂时补充流动资金</w:t>
            </w:r>
            <w:r>
              <w:rPr>
                <w:rFonts w:ascii="Times New Roman" w:eastAsia="Times New Roman" w:hAnsi="Times New Roman" w:cs="Times New Roman"/>
                <w:color w:val="000000"/>
                <w:spacing w:val="0"/>
                <w:w w:val="100"/>
                <w:position w:val="0"/>
              </w:rPr>
              <w:t>14,000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年度收到的银行存款利息扣除银行手续费等的净额为</w:t>
            </w:r>
            <w:r>
              <w:rPr>
                <w:rFonts w:ascii="Times New Roman" w:eastAsia="Times New Roman" w:hAnsi="Times New Roman" w:cs="Times New Roman"/>
                <w:color w:val="000000"/>
                <w:spacing w:val="0"/>
                <w:w w:val="100"/>
                <w:position w:val="0"/>
              </w:rPr>
              <w:t>45.39</w:t>
            </w:r>
            <w:r>
              <w:rPr>
                <w:color w:val="000000"/>
                <w:spacing w:val="0"/>
                <w:w w:val="100"/>
                <w:position w:val="0"/>
              </w:rPr>
              <w:t>万元；本公司累计已使用募集资金</w:t>
            </w:r>
            <w:r>
              <w:rPr>
                <w:rFonts w:ascii="Times New Roman" w:eastAsia="Times New Roman" w:hAnsi="Times New Roman" w:cs="Times New Roman"/>
                <w:color w:val="000000"/>
                <w:spacing w:val="0"/>
                <w:w w:val="100"/>
                <w:position w:val="0"/>
              </w:rPr>
              <w:t>34,755.68</w:t>
            </w:r>
            <w:r>
              <w:rPr>
                <w:color w:val="000000"/>
                <w:spacing w:val="0"/>
                <w:w w:val="100"/>
                <w:position w:val="0"/>
              </w:rPr>
              <w:t>万元，累计使用闲 置募集资金暂时补充流动资金尚未归还余额</w:t>
            </w:r>
            <w:r>
              <w:rPr>
                <w:rFonts w:ascii="Times New Roman" w:eastAsia="Times New Roman" w:hAnsi="Times New Roman" w:cs="Times New Roman"/>
                <w:color w:val="000000"/>
                <w:spacing w:val="0"/>
                <w:w w:val="100"/>
                <w:position w:val="0"/>
              </w:rPr>
              <w:t>14,000</w:t>
            </w:r>
            <w:r>
              <w:rPr>
                <w:color w:val="000000"/>
                <w:spacing w:val="0"/>
                <w:w w:val="100"/>
                <w:position w:val="0"/>
              </w:rPr>
              <w:t>万元，累计收到的银行存款利息扣除银行手续费等的净额为</w:t>
            </w:r>
            <w:r>
              <w:rPr>
                <w:rFonts w:ascii="Times New Roman" w:eastAsia="Times New Roman" w:hAnsi="Times New Roman" w:cs="Times New Roman"/>
                <w:color w:val="000000"/>
                <w:spacing w:val="0"/>
                <w:w w:val="100"/>
                <w:position w:val="0"/>
              </w:rPr>
              <w:t>114.63</w:t>
            </w:r>
            <w:r>
              <w:rPr>
                <w:color w:val="000000"/>
                <w:spacing w:val="0"/>
                <w:w w:val="100"/>
                <w:position w:val="0"/>
              </w:rPr>
              <w:t>万 元。</w:t>
              <w:tab/>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rPr>
              <w:t>1,644.14</w:t>
            </w:r>
            <w:r>
              <w:rPr>
                <w:color w:val="000000"/>
                <w:spacing w:val="0"/>
                <w:w w:val="100"/>
                <w:position w:val="0"/>
              </w:rPr>
              <w:t>万元（包括累计收到的银行存款利息扣除银行</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手续费等的净额</w:t>
            </w:r>
            <w:r>
              <w:rPr>
                <w:rFonts w:ascii="Times New Roman" w:eastAsia="Times New Roman" w:hAnsi="Times New Roman" w:cs="Times New Roman"/>
                <w:color w:val="000000"/>
                <w:spacing w:val="0"/>
                <w:w w:val="100"/>
                <w:position w:val="0"/>
              </w:rPr>
              <w:t>114.63</w:t>
            </w:r>
            <w:r>
              <w:rPr>
                <w:color w:val="000000"/>
                <w:spacing w:val="0"/>
                <w:w w:val="100"/>
                <w:position w:val="0"/>
              </w:rPr>
              <w:t>万元，不包括使用闲置募集资金暂时补充流动资金尚未归还余额</w:t>
            </w:r>
            <w:r>
              <w:rPr>
                <w:rFonts w:ascii="Times New Roman" w:eastAsia="Times New Roman" w:hAnsi="Times New Roman" w:cs="Times New Roman"/>
                <w:color w:val="000000"/>
                <w:spacing w:val="0"/>
                <w:w w:val="100"/>
                <w:position w:val="0"/>
              </w:rPr>
              <w:t>14,000</w:t>
            </w:r>
            <w:r>
              <w:rPr>
                <w:color w:val="000000"/>
                <w:spacing w:val="0"/>
                <w:w w:val="100"/>
                <w:position w:val="0"/>
              </w:rPr>
              <w:t>万元）。</w:t>
            </w:r>
          </w:p>
        </w:tc>
      </w:tr>
    </w:tbl>
    <w:p>
      <w:pPr>
        <w:spacing w:lineRule="exact" w:line="1"/>
        <w:rPr>
          <w:sz w:val="2"/>
          <w:szCs w:val="2"/>
        </w:rPr>
      </w:pPr>
      <w:r>
        <w:br w:type="page"/>
      </w:r>
    </w:p>
    <w:p>
      <w:pPr>
        <w:pStyle w:val="Style32"/>
        <w:keepNext/>
        <w:keepLines/>
        <w:widowControl w:val="0"/>
        <w:numPr>
          <w:ilvl w:val="0"/>
          <w:numId w:val="3"/>
        </w:numPr>
        <w:shd w:val="clear" w:color="auto" w:fill="auto"/>
        <w:bidi w:val="0"/>
        <w:spacing w:before="0" w:after="380" w:line="240" w:lineRule="auto"/>
        <w:ind w:left="0" w:right="0" w:firstLine="0"/>
        <w:jc w:val="left"/>
      </w:pPr>
      <w:bookmarkStart w:id="172" w:name="bookmark172"/>
      <w:bookmarkStart w:id="173" w:name="bookmark173"/>
      <w:bookmarkStart w:id="174" w:name="bookmark174"/>
      <w:bookmarkStart w:id="175" w:name="bookmark175"/>
      <w:bookmarkEnd w:id="174"/>
      <w:r>
        <w:rPr>
          <w:color w:val="000000"/>
          <w:spacing w:val="0"/>
          <w:w w:val="100"/>
          <w:position w:val="0"/>
        </w:rPr>
        <w:t>募集资金承诺项目情况</w:t>
      </w:r>
      <w:bookmarkEnd w:id="172"/>
      <w:bookmarkEnd w:id="173"/>
      <w:bookmarkEnd w:id="175"/>
    </w:p>
    <w:p>
      <w:pPr>
        <w:pStyle w:val="Style26"/>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78"/>
        <w:gridCol w:w="782"/>
        <w:gridCol w:w="778"/>
        <w:gridCol w:w="782"/>
        <w:gridCol w:w="778"/>
        <w:gridCol w:w="792"/>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21"/>
              <w:keepNext w:val="0"/>
              <w:keepLines w:val="0"/>
              <w:widowControl w:val="0"/>
              <w:shd w:val="clear" w:color="auto" w:fill="auto"/>
              <w:bidi w:val="0"/>
              <w:spacing w:before="0" w:after="0" w:line="36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307" w:lineRule="exact"/>
              <w:ind w:left="0" w:right="0" w:firstLine="0"/>
              <w:jc w:val="left"/>
            </w:pPr>
            <w:r>
              <w:rPr>
                <w:color w:val="000000"/>
                <w:spacing w:val="0"/>
                <w:w w:val="100"/>
                <w:position w:val="0"/>
              </w:rPr>
              <w:t>截至期末 投资进度</w:t>
            </w:r>
          </w:p>
          <w:p>
            <w:pPr>
              <w:pStyle w:val="Style21"/>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1"/>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21"/>
              <w:keepNext w:val="0"/>
              <w:keepLines w:val="0"/>
              <w:widowControl w:val="0"/>
              <w:shd w:val="clear" w:color="auto" w:fill="auto"/>
              <w:bidi w:val="0"/>
              <w:spacing w:before="0" w:after="0" w:line="310" w:lineRule="exact"/>
              <w:ind w:left="0" w:right="0" w:firstLine="300"/>
              <w:jc w:val="left"/>
            </w:pPr>
            <w:r>
              <w:rPr>
                <w:color w:val="000000"/>
                <w:spacing w:val="0"/>
                <w:w w:val="100"/>
                <w:position w:val="0"/>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 性是否发 生重大变</w:t>
            </w:r>
          </w:p>
          <w:p>
            <w:pPr>
              <w:pStyle w:val="Style21"/>
              <w:keepNext w:val="0"/>
              <w:keepLines w:val="0"/>
              <w:widowControl w:val="0"/>
              <w:shd w:val="clear" w:color="auto" w:fill="auto"/>
              <w:bidi w:val="0"/>
              <w:spacing w:before="0" w:after="0" w:line="307"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年产</w:t>
            </w:r>
            <w:r>
              <w:rPr>
                <w:rFonts w:ascii="Times New Roman" w:eastAsia="Times New Roman" w:hAnsi="Times New Roman" w:cs="Times New Roman"/>
                <w:color w:val="000000"/>
                <w:spacing w:val="0"/>
                <w:w w:val="100"/>
                <w:position w:val="0"/>
              </w:rPr>
              <w:t>15</w:t>
            </w:r>
            <w:r>
              <w:rPr>
                <w:color w:val="000000"/>
                <w:spacing w:val="0"/>
                <w:w w:val="100"/>
                <w:position w:val="0"/>
              </w:rPr>
              <w:t>万吨高性能 铜及铜合金杆材项目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14,259.16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86.96%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年产</w:t>
            </w:r>
            <w:r>
              <w:rPr>
                <w:rFonts w:ascii="Times New Roman" w:eastAsia="Times New Roman" w:hAnsi="Times New Roman" w:cs="Times New Roman"/>
                <w:color w:val="000000"/>
                <w:spacing w:val="0"/>
                <w:w w:val="100"/>
                <w:position w:val="0"/>
              </w:rPr>
              <w:t>3</w:t>
            </w:r>
            <w:r>
              <w:rPr>
                <w:color w:val="000000"/>
                <w:spacing w:val="0"/>
                <w:w w:val="100"/>
                <w:position w:val="0"/>
              </w:rPr>
              <w:t>万吨节能环 保型特种漆包线项目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8,625.88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年产</w:t>
            </w:r>
            <w:r>
              <w:rPr>
                <w:rFonts w:ascii="Times New Roman" w:eastAsia="Times New Roman" w:hAnsi="Times New Roman" w:cs="Times New Roman"/>
                <w:color w:val="000000"/>
                <w:spacing w:val="0"/>
                <w:w w:val="100"/>
                <w:position w:val="0"/>
              </w:rPr>
              <w:t>5000</w:t>
            </w:r>
            <w:r>
              <w:rPr>
                <w:color w:val="000000"/>
                <w:spacing w:val="0"/>
                <w:w w:val="100"/>
                <w:position w:val="0"/>
              </w:rPr>
              <w:t>吨热交换 器用高效节能高翘片 铜管建设项目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38,910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38,910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992.64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23,380.48</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11,375.2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11,375.2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11,375.2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11,375.2</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50,285.2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50,285.2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992.64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34,755.68</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w:t>
            </w:r>
            <w:r>
              <w:rPr>
                <w:color w:val="000000"/>
                <w:spacing w:val="0"/>
                <w:w w:val="100"/>
                <w:position w:val="0"/>
              </w:rPr>
              <w:t>年产</w:t>
            </w:r>
            <w:r>
              <w:rPr>
                <w:rFonts w:ascii="Times New Roman" w:eastAsia="Times New Roman" w:hAnsi="Times New Roman" w:cs="Times New Roman"/>
                <w:color w:val="000000"/>
                <w:spacing w:val="0"/>
                <w:w w:val="100"/>
                <w:position w:val="0"/>
              </w:rPr>
              <w:t>15</w:t>
            </w:r>
            <w:r>
              <w:rPr>
                <w:color w:val="000000"/>
                <w:spacing w:val="0"/>
                <w:w w:val="100"/>
                <w:position w:val="0"/>
              </w:rPr>
              <w:t>万吨高性能铜及铜合金杆材项目</w:t>
            </w:r>
            <w:r>
              <w:rPr>
                <w:rFonts w:ascii="Times New Roman" w:eastAsia="Times New Roman" w:hAnsi="Times New Roman" w:cs="Times New Roman"/>
                <w:color w:val="000000"/>
                <w:spacing w:val="0"/>
                <w:w w:val="100"/>
                <w:position w:val="0"/>
              </w:rPr>
              <w:t>”</w:t>
            </w:r>
            <w:r>
              <w:rPr>
                <w:color w:val="000000"/>
                <w:spacing w:val="0"/>
                <w:w w:val="100"/>
                <w:position w:val="0"/>
              </w:rPr>
              <w:t>自投产以来，因受经济疲软、市场低迷等因素的影响， 仅进行了少量生产，未达到预期效益。</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w:t>
            </w:r>
            <w:r>
              <w:rPr>
                <w:color w:val="000000"/>
                <w:spacing w:val="0"/>
                <w:w w:val="100"/>
                <w:position w:val="0"/>
              </w:rPr>
              <w:t>年产</w:t>
            </w:r>
            <w:r>
              <w:rPr>
                <w:rFonts w:ascii="Times New Roman" w:eastAsia="Times New Roman" w:hAnsi="Times New Roman" w:cs="Times New Roman"/>
                <w:color w:val="000000"/>
                <w:spacing w:val="0"/>
                <w:w w:val="100"/>
                <w:position w:val="0"/>
              </w:rPr>
              <w:t>3</w:t>
            </w:r>
            <w:r>
              <w:rPr>
                <w:color w:val="000000"/>
                <w:spacing w:val="0"/>
                <w:w w:val="100"/>
                <w:position w:val="0"/>
              </w:rPr>
              <w:t>万吨节能环保型特种漆包线项目</w:t>
            </w:r>
            <w:r>
              <w:rPr>
                <w:rFonts w:ascii="Times New Roman" w:eastAsia="Times New Roman" w:hAnsi="Times New Roman" w:cs="Times New Roman"/>
                <w:color w:val="000000"/>
                <w:spacing w:val="0"/>
                <w:w w:val="100"/>
                <w:position w:val="0"/>
              </w:rPr>
              <w:t>”</w:t>
            </w:r>
            <w:r>
              <w:rPr>
                <w:color w:val="000000"/>
                <w:spacing w:val="0"/>
                <w:w w:val="100"/>
                <w:position w:val="0"/>
              </w:rPr>
              <w:t>因新产品试制、 市场开发及部分配套设备交货期延长等因素影响项目计划进度。</w:t>
            </w:r>
            <w:r>
              <w:rPr>
                <w:rFonts w:ascii="Times New Roman" w:eastAsia="Times New Roman" w:hAnsi="Times New Roman" w:cs="Times New Roman"/>
                <w:color w:val="000000"/>
                <w:spacing w:val="0"/>
                <w:w w:val="100"/>
                <w:position w:val="0"/>
              </w:rPr>
              <w:t xml:space="preserve">3. </w:t>
            </w:r>
            <w:r>
              <w:rPr>
                <w:rFonts w:ascii="Times New Roman" w:eastAsia="Times New Roman" w:hAnsi="Times New Roman" w:cs="Times New Roman"/>
                <w:color w:val="000000"/>
                <w:spacing w:val="0"/>
                <w:w w:val="100"/>
                <w:position w:val="0"/>
              </w:rPr>
              <w:t>“</w:t>
            </w:r>
            <w:r>
              <w:rPr>
                <w:color w:val="000000"/>
                <w:spacing w:val="0"/>
                <w:w w:val="100"/>
                <w:position w:val="0"/>
              </w:rPr>
              <w:t>年产</w:t>
            </w:r>
            <w:r>
              <w:rPr>
                <w:rFonts w:ascii="Times New Roman" w:eastAsia="Times New Roman" w:hAnsi="Times New Roman" w:cs="Times New Roman"/>
                <w:color w:val="000000"/>
                <w:spacing w:val="0"/>
                <w:w w:val="100"/>
                <w:position w:val="0"/>
              </w:rPr>
              <w:t>5000</w:t>
            </w:r>
            <w:r>
              <w:rPr>
                <w:color w:val="000000"/>
                <w:spacing w:val="0"/>
                <w:w w:val="100"/>
                <w:position w:val="0"/>
              </w:rPr>
              <w:t>吨热交换器用高效 节能高翘片铜管建设项目</w:t>
            </w:r>
            <w:r>
              <w:rPr>
                <w:rFonts w:ascii="Times New Roman" w:eastAsia="Times New Roman" w:hAnsi="Times New Roman" w:cs="Times New Roman"/>
                <w:color w:val="000000"/>
                <w:spacing w:val="0"/>
                <w:w w:val="100"/>
                <w:position w:val="0"/>
              </w:rPr>
              <w:t>'</w:t>
            </w:r>
            <w:r>
              <w:rPr>
                <w:color w:val="000000"/>
                <w:spacing w:val="0"/>
                <w:w w:val="100"/>
                <w:position w:val="0"/>
              </w:rPr>
              <w:t>'由控股子公司浙江宏天铜业有限公司负责实施，因浙江宏天铜业有限公司 土地厂房被政府征收，</w:t>
            </w:r>
            <w:r>
              <w:rPr>
                <w:rFonts w:ascii="Times New Roman" w:eastAsia="Times New Roman" w:hAnsi="Times New Roman" w:cs="Times New Roman"/>
                <w:color w:val="000000"/>
                <w:spacing w:val="0"/>
                <w:w w:val="100"/>
                <w:position w:val="0"/>
              </w:rPr>
              <w:t>“</w:t>
            </w:r>
            <w:r>
              <w:rPr>
                <w:color w:val="000000"/>
                <w:spacing w:val="0"/>
                <w:w w:val="100"/>
                <w:position w:val="0"/>
              </w:rPr>
              <w:t>年产</w:t>
            </w:r>
            <w:r>
              <w:rPr>
                <w:rFonts w:ascii="Times New Roman" w:eastAsia="Times New Roman" w:hAnsi="Times New Roman" w:cs="Times New Roman"/>
                <w:color w:val="000000"/>
                <w:spacing w:val="0"/>
                <w:w w:val="100"/>
                <w:position w:val="0"/>
              </w:rPr>
              <w:t>5000</w:t>
            </w:r>
            <w:r>
              <w:rPr>
                <w:color w:val="000000"/>
                <w:spacing w:val="0"/>
                <w:w w:val="100"/>
                <w:position w:val="0"/>
              </w:rPr>
              <w:t>吨热交换器用高效节能高翘片铜管建设项目</w:t>
            </w:r>
            <w:r>
              <w:rPr>
                <w:rFonts w:ascii="Times New Roman" w:eastAsia="Times New Roman" w:hAnsi="Times New Roman" w:cs="Times New Roman"/>
                <w:color w:val="000000"/>
                <w:spacing w:val="0"/>
                <w:w w:val="100"/>
                <w:position w:val="0"/>
              </w:rPr>
              <w:t>”</w:t>
            </w:r>
            <w:r>
              <w:rPr>
                <w:color w:val="000000"/>
                <w:spacing w:val="0"/>
                <w:w w:val="100"/>
                <w:position w:val="0"/>
              </w:rPr>
              <w:t>建设进度未达到计划 进度，项目达到预定可使用状态日期变更为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日召开第二届董事第六次会议，决定使用超募资金</w:t>
            </w:r>
            <w:r>
              <w:rPr>
                <w:rFonts w:ascii="Times New Roman" w:eastAsia="Times New Roman" w:hAnsi="Times New Roman" w:cs="Times New Roman"/>
                <w:color w:val="000000"/>
                <w:spacing w:val="0"/>
                <w:w w:val="100"/>
                <w:position w:val="0"/>
              </w:rPr>
              <w:t>113,752,010.00</w:t>
            </w:r>
            <w:r>
              <w:rPr>
                <w:color w:val="000000"/>
                <w:spacing w:val="0"/>
                <w:w w:val="100"/>
                <w:position w:val="0"/>
              </w:rPr>
              <w:t>元永久性补 充公司流动资金。已于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日将该笔超募资金划出相应的募集资金专项账户。</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710"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控股子公司浙江宏天铜业有限公司因城镇规划需要搬迁，由该子公司负责的年产</w:t>
            </w:r>
            <w:r>
              <w:rPr>
                <w:rFonts w:ascii="Times New Roman" w:eastAsia="Times New Roman" w:hAnsi="Times New Roman" w:cs="Times New Roman"/>
                <w:color w:val="000000"/>
                <w:spacing w:val="0"/>
                <w:w w:val="100"/>
                <w:position w:val="0"/>
              </w:rPr>
              <w:t>5000</w:t>
            </w:r>
            <w:r>
              <w:rPr>
                <w:color w:val="000000"/>
                <w:spacing w:val="0"/>
                <w:w w:val="100"/>
                <w:position w:val="0"/>
              </w:rPr>
              <w:t>吨高效节能高 翅片铜管项目拟变更在新的生产基地实施。</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776"/>
        <w:gridCol w:w="78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日召开第二届董事第六次会议，审议通过了《关于用募集资金置换先期投入的 议案》，公司用募集资金置换先期投入自筹资金</w:t>
            </w:r>
            <w:r>
              <w:rPr>
                <w:rFonts w:ascii="Times New Roman" w:eastAsia="Times New Roman" w:hAnsi="Times New Roman" w:cs="Times New Roman"/>
                <w:color w:val="000000"/>
                <w:spacing w:val="0"/>
                <w:w w:val="100"/>
                <w:position w:val="0"/>
              </w:rPr>
              <w:t>11,369.24</w:t>
            </w:r>
            <w:r>
              <w:rPr>
                <w:color w:val="000000"/>
                <w:spacing w:val="0"/>
                <w:w w:val="100"/>
                <w:position w:val="0"/>
              </w:rPr>
              <w:t>万元</w:t>
            </w:r>
            <w:r>
              <w:rPr>
                <w:color w:val="000000"/>
                <w:spacing w:val="0"/>
                <w:w w:val="100"/>
                <w:position w:val="0"/>
              </w:rPr>
              <w:t>，</w:t>
            </w:r>
            <w:r>
              <w:rPr>
                <w:color w:val="000000"/>
                <w:spacing w:val="0"/>
                <w:w w:val="100"/>
                <w:position w:val="0"/>
              </w:rPr>
              <w:t>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日将该笔自筹资 金划出相应的募集资金专项账户。</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894"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日公司第二届董事会第十一次会议、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年第三次临 时股东大会决议，公司使用闲置募集资金</w:t>
            </w:r>
            <w:r>
              <w:rPr>
                <w:rFonts w:ascii="Times New Roman" w:eastAsia="Times New Roman" w:hAnsi="Times New Roman" w:cs="Times New Roman"/>
                <w:color w:val="000000"/>
                <w:spacing w:val="0"/>
                <w:w w:val="100"/>
                <w:position w:val="0"/>
              </w:rPr>
              <w:t>15,000</w:t>
            </w:r>
            <w:r>
              <w:rPr>
                <w:color w:val="000000"/>
                <w:spacing w:val="0"/>
                <w:w w:val="100"/>
                <w:position w:val="0"/>
              </w:rPr>
              <w:t>万元暂时补充流动资金，使用具体期限自股东大会 决议通过之日起不超过</w:t>
            </w:r>
            <w:r>
              <w:rPr>
                <w:rFonts w:ascii="Times New Roman" w:eastAsia="Times New Roman" w:hAnsi="Times New Roman" w:cs="Times New Roman"/>
                <w:color w:val="000000"/>
                <w:spacing w:val="0"/>
                <w:w w:val="100"/>
                <w:position w:val="0"/>
              </w:rPr>
              <w:t>6</w:t>
            </w:r>
            <w:r>
              <w:rPr>
                <w:color w:val="000000"/>
                <w:spacing w:val="0"/>
                <w:w w:val="100"/>
                <w:position w:val="0"/>
              </w:rPr>
              <w:t>个月。公司已于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归还至公司相应的募集资金专项账户。</w:t>
            </w:r>
          </w:p>
          <w:p>
            <w:pPr>
              <w:pStyle w:val="Style21"/>
              <w:keepNext w:val="0"/>
              <w:keepLines w:val="0"/>
              <w:widowControl w:val="0"/>
              <w:shd w:val="clear" w:color="auto" w:fill="auto"/>
              <w:bidi w:val="0"/>
              <w:spacing w:before="0" w:after="0" w:line="314" w:lineRule="exact"/>
              <w:ind w:left="0" w:right="0" w:firstLine="16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年第一次临时股东大会决议，公司使用闲置募集资金</w:t>
            </w:r>
            <w:r>
              <w:rPr>
                <w:rFonts w:ascii="Times New Roman" w:eastAsia="Times New Roman" w:hAnsi="Times New Roman" w:cs="Times New Roman"/>
                <w:color w:val="000000"/>
                <w:spacing w:val="0"/>
                <w:w w:val="100"/>
                <w:position w:val="0"/>
              </w:rPr>
              <w:t xml:space="preserve">15,000 </w:t>
            </w:r>
            <w:r>
              <w:rPr>
                <w:color w:val="000000"/>
                <w:spacing w:val="0"/>
                <w:w w:val="100"/>
                <w:position w:val="0"/>
              </w:rPr>
              <w:t>万元暂时补充流动资金，使用具体期限自股东大会审议通过之日起不超过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个月。公司已于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归还至公司相应的募集资金专项账户。根据公司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 第二次临时股东大会决议，公司使用闲置募集资金</w:t>
            </w:r>
            <w:r>
              <w:rPr>
                <w:rFonts w:ascii="Times New Roman" w:eastAsia="Times New Roman" w:hAnsi="Times New Roman" w:cs="Times New Roman"/>
                <w:color w:val="000000"/>
                <w:spacing w:val="0"/>
                <w:w w:val="100"/>
                <w:position w:val="0"/>
              </w:rPr>
              <w:t>14,000</w:t>
            </w:r>
            <w:r>
              <w:rPr>
                <w:color w:val="000000"/>
                <w:spacing w:val="0"/>
                <w:w w:val="100"/>
                <w:position w:val="0"/>
              </w:rPr>
              <w:t>万元暂时补充流动资金，使用具体期限为 自股东大会审议通过之日起不超过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日，暂时补充流动资金</w:t>
            </w:r>
            <w:r>
              <w:rPr>
                <w:rFonts w:ascii="Times New Roman" w:eastAsia="Times New Roman" w:hAnsi="Times New Roman" w:cs="Times New Roman"/>
                <w:color w:val="000000"/>
                <w:spacing w:val="0"/>
                <w:w w:val="100"/>
                <w:position w:val="0"/>
              </w:rPr>
              <w:t xml:space="preserve">14,000 </w:t>
            </w:r>
            <w:r>
              <w:rPr>
                <w:color w:val="000000"/>
                <w:spacing w:val="0"/>
                <w:w w:val="100"/>
                <w:position w:val="0"/>
              </w:rPr>
              <w:t>万元。</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51" w:hRule="exact"/>
        </w:trPr>
        <w:tc>
          <w:tcPr>
            <w:tcBorders>
              <w:left w:val="single" w:sz="4"/>
            </w:tcBorders>
            <w:shd w:val="clear" w:color="auto" w:fill="D3D3D3"/>
            <w:vAlign w:val="top"/>
          </w:tcPr>
          <w:p>
            <w:pPr>
              <w:pStyle w:val="Style21"/>
              <w:keepNext w:val="0"/>
              <w:keepLines w:val="0"/>
              <w:widowControl w:val="0"/>
              <w:shd w:val="clear" w:color="auto" w:fill="auto"/>
              <w:bidi w:val="0"/>
              <w:spacing w:before="360" w:after="100" w:line="240" w:lineRule="auto"/>
              <w:ind w:left="0" w:right="0" w:firstLine="0"/>
              <w:jc w:val="left"/>
            </w:pPr>
            <w:r>
              <w:rPr>
                <w:color w:val="000000"/>
                <w:spacing w:val="0"/>
                <w:w w:val="100"/>
                <w:position w:val="0"/>
              </w:rPr>
              <w:t>项目实施出现募集资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年产</w:t>
            </w:r>
            <w:r>
              <w:rPr>
                <w:rFonts w:ascii="Times New Roman" w:eastAsia="Times New Roman" w:hAnsi="Times New Roman" w:cs="Times New Roman"/>
                <w:color w:val="000000"/>
                <w:spacing w:val="0"/>
                <w:w w:val="100"/>
                <w:position w:val="0"/>
              </w:rPr>
              <w:t>15</w:t>
            </w:r>
            <w:r>
              <w:rPr>
                <w:color w:val="000000"/>
                <w:spacing w:val="0"/>
                <w:w w:val="100"/>
                <w:position w:val="0"/>
              </w:rPr>
              <w:t>万吨高性能铜及铜合金杆材项目</w:t>
            </w:r>
            <w:r>
              <w:rPr>
                <w:rFonts w:ascii="Times New Roman" w:eastAsia="Times New Roman" w:hAnsi="Times New Roman" w:cs="Times New Roman"/>
                <w:color w:val="000000"/>
                <w:spacing w:val="0"/>
                <w:w w:val="100"/>
                <w:position w:val="0"/>
              </w:rPr>
              <w:t>”</w:t>
            </w:r>
            <w:r>
              <w:rPr>
                <w:color w:val="000000"/>
                <w:spacing w:val="0"/>
                <w:w w:val="100"/>
                <w:position w:val="0"/>
              </w:rPr>
              <w:t>实施出现结余金额约为</w:t>
            </w:r>
            <w:r>
              <w:rPr>
                <w:rFonts w:ascii="Times New Roman" w:eastAsia="Times New Roman" w:hAnsi="Times New Roman" w:cs="Times New Roman"/>
                <w:color w:val="000000"/>
                <w:spacing w:val="0"/>
                <w:w w:val="100"/>
                <w:position w:val="0"/>
              </w:rPr>
              <w:t>2,000</w:t>
            </w:r>
            <w:r>
              <w:rPr>
                <w:color w:val="000000"/>
                <w:spacing w:val="0"/>
                <w:w w:val="100"/>
                <w:position w:val="0"/>
              </w:rPr>
              <w:t>万元，主要原因系主体设 备生产线从德国引进，由于汇率的变化降低了设备购置款和项目建设实行精细化的管理减少了部分 费用。</w:t>
            </w:r>
            <w:r>
              <w:rPr>
                <w:rFonts w:ascii="Times New Roman" w:eastAsia="Times New Roman" w:hAnsi="Times New Roman" w:cs="Times New Roman"/>
                <w:color w:val="000000"/>
                <w:spacing w:val="0"/>
                <w:w w:val="100"/>
                <w:position w:val="0"/>
              </w:rPr>
              <w:t>“</w:t>
            </w:r>
            <w:r>
              <w:rPr>
                <w:color w:val="000000"/>
                <w:spacing w:val="0"/>
                <w:w w:val="100"/>
                <w:position w:val="0"/>
              </w:rPr>
              <w:t>年产</w:t>
            </w:r>
            <w:r>
              <w:rPr>
                <w:rFonts w:ascii="Times New Roman" w:eastAsia="Times New Roman" w:hAnsi="Times New Roman" w:cs="Times New Roman"/>
                <w:color w:val="000000"/>
                <w:spacing w:val="0"/>
                <w:w w:val="100"/>
                <w:position w:val="0"/>
              </w:rPr>
              <w:t>3</w:t>
            </w:r>
            <w:r>
              <w:rPr>
                <w:color w:val="000000"/>
                <w:spacing w:val="0"/>
                <w:w w:val="100"/>
                <w:position w:val="0"/>
              </w:rPr>
              <w:t>万吨节能环保型特种漆包线项目</w:t>
            </w:r>
            <w:r>
              <w:rPr>
                <w:rFonts w:ascii="Times New Roman" w:eastAsia="Times New Roman" w:hAnsi="Times New Roman" w:cs="Times New Roman"/>
                <w:color w:val="000000"/>
                <w:spacing w:val="0"/>
                <w:w w:val="100"/>
                <w:position w:val="0"/>
              </w:rPr>
              <w:t>”</w:t>
            </w:r>
            <w:r>
              <w:rPr>
                <w:color w:val="000000"/>
                <w:spacing w:val="0"/>
                <w:w w:val="100"/>
                <w:position w:val="0"/>
              </w:rPr>
              <w:t>已到货尚未支付设备款项约</w:t>
            </w:r>
            <w:r>
              <w:rPr>
                <w:rFonts w:ascii="Times New Roman" w:eastAsia="Times New Roman" w:hAnsi="Times New Roman" w:cs="Times New Roman"/>
                <w:color w:val="000000"/>
                <w:spacing w:val="0"/>
                <w:w w:val="100"/>
                <w:position w:val="0"/>
              </w:rPr>
              <w:t>900</w:t>
            </w:r>
            <w:r>
              <w:rPr>
                <w:color w:val="000000"/>
                <w:spacing w:val="0"/>
                <w:w w:val="100"/>
                <w:position w:val="0"/>
              </w:rPr>
              <w:t>万元；因项目未 全面投产，生产期预计的固定资产投入</w:t>
            </w:r>
            <w:r>
              <w:rPr>
                <w:rFonts w:ascii="Times New Roman" w:eastAsia="Times New Roman" w:hAnsi="Times New Roman" w:cs="Times New Roman"/>
                <w:color w:val="000000"/>
                <w:spacing w:val="0"/>
                <w:w w:val="100"/>
                <w:position w:val="0"/>
              </w:rPr>
              <w:t>3,032</w:t>
            </w:r>
            <w:r>
              <w:rPr>
                <w:color w:val="000000"/>
                <w:spacing w:val="0"/>
                <w:w w:val="100"/>
                <w:position w:val="0"/>
              </w:rPr>
              <w:t>万元和铺底流动资金</w:t>
            </w:r>
            <w:r>
              <w:rPr>
                <w:rFonts w:ascii="Times New Roman" w:eastAsia="Times New Roman" w:hAnsi="Times New Roman" w:cs="Times New Roman"/>
                <w:color w:val="000000"/>
                <w:spacing w:val="0"/>
                <w:w w:val="100"/>
                <w:position w:val="0"/>
              </w:rPr>
              <w:t>4,500</w:t>
            </w:r>
            <w:r>
              <w:rPr>
                <w:color w:val="000000"/>
                <w:spacing w:val="0"/>
                <w:w w:val="100"/>
                <w:position w:val="0"/>
              </w:rPr>
              <w:t>万元均尚未投入。目前，尚 不明确该项目募集资金结余情况。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日，除用于暂时补充流动资金的</w:t>
            </w:r>
            <w:r>
              <w:rPr>
                <w:rFonts w:ascii="Times New Roman" w:eastAsia="Times New Roman" w:hAnsi="Times New Roman" w:cs="Times New Roman"/>
                <w:color w:val="000000"/>
                <w:spacing w:val="0"/>
                <w:w w:val="100"/>
                <w:position w:val="0"/>
              </w:rPr>
              <w:t>14,000</w:t>
            </w:r>
            <w:r>
              <w:rPr>
                <w:color w:val="000000"/>
                <w:spacing w:val="0"/>
                <w:w w:val="100"/>
                <w:position w:val="0"/>
              </w:rPr>
              <w:t>万元外，尚未使用的募集资金均存在 银行账户。</w:t>
            </w: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32"/>
        <w:keepNext/>
        <w:keepLines/>
        <w:widowControl w:val="0"/>
        <w:numPr>
          <w:ilvl w:val="0"/>
          <w:numId w:val="3"/>
        </w:numPr>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bookmarkEnd w:id="178"/>
      <w:r>
        <w:rPr>
          <w:color w:val="000000"/>
          <w:spacing w:val="0"/>
          <w:w w:val="100"/>
          <w:position w:val="0"/>
        </w:rPr>
        <w:t>募集资金变更项目情况</w:t>
      </w:r>
      <w:bookmarkEnd w:id="176"/>
      <w:bookmarkEnd w:id="177"/>
      <w:bookmarkEnd w:id="179"/>
    </w:p>
    <w:p>
      <w:pPr>
        <w:pStyle w:val="Style26"/>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55"/>
        <w:gridCol w:w="960"/>
        <w:gridCol w:w="955"/>
        <w:gridCol w:w="965"/>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变更后项目 拟投入募集 资金总额</w:t>
            </w:r>
          </w:p>
          <w:p>
            <w:pPr>
              <w:pStyle w:val="Style21"/>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截至期末投 资进度</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4</w:t>
      </w:r>
      <w:bookmarkEnd w:id="182"/>
      <w:r>
        <w:rPr>
          <w:color w:val="000000"/>
          <w:spacing w:val="0"/>
          <w:w w:val="100"/>
          <w:position w:val="0"/>
        </w:rPr>
        <w:t>、主要子公司、参股公司分析</w:t>
      </w:r>
      <w:bookmarkEnd w:id="180"/>
      <w:bookmarkEnd w:id="181"/>
      <w:bookmarkEnd w:id="18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0"/>
        <w:gridCol w:w="1075"/>
        <w:gridCol w:w="941"/>
        <w:gridCol w:w="941"/>
        <w:gridCol w:w="946"/>
        <w:gridCol w:w="946"/>
        <w:gridCol w:w="941"/>
        <w:gridCol w:w="941"/>
        <w:gridCol w:w="811"/>
        <w:gridCol w:w="108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浙江宏天 铜业有限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生产、销售 高齿翅片 铜管、铜管 材、铜线、 漆包线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USD</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4,093.04 </w:t>
            </w:r>
            <w:r>
              <w:rPr>
                <w:color w:val="000000"/>
                <w:spacing w:val="0"/>
                <w:w w:val="100"/>
                <w:position w:val="0"/>
              </w:rPr>
              <w:t>万</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772,903,33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445,610,30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727,177,16</w:t>
            </w:r>
          </w:p>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-92,225,2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95,505,979.0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江西宏磊 铜业有限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生产、销售 漆包线、铜 线、铜棒、 铜配件、铜 工艺品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5,118</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123,944,99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43,994,237.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296,218,45</w:t>
            </w:r>
          </w:p>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-12,213,0</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93.44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-10,738,320.3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5</w:t>
      </w:r>
      <w:bookmarkEnd w:id="186"/>
      <w:r>
        <w:rPr>
          <w:color w:val="000000"/>
          <w:spacing w:val="0"/>
          <w:w w:val="100"/>
          <w:position w:val="0"/>
        </w:rPr>
        <w:t>、非募集资金投资的重大项目情况</w:t>
      </w:r>
      <w:bookmarkEnd w:id="184"/>
      <w:bookmarkEnd w:id="185"/>
      <w:bookmarkEnd w:id="18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98"/>
        <w:gridCol w:w="1594"/>
        <w:gridCol w:w="1594"/>
        <w:gridCol w:w="1603"/>
        <w:gridCol w:w="1574"/>
        <w:gridCol w:w="161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宏天新厂区厂房工 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74.55%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1,491.03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1,491.03</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24"/>
        <w:keepNext/>
        <w:keepLines/>
        <w:widowControl w:val="0"/>
        <w:shd w:val="clear" w:color="auto" w:fill="auto"/>
        <w:bidi w:val="0"/>
        <w:spacing w:before="0" w:after="36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七</w:t>
      </w:r>
      <w:bookmarkEnd w:id="190"/>
      <w:r>
        <w:rPr>
          <w:color w:val="000000"/>
          <w:spacing w:val="0"/>
          <w:w w:val="100"/>
          <w:position w:val="0"/>
          <w:sz w:val="24"/>
          <w:szCs w:val="24"/>
        </w:rPr>
        <w:t>、公司控制的特殊目的主体情况</w:t>
      </w:r>
      <w:bookmarkEnd w:id="188"/>
      <w:bookmarkEnd w:id="189"/>
      <w:bookmarkEnd w:id="191"/>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28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sz w:val="24"/>
          <w:szCs w:val="24"/>
        </w:rPr>
        <w:t>八</w:t>
      </w:r>
      <w:bookmarkEnd w:id="194"/>
      <w:r>
        <w:rPr>
          <w:color w:val="000000"/>
          <w:spacing w:val="0"/>
          <w:w w:val="100"/>
          <w:position w:val="0"/>
          <w:sz w:val="24"/>
          <w:szCs w:val="24"/>
        </w:rPr>
        <w:t>、公司未来发展的展望</w:t>
      </w:r>
      <w:bookmarkEnd w:id="192"/>
      <w:bookmarkEnd w:id="193"/>
      <w:bookmarkEnd w:id="195"/>
    </w:p>
    <w:p>
      <w:pPr>
        <w:pStyle w:val="Style35"/>
        <w:keepNext w:val="0"/>
        <w:keepLines w:val="0"/>
        <w:widowControl w:val="0"/>
        <w:shd w:val="clear" w:color="auto" w:fill="auto"/>
        <w:bidi w:val="0"/>
        <w:spacing w:before="0" w:after="0" w:line="311" w:lineRule="exact"/>
        <w:ind w:left="0" w:right="0" w:firstLine="420"/>
        <w:jc w:val="left"/>
      </w:pPr>
      <w:bookmarkStart w:id="196" w:name="bookmark196"/>
      <w:r>
        <w:rPr>
          <w:color w:val="000000"/>
          <w:spacing w:val="0"/>
          <w:w w:val="100"/>
          <w:position w:val="0"/>
        </w:rPr>
        <w:t>（</w:t>
      </w:r>
      <w:bookmarkEnd w:id="196"/>
      <w:r>
        <w:rPr>
          <w:color w:val="000000"/>
          <w:spacing w:val="0"/>
          <w:w w:val="100"/>
          <w:position w:val="0"/>
        </w:rPr>
        <w:t>一）公司所处行业的发展趋势</w:t>
      </w:r>
    </w:p>
    <w:p>
      <w:pPr>
        <w:pStyle w:val="Style35"/>
        <w:keepNext w:val="0"/>
        <w:keepLines w:val="0"/>
        <w:widowControl w:val="0"/>
        <w:shd w:val="clear" w:color="auto" w:fill="auto"/>
        <w:bidi w:val="0"/>
        <w:spacing w:before="0" w:after="0" w:line="311" w:lineRule="exact"/>
        <w:ind w:left="0" w:right="0" w:firstLine="420"/>
        <w:jc w:val="left"/>
      </w:pPr>
      <w:bookmarkStart w:id="197" w:name="bookmark197"/>
      <w:r>
        <w:rPr>
          <w:rFonts w:ascii="Times New Roman" w:eastAsia="Times New Roman" w:hAnsi="Times New Roman" w:cs="Times New Roman"/>
          <w:color w:val="000000"/>
          <w:spacing w:val="0"/>
          <w:w w:val="100"/>
          <w:position w:val="0"/>
        </w:rPr>
        <w:t>1</w:t>
      </w:r>
      <w:bookmarkEnd w:id="197"/>
      <w:r>
        <w:rPr>
          <w:color w:val="000000"/>
          <w:spacing w:val="0"/>
          <w:w w:val="100"/>
          <w:position w:val="0"/>
        </w:rPr>
        <w:t>、漆包线行业：漆包线是广泛应用于电机、电子变压器、家电、通讯、电子信息、仪器仪表、电动 工具、汽车等电子元器件行业和电子信息产品的配套基础原材料。电子器件的轻、小、薄化、高性能化和 高可靠性已成为今后电子元器件发展的必然趋势。</w:t>
      </w:r>
    </w:p>
    <w:p>
      <w:pPr>
        <w:pStyle w:val="Style35"/>
        <w:keepNext w:val="0"/>
        <w:keepLines w:val="0"/>
        <w:widowControl w:val="0"/>
        <w:shd w:val="clear" w:color="auto" w:fill="auto"/>
        <w:bidi w:val="0"/>
        <w:spacing w:before="0" w:after="0" w:line="311" w:lineRule="exact"/>
        <w:ind w:left="0" w:right="0" w:firstLine="420"/>
        <w:jc w:val="left"/>
      </w:pPr>
      <w:r>
        <w:rPr>
          <w:color w:val="000000"/>
          <w:spacing w:val="0"/>
          <w:w w:val="100"/>
          <w:position w:val="0"/>
        </w:rPr>
        <w:t>按照国家</w:t>
      </w:r>
      <w:r>
        <w:rPr>
          <w:rFonts w:ascii="Times New Roman" w:eastAsia="Times New Roman" w:hAnsi="Times New Roman" w:cs="Times New Roman"/>
          <w:color w:val="000000"/>
          <w:spacing w:val="0"/>
          <w:w w:val="100"/>
          <w:position w:val="0"/>
        </w:rPr>
        <w:t>“</w:t>
      </w:r>
      <w:r>
        <w:rPr>
          <w:color w:val="000000"/>
          <w:spacing w:val="0"/>
          <w:w w:val="100"/>
          <w:position w:val="0"/>
        </w:rPr>
        <w:t xml:space="preserve">十二五''规划，节能减排和产业升级、结构调整的有关经济政策将进一步得到落实，将推进 国内漆包线行业的整合与技术升级的进程，行业竞争加剧的现状逐步淘汰技术落后企业，行业集中度将不 断提高。新能源、新材料、电动汽车、节能设备、信息网络等一批新兴产业群不断涌现，漆包线作为重要 </w:t>
      </w:r>
      <w:r>
        <w:rPr>
          <w:color w:val="000000"/>
          <w:spacing w:val="0"/>
          <w:w w:val="100"/>
          <w:position w:val="0"/>
        </w:rPr>
        <w:t>的配套元件，市场需求将进一步扩大，同时对产品性能提出了更高的要求，逐步向耐冷媒、耐电晕、耐高 温、耐腐蚀、超细微、高张力、抗电磁干扰等高性能发展。</w:t>
      </w:r>
    </w:p>
    <w:p>
      <w:pPr>
        <w:pStyle w:val="Style35"/>
        <w:keepNext w:val="0"/>
        <w:keepLines w:val="0"/>
        <w:widowControl w:val="0"/>
        <w:shd w:val="clear" w:color="auto" w:fill="auto"/>
        <w:bidi w:val="0"/>
        <w:spacing w:before="0" w:after="0" w:line="312" w:lineRule="exact"/>
        <w:ind w:left="0" w:right="0" w:firstLine="420"/>
        <w:jc w:val="left"/>
      </w:pPr>
      <w:bookmarkStart w:id="198" w:name="bookmark198"/>
      <w:r>
        <w:rPr>
          <w:rFonts w:ascii="Times New Roman" w:eastAsia="Times New Roman" w:hAnsi="Times New Roman" w:cs="Times New Roman"/>
          <w:color w:val="000000"/>
          <w:spacing w:val="0"/>
          <w:w w:val="100"/>
          <w:position w:val="0"/>
        </w:rPr>
        <w:t>2</w:t>
      </w:r>
      <w:bookmarkEnd w:id="198"/>
      <w:r>
        <w:rPr>
          <w:color w:val="000000"/>
          <w:spacing w:val="0"/>
          <w:w w:val="100"/>
          <w:position w:val="0"/>
        </w:rPr>
        <w:t>、铜管材行业：近年来，国内铜管材市场产能饱和，产品同质化、产能过剩等产业结构性矛盾开始 显现出来，国际市场壁垒频出，产品出口受阻，国内市场竞争激烈。国家出台的《加快发展海水淡化产业 的意见》，将引导铜管材行业进一步加快转型升级，产品性能向高精度、耐腐蚀、高效节能方向发展，公 司重点研发生产的热交换器用翅片铜管及铜合金管应用领域将逐步扩大。</w:t>
      </w:r>
    </w:p>
    <w:p>
      <w:pPr>
        <w:pStyle w:val="Style35"/>
        <w:keepNext w:val="0"/>
        <w:keepLines w:val="0"/>
        <w:widowControl w:val="0"/>
        <w:shd w:val="clear" w:color="auto" w:fill="auto"/>
        <w:tabs>
          <w:tab w:pos="882" w:val="left"/>
        </w:tabs>
        <w:bidi w:val="0"/>
        <w:spacing w:before="0" w:after="0" w:line="312" w:lineRule="exact"/>
        <w:ind w:left="0" w:right="0" w:firstLine="320"/>
        <w:jc w:val="both"/>
      </w:pPr>
      <w:bookmarkStart w:id="199" w:name="bookmark199"/>
      <w:r>
        <w:rPr>
          <w:color w:val="000000"/>
          <w:spacing w:val="0"/>
          <w:w w:val="100"/>
          <w:position w:val="0"/>
        </w:rPr>
        <w:t>（</w:t>
      </w:r>
      <w:bookmarkEnd w:id="199"/>
      <w:r>
        <w:rPr>
          <w:color w:val="000000"/>
          <w:spacing w:val="0"/>
          <w:w w:val="100"/>
          <w:position w:val="0"/>
        </w:rPr>
        <w:t>二）</w:t>
        <w:tab/>
        <w:t>公司的发展战略</w:t>
      </w:r>
    </w:p>
    <w:p>
      <w:pPr>
        <w:pStyle w:val="Style3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公司发展规划：全力推进募投项目建设，加快转型升级步伐，加大科技创新力度，增强核心竞争力， 优化公司治理结构，提升内控管理水平，认真履行社会责任，着力提升企业价值和股东利益最大化。</w:t>
      </w:r>
    </w:p>
    <w:p>
      <w:pPr>
        <w:pStyle w:val="Style35"/>
        <w:keepNext w:val="0"/>
        <w:keepLines w:val="0"/>
        <w:widowControl w:val="0"/>
        <w:shd w:val="clear" w:color="auto" w:fill="auto"/>
        <w:tabs>
          <w:tab w:pos="882" w:val="left"/>
        </w:tabs>
        <w:bidi w:val="0"/>
        <w:spacing w:before="0" w:after="60" w:line="312" w:lineRule="exact"/>
        <w:ind w:left="0" w:right="0" w:firstLine="320"/>
        <w:jc w:val="both"/>
      </w:pPr>
      <w:bookmarkStart w:id="200" w:name="bookmark200"/>
      <w:r>
        <w:rPr>
          <w:color w:val="000000"/>
          <w:spacing w:val="0"/>
          <w:w w:val="100"/>
          <w:position w:val="0"/>
        </w:rPr>
        <w:t>（</w:t>
      </w:r>
      <w:bookmarkEnd w:id="200"/>
      <w:r>
        <w:rPr>
          <w:color w:val="000000"/>
          <w:spacing w:val="0"/>
          <w:w w:val="100"/>
          <w:position w:val="0"/>
        </w:rPr>
        <w:t>三）</w:t>
        <w:tab/>
      </w:r>
      <w:r>
        <w:rPr>
          <w:rFonts w:ascii="Times New Roman" w:eastAsia="Times New Roman" w:hAnsi="Times New Roman" w:cs="Times New Roman"/>
          <w:color w:val="000000"/>
          <w:spacing w:val="0"/>
          <w:w w:val="100"/>
          <w:position w:val="0"/>
        </w:rPr>
        <w:t>2014</w:t>
      </w:r>
      <w:r>
        <w:rPr>
          <w:color w:val="000000"/>
          <w:spacing w:val="0"/>
          <w:w w:val="100"/>
          <w:position w:val="0"/>
        </w:rPr>
        <w:t>年度经营计划</w:t>
      </w:r>
    </w:p>
    <w:p>
      <w:pPr>
        <w:pStyle w:val="Style35"/>
        <w:keepNext w:val="0"/>
        <w:keepLines w:val="0"/>
        <w:widowControl w:val="0"/>
        <w:shd w:val="clear" w:color="auto" w:fill="auto"/>
        <w:tabs>
          <w:tab w:pos="768" w:val="left"/>
        </w:tabs>
        <w:bidi w:val="0"/>
        <w:spacing w:before="0" w:after="0" w:line="326" w:lineRule="auto"/>
        <w:ind w:left="0" w:right="0"/>
        <w:jc w:val="left"/>
      </w:pPr>
      <w:bookmarkStart w:id="201" w:name="bookmark201"/>
      <w:r>
        <w:rPr>
          <w:rFonts w:ascii="Times New Roman" w:eastAsia="Times New Roman" w:hAnsi="Times New Roman" w:cs="Times New Roman"/>
          <w:color w:val="000000"/>
          <w:spacing w:val="0"/>
          <w:w w:val="100"/>
          <w:position w:val="0"/>
        </w:rPr>
        <w:t>1</w:t>
      </w:r>
      <w:bookmarkEnd w:id="201"/>
      <w:r>
        <w:rPr>
          <w:color w:val="000000"/>
          <w:spacing w:val="0"/>
          <w:w w:val="100"/>
          <w:position w:val="0"/>
        </w:rPr>
        <w:t>、</w:t>
        <w:tab/>
        <w:t>提升内控水平，深化精细生产</w:t>
      </w:r>
    </w:p>
    <w:p>
      <w:pPr>
        <w:pStyle w:val="Style35"/>
        <w:keepNext w:val="0"/>
        <w:keepLines w:val="0"/>
        <w:widowControl w:val="0"/>
        <w:shd w:val="clear" w:color="auto" w:fill="auto"/>
        <w:bidi w:val="0"/>
        <w:spacing w:before="0" w:after="60" w:line="312" w:lineRule="exact"/>
        <w:ind w:left="0" w:right="0" w:firstLine="420"/>
        <w:jc w:val="both"/>
      </w:pPr>
      <w:r>
        <w:rPr>
          <w:color w:val="000000"/>
          <w:spacing w:val="0"/>
          <w:w w:val="100"/>
          <w:position w:val="0"/>
        </w:rPr>
        <w:t>进一步完善公司内控制度，强化对外担保、资金使用、关联交易等重要环节的管理，确保规范运作。 深化开展精细化生产活动，健全目标考核机制，提升现场管理水平。加强质量体系实施的有效性和生产过 程管理，提高顾客满意度和产品实物质量。完善设备维护管理，提升装备性能，加快新设备安装调试及投 产的效率。通过开展节能降耗的技术改造项目，促进公司整体能耗水平继续下降，有效做好环境保护工作。 充分发挥</w:t>
      </w:r>
      <w:r>
        <w:rPr>
          <w:rFonts w:ascii="Times New Roman" w:eastAsia="Times New Roman" w:hAnsi="Times New Roman" w:cs="Times New Roman"/>
          <w:color w:val="000000"/>
          <w:spacing w:val="0"/>
          <w:w w:val="100"/>
          <w:position w:val="0"/>
        </w:rPr>
        <w:t>ERP</w:t>
      </w:r>
      <w:r>
        <w:rPr>
          <w:color w:val="000000"/>
          <w:spacing w:val="0"/>
          <w:w w:val="100"/>
          <w:position w:val="0"/>
        </w:rPr>
        <w:t>流程的开发能力，加快公司运营流程效率。</w:t>
      </w:r>
    </w:p>
    <w:p>
      <w:pPr>
        <w:pStyle w:val="Style35"/>
        <w:keepNext w:val="0"/>
        <w:keepLines w:val="0"/>
        <w:widowControl w:val="0"/>
        <w:shd w:val="clear" w:color="auto" w:fill="auto"/>
        <w:tabs>
          <w:tab w:pos="768" w:val="left"/>
        </w:tabs>
        <w:bidi w:val="0"/>
        <w:spacing w:before="0" w:after="0" w:line="326" w:lineRule="auto"/>
        <w:ind w:left="0" w:right="0" w:firstLine="420"/>
        <w:jc w:val="both"/>
      </w:pPr>
      <w:bookmarkStart w:id="202" w:name="bookmark202"/>
      <w:r>
        <w:rPr>
          <w:rFonts w:ascii="Times New Roman" w:eastAsia="Times New Roman" w:hAnsi="Times New Roman" w:cs="Times New Roman"/>
          <w:color w:val="000000"/>
          <w:spacing w:val="0"/>
          <w:w w:val="100"/>
          <w:position w:val="0"/>
        </w:rPr>
        <w:t>2</w:t>
      </w:r>
      <w:bookmarkEnd w:id="202"/>
      <w:r>
        <w:rPr>
          <w:color w:val="000000"/>
          <w:spacing w:val="0"/>
          <w:w w:val="100"/>
          <w:position w:val="0"/>
        </w:rPr>
        <w:t>、</w:t>
        <w:tab/>
        <w:t>推进项目建设，实现达产创效</w:t>
      </w:r>
    </w:p>
    <w:p>
      <w:pPr>
        <w:pStyle w:val="Style35"/>
        <w:keepNext w:val="0"/>
        <w:keepLines w:val="0"/>
        <w:widowControl w:val="0"/>
        <w:shd w:val="clear" w:color="auto" w:fill="auto"/>
        <w:bidi w:val="0"/>
        <w:spacing w:before="0" w:after="60" w:line="312" w:lineRule="exact"/>
        <w:ind w:left="0" w:right="0" w:firstLine="420"/>
        <w:jc w:val="both"/>
      </w:pPr>
      <w:r>
        <w:rPr>
          <w:color w:val="000000"/>
          <w:spacing w:val="0"/>
          <w:w w:val="100"/>
          <w:position w:val="0"/>
        </w:rPr>
        <w:t>以募投项目建设为载体，持续推动产业转型升级。认真做好《</w:t>
      </w:r>
      <w:r>
        <w:rPr>
          <w:rFonts w:ascii="Times New Roman" w:eastAsia="Times New Roman" w:hAnsi="Times New Roman" w:cs="Times New Roman"/>
          <w:color w:val="000000"/>
          <w:spacing w:val="0"/>
          <w:w w:val="100"/>
          <w:position w:val="0"/>
        </w:rPr>
        <w:t>15</w:t>
      </w:r>
      <w:r>
        <w:rPr>
          <w:color w:val="000000"/>
          <w:spacing w:val="0"/>
          <w:w w:val="100"/>
          <w:position w:val="0"/>
        </w:rPr>
        <w:t>万吨连铸连轧铜杆项目》、《年产</w:t>
      </w:r>
      <w:r>
        <w:rPr>
          <w:rFonts w:ascii="Times New Roman" w:eastAsia="Times New Roman" w:hAnsi="Times New Roman" w:cs="Times New Roman"/>
          <w:color w:val="000000"/>
          <w:spacing w:val="0"/>
          <w:w w:val="100"/>
          <w:position w:val="0"/>
        </w:rPr>
        <w:t xml:space="preserve">3 </w:t>
      </w:r>
      <w:r>
        <w:rPr>
          <w:color w:val="000000"/>
          <w:spacing w:val="0"/>
          <w:w w:val="100"/>
          <w:position w:val="0"/>
        </w:rPr>
        <w:t>万吨节能环保型特种漆包线项目》的设备调试及技术工艺研究工作，提高生产产能，加强产品质量，努力 实现达产创效。加快宏天铜业生产设备搬迁安装进度，力争在今年二季度内恢复生产。按照公司的总体发 展战略，着眼新业态、新技术，做好后备项目的培育工作，完成市场调研、可行性研究工作，利用资本市 场平台，实现多元化发展。</w:t>
      </w:r>
    </w:p>
    <w:p>
      <w:pPr>
        <w:pStyle w:val="Style35"/>
        <w:keepNext w:val="0"/>
        <w:keepLines w:val="0"/>
        <w:widowControl w:val="0"/>
        <w:shd w:val="clear" w:color="auto" w:fill="auto"/>
        <w:tabs>
          <w:tab w:pos="768" w:val="left"/>
        </w:tabs>
        <w:bidi w:val="0"/>
        <w:spacing w:before="0" w:after="0" w:line="326" w:lineRule="auto"/>
        <w:ind w:left="0" w:right="0" w:firstLine="420"/>
        <w:jc w:val="both"/>
      </w:pPr>
      <w:bookmarkStart w:id="203" w:name="bookmark203"/>
      <w:r>
        <w:rPr>
          <w:rFonts w:ascii="Times New Roman" w:eastAsia="Times New Roman" w:hAnsi="Times New Roman" w:cs="Times New Roman"/>
          <w:color w:val="000000"/>
          <w:spacing w:val="0"/>
          <w:w w:val="100"/>
          <w:position w:val="0"/>
        </w:rPr>
        <w:t>3</w:t>
      </w:r>
      <w:bookmarkEnd w:id="203"/>
      <w:r>
        <w:rPr>
          <w:color w:val="000000"/>
          <w:spacing w:val="0"/>
          <w:w w:val="100"/>
          <w:position w:val="0"/>
        </w:rPr>
        <w:t>、</w:t>
        <w:tab/>
        <w:t>创新产品营销，拓展销售渠道</w:t>
      </w:r>
    </w:p>
    <w:p>
      <w:pPr>
        <w:pStyle w:val="Style35"/>
        <w:keepNext w:val="0"/>
        <w:keepLines w:val="0"/>
        <w:widowControl w:val="0"/>
        <w:shd w:val="clear" w:color="auto" w:fill="auto"/>
        <w:bidi w:val="0"/>
        <w:spacing w:before="0" w:after="60" w:line="312" w:lineRule="exact"/>
        <w:ind w:left="0" w:right="0" w:firstLine="420"/>
        <w:jc w:val="both"/>
      </w:pPr>
      <w:r>
        <w:rPr>
          <w:color w:val="000000"/>
          <w:spacing w:val="0"/>
          <w:w w:val="100"/>
          <w:position w:val="0"/>
        </w:rPr>
        <w:t>进一步优化公司客户结构，着力培育一批具有行业地位、规模优势和商誉知名度的优质客户，完善大 市场营销网络。充分发挥全规格产品生产商的优势，创新营销模式，精耕特种电机、高效电机（含变频电 机）、超大型变压器以及精密仪表等领域的市场销售，不断巩固中小型电机、家用电器、变压器等传统领 域客户群，配合募投项目的产能释放，加大对已有的压缩电机、汽车电子电器等细分行业的市场开拓，进 一步拓宽公司销售渠道。</w:t>
      </w:r>
    </w:p>
    <w:p>
      <w:pPr>
        <w:pStyle w:val="Style35"/>
        <w:keepNext w:val="0"/>
        <w:keepLines w:val="0"/>
        <w:widowControl w:val="0"/>
        <w:shd w:val="clear" w:color="auto" w:fill="auto"/>
        <w:tabs>
          <w:tab w:pos="768" w:val="left"/>
        </w:tabs>
        <w:bidi w:val="0"/>
        <w:spacing w:before="0" w:after="0" w:line="326" w:lineRule="auto"/>
        <w:ind w:left="0" w:right="0" w:firstLine="420"/>
        <w:jc w:val="both"/>
      </w:pPr>
      <w:bookmarkStart w:id="204" w:name="bookmark204"/>
      <w:r>
        <w:rPr>
          <w:rFonts w:ascii="Times New Roman" w:eastAsia="Times New Roman" w:hAnsi="Times New Roman" w:cs="Times New Roman"/>
          <w:color w:val="000000"/>
          <w:spacing w:val="0"/>
          <w:w w:val="100"/>
          <w:position w:val="0"/>
        </w:rPr>
        <w:t>4</w:t>
      </w:r>
      <w:bookmarkEnd w:id="204"/>
      <w:r>
        <w:rPr>
          <w:color w:val="000000"/>
          <w:spacing w:val="0"/>
          <w:w w:val="100"/>
          <w:position w:val="0"/>
        </w:rPr>
        <w:t>、</w:t>
        <w:tab/>
        <w:t>坚持科技兴企，健全研发体系</w:t>
      </w:r>
    </w:p>
    <w:p>
      <w:pPr>
        <w:pStyle w:val="Style3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依托</w:t>
      </w:r>
      <w:r>
        <w:rPr>
          <w:rFonts w:ascii="Times New Roman" w:eastAsia="Times New Roman" w:hAnsi="Times New Roman" w:cs="Times New Roman"/>
          <w:color w:val="000000"/>
          <w:spacing w:val="0"/>
          <w:w w:val="100"/>
          <w:position w:val="0"/>
        </w:rPr>
        <w:t>“</w:t>
      </w:r>
      <w:r>
        <w:rPr>
          <w:color w:val="000000"/>
          <w:spacing w:val="0"/>
          <w:w w:val="100"/>
          <w:position w:val="0"/>
        </w:rPr>
        <w:t>省级高新技术研发中心、省级企业技术中心、博士后工作站''三位一体的研发科创平台，瞄准科 技前沿及未来需求趋势，开展新材料开发、产品性能优化研究、加工工艺创新以及工装设备技改，确保公 司研发能力、科技成果立于行业领先水平。扎实做好自主知识产权保护及专利申报工作，探索建立健全创 新激励机制，形成技术研发创新体系。</w:t>
      </w:r>
    </w:p>
    <w:p>
      <w:pPr>
        <w:pStyle w:val="Style35"/>
        <w:keepNext w:val="0"/>
        <w:keepLines w:val="0"/>
        <w:widowControl w:val="0"/>
        <w:shd w:val="clear" w:color="auto" w:fill="auto"/>
        <w:bidi w:val="0"/>
        <w:spacing w:before="0" w:after="0" w:line="312" w:lineRule="exact"/>
        <w:ind w:left="0" w:right="0" w:firstLine="420"/>
        <w:jc w:val="both"/>
      </w:pPr>
      <w:bookmarkStart w:id="205" w:name="bookmark205"/>
      <w:r>
        <w:rPr>
          <w:color w:val="000000"/>
          <w:spacing w:val="0"/>
          <w:w w:val="100"/>
          <w:position w:val="0"/>
        </w:rPr>
        <w:t>（</w:t>
      </w:r>
      <w:bookmarkEnd w:id="205"/>
      <w:r>
        <w:rPr>
          <w:color w:val="000000"/>
          <w:spacing w:val="0"/>
          <w:w w:val="100"/>
          <w:position w:val="0"/>
        </w:rPr>
        <w:t>四）资金需求与筹措</w:t>
      </w:r>
    </w:p>
    <w:p>
      <w:pPr>
        <w:pStyle w:val="Style3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随着募集资金项目陆续进入生产、试生产阶段，</w:t>
      </w:r>
      <w:r>
        <w:rPr>
          <w:rFonts w:ascii="Times New Roman" w:eastAsia="Times New Roman" w:hAnsi="Times New Roman" w:cs="Times New Roman"/>
          <w:color w:val="000000"/>
          <w:spacing w:val="0"/>
          <w:w w:val="100"/>
          <w:position w:val="0"/>
        </w:rPr>
        <w:t>2014</w:t>
      </w:r>
      <w:r>
        <w:rPr>
          <w:color w:val="000000"/>
          <w:spacing w:val="0"/>
          <w:w w:val="100"/>
          <w:position w:val="0"/>
        </w:rPr>
        <w:t>年产品产能逐步释放，公司经营规模将进一步扩 张。为推动企业持续稳健经营，满足公司不断扩展的经营规模对流动资金需求，确保公司现金流充足，公 司及控股子公司</w:t>
      </w:r>
      <w:r>
        <w:rPr>
          <w:rFonts w:ascii="Times New Roman" w:eastAsia="Times New Roman" w:hAnsi="Times New Roman" w:cs="Times New Roman"/>
          <w:color w:val="000000"/>
          <w:spacing w:val="0"/>
          <w:w w:val="100"/>
          <w:position w:val="0"/>
        </w:rPr>
        <w:t>2014</w:t>
      </w:r>
      <w:r>
        <w:rPr>
          <w:color w:val="000000"/>
          <w:spacing w:val="0"/>
          <w:w w:val="100"/>
          <w:position w:val="0"/>
        </w:rPr>
        <w:t>年度拟向银行等金融机构申请不超过</w:t>
      </w:r>
      <w:r>
        <w:rPr>
          <w:rFonts w:ascii="Times New Roman" w:eastAsia="Times New Roman" w:hAnsi="Times New Roman" w:cs="Times New Roman"/>
          <w:color w:val="000000"/>
          <w:spacing w:val="0"/>
          <w:w w:val="100"/>
          <w:position w:val="0"/>
        </w:rPr>
        <w:t>18</w:t>
      </w:r>
      <w:r>
        <w:rPr>
          <w:color w:val="000000"/>
          <w:spacing w:val="0"/>
          <w:w w:val="100"/>
          <w:position w:val="0"/>
        </w:rPr>
        <w:t>亿元人民币的综合授信额度（按有效到位资金 统计），授信种类包含但不限于各类贷款、保函、承兑汇票、信用证、进口押汇、进口代付、进出口保理、 融资租赁等品种。在实际授信审批过程中，在上述申请授信的总额度内，各银行等金融机构之间的授信额 度可作适当调整。</w:t>
      </w:r>
    </w:p>
    <w:p>
      <w:pPr>
        <w:pStyle w:val="Style35"/>
        <w:keepNext w:val="0"/>
        <w:keepLines w:val="0"/>
        <w:widowControl w:val="0"/>
        <w:shd w:val="clear" w:color="auto" w:fill="auto"/>
        <w:bidi w:val="0"/>
        <w:spacing w:before="0" w:after="60" w:line="312" w:lineRule="exact"/>
        <w:ind w:left="0" w:right="0" w:firstLine="320"/>
        <w:jc w:val="left"/>
      </w:pPr>
      <w:bookmarkStart w:id="206" w:name="bookmark206"/>
      <w:r>
        <w:rPr>
          <w:color w:val="000000"/>
          <w:spacing w:val="0"/>
          <w:w w:val="100"/>
          <w:position w:val="0"/>
        </w:rPr>
        <w:t>（</w:t>
      </w:r>
      <w:bookmarkEnd w:id="206"/>
      <w:r>
        <w:rPr>
          <w:color w:val="000000"/>
          <w:spacing w:val="0"/>
          <w:w w:val="100"/>
          <w:position w:val="0"/>
        </w:rPr>
        <w:t>五）主要风险因素及公司应对策略</w:t>
      </w:r>
    </w:p>
    <w:p>
      <w:pPr>
        <w:pStyle w:val="Style35"/>
        <w:keepNext w:val="0"/>
        <w:keepLines w:val="0"/>
        <w:widowControl w:val="0"/>
        <w:shd w:val="clear" w:color="auto" w:fill="auto"/>
        <w:bidi w:val="0"/>
        <w:spacing w:before="0" w:after="0" w:line="326" w:lineRule="auto"/>
        <w:ind w:left="0" w:right="0"/>
        <w:jc w:val="left"/>
      </w:pPr>
      <w:bookmarkStart w:id="207" w:name="bookmark207"/>
      <w:r>
        <w:rPr>
          <w:rFonts w:ascii="Times New Roman" w:eastAsia="Times New Roman" w:hAnsi="Times New Roman" w:cs="Times New Roman"/>
          <w:color w:val="000000"/>
          <w:spacing w:val="0"/>
          <w:w w:val="100"/>
          <w:position w:val="0"/>
        </w:rPr>
        <w:t>1</w:t>
      </w:r>
      <w:bookmarkEnd w:id="207"/>
      <w:r>
        <w:rPr>
          <w:color w:val="000000"/>
          <w:spacing w:val="0"/>
          <w:w w:val="100"/>
          <w:position w:val="0"/>
        </w:rPr>
        <w:t>、原材料价格波动的风险</w:t>
      </w:r>
    </w:p>
    <w:p>
      <w:pPr>
        <w:pStyle w:val="Style35"/>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本公司产品售价按照</w:t>
      </w:r>
      <w:r>
        <w:rPr>
          <w:rFonts w:ascii="Times New Roman" w:eastAsia="Times New Roman" w:hAnsi="Times New Roman" w:cs="Times New Roman"/>
          <w:color w:val="000000"/>
          <w:spacing w:val="0"/>
          <w:w w:val="100"/>
          <w:position w:val="0"/>
        </w:rPr>
        <w:t>“</w:t>
      </w:r>
      <w:r>
        <w:rPr>
          <w:color w:val="000000"/>
          <w:spacing w:val="0"/>
          <w:w w:val="100"/>
          <w:position w:val="0"/>
        </w:rPr>
        <w:t>铜价</w:t>
      </w:r>
      <w:r>
        <w:rPr>
          <w:rFonts w:ascii="Times New Roman" w:eastAsia="Times New Roman" w:hAnsi="Times New Roman" w:cs="Times New Roman"/>
          <w:color w:val="000000"/>
          <w:spacing w:val="0"/>
          <w:w w:val="100"/>
          <w:position w:val="0"/>
        </w:rPr>
        <w:t>+</w:t>
      </w:r>
      <w:r>
        <w:rPr>
          <w:color w:val="000000"/>
          <w:spacing w:val="0"/>
          <w:w w:val="100"/>
          <w:position w:val="0"/>
        </w:rPr>
        <w:t>加工费</w:t>
      </w:r>
      <w:r>
        <w:rPr>
          <w:color w:val="000000"/>
          <w:spacing w:val="0"/>
          <w:w w:val="100"/>
          <w:position w:val="0"/>
        </w:rPr>
        <w:t>''</w:t>
      </w:r>
      <w:r>
        <w:rPr>
          <w:color w:val="000000"/>
          <w:spacing w:val="0"/>
          <w:w w:val="100"/>
          <w:position w:val="0"/>
        </w:rPr>
        <w:t xml:space="preserve">的原则确定，利润来源于相对稳定的加工费，从定价模式上来看, 公司可将铜价波动的风险转移给下游客户，但若铜材价格发生持续大幅波动，仍可能对公司经营业绩的稳 </w:t>
      </w:r>
      <w:r>
        <w:rPr>
          <w:color w:val="000000"/>
          <w:spacing w:val="0"/>
          <w:w w:val="100"/>
          <w:position w:val="0"/>
        </w:rPr>
        <w:t>定性带来一定程度的影响。</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应对策略：为防范铜价波动对公司存货带来的跌价风险，公司逐步建立和完善了</w:t>
      </w:r>
      <w:r>
        <w:rPr>
          <w:rFonts w:ascii="Times New Roman" w:eastAsia="Times New Roman" w:hAnsi="Times New Roman" w:cs="Times New Roman"/>
          <w:color w:val="000000"/>
          <w:spacing w:val="0"/>
          <w:w w:val="100"/>
          <w:position w:val="0"/>
        </w:rPr>
        <w:t>“</w:t>
      </w:r>
      <w:r>
        <w:rPr>
          <w:color w:val="000000"/>
          <w:spacing w:val="0"/>
          <w:w w:val="100"/>
          <w:position w:val="0"/>
        </w:rPr>
        <w:t>以现货管理为主、 套期保值为辅</w:t>
      </w:r>
      <w:r>
        <w:rPr>
          <w:color w:val="000000"/>
          <w:spacing w:val="0"/>
          <w:w w:val="100"/>
          <w:position w:val="0"/>
        </w:rPr>
        <w:t>''</w:t>
      </w:r>
      <w:r>
        <w:rPr>
          <w:color w:val="000000"/>
          <w:spacing w:val="0"/>
          <w:w w:val="100"/>
          <w:position w:val="0"/>
        </w:rPr>
        <w:t>的存货风险控制机制，制定并严格执行《存货风险控制管理办法》、《期货套期保值业务 管理办法》、《期货套期保值业务操作实施细则》等内控制度。根据公司生产经营需要，</w:t>
      </w:r>
      <w:r>
        <w:rPr>
          <w:rFonts w:ascii="Times New Roman" w:eastAsia="Times New Roman" w:hAnsi="Times New Roman" w:cs="Times New Roman"/>
          <w:color w:val="000000"/>
          <w:spacing w:val="0"/>
          <w:w w:val="100"/>
          <w:position w:val="0"/>
        </w:rPr>
        <w:t>2014</w:t>
      </w:r>
      <w:r>
        <w:rPr>
          <w:color w:val="000000"/>
          <w:spacing w:val="0"/>
          <w:w w:val="100"/>
          <w:position w:val="0"/>
        </w:rPr>
        <w:t>年度将继续 开展电解铜期货套期保值业务。</w:t>
      </w:r>
    </w:p>
    <w:p>
      <w:pPr>
        <w:pStyle w:val="Style35"/>
        <w:keepNext w:val="0"/>
        <w:keepLines w:val="0"/>
        <w:widowControl w:val="0"/>
        <w:shd w:val="clear" w:color="auto" w:fill="auto"/>
        <w:bidi w:val="0"/>
        <w:spacing w:before="0" w:after="0" w:line="326" w:lineRule="auto"/>
        <w:ind w:left="0" w:right="0" w:firstLine="480"/>
        <w:jc w:val="both"/>
      </w:pPr>
      <w:bookmarkStart w:id="208" w:name="bookmark208"/>
      <w:r>
        <w:rPr>
          <w:rFonts w:ascii="Times New Roman" w:eastAsia="Times New Roman" w:hAnsi="Times New Roman" w:cs="Times New Roman"/>
          <w:color w:val="000000"/>
          <w:spacing w:val="0"/>
          <w:w w:val="100"/>
          <w:position w:val="0"/>
        </w:rPr>
        <w:t>2</w:t>
      </w:r>
      <w:bookmarkEnd w:id="208"/>
      <w:r>
        <w:rPr>
          <w:color w:val="000000"/>
          <w:spacing w:val="0"/>
          <w:w w:val="100"/>
          <w:position w:val="0"/>
        </w:rPr>
        <w:t>、控股子公司宏天铜业搬迁的风险</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为提升城市形象，完善城市功能，诸暨市人民政府对公司控股子公司宏天铜业位于诸暨市大唐镇路西 新村（原大唐镇庙山头村）的土地及厂房建筑物进行征收。宏天铜业的搬迁将对公司生产经营造成一定的 影响。</w:t>
      </w:r>
    </w:p>
    <w:p>
      <w:pPr>
        <w:pStyle w:val="Style35"/>
        <w:keepNext w:val="0"/>
        <w:keepLines w:val="0"/>
        <w:widowControl w:val="0"/>
        <w:shd w:val="clear" w:color="auto" w:fill="auto"/>
        <w:bidi w:val="0"/>
        <w:spacing w:before="0" w:after="960" w:line="314" w:lineRule="exact"/>
        <w:ind w:left="0" w:right="0" w:firstLine="480"/>
        <w:jc w:val="both"/>
      </w:pPr>
      <w:r>
        <w:rPr>
          <w:color w:val="000000"/>
          <w:spacing w:val="0"/>
          <w:w w:val="100"/>
          <w:position w:val="0"/>
        </w:rPr>
        <w:t>应对策略：公司将加快新的生产基地的建设，推进设备搬迁安装调试进度，并结合当前铜加工产业发 展趋势，进行整体搬迁式技术改造，促进产业转型升级。</w:t>
      </w:r>
    </w:p>
    <w:p>
      <w:pPr>
        <w:pStyle w:val="Style24"/>
        <w:keepNext/>
        <w:keepLines/>
        <w:widowControl w:val="0"/>
        <w:shd w:val="clear" w:color="auto" w:fill="auto"/>
        <w:bidi w:val="0"/>
        <w:spacing w:before="0" w:after="220" w:line="311" w:lineRule="exact"/>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九</w:t>
      </w:r>
      <w:bookmarkEnd w:id="211"/>
      <w:r>
        <w:rPr>
          <w:color w:val="000000"/>
          <w:spacing w:val="0"/>
          <w:w w:val="100"/>
          <w:position w:val="0"/>
          <w:sz w:val="24"/>
          <w:szCs w:val="24"/>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09"/>
      <w:bookmarkEnd w:id="210"/>
      <w:bookmarkEnd w:id="212"/>
    </w:p>
    <w:p>
      <w:pPr>
        <w:pStyle w:val="Style24"/>
        <w:keepNext/>
        <w:keepLines/>
        <w:widowControl w:val="0"/>
        <w:shd w:val="clear" w:color="auto" w:fill="auto"/>
        <w:tabs>
          <w:tab w:pos="961" w:val="left"/>
        </w:tabs>
        <w:bidi w:val="0"/>
        <w:spacing w:before="0" w:after="0" w:line="311" w:lineRule="exact"/>
        <w:ind w:left="0" w:right="0" w:firstLine="440"/>
        <w:jc w:val="left"/>
      </w:pPr>
      <w:bookmarkStart w:id="209" w:name="bookmark209"/>
      <w:bookmarkStart w:id="210" w:name="bookmark210"/>
      <w:bookmarkStart w:id="213" w:name="bookmark213"/>
      <w:bookmarkStart w:id="214" w:name="bookmark214"/>
      <w:r>
        <w:rPr>
          <w:color w:val="000000"/>
          <w:spacing w:val="0"/>
          <w:w w:val="100"/>
          <w:position w:val="0"/>
          <w:sz w:val="24"/>
          <w:szCs w:val="24"/>
        </w:rPr>
        <w:t>一</w:t>
      </w:r>
      <w:bookmarkEnd w:id="213"/>
      <w:r>
        <w:rPr>
          <w:color w:val="000000"/>
          <w:spacing w:val="0"/>
          <w:w w:val="100"/>
          <w:position w:val="0"/>
          <w:sz w:val="24"/>
          <w:szCs w:val="24"/>
        </w:rPr>
        <w:t>、</w:t>
        <w:tab/>
        <w:t>非标准审计报告涉及事项说明</w:t>
      </w:r>
      <w:bookmarkEnd w:id="209"/>
      <w:bookmarkEnd w:id="210"/>
      <w:bookmarkEnd w:id="214"/>
    </w:p>
    <w:p>
      <w:pPr>
        <w:pStyle w:val="Style56"/>
        <w:keepNext w:val="0"/>
        <w:keepLines w:val="0"/>
        <w:widowControl w:val="0"/>
        <w:shd w:val="clear" w:color="auto" w:fill="auto"/>
        <w:bidi w:val="0"/>
        <w:spacing w:before="0" w:after="0" w:line="311" w:lineRule="exact"/>
        <w:ind w:left="0" w:right="0"/>
        <w:jc w:val="both"/>
      </w:pPr>
      <w:r>
        <w:rPr>
          <w:color w:val="000000"/>
          <w:spacing w:val="0"/>
          <w:w w:val="100"/>
          <w:position w:val="0"/>
          <w:sz w:val="24"/>
          <w:szCs w:val="24"/>
        </w:rPr>
        <w:t>天健会计师事务所（特殊普通合伙人）对浙江宏磊铜业股份有限公司（以下简称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宏磊股 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年度财务报表进行审计，并出具了带强调事项段无保留意见的《审计报告》 （天健审〔</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3988</w:t>
      </w:r>
      <w:r>
        <w:rPr>
          <w:color w:val="000000"/>
          <w:spacing w:val="0"/>
          <w:w w:val="100"/>
          <w:position w:val="0"/>
          <w:sz w:val="24"/>
          <w:szCs w:val="24"/>
        </w:rPr>
        <w:t>号）。强调事项段内容如下：</w:t>
      </w:r>
    </w:p>
    <w:p>
      <w:pPr>
        <w:pStyle w:val="Style56"/>
        <w:keepNext w:val="0"/>
        <w:keepLines w:val="0"/>
        <w:widowControl w:val="0"/>
        <w:shd w:val="clear" w:color="auto" w:fill="auto"/>
        <w:tabs>
          <w:tab w:pos="1050" w:val="left"/>
        </w:tabs>
        <w:bidi w:val="0"/>
        <w:spacing w:before="0" w:after="0" w:line="311" w:lineRule="exact"/>
        <w:ind w:left="0" w:right="0"/>
        <w:jc w:val="both"/>
      </w:pPr>
      <w:bookmarkStart w:id="215" w:name="bookmark215"/>
      <w:r>
        <w:rPr>
          <w:rFonts w:ascii="Times New Roman" w:eastAsia="Times New Roman" w:hAnsi="Times New Roman" w:cs="Times New Roman"/>
          <w:color w:val="000000"/>
          <w:spacing w:val="0"/>
          <w:w w:val="100"/>
          <w:position w:val="0"/>
          <w:sz w:val="24"/>
          <w:szCs w:val="24"/>
        </w:rPr>
        <w:t>（</w:t>
      </w:r>
      <w:bookmarkEnd w:id="215"/>
      <w:r>
        <w:rPr>
          <w:color w:val="000000"/>
          <w:spacing w:val="0"/>
          <w:w w:val="100"/>
          <w:position w:val="0"/>
          <w:sz w:val="24"/>
          <w:szCs w:val="24"/>
        </w:rPr>
        <w:t>一</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sz w:val="24"/>
          <w:szCs w:val="24"/>
        </w:rPr>
        <w:t>如财务报表附注十其他重要事项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所述，同受宏磊股份控股股东控制的浙江 宏磊控股集团有限公司自身并通过上海砚凯金属材料有限公司和浙江省诸暨市宏磊建材厂等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年度累计占用公司资金</w:t>
      </w:r>
      <w:r>
        <w:rPr>
          <w:rFonts w:ascii="Times New Roman" w:eastAsia="Times New Roman" w:hAnsi="Times New Roman" w:cs="Times New Roman"/>
          <w:color w:val="000000"/>
          <w:spacing w:val="0"/>
          <w:w w:val="100"/>
          <w:position w:val="0"/>
          <w:sz w:val="24"/>
          <w:szCs w:val="24"/>
        </w:rPr>
        <w:t>83,300.65</w:t>
      </w:r>
      <w:r>
        <w:rPr>
          <w:color w:val="000000"/>
          <w:spacing w:val="0"/>
          <w:w w:val="100"/>
          <w:position w:val="0"/>
          <w:sz w:val="24"/>
          <w:szCs w:val="24"/>
        </w:rPr>
        <w:t>万元，期末占用余额为</w:t>
      </w:r>
      <w:r>
        <w:rPr>
          <w:rFonts w:ascii="Times New Roman" w:eastAsia="Times New Roman" w:hAnsi="Times New Roman" w:cs="Times New Roman"/>
          <w:color w:val="000000"/>
          <w:spacing w:val="0"/>
          <w:w w:val="100"/>
          <w:position w:val="0"/>
          <w:sz w:val="24"/>
          <w:szCs w:val="24"/>
        </w:rPr>
        <w:t>10,917.00</w:t>
      </w:r>
      <w:r>
        <w:rPr>
          <w:color w:val="000000"/>
          <w:spacing w:val="0"/>
          <w:w w:val="100"/>
          <w:position w:val="0"/>
          <w:sz w:val="24"/>
          <w:szCs w:val="24"/>
        </w:rPr>
        <w:t>万元。</w:t>
      </w:r>
    </w:p>
    <w:p>
      <w:pPr>
        <w:pStyle w:val="Style56"/>
        <w:keepNext w:val="0"/>
        <w:keepLines w:val="0"/>
        <w:widowControl w:val="0"/>
        <w:shd w:val="clear" w:color="auto" w:fill="auto"/>
        <w:tabs>
          <w:tab w:pos="1050" w:val="left"/>
        </w:tabs>
        <w:bidi w:val="0"/>
        <w:spacing w:before="0" w:after="0" w:line="311" w:lineRule="exact"/>
        <w:ind w:left="0" w:right="0"/>
        <w:jc w:val="both"/>
      </w:pPr>
      <w:bookmarkStart w:id="216" w:name="bookmark216"/>
      <w:r>
        <w:rPr>
          <w:rFonts w:ascii="Times New Roman" w:eastAsia="Times New Roman" w:hAnsi="Times New Roman" w:cs="Times New Roman"/>
          <w:color w:val="000000"/>
          <w:spacing w:val="0"/>
          <w:w w:val="100"/>
          <w:position w:val="0"/>
          <w:sz w:val="24"/>
          <w:szCs w:val="24"/>
        </w:rPr>
        <w:t>（</w:t>
      </w:r>
      <w:bookmarkEnd w:id="216"/>
      <w:r>
        <w:rPr>
          <w:color w:val="000000"/>
          <w:spacing w:val="0"/>
          <w:w w:val="100"/>
          <w:position w:val="0"/>
          <w:sz w:val="24"/>
          <w:szCs w:val="24"/>
        </w:rPr>
        <w:t>二</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sz w:val="24"/>
          <w:szCs w:val="24"/>
        </w:rPr>
        <w:t>如财务报表附注十其他重要事项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所述，宏磊股份</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日的银行存款余 额中包括于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日间收到的上海誉联金属材料有限公司汇入的货款及往来款 </w:t>
      </w:r>
      <w:r>
        <w:rPr>
          <w:rFonts w:ascii="Times New Roman" w:eastAsia="Times New Roman" w:hAnsi="Times New Roman" w:cs="Times New Roman"/>
          <w:color w:val="000000"/>
          <w:spacing w:val="0"/>
          <w:w w:val="100"/>
          <w:position w:val="0"/>
          <w:sz w:val="24"/>
          <w:szCs w:val="24"/>
        </w:rPr>
        <w:t>22,430.01</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日宏磊股份已将其中的</w:t>
      </w:r>
      <w:r>
        <w:rPr>
          <w:rFonts w:ascii="Times New Roman" w:eastAsia="Times New Roman" w:hAnsi="Times New Roman" w:cs="Times New Roman"/>
          <w:color w:val="000000"/>
          <w:spacing w:val="0"/>
          <w:w w:val="100"/>
          <w:position w:val="0"/>
          <w:sz w:val="24"/>
          <w:szCs w:val="24"/>
        </w:rPr>
        <w:t>22,429.83</w:t>
      </w:r>
      <w:r>
        <w:rPr>
          <w:color w:val="000000"/>
          <w:spacing w:val="0"/>
          <w:w w:val="100"/>
          <w:position w:val="0"/>
          <w:sz w:val="24"/>
          <w:szCs w:val="24"/>
        </w:rPr>
        <w:t>万元以汇款的方式支付给上 海永芝亨国际贸易有限公司。其后，宏磊股份账面反映，该公司于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日和</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至</w:t>
      </w:r>
      <w:r>
        <w:rPr>
          <w:rFonts w:ascii="Times New Roman" w:eastAsia="Times New Roman" w:hAnsi="Times New Roman" w:cs="Times New Roman"/>
          <w:color w:val="000000"/>
          <w:spacing w:val="0"/>
          <w:w w:val="100"/>
          <w:position w:val="0"/>
          <w:sz w:val="24"/>
          <w:szCs w:val="24"/>
        </w:rPr>
        <w:t xml:space="preserve">29 </w:t>
      </w:r>
      <w:r>
        <w:rPr>
          <w:color w:val="000000"/>
          <w:spacing w:val="0"/>
          <w:w w:val="100"/>
          <w:position w:val="0"/>
          <w:sz w:val="24"/>
          <w:szCs w:val="24"/>
        </w:rPr>
        <w:t>日分别以票据和汇款等方式退还资金</w:t>
      </w:r>
      <w:r>
        <w:rPr>
          <w:rFonts w:ascii="Times New Roman" w:eastAsia="Times New Roman" w:hAnsi="Times New Roman" w:cs="Times New Roman"/>
          <w:color w:val="000000"/>
          <w:spacing w:val="0"/>
          <w:w w:val="100"/>
          <w:position w:val="0"/>
          <w:sz w:val="24"/>
          <w:szCs w:val="24"/>
        </w:rPr>
        <w:t>11,400.00</w:t>
      </w:r>
      <w:r>
        <w:rPr>
          <w:color w:val="000000"/>
          <w:spacing w:val="0"/>
          <w:w w:val="100"/>
          <w:position w:val="0"/>
          <w:sz w:val="24"/>
          <w:szCs w:val="24"/>
        </w:rPr>
        <w:t>万元和</w:t>
      </w:r>
      <w:r>
        <w:rPr>
          <w:rFonts w:ascii="Times New Roman" w:eastAsia="Times New Roman" w:hAnsi="Times New Roman" w:cs="Times New Roman"/>
          <w:color w:val="000000"/>
          <w:spacing w:val="0"/>
          <w:w w:val="100"/>
          <w:position w:val="0"/>
          <w:sz w:val="24"/>
          <w:szCs w:val="24"/>
        </w:rPr>
        <w:t>2,640.00</w:t>
      </w:r>
      <w:r>
        <w:rPr>
          <w:color w:val="000000"/>
          <w:spacing w:val="0"/>
          <w:w w:val="100"/>
          <w:position w:val="0"/>
          <w:sz w:val="24"/>
          <w:szCs w:val="24"/>
        </w:rPr>
        <w:t>万元，于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日以供应 铜材方式结算</w:t>
      </w:r>
      <w:r>
        <w:rPr>
          <w:rFonts w:ascii="Times New Roman" w:eastAsia="Times New Roman" w:hAnsi="Times New Roman" w:cs="Times New Roman"/>
          <w:color w:val="000000"/>
          <w:spacing w:val="0"/>
          <w:w w:val="100"/>
          <w:position w:val="0"/>
          <w:sz w:val="24"/>
          <w:szCs w:val="24"/>
        </w:rPr>
        <w:t>8,389.83</w:t>
      </w:r>
      <w:r>
        <w:rPr>
          <w:color w:val="000000"/>
          <w:spacing w:val="0"/>
          <w:w w:val="100"/>
          <w:position w:val="0"/>
          <w:sz w:val="24"/>
          <w:szCs w:val="24"/>
        </w:rPr>
        <w:t>万元。</w:t>
      </w:r>
    </w:p>
    <w:p>
      <w:pPr>
        <w:pStyle w:val="Style56"/>
        <w:keepNext w:val="0"/>
        <w:keepLines w:val="0"/>
        <w:widowControl w:val="0"/>
        <w:shd w:val="clear" w:color="auto" w:fill="auto"/>
        <w:tabs>
          <w:tab w:pos="1045" w:val="left"/>
        </w:tabs>
        <w:bidi w:val="0"/>
        <w:spacing w:before="0" w:after="0" w:line="311" w:lineRule="exact"/>
        <w:ind w:left="0" w:right="0"/>
        <w:jc w:val="both"/>
      </w:pPr>
      <w:bookmarkStart w:id="217" w:name="bookmark217"/>
      <w:r>
        <w:rPr>
          <w:rFonts w:ascii="Times New Roman" w:eastAsia="Times New Roman" w:hAnsi="Times New Roman" w:cs="Times New Roman"/>
          <w:color w:val="000000"/>
          <w:spacing w:val="0"/>
          <w:w w:val="100"/>
          <w:position w:val="0"/>
          <w:sz w:val="24"/>
          <w:szCs w:val="24"/>
        </w:rPr>
        <w:t>（</w:t>
      </w:r>
      <w:bookmarkEnd w:id="217"/>
      <w:r>
        <w:rPr>
          <w:color w:val="000000"/>
          <w:spacing w:val="0"/>
          <w:w w:val="100"/>
          <w:position w:val="0"/>
          <w:sz w:val="24"/>
          <w:szCs w:val="24"/>
        </w:rPr>
        <w:t>三</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sz w:val="24"/>
          <w:szCs w:val="24"/>
        </w:rPr>
        <w:t>如财务报表附注十其他重要事项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所述，宏磊股份</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年度铜材贸易业务收 入大幅增长，</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日资产负债表反映的应收账款、预付款项和存货项目的期末余额 合计占资产总额的</w:t>
      </w:r>
      <w:r>
        <w:rPr>
          <w:rFonts w:ascii="Times New Roman" w:eastAsia="Times New Roman" w:hAnsi="Times New Roman" w:cs="Times New Roman"/>
          <w:color w:val="000000"/>
          <w:spacing w:val="0"/>
          <w:w w:val="100"/>
          <w:position w:val="0"/>
          <w:sz w:val="24"/>
          <w:szCs w:val="24"/>
        </w:rPr>
        <w:t>46.55%</w:t>
      </w:r>
      <w:r>
        <w:rPr>
          <w:color w:val="000000"/>
          <w:spacing w:val="0"/>
          <w:w w:val="100"/>
          <w:position w:val="0"/>
          <w:sz w:val="24"/>
          <w:szCs w:val="24"/>
        </w:rPr>
        <w:t>,余额较大；受限制资产为</w:t>
      </w:r>
      <w:r>
        <w:rPr>
          <w:rFonts w:ascii="Times New Roman" w:eastAsia="Times New Roman" w:hAnsi="Times New Roman" w:cs="Times New Roman"/>
          <w:color w:val="000000"/>
          <w:spacing w:val="0"/>
          <w:w w:val="100"/>
          <w:position w:val="0"/>
          <w:sz w:val="24"/>
          <w:szCs w:val="24"/>
        </w:rPr>
        <w:t>8.83</w:t>
      </w:r>
      <w:r>
        <w:rPr>
          <w:color w:val="000000"/>
          <w:spacing w:val="0"/>
          <w:w w:val="100"/>
          <w:position w:val="0"/>
          <w:sz w:val="24"/>
          <w:szCs w:val="24"/>
        </w:rPr>
        <w:t>亿元，占资产总额的</w:t>
      </w:r>
      <w:r>
        <w:rPr>
          <w:rFonts w:ascii="Times New Roman" w:eastAsia="Times New Roman" w:hAnsi="Times New Roman" w:cs="Times New Roman"/>
          <w:color w:val="000000"/>
          <w:spacing w:val="0"/>
          <w:w w:val="100"/>
          <w:position w:val="0"/>
          <w:sz w:val="24"/>
          <w:szCs w:val="24"/>
        </w:rPr>
        <w:t>33.29%</w:t>
      </w:r>
      <w:r>
        <w:rPr>
          <w:color w:val="000000"/>
          <w:spacing w:val="0"/>
          <w:w w:val="100"/>
          <w:position w:val="0"/>
          <w:sz w:val="24"/>
          <w:szCs w:val="24"/>
        </w:rPr>
        <w:t>，资产 受限比例较大。</w:t>
      </w:r>
    </w:p>
    <w:p>
      <w:pPr>
        <w:pStyle w:val="Style56"/>
        <w:keepNext w:val="0"/>
        <w:keepLines w:val="0"/>
        <w:widowControl w:val="0"/>
        <w:shd w:val="clear" w:color="auto" w:fill="auto"/>
        <w:tabs>
          <w:tab w:pos="961" w:val="left"/>
        </w:tabs>
        <w:bidi w:val="0"/>
        <w:spacing w:before="0" w:after="0" w:line="311" w:lineRule="exact"/>
        <w:ind w:left="440" w:right="0" w:firstLine="40"/>
        <w:jc w:val="left"/>
      </w:pPr>
      <w:bookmarkStart w:id="218" w:name="bookmark218"/>
      <w:r>
        <w:rPr>
          <w:color w:val="000000"/>
          <w:spacing w:val="0"/>
          <w:w w:val="100"/>
          <w:position w:val="0"/>
          <w:sz w:val="24"/>
          <w:szCs w:val="24"/>
        </w:rPr>
        <w:t>二</w:t>
      </w:r>
      <w:bookmarkEnd w:id="218"/>
      <w:r>
        <w:rPr>
          <w:color w:val="000000"/>
          <w:spacing w:val="0"/>
          <w:w w:val="100"/>
          <w:position w:val="0"/>
          <w:sz w:val="24"/>
          <w:szCs w:val="24"/>
        </w:rPr>
        <w:t>、</w:t>
        <w:tab/>
        <w:t>董事会关于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年度审计报告中带强调事项段无保留意见所涉及事项的专项说明 对天健会计师事务所（特殊普通合伙人）出具的带强调事项段无保留意见的审计报告，</w:t>
      </w:r>
    </w:p>
    <w:p>
      <w:pPr>
        <w:pStyle w:val="Style56"/>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公司董事会予以理解和认可。</w:t>
      </w:r>
    </w:p>
    <w:p>
      <w:pPr>
        <w:pStyle w:val="Style56"/>
        <w:keepNext w:val="0"/>
        <w:keepLines w:val="0"/>
        <w:widowControl w:val="0"/>
        <w:shd w:val="clear" w:color="auto" w:fill="auto"/>
        <w:bidi w:val="0"/>
        <w:spacing w:before="0" w:after="0" w:line="311" w:lineRule="exact"/>
        <w:ind w:left="0" w:right="0" w:firstLine="440"/>
        <w:jc w:val="left"/>
      </w:pPr>
      <w:bookmarkStart w:id="219" w:name="bookmark219"/>
      <w:r>
        <w:rPr>
          <w:color w:val="000000"/>
          <w:spacing w:val="0"/>
          <w:w w:val="100"/>
          <w:position w:val="0"/>
          <w:sz w:val="24"/>
          <w:szCs w:val="24"/>
        </w:rPr>
        <w:t>（</w:t>
      </w:r>
      <w:bookmarkEnd w:id="219"/>
      <w:r>
        <w:rPr>
          <w:color w:val="000000"/>
          <w:spacing w:val="0"/>
          <w:w w:val="100"/>
          <w:position w:val="0"/>
          <w:sz w:val="24"/>
          <w:szCs w:val="24"/>
        </w:rPr>
        <w:t>一）强调事项（一）涉及事项的基本情况</w:t>
      </w:r>
    </w:p>
    <w:p>
      <w:pPr>
        <w:pStyle w:val="Style56"/>
        <w:keepNext w:val="0"/>
        <w:keepLines w:val="0"/>
        <w:widowControl w:val="0"/>
        <w:shd w:val="clear" w:color="auto" w:fill="auto"/>
        <w:bidi w:val="0"/>
        <w:spacing w:before="0" w:after="0" w:line="271" w:lineRule="auto"/>
        <w:ind w:left="0" w:right="0" w:firstLine="440"/>
        <w:jc w:val="left"/>
      </w:pPr>
      <w:bookmarkStart w:id="220" w:name="bookmark220"/>
      <w:r>
        <w:rPr>
          <w:rFonts w:ascii="Times New Roman" w:eastAsia="Times New Roman" w:hAnsi="Times New Roman" w:cs="Times New Roman"/>
          <w:color w:val="000000"/>
          <w:spacing w:val="0"/>
          <w:w w:val="100"/>
          <w:position w:val="0"/>
          <w:sz w:val="24"/>
          <w:szCs w:val="24"/>
        </w:rPr>
        <w:t>1</w:t>
      </w:r>
      <w:bookmarkEnd w:id="220"/>
      <w:r>
        <w:rPr>
          <w:color w:val="000000"/>
          <w:spacing w:val="0"/>
          <w:w w:val="100"/>
          <w:position w:val="0"/>
          <w:sz w:val="24"/>
          <w:szCs w:val="24"/>
        </w:rPr>
        <w:t>、基本情况</w:t>
      </w:r>
    </w:p>
    <w:p>
      <w:pPr>
        <w:pStyle w:val="Style56"/>
        <w:keepNext w:val="0"/>
        <w:keepLines w:val="0"/>
        <w:widowControl w:val="0"/>
        <w:shd w:val="clear" w:color="auto" w:fill="auto"/>
        <w:bidi w:val="0"/>
        <w:spacing w:before="0" w:after="0" w:line="311" w:lineRule="exact"/>
        <w:ind w:left="0" w:right="0"/>
        <w:jc w:val="both"/>
      </w:pPr>
      <w:r>
        <w:rPr>
          <w:color w:val="000000"/>
          <w:spacing w:val="0"/>
          <w:w w:val="100"/>
          <w:position w:val="0"/>
          <w:sz w:val="24"/>
          <w:szCs w:val="24"/>
        </w:rPr>
        <w:t>在当前宏观经济的大背景下，内需不足、外需疲软、房地产低迷，区域民营企业间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互保 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危机持续发酵，公司关联方浙江宏磊控股集团有限公司（以下简称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宏磊控股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）经营受 到较大影响，资金面承受较大压力。</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年上半年虽通过向银行等金融机构筹资以及处置股 权、实物资产和土地等资产盘活资金还清所欠公司</w:t>
      </w:r>
      <w:r>
        <w:rPr>
          <w:rFonts w:ascii="Times New Roman" w:eastAsia="Times New Roman" w:hAnsi="Times New Roman" w:cs="Times New Roman"/>
          <w:color w:val="000000"/>
          <w:spacing w:val="0"/>
          <w:w w:val="100"/>
          <w:position w:val="0"/>
          <w:sz w:val="24"/>
          <w:szCs w:val="24"/>
        </w:rPr>
        <w:t>474,42.19</w:t>
      </w:r>
      <w:r>
        <w:rPr>
          <w:color w:val="000000"/>
          <w:spacing w:val="0"/>
          <w:w w:val="100"/>
          <w:position w:val="0"/>
          <w:sz w:val="24"/>
          <w:szCs w:val="24"/>
        </w:rPr>
        <w:t>万元，实现经营瘦身，但企业元 气大伤。生死存亡之际，宏磊控股自身并通过上海砚凯金属材料有限公司和浙江省诸暨市宏 磊建材厂等</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年度累计占用公司资金</w:t>
      </w:r>
      <w:r>
        <w:rPr>
          <w:rFonts w:ascii="Times New Roman" w:eastAsia="Times New Roman" w:hAnsi="Times New Roman" w:cs="Times New Roman"/>
          <w:color w:val="000000"/>
          <w:spacing w:val="0"/>
          <w:w w:val="100"/>
          <w:position w:val="0"/>
          <w:sz w:val="24"/>
          <w:szCs w:val="24"/>
        </w:rPr>
        <w:t>83,300.65</w:t>
      </w:r>
      <w:r>
        <w:rPr>
          <w:color w:val="000000"/>
          <w:spacing w:val="0"/>
          <w:w w:val="100"/>
          <w:position w:val="0"/>
          <w:sz w:val="24"/>
          <w:szCs w:val="24"/>
        </w:rPr>
        <w:t>万元，期末占用余额为</w:t>
      </w:r>
      <w:r>
        <w:rPr>
          <w:rFonts w:ascii="Times New Roman" w:eastAsia="Times New Roman" w:hAnsi="Times New Roman" w:cs="Times New Roman"/>
          <w:color w:val="000000"/>
          <w:spacing w:val="0"/>
          <w:w w:val="100"/>
          <w:position w:val="0"/>
          <w:sz w:val="24"/>
          <w:szCs w:val="24"/>
        </w:rPr>
        <w:t>10,917.00</w:t>
      </w:r>
      <w:r>
        <w:rPr>
          <w:color w:val="000000"/>
          <w:spacing w:val="0"/>
          <w:w w:val="100"/>
          <w:position w:val="0"/>
          <w:sz w:val="24"/>
          <w:szCs w:val="24"/>
        </w:rPr>
        <w:t xml:space="preserve">万元。其中 </w:t>
      </w:r>
      <w:r>
        <w:rPr>
          <w:color w:val="000000"/>
          <w:spacing w:val="0"/>
          <w:w w:val="100"/>
          <w:position w:val="0"/>
          <w:sz w:val="24"/>
          <w:szCs w:val="24"/>
        </w:rPr>
        <w:t>通过上海砚凯占用公司资金累计</w:t>
      </w:r>
      <w:r>
        <w:rPr>
          <w:rFonts w:ascii="Times New Roman" w:eastAsia="Times New Roman" w:hAnsi="Times New Roman" w:cs="Times New Roman"/>
          <w:color w:val="000000"/>
          <w:spacing w:val="0"/>
          <w:w w:val="100"/>
          <w:position w:val="0"/>
          <w:sz w:val="24"/>
          <w:szCs w:val="24"/>
        </w:rPr>
        <w:t>61,656.00</w:t>
      </w:r>
      <w:r>
        <w:rPr>
          <w:color w:val="000000"/>
          <w:spacing w:val="0"/>
          <w:w w:val="100"/>
          <w:position w:val="0"/>
          <w:sz w:val="24"/>
          <w:szCs w:val="24"/>
        </w:rPr>
        <w:t>万元（含当天三方互相往来款</w:t>
      </w:r>
      <w:r>
        <w:rPr>
          <w:rFonts w:ascii="Times New Roman" w:eastAsia="Times New Roman" w:hAnsi="Times New Roman" w:cs="Times New Roman"/>
          <w:color w:val="000000"/>
          <w:spacing w:val="0"/>
          <w:w w:val="100"/>
          <w:position w:val="0"/>
          <w:sz w:val="24"/>
          <w:szCs w:val="24"/>
        </w:rPr>
        <w:t>19,372.00</w:t>
      </w:r>
      <w:r>
        <w:rPr>
          <w:color w:val="000000"/>
          <w:spacing w:val="0"/>
          <w:w w:val="100"/>
          <w:position w:val="0"/>
          <w:sz w:val="24"/>
          <w:szCs w:val="24"/>
        </w:rPr>
        <w:t>万元），公 司已于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日收回全部欠款，并按年利率</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计相应的资金占用息为</w:t>
      </w:r>
      <w:r>
        <w:rPr>
          <w:rFonts w:ascii="Times New Roman" w:eastAsia="Times New Roman" w:hAnsi="Times New Roman" w:cs="Times New Roman"/>
          <w:color w:val="000000"/>
          <w:spacing w:val="0"/>
          <w:w w:val="100"/>
          <w:position w:val="0"/>
          <w:sz w:val="24"/>
          <w:szCs w:val="24"/>
        </w:rPr>
        <w:t>153.88</w:t>
      </w:r>
      <w:r>
        <w:rPr>
          <w:color w:val="000000"/>
          <w:spacing w:val="0"/>
          <w:w w:val="100"/>
          <w:position w:val="0"/>
          <w:sz w:val="24"/>
          <w:szCs w:val="24"/>
        </w:rPr>
        <w:t>万元；通过 占用宏磊建材厂款项间接占用公司资金</w:t>
      </w:r>
      <w:r>
        <w:rPr>
          <w:rFonts w:ascii="Times New Roman" w:eastAsia="Times New Roman" w:hAnsi="Times New Roman" w:cs="Times New Roman"/>
          <w:color w:val="000000"/>
          <w:spacing w:val="0"/>
          <w:w w:val="100"/>
          <w:position w:val="0"/>
          <w:sz w:val="24"/>
          <w:szCs w:val="24"/>
        </w:rPr>
        <w:t>8,159.18</w:t>
      </w:r>
      <w:r>
        <w:rPr>
          <w:color w:val="000000"/>
          <w:spacing w:val="0"/>
          <w:w w:val="100"/>
          <w:position w:val="0"/>
          <w:sz w:val="24"/>
          <w:szCs w:val="24"/>
        </w:rPr>
        <w:t>万元，公司已于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日前收回全部欠 款，并按月利率</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。计相应的资金占用息为</w:t>
      </w:r>
      <w:r>
        <w:rPr>
          <w:rFonts w:ascii="Times New Roman" w:eastAsia="Times New Roman" w:hAnsi="Times New Roman" w:cs="Times New Roman"/>
          <w:color w:val="000000"/>
          <w:spacing w:val="0"/>
          <w:w w:val="100"/>
          <w:position w:val="0"/>
          <w:sz w:val="24"/>
          <w:szCs w:val="24"/>
        </w:rPr>
        <w:t>288.35</w:t>
      </w:r>
      <w:r>
        <w:rPr>
          <w:color w:val="000000"/>
          <w:spacing w:val="0"/>
          <w:w w:val="100"/>
          <w:position w:val="0"/>
          <w:sz w:val="24"/>
          <w:szCs w:val="24"/>
        </w:rPr>
        <w:t xml:space="preserve">万元；通过占用公司铜材款的形式占用资金 </w:t>
      </w:r>
      <w:r>
        <w:rPr>
          <w:rFonts w:ascii="Times New Roman" w:eastAsia="Times New Roman" w:hAnsi="Times New Roman" w:cs="Times New Roman"/>
          <w:color w:val="000000"/>
          <w:spacing w:val="0"/>
          <w:w w:val="100"/>
          <w:position w:val="0"/>
          <w:sz w:val="24"/>
          <w:szCs w:val="24"/>
        </w:rPr>
        <w:t>9,867.75</w:t>
      </w:r>
      <w:r>
        <w:rPr>
          <w:color w:val="000000"/>
          <w:spacing w:val="0"/>
          <w:w w:val="100"/>
          <w:position w:val="0"/>
          <w:sz w:val="24"/>
          <w:szCs w:val="24"/>
        </w:rPr>
        <w:t>万元，并按年利率</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计提其</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年度资金占用息</w:t>
      </w:r>
      <w:r>
        <w:rPr>
          <w:rFonts w:ascii="Times New Roman" w:eastAsia="Times New Roman" w:hAnsi="Times New Roman" w:cs="Times New Roman"/>
          <w:color w:val="000000"/>
          <w:spacing w:val="0"/>
          <w:w w:val="100"/>
          <w:position w:val="0"/>
          <w:sz w:val="24"/>
          <w:szCs w:val="24"/>
        </w:rPr>
        <w:t>615.38</w:t>
      </w:r>
      <w:r>
        <w:rPr>
          <w:color w:val="000000"/>
          <w:spacing w:val="0"/>
          <w:w w:val="100"/>
          <w:position w:val="0"/>
          <w:sz w:val="24"/>
          <w:szCs w:val="24"/>
        </w:rPr>
        <w:t>万元。</w:t>
      </w:r>
    </w:p>
    <w:p>
      <w:pPr>
        <w:pStyle w:val="Style56"/>
        <w:keepNext w:val="0"/>
        <w:keepLines w:val="0"/>
        <w:widowControl w:val="0"/>
        <w:shd w:val="clear" w:color="auto" w:fill="auto"/>
        <w:tabs>
          <w:tab w:pos="882" w:val="left"/>
        </w:tabs>
        <w:bidi w:val="0"/>
        <w:spacing w:before="0" w:after="0" w:line="314" w:lineRule="exact"/>
        <w:ind w:left="0" w:right="0"/>
        <w:jc w:val="both"/>
      </w:pPr>
      <w:bookmarkStart w:id="221" w:name="bookmark221"/>
      <w:r>
        <w:rPr>
          <w:rFonts w:ascii="Times New Roman" w:eastAsia="Times New Roman" w:hAnsi="Times New Roman" w:cs="Times New Roman"/>
          <w:color w:val="000000"/>
          <w:spacing w:val="0"/>
          <w:w w:val="100"/>
          <w:position w:val="0"/>
          <w:sz w:val="24"/>
          <w:szCs w:val="24"/>
        </w:rPr>
        <w:t>2</w:t>
      </w:r>
      <w:bookmarkEnd w:id="221"/>
      <w:r>
        <w:rPr>
          <w:color w:val="000000"/>
          <w:spacing w:val="0"/>
          <w:w w:val="100"/>
          <w:position w:val="0"/>
          <w:sz w:val="24"/>
          <w:szCs w:val="24"/>
        </w:rPr>
        <w:t>、</w:t>
        <w:tab/>
        <w:t>该事项对上市公司的影响程度</w:t>
      </w:r>
    </w:p>
    <w:p>
      <w:pPr>
        <w:pStyle w:val="Style56"/>
        <w:keepNext w:val="0"/>
        <w:keepLines w:val="0"/>
        <w:widowControl w:val="0"/>
        <w:shd w:val="clear" w:color="auto" w:fill="auto"/>
        <w:bidi w:val="0"/>
        <w:spacing w:before="0" w:after="0" w:line="314" w:lineRule="exact"/>
        <w:ind w:left="0" w:right="0"/>
        <w:jc w:val="both"/>
      </w:pPr>
      <w:r>
        <w:rPr>
          <w:color w:val="000000"/>
          <w:spacing w:val="0"/>
          <w:w w:val="100"/>
          <w:position w:val="0"/>
          <w:sz w:val="24"/>
          <w:szCs w:val="24"/>
        </w:rPr>
        <w:t>上述强调事项段中涉及事项对宏磊股份</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年度财务状况及经营成果无重大不利影响。</w:t>
      </w:r>
    </w:p>
    <w:p>
      <w:pPr>
        <w:pStyle w:val="Style56"/>
        <w:keepNext w:val="0"/>
        <w:keepLines w:val="0"/>
        <w:widowControl w:val="0"/>
        <w:shd w:val="clear" w:color="auto" w:fill="auto"/>
        <w:tabs>
          <w:tab w:pos="882" w:val="left"/>
        </w:tabs>
        <w:bidi w:val="0"/>
        <w:spacing w:before="0" w:after="0" w:line="314" w:lineRule="exact"/>
        <w:ind w:left="0" w:right="0"/>
        <w:jc w:val="both"/>
      </w:pPr>
      <w:bookmarkStart w:id="222" w:name="bookmark222"/>
      <w:r>
        <w:rPr>
          <w:rFonts w:ascii="Times New Roman" w:eastAsia="Times New Roman" w:hAnsi="Times New Roman" w:cs="Times New Roman"/>
          <w:color w:val="000000"/>
          <w:spacing w:val="0"/>
          <w:w w:val="100"/>
          <w:position w:val="0"/>
          <w:sz w:val="24"/>
          <w:szCs w:val="24"/>
        </w:rPr>
        <w:t>3</w:t>
      </w:r>
      <w:bookmarkEnd w:id="222"/>
      <w:r>
        <w:rPr>
          <w:color w:val="000000"/>
          <w:spacing w:val="0"/>
          <w:w w:val="100"/>
          <w:position w:val="0"/>
          <w:sz w:val="24"/>
          <w:szCs w:val="24"/>
        </w:rPr>
        <w:t>、</w:t>
        <w:tab/>
        <w:t>公司关联方资金占用问题解决方案</w:t>
      </w:r>
    </w:p>
    <w:p>
      <w:pPr>
        <w:pStyle w:val="Style56"/>
        <w:keepNext w:val="0"/>
        <w:keepLines w:val="0"/>
        <w:widowControl w:val="0"/>
        <w:shd w:val="clear" w:color="auto" w:fill="auto"/>
        <w:bidi w:val="0"/>
        <w:spacing w:before="0" w:after="0" w:line="314" w:lineRule="exact"/>
        <w:ind w:left="0" w:right="0"/>
        <w:jc w:val="both"/>
      </w:pPr>
      <w:r>
        <w:rPr>
          <w:color w:val="000000"/>
          <w:spacing w:val="0"/>
          <w:w w:val="100"/>
          <w:position w:val="0"/>
          <w:sz w:val="24"/>
          <w:szCs w:val="24"/>
        </w:rPr>
        <w:t>根据宏磊控股所出具的承诺函，公司特拟定关于公司关联方资金占用问题解决方案，在 一个月内收回全部占用资金及占用期间利息，具体如下：</w:t>
      </w:r>
    </w:p>
    <w:p>
      <w:pPr>
        <w:pStyle w:val="Style56"/>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日前，以现金方式收回占用资金</w:t>
      </w:r>
      <w:r>
        <w:rPr>
          <w:rFonts w:ascii="Times New Roman" w:eastAsia="Times New Roman" w:hAnsi="Times New Roman" w:cs="Times New Roman"/>
          <w:color w:val="000000"/>
          <w:spacing w:val="0"/>
          <w:w w:val="100"/>
          <w:position w:val="0"/>
          <w:sz w:val="24"/>
          <w:szCs w:val="24"/>
        </w:rPr>
        <w:t>3,000.00</w:t>
      </w:r>
      <w:r>
        <w:rPr>
          <w:color w:val="000000"/>
          <w:spacing w:val="0"/>
          <w:w w:val="100"/>
          <w:position w:val="0"/>
          <w:sz w:val="24"/>
          <w:szCs w:val="24"/>
        </w:rPr>
        <w:t>万元；</w:t>
      </w:r>
    </w:p>
    <w:p>
      <w:pPr>
        <w:pStyle w:val="Style56"/>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日前，以现金方式收回占用资金</w:t>
      </w:r>
      <w:r>
        <w:rPr>
          <w:rFonts w:ascii="Times New Roman" w:eastAsia="Times New Roman" w:hAnsi="Times New Roman" w:cs="Times New Roman"/>
          <w:color w:val="000000"/>
          <w:spacing w:val="0"/>
          <w:w w:val="100"/>
          <w:position w:val="0"/>
          <w:sz w:val="24"/>
          <w:szCs w:val="24"/>
        </w:rPr>
        <w:t>3,000.00</w:t>
      </w:r>
      <w:r>
        <w:rPr>
          <w:color w:val="000000"/>
          <w:spacing w:val="0"/>
          <w:w w:val="100"/>
          <w:position w:val="0"/>
          <w:sz w:val="24"/>
          <w:szCs w:val="24"/>
        </w:rPr>
        <w:t>万元；</w:t>
      </w:r>
    </w:p>
    <w:p>
      <w:pPr>
        <w:pStyle w:val="Style56"/>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日前，以现金方式收回占用资金</w:t>
      </w:r>
      <w:r>
        <w:rPr>
          <w:rFonts w:ascii="Times New Roman" w:eastAsia="Times New Roman" w:hAnsi="Times New Roman" w:cs="Times New Roman"/>
          <w:color w:val="000000"/>
          <w:spacing w:val="0"/>
          <w:w w:val="100"/>
          <w:position w:val="0"/>
          <w:sz w:val="24"/>
          <w:szCs w:val="24"/>
        </w:rPr>
        <w:t>3,000.00</w:t>
      </w:r>
      <w:r>
        <w:rPr>
          <w:color w:val="000000"/>
          <w:spacing w:val="0"/>
          <w:w w:val="100"/>
          <w:position w:val="0"/>
          <w:sz w:val="24"/>
          <w:szCs w:val="24"/>
        </w:rPr>
        <w:t>万元；</w:t>
      </w:r>
    </w:p>
    <w:p>
      <w:pPr>
        <w:pStyle w:val="Style56"/>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日前，以现金方式收回剩余占用资金及占用期间利息。</w:t>
      </w:r>
    </w:p>
    <w:p>
      <w:pPr>
        <w:pStyle w:val="Style56"/>
        <w:keepNext w:val="0"/>
        <w:keepLines w:val="0"/>
        <w:widowControl w:val="0"/>
        <w:shd w:val="clear" w:color="auto" w:fill="auto"/>
        <w:tabs>
          <w:tab w:pos="882" w:val="left"/>
        </w:tabs>
        <w:bidi w:val="0"/>
        <w:spacing w:before="0" w:after="0" w:line="314" w:lineRule="exact"/>
        <w:ind w:left="0" w:right="0"/>
        <w:jc w:val="both"/>
      </w:pPr>
      <w:bookmarkStart w:id="223" w:name="bookmark223"/>
      <w:r>
        <w:rPr>
          <w:rFonts w:ascii="Times New Roman" w:eastAsia="Times New Roman" w:hAnsi="Times New Roman" w:cs="Times New Roman"/>
          <w:color w:val="000000"/>
          <w:spacing w:val="0"/>
          <w:w w:val="100"/>
          <w:position w:val="0"/>
          <w:sz w:val="24"/>
          <w:szCs w:val="24"/>
        </w:rPr>
        <w:t>4</w:t>
      </w:r>
      <w:bookmarkEnd w:id="223"/>
      <w:r>
        <w:rPr>
          <w:color w:val="000000"/>
          <w:spacing w:val="0"/>
          <w:w w:val="100"/>
          <w:position w:val="0"/>
          <w:sz w:val="24"/>
          <w:szCs w:val="24"/>
        </w:rPr>
        <w:t>、</w:t>
        <w:tab/>
        <w:t>董事会对资金占用情况及解决方案的意见</w:t>
      </w:r>
    </w:p>
    <w:p>
      <w:pPr>
        <w:pStyle w:val="Style56"/>
        <w:keepNext w:val="0"/>
        <w:keepLines w:val="0"/>
        <w:widowControl w:val="0"/>
        <w:shd w:val="clear" w:color="auto" w:fill="auto"/>
        <w:tabs>
          <w:tab w:pos="1131" w:val="left"/>
        </w:tabs>
        <w:bidi w:val="0"/>
        <w:spacing w:before="0" w:after="0" w:line="314" w:lineRule="exact"/>
        <w:ind w:left="0" w:right="0"/>
        <w:jc w:val="both"/>
      </w:pPr>
      <w:bookmarkStart w:id="224" w:name="bookmark224"/>
      <w:r>
        <w:rPr>
          <w:color w:val="000000"/>
          <w:spacing w:val="0"/>
          <w:w w:val="100"/>
          <w:position w:val="0"/>
          <w:sz w:val="24"/>
          <w:szCs w:val="24"/>
        </w:rPr>
        <w:t>（</w:t>
      </w:r>
      <w:bookmarkEnd w:id="22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鉴于公司关联方已向公司出具《承诺函》，董事会认为关联方宏磊控股提出在一个 月内还清资金占用款的方案是可行的。</w:t>
      </w:r>
    </w:p>
    <w:p>
      <w:pPr>
        <w:pStyle w:val="Style56"/>
        <w:keepNext w:val="0"/>
        <w:keepLines w:val="0"/>
        <w:widowControl w:val="0"/>
        <w:shd w:val="clear" w:color="auto" w:fill="auto"/>
        <w:tabs>
          <w:tab w:pos="1136" w:val="left"/>
        </w:tabs>
        <w:bidi w:val="0"/>
        <w:spacing w:before="0" w:after="0"/>
        <w:ind w:left="0" w:right="0"/>
        <w:jc w:val="both"/>
      </w:pPr>
      <w:bookmarkStart w:id="225" w:name="bookmark225"/>
      <w:r>
        <w:rPr>
          <w:color w:val="000000"/>
          <w:spacing w:val="0"/>
          <w:w w:val="100"/>
          <w:position w:val="0"/>
          <w:sz w:val="24"/>
          <w:szCs w:val="24"/>
        </w:rPr>
        <w:t>（</w:t>
      </w:r>
      <w:bookmarkEnd w:id="22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董事会认为公司关联方占用公司资金情况不构成《深圳证券交易所股票上市规则》 第十三章《风险警示》</w:t>
      </w:r>
      <w:r>
        <w:rPr>
          <w:rFonts w:ascii="Times New Roman" w:eastAsia="Times New Roman" w:hAnsi="Times New Roman" w:cs="Times New Roman"/>
          <w:color w:val="000000"/>
          <w:spacing w:val="0"/>
          <w:w w:val="100"/>
          <w:position w:val="0"/>
          <w:sz w:val="24"/>
          <w:szCs w:val="24"/>
        </w:rPr>
        <w:t>13.3.1/13.3.2</w:t>
      </w:r>
      <w:r>
        <w:rPr>
          <w:color w:val="000000"/>
          <w:spacing w:val="0"/>
          <w:w w:val="100"/>
          <w:position w:val="0"/>
          <w:sz w:val="24"/>
          <w:szCs w:val="24"/>
        </w:rPr>
        <w:t>条款中有关情形。</w:t>
      </w:r>
    </w:p>
    <w:p>
      <w:pPr>
        <w:pStyle w:val="Style56"/>
        <w:keepNext w:val="0"/>
        <w:keepLines w:val="0"/>
        <w:widowControl w:val="0"/>
        <w:shd w:val="clear" w:color="auto" w:fill="auto"/>
        <w:tabs>
          <w:tab w:pos="1006" w:val="left"/>
        </w:tabs>
        <w:bidi w:val="0"/>
        <w:spacing w:before="0" w:after="0"/>
        <w:ind w:left="0" w:right="0"/>
        <w:jc w:val="both"/>
      </w:pPr>
      <w:bookmarkStart w:id="226" w:name="bookmark226"/>
      <w:r>
        <w:rPr>
          <w:color w:val="000000"/>
          <w:spacing w:val="0"/>
          <w:w w:val="100"/>
          <w:position w:val="0"/>
          <w:sz w:val="24"/>
          <w:szCs w:val="24"/>
        </w:rPr>
        <w:t>（</w:t>
      </w:r>
      <w:bookmarkEnd w:id="22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董事会认为不用实行其他风险警示。</w:t>
      </w:r>
    </w:p>
    <w:p>
      <w:pPr>
        <w:pStyle w:val="Style56"/>
        <w:keepNext w:val="0"/>
        <w:keepLines w:val="0"/>
        <w:widowControl w:val="0"/>
        <w:shd w:val="clear" w:color="auto" w:fill="auto"/>
        <w:tabs>
          <w:tab w:pos="882" w:val="left"/>
        </w:tabs>
        <w:bidi w:val="0"/>
        <w:spacing w:before="0" w:after="0"/>
        <w:ind w:left="0" w:right="0"/>
        <w:jc w:val="both"/>
      </w:pPr>
      <w:bookmarkStart w:id="227" w:name="bookmark227"/>
      <w:r>
        <w:rPr>
          <w:rFonts w:ascii="Times New Roman" w:eastAsia="Times New Roman" w:hAnsi="Times New Roman" w:cs="Times New Roman"/>
          <w:color w:val="000000"/>
          <w:spacing w:val="0"/>
          <w:w w:val="100"/>
          <w:position w:val="0"/>
          <w:sz w:val="24"/>
          <w:szCs w:val="24"/>
        </w:rPr>
        <w:t>5</w:t>
      </w:r>
      <w:bookmarkEnd w:id="227"/>
      <w:r>
        <w:rPr>
          <w:color w:val="000000"/>
          <w:spacing w:val="0"/>
          <w:w w:val="100"/>
          <w:position w:val="0"/>
          <w:sz w:val="24"/>
          <w:szCs w:val="24"/>
        </w:rPr>
        <w:t>、</w:t>
        <w:tab/>
        <w:t>独立董事对资金占用情况及解决方案的独立意见</w:t>
      </w:r>
    </w:p>
    <w:p>
      <w:pPr>
        <w:pStyle w:val="Style56"/>
        <w:keepNext w:val="0"/>
        <w:keepLines w:val="0"/>
        <w:widowControl w:val="0"/>
        <w:shd w:val="clear" w:color="auto" w:fill="auto"/>
        <w:bidi w:val="0"/>
        <w:spacing w:before="0" w:after="0"/>
        <w:ind w:left="0" w:right="0"/>
        <w:jc w:val="both"/>
      </w:pPr>
      <w:r>
        <w:rPr>
          <w:color w:val="000000"/>
          <w:spacing w:val="0"/>
          <w:w w:val="100"/>
          <w:position w:val="0"/>
          <w:sz w:val="24"/>
          <w:szCs w:val="24"/>
        </w:rPr>
        <w:t>我们作为浙江宏磊铜业股份有限公司（以下简称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）的独立董事，认真审核了《浙 江宏磊铜业股份有限公司董事会关于对会计师事务所出具的带强调事项的无保留审计意见涉 及事项的专项说明》所提出的资金占用解决方案以及浙江宏磊控股集团有限公司出具的《承 诺函》，根据中国证监会（</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56</w:t>
      </w:r>
      <w:r>
        <w:rPr>
          <w:color w:val="000000"/>
          <w:spacing w:val="0"/>
          <w:w w:val="100"/>
          <w:position w:val="0"/>
          <w:sz w:val="24"/>
          <w:szCs w:val="24"/>
        </w:rPr>
        <w:t>号《关于规范上市公司与关联方资金往来及上市公司对 外担保若干问题的通知》、《深圳证券交易所股票上市规则》的有关法规的规定，发表如下 独立意见：</w:t>
      </w:r>
    </w:p>
    <w:p>
      <w:pPr>
        <w:pStyle w:val="Style56"/>
        <w:keepNext w:val="0"/>
        <w:keepLines w:val="0"/>
        <w:widowControl w:val="0"/>
        <w:shd w:val="clear" w:color="auto" w:fill="auto"/>
        <w:tabs>
          <w:tab w:pos="872" w:val="left"/>
        </w:tabs>
        <w:bidi w:val="0"/>
        <w:spacing w:before="0" w:after="0"/>
        <w:ind w:left="0" w:right="0"/>
        <w:jc w:val="both"/>
      </w:pPr>
      <w:bookmarkStart w:id="228" w:name="bookmark228"/>
      <w:r>
        <w:rPr>
          <w:rFonts w:ascii="Times New Roman" w:eastAsia="Times New Roman" w:hAnsi="Times New Roman" w:cs="Times New Roman"/>
          <w:color w:val="000000"/>
          <w:spacing w:val="0"/>
          <w:w w:val="100"/>
          <w:position w:val="0"/>
          <w:sz w:val="24"/>
          <w:szCs w:val="24"/>
        </w:rPr>
        <w:t>1</w:t>
      </w:r>
      <w:bookmarkEnd w:id="228"/>
      <w:r>
        <w:rPr>
          <w:color w:val="000000"/>
          <w:spacing w:val="0"/>
          <w:w w:val="100"/>
          <w:position w:val="0"/>
          <w:sz w:val="24"/>
          <w:szCs w:val="24"/>
        </w:rPr>
        <w:t>、</w:t>
        <w:tab/>
        <w:t>浙江宏磊控股集团有限公司出具《承诺函》，承诺努力筹措资金，以现金方式在一个 月内还清资金占用款及占用期间利息。方案是可行的。</w:t>
      </w:r>
    </w:p>
    <w:p>
      <w:pPr>
        <w:pStyle w:val="Style56"/>
        <w:keepNext w:val="0"/>
        <w:keepLines w:val="0"/>
        <w:widowControl w:val="0"/>
        <w:shd w:val="clear" w:color="auto" w:fill="auto"/>
        <w:tabs>
          <w:tab w:pos="872" w:val="left"/>
        </w:tabs>
        <w:bidi w:val="0"/>
        <w:spacing w:before="0" w:after="0"/>
        <w:ind w:left="0" w:right="0"/>
        <w:jc w:val="both"/>
      </w:pPr>
      <w:bookmarkStart w:id="229" w:name="bookmark229"/>
      <w:r>
        <w:rPr>
          <w:rFonts w:ascii="Times New Roman" w:eastAsia="Times New Roman" w:hAnsi="Times New Roman" w:cs="Times New Roman"/>
          <w:color w:val="000000"/>
          <w:spacing w:val="0"/>
          <w:w w:val="100"/>
          <w:position w:val="0"/>
          <w:sz w:val="24"/>
          <w:szCs w:val="24"/>
        </w:rPr>
        <w:t>2</w:t>
      </w:r>
      <w:bookmarkEnd w:id="229"/>
      <w:r>
        <w:rPr>
          <w:color w:val="000000"/>
          <w:spacing w:val="0"/>
          <w:w w:val="100"/>
          <w:position w:val="0"/>
          <w:sz w:val="24"/>
          <w:szCs w:val="24"/>
        </w:rPr>
        <w:t>、</w:t>
        <w:tab/>
        <w:t>我们认为公司关联方占用公司资金情况及解决方案不构成《深圳证券交易所股票上市 规则》第十三章《风险警示》</w:t>
      </w:r>
      <w:r>
        <w:rPr>
          <w:rFonts w:ascii="Times New Roman" w:eastAsia="Times New Roman" w:hAnsi="Times New Roman" w:cs="Times New Roman"/>
          <w:color w:val="000000"/>
          <w:spacing w:val="0"/>
          <w:w w:val="100"/>
          <w:position w:val="0"/>
          <w:sz w:val="24"/>
          <w:szCs w:val="24"/>
        </w:rPr>
        <w:t>13.3.1/13.3.2</w:t>
      </w:r>
      <w:r>
        <w:rPr>
          <w:color w:val="000000"/>
          <w:spacing w:val="0"/>
          <w:w w:val="100"/>
          <w:position w:val="0"/>
          <w:sz w:val="24"/>
          <w:szCs w:val="24"/>
        </w:rPr>
        <w:t>条款中有关情形。</w:t>
      </w:r>
    </w:p>
    <w:p>
      <w:pPr>
        <w:pStyle w:val="Style56"/>
        <w:keepNext w:val="0"/>
        <w:keepLines w:val="0"/>
        <w:widowControl w:val="0"/>
        <w:shd w:val="clear" w:color="auto" w:fill="auto"/>
        <w:tabs>
          <w:tab w:pos="882" w:val="left"/>
        </w:tabs>
        <w:bidi w:val="0"/>
        <w:spacing w:before="0" w:after="0"/>
        <w:ind w:left="0" w:right="0"/>
        <w:jc w:val="both"/>
      </w:pPr>
      <w:bookmarkStart w:id="230" w:name="bookmark230"/>
      <w:r>
        <w:rPr>
          <w:rFonts w:ascii="Times New Roman" w:eastAsia="Times New Roman" w:hAnsi="Times New Roman" w:cs="Times New Roman"/>
          <w:color w:val="000000"/>
          <w:spacing w:val="0"/>
          <w:w w:val="100"/>
          <w:position w:val="0"/>
          <w:sz w:val="24"/>
          <w:szCs w:val="24"/>
        </w:rPr>
        <w:t>3</w:t>
      </w:r>
      <w:bookmarkEnd w:id="230"/>
      <w:r>
        <w:rPr>
          <w:color w:val="000000"/>
          <w:spacing w:val="0"/>
          <w:w w:val="100"/>
          <w:position w:val="0"/>
          <w:sz w:val="24"/>
          <w:szCs w:val="24"/>
        </w:rPr>
        <w:t>、</w:t>
        <w:tab/>
        <w:t>我们认为不用实行其他风险警示。</w:t>
      </w:r>
    </w:p>
    <w:p>
      <w:pPr>
        <w:pStyle w:val="Style56"/>
        <w:keepNext w:val="0"/>
        <w:keepLines w:val="0"/>
        <w:widowControl w:val="0"/>
        <w:shd w:val="clear" w:color="auto" w:fill="auto"/>
        <w:bidi w:val="0"/>
        <w:spacing w:before="0" w:after="0"/>
        <w:ind w:left="0" w:right="0"/>
        <w:jc w:val="both"/>
      </w:pPr>
      <w:bookmarkStart w:id="231" w:name="bookmark231"/>
      <w:r>
        <w:rPr>
          <w:color w:val="000000"/>
          <w:spacing w:val="0"/>
          <w:w w:val="100"/>
          <w:position w:val="0"/>
          <w:sz w:val="24"/>
          <w:szCs w:val="24"/>
        </w:rPr>
        <w:t>（</w:t>
      </w:r>
      <w:bookmarkEnd w:id="231"/>
      <w:r>
        <w:rPr>
          <w:color w:val="000000"/>
          <w:spacing w:val="0"/>
          <w:w w:val="100"/>
          <w:position w:val="0"/>
          <w:sz w:val="24"/>
          <w:szCs w:val="24"/>
        </w:rPr>
        <w:t>二）强调事项（二）涉及事项的基本情况</w:t>
      </w:r>
    </w:p>
    <w:p>
      <w:pPr>
        <w:pStyle w:val="Style56"/>
        <w:keepNext w:val="0"/>
        <w:keepLines w:val="0"/>
        <w:widowControl w:val="0"/>
        <w:shd w:val="clear" w:color="auto" w:fill="auto"/>
        <w:tabs>
          <w:tab w:pos="858" w:val="left"/>
        </w:tabs>
        <w:bidi w:val="0"/>
        <w:spacing w:before="0" w:after="0" w:line="276" w:lineRule="auto"/>
        <w:ind w:left="0" w:right="0"/>
        <w:jc w:val="both"/>
      </w:pPr>
      <w:bookmarkStart w:id="232" w:name="bookmark232"/>
      <w:r>
        <w:rPr>
          <w:rFonts w:ascii="Times New Roman" w:eastAsia="Times New Roman" w:hAnsi="Times New Roman" w:cs="Times New Roman"/>
          <w:color w:val="000000"/>
          <w:spacing w:val="0"/>
          <w:w w:val="100"/>
          <w:position w:val="0"/>
          <w:sz w:val="24"/>
          <w:szCs w:val="24"/>
        </w:rPr>
        <w:t>1</w:t>
      </w:r>
      <w:bookmarkEnd w:id="232"/>
      <w:r>
        <w:rPr>
          <w:color w:val="000000"/>
          <w:spacing w:val="0"/>
          <w:w w:val="100"/>
          <w:position w:val="0"/>
          <w:sz w:val="24"/>
          <w:szCs w:val="24"/>
        </w:rPr>
        <w:t>、</w:t>
        <w:tab/>
        <w:t>基本情况</w:t>
      </w:r>
    </w:p>
    <w:p>
      <w:pPr>
        <w:pStyle w:val="Style56"/>
        <w:keepNext w:val="0"/>
        <w:keepLines w:val="0"/>
        <w:widowControl w:val="0"/>
        <w:shd w:val="clear" w:color="auto" w:fill="auto"/>
        <w:tabs>
          <w:tab w:pos="1131" w:val="left"/>
        </w:tabs>
        <w:bidi w:val="0"/>
        <w:spacing w:before="0" w:after="0"/>
        <w:ind w:left="0" w:right="0"/>
        <w:jc w:val="both"/>
      </w:pPr>
      <w:bookmarkStart w:id="233" w:name="bookmark233"/>
      <w:r>
        <w:rPr>
          <w:color w:val="000000"/>
          <w:spacing w:val="0"/>
          <w:w w:val="100"/>
          <w:position w:val="0"/>
          <w:sz w:val="24"/>
          <w:szCs w:val="24"/>
        </w:rPr>
        <w:t>（</w:t>
      </w:r>
      <w:bookmarkEnd w:id="23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日，公司收到上海誉联金属材料公司货币资金</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亿，主要来源为收 到上海誉联金属材料公司货款</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亿，票据贴现款</w:t>
      </w:r>
      <w:r>
        <w:rPr>
          <w:rFonts w:ascii="Times New Roman" w:eastAsia="Times New Roman" w:hAnsi="Times New Roman" w:cs="Times New Roman"/>
          <w:color w:val="000000"/>
          <w:spacing w:val="0"/>
          <w:w w:val="100"/>
          <w:position w:val="0"/>
          <w:sz w:val="24"/>
          <w:szCs w:val="24"/>
        </w:rPr>
        <w:t>0.90</w:t>
      </w:r>
      <w:r>
        <w:rPr>
          <w:color w:val="000000"/>
          <w:spacing w:val="0"/>
          <w:w w:val="100"/>
          <w:position w:val="0"/>
          <w:sz w:val="24"/>
          <w:szCs w:val="24"/>
        </w:rPr>
        <w:t>亿元。</w:t>
      </w:r>
    </w:p>
    <w:p>
      <w:pPr>
        <w:pStyle w:val="Style56"/>
        <w:keepNext w:val="0"/>
        <w:keepLines w:val="0"/>
        <w:widowControl w:val="0"/>
        <w:shd w:val="clear" w:color="auto" w:fill="auto"/>
        <w:tabs>
          <w:tab w:pos="1170" w:val="left"/>
        </w:tabs>
        <w:bidi w:val="0"/>
        <w:spacing w:before="0" w:after="0"/>
        <w:ind w:left="0" w:right="0"/>
        <w:jc w:val="both"/>
      </w:pPr>
      <w:bookmarkStart w:id="234" w:name="bookmark234"/>
      <w:r>
        <w:rPr>
          <w:color w:val="000000"/>
          <w:spacing w:val="0"/>
          <w:w w:val="100"/>
          <w:position w:val="0"/>
          <w:sz w:val="24"/>
          <w:szCs w:val="24"/>
        </w:rPr>
        <w:t>（</w:t>
      </w:r>
      <w:bookmarkEnd w:id="23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日支付供应商上海永芝亨国际贸易有限公司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永芝 亨</w:t>
      </w:r>
      <w:r>
        <w:rPr>
          <w:rFonts w:ascii="Times New Roman" w:eastAsia="Times New Roman" w:hAnsi="Times New Roman" w:cs="Times New Roman"/>
          <w:color w:val="000000"/>
          <w:spacing w:val="0"/>
          <w:w w:val="100"/>
          <w:position w:val="0"/>
          <w:sz w:val="24"/>
          <w:szCs w:val="24"/>
        </w:rPr>
        <w:t>”）250.00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0</w:t>
      </w:r>
      <w:r>
        <w:rPr>
          <w:color w:val="000000"/>
          <w:spacing w:val="0"/>
          <w:w w:val="100"/>
          <w:position w:val="0"/>
          <w:sz w:val="24"/>
          <w:szCs w:val="24"/>
        </w:rPr>
        <w:t>支付</w:t>
      </w:r>
      <w:r>
        <w:rPr>
          <w:rFonts w:ascii="Times New Roman" w:eastAsia="Times New Roman" w:hAnsi="Times New Roman" w:cs="Times New Roman"/>
          <w:color w:val="000000"/>
          <w:spacing w:val="0"/>
          <w:w w:val="100"/>
          <w:position w:val="0"/>
          <w:sz w:val="24"/>
          <w:szCs w:val="24"/>
        </w:rPr>
        <w:t>22,179.83</w:t>
      </w:r>
      <w:r>
        <w:rPr>
          <w:color w:val="000000"/>
          <w:spacing w:val="0"/>
          <w:w w:val="100"/>
          <w:position w:val="0"/>
          <w:sz w:val="24"/>
          <w:szCs w:val="24"/>
        </w:rPr>
        <w:t>万元，用于采购铜材。因永芝亨当时备货没有及时 到位</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日，永芝亨以银行承兑汇票退款</w:t>
      </w:r>
      <w:r>
        <w:rPr>
          <w:rFonts w:ascii="Times New Roman" w:eastAsia="Times New Roman" w:hAnsi="Times New Roman" w:cs="Times New Roman"/>
          <w:color w:val="000000"/>
          <w:spacing w:val="0"/>
          <w:w w:val="100"/>
          <w:position w:val="0"/>
          <w:sz w:val="24"/>
          <w:szCs w:val="24"/>
        </w:rPr>
        <w:t>1.14</w:t>
      </w:r>
      <w:r>
        <w:rPr>
          <w:color w:val="000000"/>
          <w:spacing w:val="0"/>
          <w:w w:val="100"/>
          <w:position w:val="0"/>
          <w:sz w:val="24"/>
          <w:szCs w:val="24"/>
        </w:rPr>
        <w:t>亿元（该票据事后背书支付给上海江铜营销有 限公司，交易已确认，货物交割完毕，手续齐备）；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日永芝亨退回货款</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,640.00</w:t>
      </w:r>
      <w:r>
        <w:rPr>
          <w:color w:val="000000"/>
          <w:spacing w:val="0"/>
          <w:w w:val="100"/>
          <w:position w:val="0"/>
          <w:sz w:val="24"/>
          <w:szCs w:val="24"/>
        </w:rPr>
        <w:t>万元</w:t>
      </w:r>
      <w:r>
        <w:rPr>
          <w:color w:val="000000"/>
          <w:spacing w:val="0"/>
          <w:w w:val="100"/>
          <w:position w:val="0"/>
          <w:sz w:val="24"/>
          <w:szCs w:val="24"/>
        </w:rPr>
        <w:t>，</w:t>
      </w:r>
      <w:r>
        <w:rPr>
          <w:color w:val="000000"/>
          <w:spacing w:val="0"/>
          <w:w w:val="100"/>
          <w:position w:val="0"/>
          <w:sz w:val="24"/>
          <w:szCs w:val="24"/>
        </w:rPr>
        <w:t>剩 下的货款公司通过点价方式采购铜材，截止</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日完成全部货物交割。</w:t>
      </w:r>
    </w:p>
    <w:p>
      <w:pPr>
        <w:pStyle w:val="Style56"/>
        <w:keepNext w:val="0"/>
        <w:keepLines w:val="0"/>
        <w:widowControl w:val="0"/>
        <w:shd w:val="clear" w:color="auto" w:fill="auto"/>
        <w:tabs>
          <w:tab w:pos="1170" w:val="left"/>
        </w:tabs>
        <w:bidi w:val="0"/>
        <w:spacing w:before="0" w:after="0"/>
        <w:ind w:left="0" w:right="0"/>
        <w:jc w:val="both"/>
      </w:pPr>
      <w:bookmarkStart w:id="235" w:name="bookmark235"/>
      <w:r>
        <w:rPr>
          <w:color w:val="000000"/>
          <w:spacing w:val="0"/>
          <w:w w:val="100"/>
          <w:position w:val="0"/>
          <w:sz w:val="24"/>
          <w:szCs w:val="24"/>
        </w:rPr>
        <w:t>（</w:t>
      </w:r>
      <w:bookmarkEnd w:id="235"/>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上述情况属实，永芝亨与公司无任何关联关系，与宏磊控股无业务往来，不存在资 金占用情况。</w:t>
      </w:r>
    </w:p>
    <w:p>
      <w:pPr>
        <w:pStyle w:val="Style56"/>
        <w:keepNext w:val="0"/>
        <w:keepLines w:val="0"/>
        <w:widowControl w:val="0"/>
        <w:shd w:val="clear" w:color="auto" w:fill="auto"/>
        <w:tabs>
          <w:tab w:pos="882" w:val="left"/>
        </w:tabs>
        <w:bidi w:val="0"/>
        <w:spacing w:before="0" w:after="0"/>
        <w:ind w:left="0" w:right="0"/>
        <w:jc w:val="both"/>
      </w:pPr>
      <w:bookmarkStart w:id="236" w:name="bookmark236"/>
      <w:r>
        <w:rPr>
          <w:rFonts w:ascii="Times New Roman" w:eastAsia="Times New Roman" w:hAnsi="Times New Roman" w:cs="Times New Roman"/>
          <w:color w:val="000000"/>
          <w:spacing w:val="0"/>
          <w:w w:val="100"/>
          <w:position w:val="0"/>
          <w:sz w:val="24"/>
          <w:szCs w:val="24"/>
        </w:rPr>
        <w:t>2</w:t>
      </w:r>
      <w:bookmarkEnd w:id="236"/>
      <w:r>
        <w:rPr>
          <w:color w:val="000000"/>
          <w:spacing w:val="0"/>
          <w:w w:val="100"/>
          <w:position w:val="0"/>
          <w:sz w:val="24"/>
          <w:szCs w:val="24"/>
        </w:rPr>
        <w:t>、</w:t>
        <w:tab/>
        <w:t>该事项对上市公司的影响程度</w:t>
      </w:r>
    </w:p>
    <w:p>
      <w:pPr>
        <w:pStyle w:val="Style56"/>
        <w:keepNext w:val="0"/>
        <w:keepLines w:val="0"/>
        <w:widowControl w:val="0"/>
        <w:shd w:val="clear" w:color="auto" w:fill="auto"/>
        <w:bidi w:val="0"/>
        <w:spacing w:before="0" w:after="0" w:line="315" w:lineRule="exact"/>
        <w:ind w:left="0" w:right="0"/>
        <w:jc w:val="left"/>
      </w:pPr>
      <w:r>
        <w:rPr>
          <w:color w:val="000000"/>
          <w:spacing w:val="0"/>
          <w:w w:val="100"/>
          <w:position w:val="0"/>
          <w:sz w:val="24"/>
          <w:szCs w:val="24"/>
        </w:rPr>
        <w:t>上述强调事项段中涉及事项对宏磊股份</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年度财务状况及经营成果无重大不利影响。</w:t>
      </w:r>
    </w:p>
    <w:p>
      <w:pPr>
        <w:pStyle w:val="Style56"/>
        <w:keepNext w:val="0"/>
        <w:keepLines w:val="0"/>
        <w:widowControl w:val="0"/>
        <w:shd w:val="clear" w:color="auto" w:fill="auto"/>
        <w:bidi w:val="0"/>
        <w:spacing w:before="0" w:after="0" w:line="315" w:lineRule="exact"/>
        <w:ind w:left="0" w:right="0"/>
        <w:jc w:val="left"/>
      </w:pPr>
      <w:bookmarkStart w:id="237" w:name="bookmark237"/>
      <w:r>
        <w:rPr>
          <w:color w:val="000000"/>
          <w:spacing w:val="0"/>
          <w:w w:val="100"/>
          <w:position w:val="0"/>
          <w:sz w:val="24"/>
          <w:szCs w:val="24"/>
        </w:rPr>
        <w:t>（</w:t>
      </w:r>
      <w:bookmarkEnd w:id="237"/>
      <w:r>
        <w:rPr>
          <w:color w:val="000000"/>
          <w:spacing w:val="0"/>
          <w:w w:val="100"/>
          <w:position w:val="0"/>
          <w:sz w:val="24"/>
          <w:szCs w:val="24"/>
        </w:rPr>
        <w:t>三）强调事项（三）涉及事项的基本情况</w:t>
      </w:r>
    </w:p>
    <w:p>
      <w:pPr>
        <w:pStyle w:val="Style56"/>
        <w:keepNext w:val="0"/>
        <w:keepLines w:val="0"/>
        <w:widowControl w:val="0"/>
        <w:shd w:val="clear" w:color="auto" w:fill="auto"/>
        <w:tabs>
          <w:tab w:pos="858" w:val="left"/>
        </w:tabs>
        <w:bidi w:val="0"/>
        <w:spacing w:before="0" w:after="0" w:line="276" w:lineRule="auto"/>
        <w:ind w:left="0" w:right="0"/>
        <w:jc w:val="left"/>
      </w:pPr>
      <w:bookmarkStart w:id="238" w:name="bookmark238"/>
      <w:r>
        <w:rPr>
          <w:rFonts w:ascii="Times New Roman" w:eastAsia="Times New Roman" w:hAnsi="Times New Roman" w:cs="Times New Roman"/>
          <w:color w:val="000000"/>
          <w:spacing w:val="0"/>
          <w:w w:val="100"/>
          <w:position w:val="0"/>
          <w:sz w:val="24"/>
          <w:szCs w:val="24"/>
        </w:rPr>
        <w:t>1</w:t>
      </w:r>
      <w:bookmarkEnd w:id="238"/>
      <w:r>
        <w:rPr>
          <w:color w:val="000000"/>
          <w:spacing w:val="0"/>
          <w:w w:val="100"/>
          <w:position w:val="0"/>
          <w:sz w:val="24"/>
          <w:szCs w:val="24"/>
        </w:rPr>
        <w:t>、</w:t>
        <w:tab/>
        <w:t>基本情况</w:t>
      </w:r>
    </w:p>
    <w:p>
      <w:pPr>
        <w:pStyle w:val="Style56"/>
        <w:keepNext w:val="0"/>
        <w:keepLines w:val="0"/>
        <w:widowControl w:val="0"/>
        <w:shd w:val="clear" w:color="auto" w:fill="auto"/>
        <w:bidi w:val="0"/>
        <w:spacing w:before="0" w:after="0" w:line="315" w:lineRule="exact"/>
        <w:ind w:left="0" w:right="0"/>
        <w:jc w:val="both"/>
      </w:pPr>
      <w:r>
        <w:rPr>
          <w:color w:val="000000"/>
          <w:spacing w:val="0"/>
          <w:w w:val="100"/>
          <w:position w:val="0"/>
          <w:sz w:val="24"/>
          <w:szCs w:val="24"/>
        </w:rPr>
        <w:t>公司主营漆包线、铜管、铜杆及其他铜材的研发、生产、销售。</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年公司募投项目年 产</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万吨铜杆项目投产，因设备临时故障检修原因来不及生产的电解铜及部分次级铜杆造成 大量的铜材料库存。为了确保控制风险，公司把这些铜材料销售出去，因此也就发生了大量 的铜材贸易。该情形是公司募投项目实施的正常反映，对公司不构成影响。另外，宏天铜业 因搬迁停产，前期订单取消，公司将备料按其他铜材产品出售。该情形对公司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年经营成 果具有一定的影响，但其是不可持续的，随着宏天铜业新厂投产，该影响即可消除。</w:t>
      </w:r>
    </w:p>
    <w:p>
      <w:pPr>
        <w:pStyle w:val="Style56"/>
        <w:keepNext w:val="0"/>
        <w:keepLines w:val="0"/>
        <w:widowControl w:val="0"/>
        <w:shd w:val="clear" w:color="auto" w:fill="auto"/>
        <w:bidi w:val="0"/>
        <w:spacing w:before="0" w:after="0" w:line="315" w:lineRule="exact"/>
        <w:ind w:left="0" w:right="0"/>
        <w:jc w:val="both"/>
      </w:pPr>
      <w:r>
        <w:rPr>
          <w:color w:val="000000"/>
          <w:spacing w:val="0"/>
          <w:w w:val="100"/>
          <w:position w:val="0"/>
          <w:sz w:val="24"/>
          <w:szCs w:val="24"/>
        </w:rPr>
        <w:t>受限制资产</w:t>
      </w:r>
      <w:r>
        <w:rPr>
          <w:rFonts w:ascii="Times New Roman" w:eastAsia="Times New Roman" w:hAnsi="Times New Roman" w:cs="Times New Roman"/>
          <w:color w:val="000000"/>
          <w:spacing w:val="0"/>
          <w:w w:val="100"/>
          <w:position w:val="0"/>
          <w:sz w:val="24"/>
          <w:szCs w:val="24"/>
        </w:rPr>
        <w:t>8.83</w:t>
      </w:r>
      <w:r>
        <w:rPr>
          <w:color w:val="000000"/>
          <w:spacing w:val="0"/>
          <w:w w:val="100"/>
          <w:position w:val="0"/>
          <w:sz w:val="24"/>
          <w:szCs w:val="24"/>
        </w:rPr>
        <w:t>亿元，其中</w:t>
      </w:r>
      <w:r>
        <w:rPr>
          <w:rFonts w:ascii="Times New Roman" w:eastAsia="Times New Roman" w:hAnsi="Times New Roman" w:cs="Times New Roman"/>
          <w:color w:val="000000"/>
          <w:spacing w:val="0"/>
          <w:w w:val="100"/>
          <w:position w:val="0"/>
          <w:sz w:val="24"/>
          <w:szCs w:val="24"/>
        </w:rPr>
        <w:t>4.32</w:t>
      </w:r>
      <w:r>
        <w:rPr>
          <w:color w:val="000000"/>
          <w:spacing w:val="0"/>
          <w:w w:val="100"/>
          <w:position w:val="0"/>
          <w:sz w:val="24"/>
          <w:szCs w:val="24"/>
        </w:rPr>
        <w:t xml:space="preserve">亿元为用于银行承兑汇票等资金融通保证金的货币资金； </w:t>
      </w:r>
      <w:r>
        <w:rPr>
          <w:rFonts w:ascii="Times New Roman" w:eastAsia="Times New Roman" w:hAnsi="Times New Roman" w:cs="Times New Roman"/>
          <w:color w:val="000000"/>
          <w:spacing w:val="0"/>
          <w:w w:val="100"/>
          <w:position w:val="0"/>
          <w:sz w:val="24"/>
          <w:szCs w:val="24"/>
        </w:rPr>
        <w:t>3.55</w:t>
      </w:r>
      <w:r>
        <w:rPr>
          <w:color w:val="000000"/>
          <w:spacing w:val="0"/>
          <w:w w:val="100"/>
          <w:position w:val="0"/>
          <w:sz w:val="24"/>
          <w:szCs w:val="24"/>
        </w:rPr>
        <w:t>亿元为用于银行借款等资金融通抵押担保的固定资产、无形资产、存货；</w:t>
      </w:r>
      <w:r>
        <w:rPr>
          <w:rFonts w:ascii="Times New Roman" w:eastAsia="Times New Roman" w:hAnsi="Times New Roman" w:cs="Times New Roman"/>
          <w:color w:val="000000"/>
          <w:spacing w:val="0"/>
          <w:w w:val="100"/>
          <w:position w:val="0"/>
          <w:sz w:val="24"/>
          <w:szCs w:val="24"/>
        </w:rPr>
        <w:t>0.96</w:t>
      </w:r>
      <w:r>
        <w:rPr>
          <w:color w:val="000000"/>
          <w:spacing w:val="0"/>
          <w:w w:val="100"/>
          <w:position w:val="0"/>
          <w:sz w:val="24"/>
          <w:szCs w:val="24"/>
        </w:rPr>
        <w:t>亿元为用于 货款质押担保的长期股权投资。该部分资产用于企业自身筹融资活动，是公司正常生产经营 的需要。</w:t>
      </w:r>
    </w:p>
    <w:p>
      <w:pPr>
        <w:pStyle w:val="Style56"/>
        <w:keepNext w:val="0"/>
        <w:keepLines w:val="0"/>
        <w:widowControl w:val="0"/>
        <w:shd w:val="clear" w:color="auto" w:fill="auto"/>
        <w:tabs>
          <w:tab w:pos="882" w:val="left"/>
        </w:tabs>
        <w:bidi w:val="0"/>
        <w:spacing w:before="0" w:after="0" w:line="276" w:lineRule="auto"/>
        <w:ind w:left="0" w:right="0"/>
        <w:jc w:val="both"/>
      </w:pPr>
      <w:bookmarkStart w:id="239" w:name="bookmark239"/>
      <w:r>
        <w:rPr>
          <w:rFonts w:ascii="Times New Roman" w:eastAsia="Times New Roman" w:hAnsi="Times New Roman" w:cs="Times New Roman"/>
          <w:color w:val="000000"/>
          <w:spacing w:val="0"/>
          <w:w w:val="100"/>
          <w:position w:val="0"/>
          <w:sz w:val="24"/>
          <w:szCs w:val="24"/>
        </w:rPr>
        <w:t>2</w:t>
      </w:r>
      <w:bookmarkEnd w:id="239"/>
      <w:r>
        <w:rPr>
          <w:color w:val="000000"/>
          <w:spacing w:val="0"/>
          <w:w w:val="100"/>
          <w:position w:val="0"/>
          <w:sz w:val="24"/>
          <w:szCs w:val="24"/>
        </w:rPr>
        <w:t>、</w:t>
        <w:tab/>
        <w:t>该事项对上市公司的影响程度</w:t>
      </w:r>
    </w:p>
    <w:p>
      <w:pPr>
        <w:pStyle w:val="Style56"/>
        <w:keepNext w:val="0"/>
        <w:keepLines w:val="0"/>
        <w:widowControl w:val="0"/>
        <w:shd w:val="clear" w:color="auto" w:fill="auto"/>
        <w:bidi w:val="0"/>
        <w:spacing w:before="0" w:after="0" w:line="314" w:lineRule="exact"/>
        <w:ind w:left="0" w:right="0"/>
        <w:jc w:val="both"/>
      </w:pPr>
      <w:r>
        <w:rPr>
          <w:color w:val="000000"/>
          <w:spacing w:val="0"/>
          <w:w w:val="100"/>
          <w:position w:val="0"/>
          <w:sz w:val="24"/>
          <w:szCs w:val="24"/>
        </w:rPr>
        <w:t>上述强调事项段中涉及事项对宏磊股份</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年度财务状况及经营成果无重大不利影响。</w:t>
      </w:r>
    </w:p>
    <w:p>
      <w:pPr>
        <w:pStyle w:val="Style56"/>
        <w:keepNext w:val="0"/>
        <w:keepLines w:val="0"/>
        <w:widowControl w:val="0"/>
        <w:shd w:val="clear" w:color="auto" w:fill="auto"/>
        <w:bidi w:val="0"/>
        <w:spacing w:before="0" w:after="0" w:line="314" w:lineRule="exact"/>
        <w:ind w:left="0" w:right="0"/>
        <w:jc w:val="both"/>
      </w:pPr>
      <w:bookmarkStart w:id="240" w:name="bookmark240"/>
      <w:r>
        <w:rPr>
          <w:color w:val="000000"/>
          <w:spacing w:val="0"/>
          <w:w w:val="100"/>
          <w:position w:val="0"/>
          <w:sz w:val="24"/>
          <w:szCs w:val="24"/>
        </w:rPr>
        <w:t>三</w:t>
      </w:r>
      <w:bookmarkEnd w:id="240"/>
      <w:r>
        <w:rPr>
          <w:color w:val="000000"/>
          <w:spacing w:val="0"/>
          <w:w w:val="100"/>
          <w:position w:val="0"/>
          <w:sz w:val="24"/>
          <w:szCs w:val="24"/>
        </w:rPr>
        <w:t>、监事会对审计意见中的强调事项的意见</w:t>
      </w:r>
    </w:p>
    <w:p>
      <w:pPr>
        <w:pStyle w:val="Style56"/>
        <w:keepNext w:val="0"/>
        <w:keepLines w:val="0"/>
        <w:widowControl w:val="0"/>
        <w:shd w:val="clear" w:color="auto" w:fill="auto"/>
        <w:bidi w:val="0"/>
        <w:spacing w:before="0" w:after="0" w:line="314" w:lineRule="exact"/>
        <w:ind w:left="0" w:right="0"/>
        <w:jc w:val="both"/>
      </w:pPr>
      <w:r>
        <w:rPr>
          <w:color w:val="000000"/>
          <w:spacing w:val="0"/>
          <w:w w:val="100"/>
          <w:position w:val="0"/>
          <w:sz w:val="24"/>
          <w:szCs w:val="24"/>
        </w:rPr>
        <w:t>根据《深圳证券交易所股票上市规则》和《关于做好上市公司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年年度报告披露工作 的通知》等有关规定，公司监事会对</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年度的财务报告、天健会计师事务所（特殊普通合 伙）出具的带强调事项段的无保留意见审计报告、董事会编制的《关于对会计师事务所出具 的带强调事项段的无保留审计意见涉及事项的专项说明》等进行了认真的审核，并提出如下 书面审核意见：</w:t>
      </w:r>
    </w:p>
    <w:p>
      <w:pPr>
        <w:pStyle w:val="Style56"/>
        <w:keepNext w:val="0"/>
        <w:keepLines w:val="0"/>
        <w:widowControl w:val="0"/>
        <w:shd w:val="clear" w:color="auto" w:fill="auto"/>
        <w:bidi w:val="0"/>
        <w:spacing w:before="0" w:after="1580" w:line="314" w:lineRule="exact"/>
        <w:ind w:left="0" w:right="0"/>
        <w:jc w:val="both"/>
      </w:pPr>
      <w:r>
        <w:rPr>
          <w:color w:val="000000"/>
          <w:spacing w:val="0"/>
          <w:w w:val="100"/>
          <w:position w:val="0"/>
          <w:sz w:val="24"/>
          <w:szCs w:val="24"/>
        </w:rPr>
        <w:t>我们认可审计报告的强调事项内容，同时也同意公司董事会就上述事项所做的专项说明， 希望董事会和管理层尽快采取有效措施消除和改善强调事项段提及的内容，切实维护广大中 小投资者的利益。</w:t>
      </w:r>
    </w:p>
    <w:p>
      <w:pPr>
        <w:pStyle w:val="Style24"/>
        <w:keepNext/>
        <w:keepLines/>
        <w:widowControl w:val="0"/>
        <w:shd w:val="clear" w:color="auto" w:fill="auto"/>
        <w:bidi w:val="0"/>
        <w:spacing w:before="0" w:after="360" w:line="240" w:lineRule="auto"/>
        <w:ind w:left="0" w:right="0" w:firstLine="0"/>
        <w:jc w:val="left"/>
      </w:pPr>
      <w:bookmarkStart w:id="241" w:name="bookmark241"/>
      <w:bookmarkStart w:id="242" w:name="bookmark242"/>
      <w:bookmarkStart w:id="243" w:name="bookmark243"/>
      <w:r>
        <w:rPr>
          <w:color w:val="000000"/>
          <w:spacing w:val="0"/>
          <w:w w:val="100"/>
          <w:position w:val="0"/>
          <w:sz w:val="24"/>
          <w:szCs w:val="24"/>
        </w:rPr>
        <w:t>十、与上年度财务报告相比，会计政策、会计估计和核算方法发生变化的情况说明</w:t>
      </w:r>
      <w:bookmarkEnd w:id="241"/>
      <w:bookmarkEnd w:id="242"/>
      <w:bookmarkEnd w:id="24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报告期内，公司没有会计估计和核算方法发生变更情况。</w:t>
      </w:r>
    </w:p>
    <w:p>
      <w:pPr>
        <w:pStyle w:val="Style24"/>
        <w:keepNext/>
        <w:keepLines/>
        <w:widowControl w:val="0"/>
        <w:shd w:val="clear" w:color="auto" w:fill="auto"/>
        <w:bidi w:val="0"/>
        <w:spacing w:before="0" w:after="360" w:line="240" w:lineRule="auto"/>
        <w:ind w:left="0" w:right="0" w:firstLine="0"/>
        <w:jc w:val="left"/>
      </w:pPr>
      <w:bookmarkStart w:id="244" w:name="bookmark244"/>
      <w:bookmarkStart w:id="245" w:name="bookmark245"/>
      <w:bookmarkStart w:id="246" w:name="bookmark246"/>
      <w:r>
        <w:rPr>
          <w:color w:val="000000"/>
          <w:spacing w:val="0"/>
          <w:w w:val="100"/>
          <w:position w:val="0"/>
          <w:sz w:val="24"/>
          <w:szCs w:val="24"/>
        </w:rPr>
        <w:t>十一、报告期内发生重大会计差错更正需追溯重述的情况说明</w:t>
      </w:r>
      <w:bookmarkEnd w:id="244"/>
      <w:bookmarkEnd w:id="245"/>
      <w:bookmarkEnd w:id="24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报告期内，公司没有发生重大会计差错更正需追溯重述的情况</w:t>
      </w:r>
    </w:p>
    <w:p>
      <w:pPr>
        <w:pStyle w:val="Style24"/>
        <w:keepNext/>
        <w:keepLines/>
        <w:widowControl w:val="0"/>
        <w:shd w:val="clear" w:color="auto" w:fill="auto"/>
        <w:bidi w:val="0"/>
        <w:spacing w:before="0" w:after="360" w:line="240" w:lineRule="auto"/>
        <w:ind w:left="0" w:right="0" w:firstLine="0"/>
        <w:jc w:val="left"/>
      </w:pPr>
      <w:bookmarkStart w:id="247" w:name="bookmark247"/>
      <w:bookmarkStart w:id="248" w:name="bookmark248"/>
      <w:bookmarkStart w:id="249" w:name="bookmark249"/>
      <w:r>
        <w:rPr>
          <w:color w:val="000000"/>
          <w:spacing w:val="0"/>
          <w:w w:val="100"/>
          <w:position w:val="0"/>
          <w:sz w:val="24"/>
          <w:szCs w:val="24"/>
        </w:rPr>
        <w:t>十二、与上年度财务报告相比，合并报表范围发生变化的情况说明</w:t>
      </w:r>
      <w:bookmarkEnd w:id="247"/>
      <w:bookmarkEnd w:id="248"/>
      <w:bookmarkEnd w:id="24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报告期内，公司合并报表范围没有发生变化。</w:t>
      </w:r>
    </w:p>
    <w:p>
      <w:pPr>
        <w:pStyle w:val="Style24"/>
        <w:keepNext/>
        <w:keepLines/>
        <w:widowControl w:val="0"/>
        <w:shd w:val="clear" w:color="auto" w:fill="auto"/>
        <w:bidi w:val="0"/>
        <w:spacing w:before="0" w:after="360" w:line="240" w:lineRule="auto"/>
        <w:ind w:left="0" w:right="0" w:firstLine="0"/>
        <w:jc w:val="left"/>
      </w:pPr>
      <w:bookmarkStart w:id="250" w:name="bookmark250"/>
      <w:bookmarkStart w:id="251" w:name="bookmark251"/>
      <w:bookmarkStart w:id="252" w:name="bookmark252"/>
      <w:r>
        <w:rPr>
          <w:color w:val="000000"/>
          <w:spacing w:val="0"/>
          <w:w w:val="100"/>
          <w:position w:val="0"/>
          <w:sz w:val="24"/>
          <w:szCs w:val="24"/>
        </w:rPr>
        <w:t>十三、公司利润分配及分红派息情况</w:t>
      </w:r>
      <w:bookmarkEnd w:id="250"/>
      <w:bookmarkEnd w:id="251"/>
      <w:bookmarkEnd w:id="25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tabs>
          <w:tab w:pos="3403" w:val="left"/>
        </w:tabs>
        <w:bidi w:val="0"/>
        <w:spacing w:before="0" w:after="0" w:line="312" w:lineRule="exact"/>
        <w:ind w:left="0" w:right="0" w:firstLine="6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日召开的公司</w:t>
      </w:r>
      <w:r>
        <w:rPr>
          <w:rFonts w:ascii="Times New Roman" w:eastAsia="Times New Roman" w:hAnsi="Times New Roman" w:cs="Times New Roman"/>
          <w:color w:val="000000"/>
          <w:spacing w:val="0"/>
          <w:w w:val="100"/>
          <w:position w:val="0"/>
        </w:rPr>
        <w:t>2011</w:t>
      </w:r>
      <w:r>
        <w:rPr>
          <w:color w:val="000000"/>
          <w:spacing w:val="0"/>
          <w:w w:val="100"/>
          <w:position w:val="0"/>
        </w:rPr>
        <w:t>年第三次临时股东大会审议通过了《关于</w:t>
      </w:r>
      <w:r>
        <w:rPr>
          <w:color w:val="000000"/>
          <w:spacing w:val="0"/>
          <w:w w:val="100"/>
          <w:position w:val="0"/>
        </w:rPr>
        <w:t>〈</w:t>
      </w:r>
      <w:r>
        <w:rPr>
          <w:color w:val="000000"/>
          <w:spacing w:val="0"/>
          <w:w w:val="100"/>
          <w:position w:val="0"/>
        </w:rPr>
        <w:t>浙江宏磊铜业股份有限公司章程（草 案）</w:t>
      </w:r>
      <w:r>
        <w:rPr>
          <w:rFonts w:ascii="Times New Roman" w:eastAsia="Times New Roman" w:hAnsi="Times New Roman" w:cs="Times New Roman"/>
          <w:color w:val="000000"/>
          <w:spacing w:val="0"/>
          <w:w w:val="100"/>
          <w:position w:val="0"/>
        </w:rPr>
        <w:t>＞</w:t>
      </w:r>
      <w:r>
        <w:rPr>
          <w:color w:val="000000"/>
          <w:spacing w:val="0"/>
          <w:w w:val="100"/>
          <w:position w:val="0"/>
        </w:rPr>
        <w:t>的议案》，对分红政策进行了补充完善。报告期内，公司严格按照中国证监会《关于修改上市公司现金分红若干规定 的决定》、《关于进一步落实上市公司现金分红有关事项的通知》、深交所《中小企业板信息披露业务备忘录第</w:t>
      </w:r>
      <w:r>
        <w:rPr>
          <w:rFonts w:ascii="Times New Roman" w:eastAsia="Times New Roman" w:hAnsi="Times New Roman" w:cs="Times New Roman"/>
          <w:color w:val="000000"/>
          <w:spacing w:val="0"/>
          <w:w w:val="100"/>
          <w:position w:val="0"/>
        </w:rPr>
        <w:t>33</w:t>
      </w:r>
      <w:r>
        <w:rPr>
          <w:color w:val="000000"/>
          <w:spacing w:val="0"/>
          <w:w w:val="100"/>
          <w:position w:val="0"/>
        </w:rPr>
        <w:t>号：利润分 配和资本公积转增股本》以及《公司章程》等有关制度的规定和要求，积极做好公司利润分配方案实施工作。公司董事会在 详细咨询、听取独立董事及公司股东的意见，并结合公司</w:t>
      </w:r>
      <w:r>
        <w:rPr>
          <w:rFonts w:ascii="Times New Roman" w:eastAsia="Times New Roman" w:hAnsi="Times New Roman" w:cs="Times New Roman"/>
          <w:color w:val="000000"/>
          <w:spacing w:val="0"/>
          <w:w w:val="100"/>
          <w:position w:val="0"/>
        </w:rPr>
        <w:t>2012</w:t>
      </w:r>
      <w:r>
        <w:rPr>
          <w:color w:val="000000"/>
          <w:spacing w:val="0"/>
          <w:w w:val="100"/>
          <w:position w:val="0"/>
        </w:rPr>
        <w:t>年度盈利情况和</w:t>
      </w:r>
      <w:r>
        <w:rPr>
          <w:rFonts w:ascii="Times New Roman" w:eastAsia="Times New Roman" w:hAnsi="Times New Roman" w:cs="Times New Roman"/>
          <w:color w:val="000000"/>
          <w:spacing w:val="0"/>
          <w:w w:val="100"/>
          <w:position w:val="0"/>
        </w:rPr>
        <w:t>2013</w:t>
      </w:r>
      <w:r>
        <w:rPr>
          <w:color w:val="000000"/>
          <w:spacing w:val="0"/>
          <w:w w:val="100"/>
          <w:position w:val="0"/>
        </w:rPr>
        <w:t>年度投资、支出计划等制定了公司</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年度利润分配预案，在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日召开的第二届董事会第十五次会议上审议通过，并提交公司在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 开的</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w:t>
        <w:tab/>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年度股东大会决议，以公司现有总股本</w:t>
      </w:r>
      <w:r>
        <w:rPr>
          <w:rFonts w:ascii="Times New Roman" w:eastAsia="Times New Roman" w:hAnsi="Times New Roman" w:cs="Times New Roman"/>
          <w:color w:val="000000"/>
          <w:spacing w:val="0"/>
          <w:w w:val="100"/>
          <w:position w:val="0"/>
        </w:rPr>
        <w:t>16891</w:t>
      </w:r>
      <w:r>
        <w:rPr>
          <w:color w:val="000000"/>
          <w:spacing w:val="0"/>
          <w:w w:val="100"/>
          <w:position w:val="0"/>
        </w:rPr>
        <w:t>万股为基数，向全</w:t>
      </w:r>
    </w:p>
    <w:p>
      <w:pPr>
        <w:pStyle w:val="Style28"/>
        <w:keepNext w:val="0"/>
        <w:keepLines w:val="0"/>
        <w:widowControl w:val="0"/>
        <w:shd w:val="clear" w:color="auto" w:fill="auto"/>
        <w:bidi w:val="0"/>
        <w:spacing w:before="0" w:after="80" w:line="312" w:lineRule="exact"/>
        <w:ind w:left="0" w:right="0" w:firstLine="0"/>
        <w:jc w:val="left"/>
      </w:pPr>
      <w:r>
        <w:rPr>
          <w:color w:val="000000"/>
          <w:spacing w:val="0"/>
          <w:w w:val="100"/>
          <w:position w:val="0"/>
        </w:rPr>
        <w:t>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0.50</w:t>
      </w:r>
      <w:r>
        <w:rPr>
          <w:color w:val="000000"/>
          <w:spacing w:val="0"/>
          <w:w w:val="100"/>
          <w:position w:val="0"/>
        </w:rPr>
        <w:t>元现金（含税）。此利润分配方案于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日实施完毕。</w:t>
      </w:r>
    </w:p>
    <w:tbl>
      <w:tblPr>
        <w:tblOverlap w:val="never"/>
        <w:jc w:val="center"/>
        <w:tblLayout w:type="fixed"/>
      </w:tblPr>
      <w:tblGrid>
        <w:gridCol w:w="4229"/>
        <w:gridCol w:w="5352"/>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公司实施的</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年度利润分配方案符合《公司章程》的规定及股东 大会决议的要求</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分红标准和比例明确清晰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相关决策程序和机制完备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独立董事尽职履行责任并发挥了应有的作用</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中小股东具有充分表达意见和诉求的机会，充分维护了中小股东的 合法权益。</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截止本报告披露之日，公司未对现金分红政策进行调整或变更。</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p>
    <w:p>
      <w:pPr>
        <w:pStyle w:val="Style35"/>
        <w:keepNext w:val="0"/>
        <w:keepLines w:val="0"/>
        <w:widowControl w:val="0"/>
        <w:shd w:val="clear" w:color="auto" w:fill="auto"/>
        <w:bidi w:val="0"/>
        <w:spacing w:before="0" w:after="0" w:line="316" w:lineRule="exact"/>
        <w:ind w:left="0" w:right="0" w:firstLine="3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年度，公司以公司总股本</w:t>
      </w:r>
      <w:r>
        <w:rPr>
          <w:rFonts w:ascii="Times New Roman" w:eastAsia="Times New Roman" w:hAnsi="Times New Roman" w:cs="Times New Roman"/>
          <w:color w:val="000000"/>
          <w:spacing w:val="0"/>
          <w:w w:val="100"/>
          <w:position w:val="0"/>
        </w:rPr>
        <w:t>16891</w:t>
      </w:r>
      <w:r>
        <w:rPr>
          <w:color w:val="000000"/>
          <w:spacing w:val="0"/>
          <w:w w:val="100"/>
          <w:position w:val="0"/>
        </w:rPr>
        <w:t>万股为基数，每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元现金（含税），分配方案于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日实施完毕；</w:t>
      </w:r>
      <w:r>
        <w:rPr>
          <w:rFonts w:ascii="Times New Roman" w:eastAsia="Times New Roman" w:hAnsi="Times New Roman" w:cs="Times New Roman"/>
          <w:color w:val="000000"/>
          <w:spacing w:val="0"/>
          <w:w w:val="100"/>
          <w:position w:val="0"/>
        </w:rPr>
        <w:t>2012</w:t>
      </w:r>
      <w:r>
        <w:rPr>
          <w:color w:val="000000"/>
          <w:spacing w:val="0"/>
          <w:w w:val="100"/>
          <w:position w:val="0"/>
        </w:rPr>
        <w:t>年度，公司以公司总股本</w:t>
      </w:r>
      <w:r>
        <w:rPr>
          <w:rFonts w:ascii="Times New Roman" w:eastAsia="Times New Roman" w:hAnsi="Times New Roman" w:cs="Times New Roman"/>
          <w:color w:val="000000"/>
          <w:spacing w:val="0"/>
          <w:w w:val="100"/>
          <w:position w:val="0"/>
        </w:rPr>
        <w:t>16891</w:t>
      </w:r>
      <w:r>
        <w:rPr>
          <w:color w:val="000000"/>
          <w:spacing w:val="0"/>
          <w:w w:val="100"/>
          <w:position w:val="0"/>
        </w:rPr>
        <w:t>万股为基数，每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.50</w:t>
      </w:r>
      <w:r>
        <w:rPr>
          <w:color w:val="000000"/>
          <w:spacing w:val="0"/>
          <w:w w:val="100"/>
          <w:position w:val="0"/>
        </w:rPr>
        <w:t>元现金（含税），分配方 案于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日实施完毕；</w:t>
      </w:r>
      <w:r>
        <w:rPr>
          <w:rFonts w:ascii="Times New Roman" w:eastAsia="Times New Roman" w:hAnsi="Times New Roman" w:cs="Times New Roman"/>
          <w:color w:val="000000"/>
          <w:spacing w:val="0"/>
          <w:w w:val="100"/>
          <w:position w:val="0"/>
        </w:rPr>
        <w:t>2013</w:t>
      </w:r>
      <w:r>
        <w:rPr>
          <w:color w:val="000000"/>
          <w:spacing w:val="0"/>
          <w:w w:val="100"/>
          <w:position w:val="0"/>
        </w:rPr>
        <w:t>年度，公司第二届董事会第二十一次会议审议通过利润分配预案为以 公司总股本</w:t>
      </w:r>
      <w:r>
        <w:rPr>
          <w:rFonts w:ascii="Times New Roman" w:eastAsia="Times New Roman" w:hAnsi="Times New Roman" w:cs="Times New Roman"/>
          <w:color w:val="000000"/>
          <w:spacing w:val="0"/>
          <w:w w:val="100"/>
          <w:position w:val="0"/>
        </w:rPr>
        <w:t>168,910,000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0.9</w:t>
      </w:r>
      <w:r>
        <w:rPr>
          <w:color w:val="000000"/>
          <w:spacing w:val="0"/>
          <w:w w:val="100"/>
          <w:position w:val="0"/>
        </w:rPr>
        <w:t>元现金（含税），共计现金分红</w:t>
      </w:r>
      <w:r>
        <w:rPr>
          <w:rFonts w:ascii="Times New Roman" w:eastAsia="Times New Roman" w:hAnsi="Times New Roman" w:cs="Times New Roman"/>
          <w:color w:val="000000"/>
          <w:spacing w:val="0"/>
          <w:w w:val="100"/>
          <w:position w:val="0"/>
        </w:rPr>
        <w:t>15,201,900</w:t>
      </w:r>
      <w:r>
        <w:rPr>
          <w:color w:val="000000"/>
          <w:spacing w:val="0"/>
          <w:w w:val="100"/>
          <w:position w:val="0"/>
        </w:rPr>
        <w:t>元；以公司总股 本</w:t>
      </w:r>
      <w:r>
        <w:rPr>
          <w:rFonts w:ascii="Times New Roman" w:eastAsia="Times New Roman" w:hAnsi="Times New Roman" w:cs="Times New Roman"/>
          <w:color w:val="000000"/>
          <w:spacing w:val="0"/>
          <w:w w:val="100"/>
          <w:position w:val="0"/>
        </w:rPr>
        <w:t>168,910,000</w:t>
      </w:r>
      <w:r>
        <w:rPr>
          <w:color w:val="000000"/>
          <w:spacing w:val="0"/>
          <w:w w:val="100"/>
          <w:position w:val="0"/>
        </w:rPr>
        <w:t>股为基数，以资本公积金转增股本，向公司全体股东每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股，共转增股本</w:t>
      </w:r>
      <w:r>
        <w:rPr>
          <w:rFonts w:ascii="Times New Roman" w:eastAsia="Times New Roman" w:hAnsi="Times New Roman" w:cs="Times New Roman"/>
          <w:color w:val="000000"/>
          <w:spacing w:val="0"/>
          <w:w w:val="100"/>
          <w:position w:val="0"/>
        </w:rPr>
        <w:t xml:space="preserve">50,673,000 </w:t>
      </w:r>
      <w:r>
        <w:rPr>
          <w:color w:val="000000"/>
          <w:spacing w:val="0"/>
          <w:w w:val="100"/>
          <w:position w:val="0"/>
        </w:rPr>
        <w:t>股。</w:t>
      </w:r>
    </w:p>
    <w:p>
      <w:pPr>
        <w:pStyle w:val="Style35"/>
        <w:keepNext w:val="0"/>
        <w:keepLines w:val="0"/>
        <w:widowControl w:val="0"/>
        <w:shd w:val="clear" w:color="auto" w:fill="auto"/>
        <w:bidi w:val="0"/>
        <w:spacing w:before="0" w:after="760" w:line="316" w:lineRule="exact"/>
        <w:ind w:left="0" w:right="0" w:firstLine="360"/>
        <w:jc w:val="both"/>
      </w:pPr>
      <w:r>
        <w:rPr>
          <w:color w:val="000000"/>
          <w:spacing w:val="0"/>
          <w:w w:val="100"/>
          <w:position w:val="0"/>
        </w:rPr>
        <w:t>该议案需提请公司</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年度股东大会审议通过后予以实施。</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公司近三年现金分红情况表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占合并报表中归属于上市公 司股东的净利润的比率</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15,201,900.00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75,083,156.38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8,445,500.00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31,616,376.29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16,891,000.00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84,792,102.62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w:t>
            </w:r>
          </w:p>
        </w:tc>
      </w:tr>
    </w:tbl>
    <w:p>
      <w:pPr>
        <w:pStyle w:val="Style28"/>
        <w:keepNext w:val="0"/>
        <w:keepLines w:val="0"/>
        <w:widowControl w:val="0"/>
        <w:shd w:val="clear" w:color="auto" w:fill="auto"/>
        <w:bidi w:val="0"/>
        <w:spacing w:before="0" w:line="341" w:lineRule="exact"/>
        <w:ind w:left="0" w:right="0" w:firstLine="0"/>
        <w:jc w:val="both"/>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00" w:line="240" w:lineRule="auto"/>
        <w:ind w:left="0" w:right="0" w:firstLine="0"/>
        <w:jc w:val="left"/>
      </w:pPr>
      <w:bookmarkStart w:id="253" w:name="bookmark253"/>
      <w:bookmarkStart w:id="254" w:name="bookmark254"/>
      <w:bookmarkStart w:id="255" w:name="bookmark255"/>
      <w:r>
        <w:rPr>
          <w:color w:val="000000"/>
          <w:spacing w:val="0"/>
          <w:w w:val="100"/>
          <w:position w:val="0"/>
          <w:sz w:val="24"/>
          <w:szCs w:val="24"/>
        </w:rPr>
        <w:t>十四、本报告期利润分配及资本公积金转增股本预案</w:t>
      </w:r>
      <w:bookmarkEnd w:id="253"/>
      <w:bookmarkEnd w:id="254"/>
      <w:bookmarkEnd w:id="255"/>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168,910,000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15,201,900.00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75,083,156.38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56" w:name="bookmark256"/>
      <w:bookmarkStart w:id="257" w:name="bookmark257"/>
      <w:bookmarkStart w:id="258" w:name="bookmark258"/>
      <w:r>
        <w:rPr>
          <w:color w:val="000000"/>
          <w:spacing w:val="0"/>
          <w:w w:val="100"/>
          <w:position w:val="0"/>
          <w:sz w:val="24"/>
          <w:szCs w:val="24"/>
        </w:rPr>
        <w:t>十五、社会责任情况</w:t>
      </w:r>
      <w:bookmarkEnd w:id="256"/>
      <w:bookmarkEnd w:id="257"/>
      <w:bookmarkEnd w:id="258"/>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报告期内，公司积极承担社会责任，履行企业公民应尽的义务，坚持做到经济效益、社会效益与环境 效益并重。公司在不断为股东创造价值的同时，充分尊重和维护相关利益者的合法权益，实现股东、员工、 社会等各方利益的协调平衡，共同推动公司持续、稳定、健康的发展。公司把建设资源节约型和环境友好 型企业作为可持续发展战略的重要内容，坚持产品创新，在节能环保方面不断探索，努力为社会提供环保 安全、高效节能的产品，致力成为有强烈社会责任意识的杰出企业，为和谐社会的发展助力。</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公司一直信守对客户的承诺，始终坚持客户至上的原则，与客户建立良好关系，为客户提供合格产品 和优质服务，充分保障客户利益。公司注重加强与客户的沟通和交流，以合作为纽带，以诚信为基础，形 成了长期友好合作的战略伙伴关系，达到供需双方的互惠共赢，共同为社会创造财富。</w:t>
      </w:r>
    </w:p>
    <w:p>
      <w:pPr>
        <w:pStyle w:val="Style35"/>
        <w:keepNext w:val="0"/>
        <w:keepLines w:val="0"/>
        <w:widowControl w:val="0"/>
        <w:shd w:val="clear" w:color="auto" w:fill="auto"/>
        <w:bidi w:val="0"/>
        <w:spacing w:before="0" w:after="0" w:line="313" w:lineRule="exact"/>
        <w:ind w:left="0" w:right="0" w:firstLine="340"/>
        <w:jc w:val="left"/>
      </w:pPr>
      <w:r>
        <w:rPr>
          <w:color w:val="000000"/>
          <w:spacing w:val="0"/>
          <w:w w:val="100"/>
          <w:position w:val="0"/>
        </w:rPr>
        <w:t>公司始终坚持以人为本的核心价值观，积极提供就业岗位，规范用工制度。关心员工的工作、生活、 健康、安全，切实保护员工的各项权益，为员工提供良好的培训和晋升渠道，组织多种文娱活动，丰富员 工业余生活，提升企业的凝聚力，实现员工与企业的共同成长。</w:t>
      </w:r>
    </w:p>
    <w:p>
      <w:pPr>
        <w:pStyle w:val="Style35"/>
        <w:keepNext w:val="0"/>
        <w:keepLines w:val="0"/>
        <w:widowControl w:val="0"/>
        <w:shd w:val="clear" w:color="auto" w:fill="auto"/>
        <w:bidi w:val="0"/>
        <w:spacing w:before="0" w:after="740" w:line="313" w:lineRule="exact"/>
        <w:ind w:left="0" w:right="0" w:firstLine="440"/>
        <w:jc w:val="both"/>
      </w:pPr>
      <w:r>
        <w:rPr>
          <w:color w:val="000000"/>
          <w:spacing w:val="0"/>
          <w:w w:val="100"/>
          <w:position w:val="0"/>
        </w:rPr>
        <w:t>公司广泛参与社会公益捐赠活动，为有需要的地区和群体及时献出爱心；积极参加所在地社区组织的 各项活动，响应社区安排，使公司与社区和谐关系得到进一步加强；大力支持相关行业协会的工作，出席 相关会议，为行业发展建言献策，实现企业与社会共发展。</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上市公司及其子公司是否属于国家环境保护部门规定的重污染行业</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上市公司及其子公司是否存在其他重大社会安全问题</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报告期内是否被行政处罚</w:t>
      </w:r>
    </w:p>
    <w:p>
      <w:pPr>
        <w:pStyle w:val="Style28"/>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center"/>
      </w:pPr>
      <w:bookmarkStart w:id="259" w:name="bookmark259"/>
      <w:bookmarkStart w:id="260" w:name="bookmark260"/>
      <w:bookmarkStart w:id="261" w:name="bookmark261"/>
      <w:r>
        <w:rPr>
          <w:color w:val="000000"/>
          <w:spacing w:val="0"/>
          <w:w w:val="100"/>
          <w:position w:val="0"/>
        </w:rPr>
        <w:t>第五节重要事项</w:t>
      </w:r>
      <w:bookmarkEnd w:id="259"/>
      <w:bookmarkEnd w:id="260"/>
      <w:bookmarkEnd w:id="261"/>
    </w:p>
    <w:p>
      <w:pPr>
        <w:pStyle w:val="Style24"/>
        <w:keepNext/>
        <w:keepLines/>
        <w:widowControl w:val="0"/>
        <w:shd w:val="clear" w:color="auto" w:fill="auto"/>
        <w:tabs>
          <w:tab w:pos="522" w:val="left"/>
        </w:tabs>
        <w:bidi w:val="0"/>
        <w:spacing w:before="0" w:after="36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一</w:t>
      </w:r>
      <w:bookmarkEnd w:id="264"/>
      <w:r>
        <w:rPr>
          <w:color w:val="000000"/>
          <w:spacing w:val="0"/>
          <w:w w:val="100"/>
          <w:position w:val="0"/>
          <w:sz w:val="24"/>
          <w:szCs w:val="24"/>
        </w:rPr>
        <w:t>、</w:t>
        <w:tab/>
        <w:t>重大诉讼仲裁事项</w:t>
      </w:r>
      <w:bookmarkEnd w:id="262"/>
      <w:bookmarkEnd w:id="263"/>
      <w:bookmarkEnd w:id="26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4"/>
        <w:keepNext/>
        <w:keepLines/>
        <w:widowControl w:val="0"/>
        <w:shd w:val="clear" w:color="auto" w:fill="auto"/>
        <w:tabs>
          <w:tab w:pos="522" w:val="left"/>
        </w:tabs>
        <w:bidi w:val="0"/>
        <w:spacing w:before="0" w:after="36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sz w:val="24"/>
          <w:szCs w:val="24"/>
        </w:rPr>
        <w:t>二</w:t>
      </w:r>
      <w:bookmarkEnd w:id="268"/>
      <w:r>
        <w:rPr>
          <w:color w:val="000000"/>
          <w:spacing w:val="0"/>
          <w:w w:val="100"/>
          <w:position w:val="0"/>
          <w:sz w:val="24"/>
          <w:szCs w:val="24"/>
        </w:rPr>
        <w:t>、</w:t>
        <w:tab/>
        <w:t>媒体质疑情况</w:t>
      </w:r>
      <w:bookmarkEnd w:id="266"/>
      <w:bookmarkEnd w:id="267"/>
      <w:bookmarkEnd w:id="26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本报告期公司无媒体普遍质疑事项。</w:t>
      </w:r>
    </w:p>
    <w:p>
      <w:pPr>
        <w:pStyle w:val="Style24"/>
        <w:keepNext/>
        <w:keepLines/>
        <w:widowControl w:val="0"/>
        <w:shd w:val="clear" w:color="auto" w:fill="auto"/>
        <w:tabs>
          <w:tab w:pos="526" w:val="left"/>
        </w:tabs>
        <w:bidi w:val="0"/>
        <w:spacing w:before="0" w:after="36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三</w:t>
      </w:r>
      <w:bookmarkEnd w:id="272"/>
      <w:r>
        <w:rPr>
          <w:color w:val="000000"/>
          <w:spacing w:val="0"/>
          <w:w w:val="100"/>
          <w:position w:val="0"/>
          <w:sz w:val="24"/>
          <w:szCs w:val="24"/>
        </w:rPr>
        <w:t>、</w:t>
        <w:tab/>
        <w:t>控股股东及其关联方对上市公司的非经营性占用资金情况</w:t>
      </w:r>
      <w:bookmarkEnd w:id="270"/>
      <w:bookmarkEnd w:id="271"/>
      <w:bookmarkEnd w:id="273"/>
    </w:p>
    <w:p>
      <w:pPr>
        <w:pStyle w:val="Style26"/>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55"/>
        <w:gridCol w:w="955"/>
        <w:gridCol w:w="955"/>
        <w:gridCol w:w="960"/>
        <w:gridCol w:w="955"/>
        <w:gridCol w:w="960"/>
        <w:gridCol w:w="955"/>
        <w:gridCol w:w="960"/>
        <w:gridCol w:w="960"/>
        <w:gridCol w:w="96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股东或关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预计偿还时 间（月份）</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浙江宏磊 控股集团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52,081.44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85,689.87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126,854.31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月份</w:t>
            </w:r>
          </w:p>
        </w:tc>
      </w:tr>
      <w:tr>
        <w:trPr>
          <w:trHeight w:val="403" w:hRule="exact"/>
        </w:trPr>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52,081.44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85,689.87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126,854.31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10,917</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gridSpan w:val="3"/>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期末合计值占最近一期经审计净资 产的比例</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w:t>
            </w:r>
          </w:p>
        </w:tc>
      </w:tr>
      <w:tr>
        <w:trPr>
          <w:trHeight w:val="710"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经公司第二届二十一次董事会、第二届十六次监事会审议、</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 通过</w:t>
            </w:r>
          </w:p>
        </w:tc>
      </w:tr>
      <w:tr>
        <w:trPr>
          <w:trHeight w:val="360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当期新增大股东及其附属企业非经 营性资金占用情况的原因、责任人追 究及董事会拟定采取措施的情况说 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310" w:lineRule="exact"/>
              <w:ind w:left="0" w:right="0" w:firstLine="0"/>
              <w:jc w:val="left"/>
            </w:pPr>
            <w:r>
              <w:rPr>
                <w:color w:val="000000"/>
                <w:spacing w:val="0"/>
                <w:w w:val="100"/>
                <w:position w:val="0"/>
              </w:rPr>
              <w:t>天健会计师事务所（特殊普通合伙人）对浙江宏磊铜业股份有限公司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 报表进行审计，并出具了带强调事项段无保留意见的《审计报告》（天健审〔</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3988</w:t>
            </w:r>
            <w:r>
              <w:rPr>
                <w:color w:val="000000"/>
                <w:spacing w:val="0"/>
                <w:w w:val="100"/>
                <w:position w:val="0"/>
              </w:rPr>
              <w:t>号）。强调事项</w:t>
            </w:r>
            <w:r>
              <w:rPr>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为：如财务报表附注十其他重要事项</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所述，同受 宏磊股份控股股东控制的浙江宏磊控股集团有限公司自身并通过上海砚凯金属材料 有限公司和浙江省诸暨市宏磊建材厂等</w:t>
            </w:r>
            <w:r>
              <w:rPr>
                <w:rFonts w:ascii="Times New Roman" w:eastAsia="Times New Roman" w:hAnsi="Times New Roman" w:cs="Times New Roman"/>
                <w:color w:val="000000"/>
                <w:spacing w:val="0"/>
                <w:w w:val="100"/>
                <w:position w:val="0"/>
              </w:rPr>
              <w:t>2013</w:t>
            </w:r>
            <w:r>
              <w:rPr>
                <w:color w:val="000000"/>
                <w:spacing w:val="0"/>
                <w:w w:val="100"/>
                <w:position w:val="0"/>
              </w:rPr>
              <w:t>年度累计占用公司资金</w:t>
            </w:r>
            <w:r>
              <w:rPr>
                <w:rFonts w:ascii="Times New Roman" w:eastAsia="Times New Roman" w:hAnsi="Times New Roman" w:cs="Times New Roman"/>
                <w:color w:val="000000"/>
                <w:spacing w:val="0"/>
                <w:w w:val="100"/>
                <w:position w:val="0"/>
              </w:rPr>
              <w:t>83,300.65</w:t>
            </w:r>
            <w:r>
              <w:rPr>
                <w:color w:val="000000"/>
                <w:spacing w:val="0"/>
                <w:w w:val="100"/>
                <w:position w:val="0"/>
              </w:rPr>
              <w:t>万元， 期末占用余额为</w:t>
            </w:r>
            <w:r>
              <w:rPr>
                <w:rFonts w:ascii="Times New Roman" w:eastAsia="Times New Roman" w:hAnsi="Times New Roman" w:cs="Times New Roman"/>
                <w:color w:val="000000"/>
                <w:spacing w:val="0"/>
                <w:w w:val="100"/>
                <w:position w:val="0"/>
              </w:rPr>
              <w:t>10,917.00</w:t>
            </w:r>
            <w:r>
              <w:rPr>
                <w:color w:val="000000"/>
                <w:spacing w:val="0"/>
                <w:w w:val="100"/>
                <w:position w:val="0"/>
              </w:rPr>
              <w:t>万元。上述违规行为，根据《深圳证券交易所股票上市规 则》</w:t>
            </w:r>
            <w:r>
              <w:rPr>
                <w:rFonts w:ascii="Times New Roman" w:eastAsia="Times New Roman" w:hAnsi="Times New Roman" w:cs="Times New Roman"/>
                <w:color w:val="000000"/>
                <w:spacing w:val="0"/>
                <w:w w:val="100"/>
                <w:position w:val="0"/>
              </w:rPr>
              <w:t>13.3.1</w:t>
            </w:r>
            <w:r>
              <w:rPr>
                <w:color w:val="000000"/>
                <w:spacing w:val="0"/>
                <w:w w:val="100"/>
                <w:position w:val="0"/>
              </w:rPr>
              <w:t>和</w:t>
            </w:r>
            <w:r>
              <w:rPr>
                <w:rFonts w:ascii="Times New Roman" w:eastAsia="Times New Roman" w:hAnsi="Times New Roman" w:cs="Times New Roman"/>
                <w:color w:val="000000"/>
                <w:spacing w:val="0"/>
                <w:w w:val="100"/>
                <w:position w:val="0"/>
              </w:rPr>
              <w:t>13.3.2</w:t>
            </w:r>
            <w:r>
              <w:rPr>
                <w:color w:val="000000"/>
                <w:spacing w:val="0"/>
                <w:w w:val="100"/>
                <w:position w:val="0"/>
              </w:rPr>
              <w:t>条款规定，公司股票交易可能被实行其他风险警示。</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公司董事会已出具《关于对会计师事务所出具的带强调事项的无保留审计意见涉及事 项的专项说明》</w:t>
            </w:r>
            <w:r>
              <w:rPr>
                <w:color w:val="000000"/>
                <w:spacing w:val="0"/>
                <w:w w:val="100"/>
                <w:position w:val="0"/>
              </w:rPr>
              <w:t>，</w:t>
            </w:r>
            <w:r>
              <w:rPr>
                <w:color w:val="000000"/>
                <w:spacing w:val="0"/>
                <w:w w:val="100"/>
                <w:position w:val="0"/>
              </w:rPr>
              <w:t>并在《专项说明》中拟定公司关联方资金占用问题解决方案。浙江宏 磊控股集团有限公司出具《承诺函》，承诺努力筹措资金，以现金方式在一个月内还 清资金占用款及占用期间利息，维护公司及中小股东利益。</w:t>
            </w:r>
          </w:p>
        </w:tc>
      </w:tr>
      <w:tr>
        <w:trPr>
          <w:trHeight w:val="710" w:hRule="exact"/>
        </w:trPr>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注册会计师对资金占用的专项审核 意见的披露日期</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13" w:hRule="exact"/>
        </w:trPr>
        <w:tc>
          <w:tcPr>
            <w:gridSpan w:val="3"/>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注册会计师对资金占用的专项审核</w:t>
            </w:r>
          </w:p>
        </w:tc>
        <w:tc>
          <w:tcPr>
            <w:gridSpan w:val="7"/>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bl>
    <w:p>
      <w:pPr>
        <w:widowControl w:val="0"/>
        <w:spacing w:line="1" w:lineRule="exact"/>
      </w:pPr>
      <w:r>
        <w:br w:type="page"/>
      </w:r>
    </w:p>
    <w:tbl>
      <w:tblPr>
        <w:tblOverlap w:val="never"/>
        <w:jc w:val="center"/>
        <w:tblLayout w:type="fixed"/>
      </w:tblPr>
      <w:tblGrid>
        <w:gridCol w:w="2866"/>
        <w:gridCol w:w="6715"/>
      </w:tblGrid>
      <w:tr>
        <w:trPr>
          <w:trHeight w:val="379"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意见的披露索引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tabs>
          <w:tab w:pos="502" w:val="left"/>
        </w:tabs>
        <w:bidi w:val="0"/>
        <w:spacing w:before="0" w:after="36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四</w:t>
      </w:r>
      <w:bookmarkEnd w:id="276"/>
      <w:r>
        <w:rPr>
          <w:color w:val="000000"/>
          <w:spacing w:val="0"/>
          <w:w w:val="100"/>
          <w:position w:val="0"/>
          <w:sz w:val="24"/>
          <w:szCs w:val="24"/>
        </w:rPr>
        <w:t>、</w:t>
        <w:tab/>
        <w:t>破产重整相关事项</w:t>
      </w:r>
      <w:bookmarkEnd w:id="274"/>
      <w:bookmarkEnd w:id="275"/>
      <w:bookmarkEnd w:id="27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4"/>
        <w:keepNext/>
        <w:keepLines/>
        <w:widowControl w:val="0"/>
        <w:shd w:val="clear" w:color="auto" w:fill="auto"/>
        <w:tabs>
          <w:tab w:pos="522" w:val="left"/>
        </w:tabs>
        <w:bidi w:val="0"/>
        <w:spacing w:before="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五</w:t>
      </w:r>
      <w:bookmarkEnd w:id="280"/>
      <w:r>
        <w:rPr>
          <w:color w:val="000000"/>
          <w:spacing w:val="0"/>
          <w:w w:val="100"/>
          <w:position w:val="0"/>
          <w:sz w:val="24"/>
          <w:szCs w:val="24"/>
        </w:rPr>
        <w:t>、</w:t>
        <w:tab/>
        <w:t>资产交易事项</w:t>
      </w:r>
      <w:bookmarkEnd w:id="278"/>
      <w:bookmarkEnd w:id="279"/>
      <w:bookmarkEnd w:id="281"/>
    </w:p>
    <w:p>
      <w:pPr>
        <w:pStyle w:val="Style32"/>
        <w:keepNext/>
        <w:keepLines/>
        <w:widowControl w:val="0"/>
        <w:shd w:val="clear" w:color="auto" w:fill="auto"/>
        <w:bidi w:val="0"/>
        <w:spacing w:before="0" w:after="320" w:line="240" w:lineRule="auto"/>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1</w:t>
      </w:r>
      <w:bookmarkEnd w:id="284"/>
      <w:r>
        <w:rPr>
          <w:color w:val="000000"/>
          <w:spacing w:val="0"/>
          <w:w w:val="100"/>
          <w:position w:val="0"/>
        </w:rPr>
        <w:t>、收购资产情况</w:t>
      </w:r>
      <w:bookmarkEnd w:id="282"/>
      <w:bookmarkEnd w:id="283"/>
      <w:bookmarkEnd w:id="285"/>
    </w:p>
    <w:tbl>
      <w:tblPr>
        <w:tblOverlap w:val="never"/>
        <w:jc w:val="center"/>
        <w:tblLayout w:type="fixed"/>
      </w:tblPr>
      <w:tblGrid>
        <w:gridCol w:w="874"/>
        <w:gridCol w:w="869"/>
        <w:gridCol w:w="869"/>
        <w:gridCol w:w="874"/>
        <w:gridCol w:w="869"/>
        <w:gridCol w:w="869"/>
        <w:gridCol w:w="869"/>
        <w:gridCol w:w="869"/>
        <w:gridCol w:w="869"/>
        <w:gridCol w:w="869"/>
        <w:gridCol w:w="878"/>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进展情况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22" w:lineRule="exact"/>
              <w:ind w:left="0" w:right="0" w:firstLine="0"/>
              <w:jc w:val="left"/>
            </w:pPr>
            <w:r>
              <w:rPr>
                <w:color w:val="000000"/>
                <w:spacing w:val="0"/>
                <w:w w:val="100"/>
                <w:position w:val="0"/>
              </w:rPr>
              <w:t>对公司经 营的影响</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07" w:lineRule="exact"/>
              <w:ind w:left="0" w:right="0" w:firstLine="0"/>
              <w:jc w:val="left"/>
            </w:pPr>
            <w:r>
              <w:rPr>
                <w:color w:val="000000"/>
                <w:spacing w:val="0"/>
                <w:w w:val="100"/>
                <w:position w:val="0"/>
              </w:rPr>
              <w:t>对公司损 益的影响</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该资产为 上市公司 贡献的净 利润占净 利润总额 的比率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联交易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540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浙江宏磊 东南房地 产开发有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诸暨市宏 润小额贷 款有限公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9,576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所涉及的 资产产权 已全部过 户。已办理 完成工商 变更登记 手续。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无重大影</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交易对方 为关联法</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 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 巨潮资讯 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ww.cninfo. com.cn</w:t>
            </w:r>
            <w:r>
              <w:rPr>
                <w:color w:val="000000"/>
                <w:spacing w:val="0"/>
                <w:w w:val="100"/>
                <w:position w:val="0"/>
              </w:rPr>
              <w:t>）</w:t>
            </w:r>
            <w:r>
              <w:rPr>
                <w:color w:val="000000"/>
                <w:spacing w:val="0"/>
                <w:w w:val="100"/>
                <w:position w:val="0"/>
              </w:rPr>
              <w:t xml:space="preserve">披 露的《关于 受让诸暨 市宏润小 额贷款有 限公司股 权完成的 公告》（编 号 </w:t>
            </w:r>
            <w:r>
              <w:rPr>
                <w:rFonts w:ascii="Times New Roman" w:eastAsia="Times New Roman" w:hAnsi="Times New Roman" w:cs="Times New Roman"/>
                <w:color w:val="000000"/>
                <w:spacing w:val="0"/>
                <w:w w:val="100"/>
                <w:position w:val="0"/>
              </w:rPr>
              <w:t>2013-042</w:t>
            </w: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2</w:t>
      </w:r>
      <w:bookmarkEnd w:id="288"/>
      <w:r>
        <w:rPr>
          <w:color w:val="000000"/>
          <w:spacing w:val="0"/>
          <w:w w:val="100"/>
          <w:position w:val="0"/>
        </w:rPr>
        <w:t>、出售资产情况</w:t>
      </w:r>
      <w:bookmarkEnd w:id="286"/>
      <w:bookmarkEnd w:id="287"/>
      <w:bookmarkEnd w:id="289"/>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22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被出售</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本期初 起至出 售日该 资产为 上市公 司贡献 的净利</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资产出 售为上 市公司 贡献的 净利润 占净利 润总额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与交易 对方的 关联关 系（适 用关联 交易情</w:t>
            </w:r>
          </w:p>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形）</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所涉及 的资产 产权是 否已全 部过户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 债务是 否已全 部转移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widowControl w:val="0"/>
        <w:spacing w:line="1" w:lineRule="exact"/>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69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的比例</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3</w:t>
      </w:r>
      <w:bookmarkEnd w:id="292"/>
      <w:r>
        <w:rPr>
          <w:color w:val="000000"/>
          <w:spacing w:val="0"/>
          <w:w w:val="100"/>
          <w:position w:val="0"/>
        </w:rPr>
        <w:t>、企业合并情况</w:t>
      </w:r>
      <w:bookmarkEnd w:id="290"/>
      <w:bookmarkEnd w:id="291"/>
      <w:bookmarkEnd w:id="29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六</w:t>
      </w:r>
      <w:bookmarkEnd w:id="296"/>
      <w:r>
        <w:rPr>
          <w:color w:val="000000"/>
          <w:spacing w:val="0"/>
          <w:w w:val="100"/>
          <w:position w:val="0"/>
          <w:sz w:val="24"/>
          <w:szCs w:val="24"/>
        </w:rPr>
        <w:t>、公司股权激励的实施情况及其影响</w:t>
      </w:r>
      <w:bookmarkEnd w:id="294"/>
      <w:bookmarkEnd w:id="295"/>
      <w:bookmarkEnd w:id="29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七</w:t>
      </w:r>
      <w:bookmarkEnd w:id="300"/>
      <w:r>
        <w:rPr>
          <w:color w:val="000000"/>
          <w:spacing w:val="0"/>
          <w:w w:val="100"/>
          <w:position w:val="0"/>
          <w:sz w:val="24"/>
          <w:szCs w:val="24"/>
        </w:rPr>
        <w:t>、重大关联交易</w:t>
      </w:r>
      <w:bookmarkEnd w:id="298"/>
      <w:bookmarkEnd w:id="299"/>
      <w:bookmarkEnd w:id="301"/>
    </w:p>
    <w:p>
      <w:pPr>
        <w:pStyle w:val="Style32"/>
        <w:keepNext/>
        <w:keepLines/>
        <w:widowControl w:val="0"/>
        <w:shd w:val="clear" w:color="auto" w:fill="auto"/>
        <w:bidi w:val="0"/>
        <w:spacing w:before="0" w:after="32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、与日常经营相关的关联交易</w:t>
      </w:r>
      <w:bookmarkEnd w:id="302"/>
      <w:bookmarkEnd w:id="303"/>
      <w:bookmarkEnd w:id="305"/>
    </w:p>
    <w:tbl>
      <w:tblPr>
        <w:tblOverlap w:val="never"/>
        <w:jc w:val="center"/>
        <w:tblLayout w:type="fixed"/>
      </w:tblPr>
      <w:tblGrid>
        <w:gridCol w:w="802"/>
        <w:gridCol w:w="797"/>
        <w:gridCol w:w="797"/>
        <w:gridCol w:w="797"/>
        <w:gridCol w:w="802"/>
        <w:gridCol w:w="797"/>
        <w:gridCol w:w="797"/>
        <w:gridCol w:w="802"/>
        <w:gridCol w:w="797"/>
        <w:gridCol w:w="797"/>
        <w:gridCol w:w="797"/>
        <w:gridCol w:w="806"/>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关联交易 金额（万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3" w:hRule="exact"/>
        </w:trPr>
        <w:tc>
          <w:tcPr>
            <w:gridSpan w:val="4"/>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2</w:t>
      </w:r>
      <w:bookmarkEnd w:id="308"/>
      <w:r>
        <w:rPr>
          <w:color w:val="000000"/>
          <w:spacing w:val="0"/>
          <w:w w:val="100"/>
          <w:position w:val="0"/>
        </w:rPr>
        <w:t>、资产收购、出售发生的关联交易</w:t>
      </w:r>
      <w:bookmarkEnd w:id="306"/>
      <w:bookmarkEnd w:id="307"/>
      <w:bookmarkEnd w:id="309"/>
    </w:p>
    <w:tbl>
      <w:tblPr>
        <w:tblOverlap w:val="never"/>
        <w:jc w:val="center"/>
        <w:tblLayout w:type="fixed"/>
      </w:tblPr>
      <w:tblGrid>
        <w:gridCol w:w="739"/>
        <w:gridCol w:w="744"/>
        <w:gridCol w:w="734"/>
        <w:gridCol w:w="734"/>
        <w:gridCol w:w="739"/>
        <w:gridCol w:w="734"/>
        <w:gridCol w:w="734"/>
        <w:gridCol w:w="734"/>
        <w:gridCol w:w="734"/>
        <w:gridCol w:w="734"/>
        <w:gridCol w:w="739"/>
        <w:gridCol w:w="739"/>
        <w:gridCol w:w="734"/>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产的账 面价值 （万元）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产的评 估价值 （万元）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市场公 允价值 （万元）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转让价 格（万 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交易损 益（万</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3</w:t>
      </w:r>
      <w:bookmarkEnd w:id="312"/>
      <w:r>
        <w:rPr>
          <w:color w:val="000000"/>
          <w:spacing w:val="0"/>
          <w:w w:val="100"/>
          <w:position w:val="0"/>
        </w:rPr>
        <w:t>、共同对外投资的重大关联交易</w:t>
      </w:r>
      <w:bookmarkEnd w:id="310"/>
      <w:bookmarkEnd w:id="311"/>
      <w:bookmarkEnd w:id="313"/>
    </w:p>
    <w:tbl>
      <w:tblPr>
        <w:tblOverlap w:val="never"/>
        <w:jc w:val="center"/>
        <w:tblLayout w:type="fixed"/>
      </w:tblPr>
      <w:tblGrid>
        <w:gridCol w:w="1066"/>
        <w:gridCol w:w="1066"/>
        <w:gridCol w:w="1061"/>
        <w:gridCol w:w="1070"/>
        <w:gridCol w:w="1066"/>
        <w:gridCol w:w="1061"/>
        <w:gridCol w:w="1066"/>
        <w:gridCol w:w="1061"/>
        <w:gridCol w:w="1066"/>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共同投资定 价原则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的主营业务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的总资产（万</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的净资产（万</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的净利润（万</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4</w:t>
      </w:r>
      <w:bookmarkEnd w:id="316"/>
      <w:r>
        <w:rPr>
          <w:color w:val="000000"/>
          <w:spacing w:val="0"/>
          <w:w w:val="100"/>
          <w:position w:val="0"/>
        </w:rPr>
        <w:t>、关联债权债务往来</w:t>
      </w:r>
      <w:bookmarkEnd w:id="314"/>
      <w:bookmarkEnd w:id="315"/>
      <w:bookmarkEnd w:id="31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1742"/>
        <w:gridCol w:w="1118"/>
        <w:gridCol w:w="1118"/>
        <w:gridCol w:w="1118"/>
        <w:gridCol w:w="1118"/>
        <w:gridCol w:w="1118"/>
        <w:gridCol w:w="1118"/>
        <w:gridCol w:w="1128"/>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债权债务类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期初余额（万 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本期发生额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p>
      <w:pPr>
        <w:pStyle w:val="Style32"/>
        <w:keepNext/>
        <w:keepLines/>
        <w:widowControl w:val="0"/>
        <w:shd w:val="clear" w:color="auto" w:fill="auto"/>
        <w:bidi w:val="0"/>
        <w:spacing w:before="0" w:after="260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5</w:t>
      </w:r>
      <w:bookmarkEnd w:id="320"/>
      <w:r>
        <w:rPr>
          <w:color w:val="000000"/>
          <w:spacing w:val="0"/>
          <w:w w:val="100"/>
          <w:position w:val="0"/>
        </w:rPr>
        <w:t>、其他重大关联交易</w:t>
      </w:r>
      <w:bookmarkEnd w:id="318"/>
      <w:bookmarkEnd w:id="319"/>
      <w:bookmarkEnd w:id="32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1"/>
        <w:gridCol w:w="2650"/>
        <w:gridCol w:w="347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八</w:t>
      </w:r>
      <w:bookmarkEnd w:id="324"/>
      <w:r>
        <w:rPr>
          <w:color w:val="000000"/>
          <w:spacing w:val="0"/>
          <w:w w:val="100"/>
          <w:position w:val="0"/>
          <w:sz w:val="24"/>
          <w:szCs w:val="24"/>
        </w:rPr>
        <w:t>、重大合同及其履行情况</w:t>
      </w:r>
      <w:bookmarkEnd w:id="322"/>
      <w:bookmarkEnd w:id="323"/>
      <w:bookmarkEnd w:id="325"/>
    </w:p>
    <w:p>
      <w:pPr>
        <w:pStyle w:val="Style32"/>
        <w:keepNext/>
        <w:keepLines/>
        <w:widowControl w:val="0"/>
        <w:shd w:val="clear" w:color="auto" w:fill="auto"/>
        <w:tabs>
          <w:tab w:pos="373" w:val="left"/>
        </w:tabs>
        <w:bidi w:val="0"/>
        <w:spacing w:before="0" w:after="34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w:t>
        <w:tab/>
        <w:t>托管、承包、租赁事项情况</w:t>
      </w:r>
      <w:bookmarkEnd w:id="326"/>
      <w:bookmarkEnd w:id="327"/>
      <w:bookmarkEnd w:id="329"/>
    </w:p>
    <w:p>
      <w:pPr>
        <w:pStyle w:val="Style32"/>
        <w:keepNext/>
        <w:keepLines/>
        <w:widowControl w:val="0"/>
        <w:shd w:val="clear" w:color="auto" w:fill="auto"/>
        <w:tabs>
          <w:tab w:pos="493" w:val="left"/>
        </w:tabs>
        <w:bidi w:val="0"/>
        <w:spacing w:before="0" w:after="400" w:line="240" w:lineRule="auto"/>
        <w:ind w:left="0" w:right="0" w:firstLine="0"/>
        <w:jc w:val="left"/>
      </w:pPr>
      <w:bookmarkStart w:id="326" w:name="bookmark326"/>
      <w:bookmarkStart w:id="327" w:name="bookmark327"/>
      <w:bookmarkStart w:id="330" w:name="bookmark330"/>
      <w:bookmarkStart w:id="331" w:name="bookmark331"/>
      <w:r>
        <w:rPr>
          <w:color w:val="000000"/>
          <w:spacing w:val="0"/>
          <w:w w:val="100"/>
          <w:position w:val="0"/>
        </w:rPr>
        <w:t>（</w:t>
      </w:r>
      <w:bookmarkEnd w:id="33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26"/>
      <w:bookmarkEnd w:id="327"/>
      <w:bookmarkEnd w:id="33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托管情况说明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40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w:t>
      </w:r>
      <w:bookmarkEnd w:id="33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32"/>
      <w:bookmarkEnd w:id="333"/>
      <w:bookmarkEnd w:id="33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承包情况说明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40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w:t>
      </w:r>
      <w:bookmarkEnd w:id="33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36"/>
      <w:bookmarkEnd w:id="337"/>
      <w:bookmarkEnd w:id="33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租赁情况说明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82" w:val="left"/>
        </w:tabs>
        <w:bidi w:val="0"/>
        <w:spacing w:before="0" w:after="40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2</w:t>
      </w:r>
      <w:bookmarkEnd w:id="342"/>
      <w:r>
        <w:rPr>
          <w:color w:val="000000"/>
          <w:spacing w:val="0"/>
          <w:w w:val="100"/>
          <w:position w:val="0"/>
        </w:rPr>
        <w:t>、</w:t>
        <w:tab/>
        <w:t>担保情况</w:t>
      </w:r>
      <w:bookmarkEnd w:id="340"/>
      <w:bookmarkEnd w:id="341"/>
      <w:bookmarkEnd w:id="343"/>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1608"/>
        <w:gridCol w:w="946"/>
        <w:gridCol w:w="931"/>
        <w:gridCol w:w="1210"/>
        <w:gridCol w:w="1181"/>
        <w:gridCol w:w="1094"/>
        <w:gridCol w:w="1018"/>
        <w:gridCol w:w="802"/>
        <w:gridCol w:w="797"/>
      </w:tblGrid>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是否履行</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是否为关</w:t>
            </w:r>
          </w:p>
        </w:tc>
      </w:tr>
    </w:tbl>
    <w:p>
      <w:pPr>
        <w:widowControl w:val="0"/>
        <w:spacing w:line="1" w:lineRule="exact"/>
      </w:pPr>
      <w:r>
        <w:br w:type="page"/>
      </w:r>
    </w:p>
    <w:tbl>
      <w:tblPr>
        <w:tblOverlap w:val="never"/>
        <w:jc w:val="center"/>
        <w:tblLayout w:type="fixed"/>
      </w:tblPr>
      <w:tblGrid>
        <w:gridCol w:w="1608"/>
        <w:gridCol w:w="936"/>
        <w:gridCol w:w="941"/>
        <w:gridCol w:w="1210"/>
        <w:gridCol w:w="1181"/>
        <w:gridCol w:w="1094"/>
        <w:gridCol w:w="1013"/>
        <w:gridCol w:w="806"/>
        <w:gridCol w:w="797"/>
      </w:tblGrid>
      <w:tr>
        <w:trPr>
          <w:trHeight w:val="9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相关公告 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（协议签署</w:t>
            </w:r>
          </w:p>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日）</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完毕</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联方担保 （是或 否）</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浙江大东南集团有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25,000</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报告期内对外担保实际发生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额合计（</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715"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 度合计</w:t>
            </w:r>
            <w:r>
              <w:rPr>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25,000</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报告期末实际对外担保余额 合计（</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（是或</w:t>
            </w:r>
          </w:p>
          <w:p>
            <w:pPr>
              <w:pStyle w:val="Style21"/>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浙江宏天铜业有限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浙江宏天铜业有限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浙江宏天铜业有限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浙江宏天铜业有限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江西宏磊铜业有限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江西宏磊铜业有限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45,000</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报告期内对子公司担保实际 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31,500</w:t>
            </w:r>
          </w:p>
        </w:tc>
      </w:tr>
      <w:tr>
        <w:trPr>
          <w:trHeight w:val="715"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45,000</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报告期末对子公司实际担保 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15,500</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80" w:line="240" w:lineRule="auto"/>
              <w:ind w:left="0" w:right="0" w:firstLine="0"/>
              <w:jc w:val="left"/>
            </w:pPr>
            <w:r>
              <w:rPr>
                <w:color w:val="000000"/>
                <w:spacing w:val="0"/>
                <w:w w:val="100"/>
                <w:position w:val="0"/>
              </w:rPr>
              <w:t>报告期内审批担保额度合计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70,000</w:t>
            </w: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80" w:line="240" w:lineRule="auto"/>
              <w:ind w:left="0" w:right="0" w:firstLine="0"/>
              <w:jc w:val="both"/>
            </w:pPr>
            <w:r>
              <w:rPr>
                <w:color w:val="000000"/>
                <w:spacing w:val="0"/>
                <w:w w:val="100"/>
                <w:position w:val="0"/>
              </w:rPr>
              <w:t>报告期内担保实际发生额合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r>
              <w:rPr>
                <w:rFonts w:ascii="Times New Roman" w:eastAsia="Times New Roman" w:hAnsi="Times New Roman" w:cs="Times New Roman"/>
                <w:color w:val="000000"/>
                <w:spacing w:val="0"/>
                <w:w w:val="100"/>
                <w:position w:val="0"/>
              </w:rPr>
              <w:t>A2+B2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39,500</w:t>
            </w:r>
          </w:p>
        </w:tc>
      </w:tr>
      <w:tr>
        <w:trPr>
          <w:trHeight w:val="715" w:hRule="exact"/>
        </w:trPr>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80" w:line="240" w:lineRule="auto"/>
              <w:ind w:left="0" w:right="0" w:firstLine="0"/>
              <w:jc w:val="left"/>
            </w:pPr>
            <w:r>
              <w:rPr>
                <w:color w:val="000000"/>
                <w:spacing w:val="0"/>
                <w:w w:val="100"/>
                <w:position w:val="0"/>
              </w:rPr>
              <w:t>报告期末已审批的担保额度合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70,000</w:t>
            </w: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80" w:line="240" w:lineRule="auto"/>
              <w:ind w:left="0" w:right="0" w:firstLine="0"/>
              <w:jc w:val="both"/>
            </w:pPr>
            <w:r>
              <w:rPr>
                <w:color w:val="000000"/>
                <w:spacing w:val="0"/>
                <w:w w:val="100"/>
                <w:position w:val="0"/>
              </w:rPr>
              <w:t>报告期末实际担保余额合计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A4+B4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23,500</w:t>
            </w:r>
          </w:p>
        </w:tc>
      </w:tr>
      <w:tr>
        <w:trPr>
          <w:trHeight w:val="403"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8" w:hRule="exact"/>
        </w:trPr>
        <w:tc>
          <w:tcPr>
            <w:gridSpan w:val="4"/>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4694"/>
        <w:gridCol w:w="4891"/>
      </w:tblGrid>
      <w:tr>
        <w:trPr>
          <w:trHeight w:val="72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340" w:line="355" w:lineRule="exact"/>
        <w:ind w:left="0" w:right="0" w:firstLine="0"/>
        <w:jc w:val="left"/>
      </w:pPr>
      <w:r>
        <w:rPr>
          <w:color w:val="000000"/>
          <w:spacing w:val="0"/>
          <w:w w:val="100"/>
          <w:position w:val="0"/>
        </w:rPr>
        <w:t>采用复合方式担保的具体情况说明 无</w:t>
      </w:r>
    </w:p>
    <w:p>
      <w:pPr>
        <w:pStyle w:val="Style32"/>
        <w:keepNext/>
        <w:keepLines/>
        <w:widowControl w:val="0"/>
        <w:shd w:val="clear" w:color="auto" w:fill="auto"/>
        <w:bidi w:val="0"/>
        <w:spacing w:before="0" w:after="380" w:line="240" w:lineRule="auto"/>
        <w:ind w:left="0" w:right="0" w:firstLine="14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w:t>
      </w:r>
      <w:bookmarkEnd w:id="346"/>
      <w:r>
        <w:rPr>
          <w:rFonts w:ascii="Times New Roman" w:eastAsia="Times New Roman" w:hAnsi="Times New Roman" w:cs="Times New Roman"/>
          <w:color w:val="000000"/>
          <w:spacing w:val="0"/>
          <w:w w:val="100"/>
          <w:position w:val="0"/>
        </w:rPr>
        <w:t>1</w:t>
      </w:r>
      <w:r>
        <w:rPr>
          <w:color w:val="000000"/>
          <w:spacing w:val="0"/>
          <w:w w:val="100"/>
          <w:position w:val="0"/>
        </w:rPr>
        <w:t>）违规对外担保情况</w:t>
      </w:r>
      <w:bookmarkEnd w:id="344"/>
      <w:bookmarkEnd w:id="345"/>
      <w:bookmarkEnd w:id="3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69"/>
        <w:gridCol w:w="869"/>
        <w:gridCol w:w="869"/>
        <w:gridCol w:w="869"/>
        <w:gridCol w:w="874"/>
        <w:gridCol w:w="869"/>
        <w:gridCol w:w="869"/>
        <w:gridCol w:w="874"/>
        <w:gridCol w:w="878"/>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与上市公 司的关系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违规担保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占最近一 期经审计 净资产的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 期末违规 担保余额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占最近一 期经审计 净资产的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时间（月</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份）</w:t>
            </w:r>
          </w:p>
        </w:tc>
      </w:tr>
      <w:tr>
        <w:trPr>
          <w:trHeight w:val="413" w:hRule="exact"/>
        </w:trPr>
        <w:tc>
          <w:tcPr>
            <w:gridSpan w:val="2"/>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3</w:t>
      </w:r>
      <w:bookmarkEnd w:id="350"/>
      <w:r>
        <w:rPr>
          <w:color w:val="000000"/>
          <w:spacing w:val="0"/>
          <w:w w:val="100"/>
          <w:position w:val="0"/>
        </w:rPr>
        <w:t>、其他重大合同</w:t>
      </w:r>
      <w:bookmarkEnd w:id="348"/>
      <w:bookmarkEnd w:id="349"/>
      <w:bookmarkEnd w:id="351"/>
    </w:p>
    <w:tbl>
      <w:tblPr>
        <w:tblOverlap w:val="never"/>
        <w:jc w:val="center"/>
        <w:tblLayout w:type="fixed"/>
      </w:tblPr>
      <w:tblGrid>
        <w:gridCol w:w="797"/>
        <w:gridCol w:w="797"/>
        <w:gridCol w:w="797"/>
        <w:gridCol w:w="797"/>
        <w:gridCol w:w="802"/>
        <w:gridCol w:w="797"/>
        <w:gridCol w:w="797"/>
        <w:gridCol w:w="802"/>
        <w:gridCol w:w="797"/>
        <w:gridCol w:w="797"/>
        <w:gridCol w:w="797"/>
        <w:gridCol w:w="811"/>
      </w:tblGrid>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合同订立</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公司方名</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合同订立 对方名称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合同签订 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合同涉及 资产的账 面价值 （万元） （如有）</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资产的评 估价值 （万元） （如有）</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评估机构 名称（如</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评估基准 日（如有）</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定价原则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关联关系</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截至报告 期末的执 行情况</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4</w:t>
      </w:r>
      <w:bookmarkEnd w:id="354"/>
      <w:r>
        <w:rPr>
          <w:color w:val="000000"/>
          <w:spacing w:val="0"/>
          <w:w w:val="100"/>
          <w:position w:val="0"/>
        </w:rPr>
        <w:t>、其他重大交易</w:t>
      </w:r>
      <w:bookmarkEnd w:id="352"/>
      <w:bookmarkEnd w:id="353"/>
      <w:bookmarkEnd w:id="35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4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sz w:val="24"/>
          <w:szCs w:val="24"/>
        </w:rPr>
        <w:t>九</w:t>
      </w:r>
      <w:bookmarkEnd w:id="358"/>
      <w:r>
        <w:rPr>
          <w:color w:val="000000"/>
          <w:spacing w:val="0"/>
          <w:w w:val="100"/>
          <w:position w:val="0"/>
          <w:sz w:val="24"/>
          <w:szCs w:val="24"/>
        </w:rPr>
        <w:t>、承诺事项履行情况</w:t>
      </w:r>
      <w:bookmarkEnd w:id="356"/>
      <w:bookmarkEnd w:id="357"/>
      <w:bookmarkEnd w:id="359"/>
    </w:p>
    <w:p>
      <w:pPr>
        <w:pStyle w:val="Style32"/>
        <w:keepNext/>
        <w:keepLines/>
        <w:widowControl w:val="0"/>
        <w:shd w:val="clear" w:color="auto" w:fill="auto"/>
        <w:bidi w:val="0"/>
        <w:spacing w:before="0" w:after="34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60"/>
      <w:bookmarkEnd w:id="361"/>
      <w:bookmarkEnd w:id="363"/>
    </w:p>
    <w:tbl>
      <w:tblPr>
        <w:tblOverlap w:val="never"/>
        <w:jc w:val="center"/>
        <w:tblLayout w:type="fixed"/>
      </w:tblPr>
      <w:tblGrid>
        <w:gridCol w:w="3197"/>
        <w:gridCol w:w="1272"/>
        <w:gridCol w:w="1282"/>
        <w:gridCol w:w="1277"/>
        <w:gridCol w:w="1277"/>
        <w:gridCol w:w="127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戚建萍、戚建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关于股份限制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3197"/>
        <w:gridCol w:w="1272"/>
        <w:gridCol w:w="1282"/>
        <w:gridCol w:w="1277"/>
        <w:gridCol w:w="1277"/>
        <w:gridCol w:w="1277"/>
      </w:tblGrid>
      <w:tr>
        <w:trPr>
          <w:trHeight w:val="317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生、戚建华、金 磊、金敏燕魏浙 强、方中厚、赵 忠良、俞晓光、 傅龙兴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流通的承诺：自 公司股票上市 之日起三十六 个月内，不转让 或委托他人管 理其在本次发 行前持有的公 司股份，也不由 公司收购该部 分股份。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戚建萍、戚建 生、戚建华、金 磊、金敏燕魏浙 强、方中厚、赵 忠良、俞晓光、 傅龙兴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关于股份锁定 的承诺：在任职 期间每年所转 让的股份不超 过本人所持有 股份总数的 </w:t>
            </w:r>
            <w:r>
              <w:rPr>
                <w:rFonts w:ascii="Times New Roman" w:eastAsia="Times New Roman" w:hAnsi="Times New Roman" w:cs="Times New Roman"/>
                <w:color w:val="000000"/>
                <w:spacing w:val="0"/>
                <w:w w:val="100"/>
                <w:position w:val="0"/>
              </w:rPr>
              <w:t>25%</w:t>
            </w:r>
            <w:r>
              <w:rPr>
                <w:color w:val="000000"/>
                <w:spacing w:val="0"/>
                <w:w w:val="100"/>
                <w:position w:val="0"/>
              </w:rPr>
              <w:t>,离职后半 年内，不转让本 人所持有的股 份，离职六个月 后的十二个月 内通过证券交 易所挂牌交易 出售股票数量 占本人所持有 股份总数的比 例不超过</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53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戚建萍</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关于避免同业 竞争的承诺：本 人及本人控制 的企业不从事 与宏磊股份构 成同业竞争的 业务，并将保障 宏磊股份资产、 业务、人员、财 务、机构方面的 独立性。无论是 否获得宏磊股 份许可，不直接 或间接从事与 宏磊股份相同 或相似的业务， 保证将采取合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3197"/>
        <w:gridCol w:w="1272"/>
        <w:gridCol w:w="1282"/>
        <w:gridCol w:w="1277"/>
        <w:gridCol w:w="1277"/>
        <w:gridCol w:w="1277"/>
      </w:tblGrid>
      <w:tr>
        <w:trPr>
          <w:trHeight w:val="629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法、有效的措 施，促使本人拥 有控制权的公 司、企业与其他 经济组织不直 接或间接从事 与宏磊股份相 同或相似的业 务；保证不利用 宏磊股份实际 控制人等身份， 进行其他任何 损害宏磊股份 及其他股东权 益的活动。本人 愿意对违反上 述承诺而给宏 磊股份造成的 经济损失承担 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戚建生、戚建 华、金磊、金敏 燕</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关于避免同业 竞争的承诺：本 人不从事与宏 磊股份构成同 业竞争的业务， 与宏磊股份不 进行直接或间 接的同业竞争。 本人所控股的 企业也不从事 与宏磊股份构 成同业竞争的 业务，与宏磊股 份不进行直接 或间接的同业 竞争；如本人所 控制的企业拟 进行与宏磊股 份经营相同或 相似业务的，本 人将行使否决 权，以确保与宏 磊股份不进行 直接或间接的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3197"/>
        <w:gridCol w:w="1272"/>
        <w:gridCol w:w="1282"/>
        <w:gridCol w:w="1277"/>
        <w:gridCol w:w="1277"/>
        <w:gridCol w:w="1277"/>
      </w:tblGrid>
      <w:tr>
        <w:trPr>
          <w:trHeight w:val="723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同业竞争。如有 在宏磊股份经 营范围内相关 业务的商业机 会，本人将优先 让与或介绍给 宏磊股份。对宏 磊股份已进行 建设或拟投资 兴建的项目，本 人将在投资方 向与项目选择 上，避免与宏磊 股份相同或相 似，不与宏磊股 份发生同业竞 争。如可能与宏 磊股份的产品 或业务产生竞 争的，本人及本 人控制的企业 将退出与宏磊 股份的竞争。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戚建萍、戚建 生、戚建华、金 磊、金敏燕</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关于关联交易 的承诺：减少和 规范与宏磊股 份发生的关联 交易。如其本人 及其控制的其 他企业今后与 宏磊股份不可 避免地出现关 联交易时，将依 照市场规则，本 着一般商业原 则，通过签订书 面协议，并严格 按照《公司法》、</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《公司章程》、 《关联交易管 理制度》等制度 规定的程序和 方式履行关联 交易审批程序，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3197"/>
        <w:gridCol w:w="1272"/>
        <w:gridCol w:w="1282"/>
        <w:gridCol w:w="1277"/>
        <w:gridCol w:w="1277"/>
        <w:gridCol w:w="1277"/>
      </w:tblGrid>
      <w:tr>
        <w:trPr>
          <w:trHeight w:val="317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保证不通过关 联交易损害宏 磊股份及宏磊 股份其他股东 的合法权益。涉 及到其本人的 关联交易，其将 在相关董事会 和股东大会中 回避表决。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关于社会保障 情况的承诺：宏 磊股份、浙江宏 天铜业有限公 司、江西宏磊铜 业有限公司已 经按照国家和 地方的政策按 时足额缴纳了 养老、医疗、工 伤、生育、失业 保险、住房公积 金。如宏磊股 份、浙江宏天铜 业有限公司、江 西宏磊铜业有 限公司被要求 为其员工补缴 或者被追缴养 老、医疗、工伤、 生育、失业保 险、住房公积 金，本人将无条 件代为承担；如 宏磊股份、浙江 宏天铜业有限 公司、江西宏磊 铜业有限公司 因养老、医疗、 工伤、生育、失 业保险、住房公 积金而被主管 机关处以罚款， 本人将无条件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3197"/>
        <w:gridCol w:w="1272"/>
        <w:gridCol w:w="1282"/>
        <w:gridCol w:w="1277"/>
        <w:gridCol w:w="1277"/>
        <w:gridCol w:w="1277"/>
      </w:tblGrid>
      <w:tr>
        <w:trPr>
          <w:trHeight w:val="286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代为承担该罚 款；对于因养 老、医疗、工伤、 生育、失业保 险、住房公积金 而发生的其他 损失或风险，本 人也将无条件 代为承担。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关于避免关联 方资金占用的 承诺：未来不以 任何方式直接 或通过其关联 方间接占用宏 磊股份资金。若 因其本人或其 所控制的关联 企业曾占用宏 磊股份资金，导 致宏磊股份被 相关主管部门 处罚造成损失 的，由其本人承 担连带责任。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258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戚建生、戚建 华、金磊、金敏 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关于避免关联 方资金占用的 承诺：未来不以 任何方式直接 或通过其本人 的关联方间接 占用宏磊股份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关于股利分配 政策、现金分红 比例作出了承 诺：</w:t>
            </w:r>
            <w:r>
              <w:rPr>
                <w:rFonts w:ascii="Times New Roman" w:eastAsia="Times New Roman" w:hAnsi="Times New Roman" w:cs="Times New Roman"/>
                <w:color w:val="000000"/>
                <w:spacing w:val="0"/>
                <w:w w:val="100"/>
                <w:position w:val="0"/>
              </w:rPr>
              <w:t>1</w:t>
            </w:r>
            <w:r>
              <w:rPr>
                <w:color w:val="000000"/>
                <w:spacing w:val="0"/>
                <w:w w:val="100"/>
                <w:position w:val="0"/>
              </w:rPr>
              <w:t>、公司利 润分配的原则 为：公司实行持 续稳定的利润 分配政策，公司 利润分配应重 视对投资者的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3197"/>
        <w:gridCol w:w="1272"/>
        <w:gridCol w:w="1282"/>
        <w:gridCol w:w="1277"/>
        <w:gridCol w:w="1277"/>
        <w:gridCol w:w="1277"/>
      </w:tblGrid>
      <w:tr>
        <w:trPr>
          <w:trHeight w:val="1375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合理投资回报 并兼顾公司的 可持续发展。公 司实行同股同 利的股利政策， 股东依照其所 持有的股份份 额获得股利和 其他形式的利 益分配。</w:t>
            </w:r>
            <w:r>
              <w:rPr>
                <w:rFonts w:ascii="Times New Roman" w:eastAsia="Times New Roman" w:hAnsi="Times New Roman" w:cs="Times New Roman"/>
                <w:color w:val="000000"/>
                <w:spacing w:val="0"/>
                <w:w w:val="100"/>
                <w:position w:val="0"/>
              </w:rPr>
              <w:t>2</w:t>
            </w:r>
            <w:r>
              <w:rPr>
                <w:color w:val="000000"/>
                <w:spacing w:val="0"/>
                <w:w w:val="100"/>
                <w:position w:val="0"/>
              </w:rPr>
              <w:t>、公 司可以采取现 金或者股票方 式分配股利，可 以进行中期现 金分红。现金分 红的条件为：公 司当年度实现 盈利，可向股东 进行现金分红； 分配股票股利 的条件为：董 事、监事、单独 或合并持有公 司</w:t>
            </w:r>
            <w:r>
              <w:rPr>
                <w:rFonts w:ascii="Times New Roman" w:eastAsia="Times New Roman" w:hAnsi="Times New Roman" w:cs="Times New Roman"/>
                <w:color w:val="000000"/>
                <w:spacing w:val="0"/>
                <w:w w:val="100"/>
                <w:position w:val="0"/>
              </w:rPr>
              <w:t>3%</w:t>
            </w:r>
            <w:r>
              <w:rPr>
                <w:color w:val="000000"/>
                <w:spacing w:val="0"/>
                <w:w w:val="100"/>
                <w:position w:val="0"/>
              </w:rPr>
              <w:t>股份的股 东向董事会提 出分配股票股 利的提案，董事 会在收到该提 案之日起</w:t>
            </w:r>
            <w:r>
              <w:rPr>
                <w:rFonts w:ascii="Times New Roman" w:eastAsia="Times New Roman" w:hAnsi="Times New Roman" w:cs="Times New Roman"/>
                <w:color w:val="000000"/>
                <w:spacing w:val="0"/>
                <w:w w:val="100"/>
                <w:position w:val="0"/>
              </w:rPr>
              <w:t>20</w:t>
            </w:r>
            <w:r>
              <w:rPr>
                <w:color w:val="000000"/>
                <w:spacing w:val="0"/>
                <w:w w:val="100"/>
                <w:position w:val="0"/>
              </w:rPr>
              <w:t>日 内召开董事会， 经半数以上董 事，并经</w:t>
            </w:r>
            <w:r>
              <w:rPr>
                <w:rFonts w:ascii="Times New Roman" w:eastAsia="Times New Roman" w:hAnsi="Times New Roman" w:cs="Times New Roman"/>
                <w:color w:val="000000"/>
                <w:spacing w:val="0"/>
                <w:w w:val="100"/>
                <w:position w:val="0"/>
              </w:rPr>
              <w:t>2/3</w:t>
            </w:r>
            <w:r>
              <w:rPr>
                <w:color w:val="000000"/>
                <w:spacing w:val="0"/>
                <w:w w:val="100"/>
                <w:position w:val="0"/>
              </w:rPr>
              <w:t>以 上独立董事审 议通过，董事会 可以作出向股 东分配股票股 利的预案，并提 交股东大会审 议。</w:t>
            </w:r>
            <w:r>
              <w:rPr>
                <w:rFonts w:ascii="Times New Roman" w:eastAsia="Times New Roman" w:hAnsi="Times New Roman" w:cs="Times New Roman"/>
                <w:color w:val="000000"/>
                <w:spacing w:val="0"/>
                <w:w w:val="100"/>
                <w:position w:val="0"/>
              </w:rPr>
              <w:t>3</w:t>
            </w:r>
            <w:r>
              <w:rPr>
                <w:color w:val="000000"/>
                <w:spacing w:val="0"/>
                <w:w w:val="100"/>
                <w:position w:val="0"/>
              </w:rPr>
              <w:t>、公司每 年以现金方式 分配的利润不 少于当年实现 的可供分配利 润的</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1272"/>
        <w:gridCol w:w="1282"/>
        <w:gridCol w:w="1277"/>
        <w:gridCol w:w="1277"/>
        <w:gridCol w:w="1277"/>
      </w:tblGrid>
      <w:tr>
        <w:trPr>
          <w:trHeight w:val="910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公司根据生产 经营情况、投资 规划和长期发 展的需要，确需 调整利润分配 政策的，调整后 的利润分配政 策不得违反中 国证监会和证 券交易所的有 关规定。对本条 利润分配政策 进行调整的议 案，经公司董事 会半数以上董 事，并经</w:t>
            </w:r>
            <w:r>
              <w:rPr>
                <w:rFonts w:ascii="Times New Roman" w:eastAsia="Times New Roman" w:hAnsi="Times New Roman" w:cs="Times New Roman"/>
                <w:color w:val="000000"/>
                <w:spacing w:val="0"/>
                <w:w w:val="100"/>
                <w:position w:val="0"/>
              </w:rPr>
              <w:t>2/3</w:t>
            </w:r>
            <w:r>
              <w:rPr>
                <w:color w:val="000000"/>
                <w:spacing w:val="0"/>
                <w:w w:val="100"/>
                <w:position w:val="0"/>
              </w:rPr>
              <w:t>以 上独立董事审 议通过后，须提 交股东大会批 准。对于当年盈 利但公司董事 会根据本款的 规定未作出现 金利润分配预 案的，应当同时 在定期报告中 披露原因，独立 董事应当对此 发表独立意见。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3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日召开 </w:t>
            </w:r>
            <w:r>
              <w:rPr>
                <w:rFonts w:ascii="Times New Roman" w:eastAsia="Times New Roman" w:hAnsi="Times New Roman" w:cs="Times New Roman"/>
                <w:color w:val="000000"/>
                <w:spacing w:val="0"/>
                <w:w w:val="100"/>
                <w:position w:val="0"/>
              </w:rPr>
              <w:t>2013</w:t>
            </w:r>
            <w:r>
              <w:rPr>
                <w:color w:val="000000"/>
                <w:spacing w:val="0"/>
                <w:w w:val="100"/>
                <w:position w:val="0"/>
              </w:rPr>
              <w:t>年第二次 临时股东大会 审议通过了《关 于继续以部分 闲置募集资金 临时性补充公 司流动资金的 议案》，并对该 事宜作出了承 诺：</w:t>
            </w:r>
            <w:r>
              <w:rPr>
                <w:rFonts w:ascii="Times New Roman" w:eastAsia="Times New Roman" w:hAnsi="Times New Roman" w:cs="Times New Roman"/>
                <w:color w:val="000000"/>
                <w:spacing w:val="0"/>
                <w:w w:val="100"/>
                <w:position w:val="0"/>
              </w:rPr>
              <w:t>1</w:t>
            </w:r>
            <w:r>
              <w:rPr>
                <w:color w:val="000000"/>
                <w:spacing w:val="0"/>
                <w:w w:val="100"/>
                <w:position w:val="0"/>
              </w:rPr>
              <w:t xml:space="preserve">、本次使 用 </w:t>
            </w:r>
            <w:r>
              <w:rPr>
                <w:rFonts w:ascii="Times New Roman" w:eastAsia="Times New Roman" w:hAnsi="Times New Roman" w:cs="Times New Roman"/>
                <w:color w:val="000000"/>
                <w:spacing w:val="0"/>
                <w:w w:val="100"/>
                <w:position w:val="0"/>
              </w:rPr>
              <w:t xml:space="preserve">14,000.00 </w:t>
            </w:r>
            <w:r>
              <w:rPr>
                <w:color w:val="000000"/>
                <w:spacing w:val="0"/>
                <w:w w:val="100"/>
                <w:position w:val="0"/>
              </w:rPr>
              <w:t>万 元（其中包含浙 江宏天铜业有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3197"/>
        <w:gridCol w:w="1272"/>
        <w:gridCol w:w="1282"/>
        <w:gridCol w:w="1277"/>
        <w:gridCol w:w="1277"/>
        <w:gridCol w:w="1277"/>
      </w:tblGrid>
      <w:tr>
        <w:trPr>
          <w:trHeight w:val="910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限公司</w:t>
            </w:r>
            <w:r>
              <w:rPr>
                <w:rFonts w:ascii="Times New Roman" w:eastAsia="Times New Roman" w:hAnsi="Times New Roman" w:cs="Times New Roman"/>
                <w:color w:val="000000"/>
                <w:spacing w:val="0"/>
                <w:w w:val="100"/>
                <w:position w:val="0"/>
              </w:rPr>
              <w:t>4000</w:t>
            </w:r>
            <w:r>
              <w:rPr>
                <w:color w:val="000000"/>
                <w:spacing w:val="0"/>
                <w:w w:val="100"/>
                <w:position w:val="0"/>
              </w:rPr>
              <w:t>万 元）闲置募集资 金临时性补充 流动资金的使 用期限为自股 东大会审议通 过之日起不超 过</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w:t>
            </w:r>
            <w:r>
              <w:rPr>
                <w:color w:val="000000"/>
                <w:spacing w:val="0"/>
                <w:w w:val="100"/>
                <w:position w:val="0"/>
              </w:rPr>
              <w:t>、 该款项到期后 将及时足额归 还到募集资金 专户，或公司根 据募集资金项 目建设需要随 时归还，不影响 募集资金项目 投资计划的正 常进行；</w:t>
            </w:r>
            <w:r>
              <w:rPr>
                <w:rFonts w:ascii="Times New Roman" w:eastAsia="Times New Roman" w:hAnsi="Times New Roman" w:cs="Times New Roman"/>
                <w:color w:val="000000"/>
                <w:spacing w:val="0"/>
                <w:w w:val="100"/>
                <w:position w:val="0"/>
              </w:rPr>
              <w:t>3</w:t>
            </w:r>
            <w:r>
              <w:rPr>
                <w:color w:val="000000"/>
                <w:spacing w:val="0"/>
                <w:w w:val="100"/>
                <w:position w:val="0"/>
              </w:rPr>
              <w:t>、公 司在过去十二 个月内未进行 证券投资等风 险投资，并承诺 本次继续使用 部分闲置募集 资金临时性补 充流动资金期 间，不进行证券 投资等风险投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未完成履行的具体原因及下一步计划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2"/>
        <w:keepNext/>
        <w:keepLines/>
        <w:widowControl w:val="0"/>
        <w:shd w:val="clear" w:color="auto" w:fill="auto"/>
        <w:bidi w:val="0"/>
        <w:spacing w:before="0" w:after="320" w:line="317" w:lineRule="exact"/>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、公司资产或项目存在盈利预测，且报告期仍处在盈利预测期间，公司就资产或项目达到原盈利预测及 其原因做出说明</w:t>
      </w:r>
      <w:bookmarkEnd w:id="364"/>
      <w:bookmarkEnd w:id="365"/>
      <w:bookmarkEnd w:id="367"/>
    </w:p>
    <w:tbl>
      <w:tblPr>
        <w:tblOverlap w:val="never"/>
        <w:jc w:val="center"/>
        <w:tblLayout w:type="fixed"/>
      </w:tblPr>
      <w:tblGrid>
        <w:gridCol w:w="1195"/>
        <w:gridCol w:w="1200"/>
        <w:gridCol w:w="1195"/>
        <w:gridCol w:w="1195"/>
        <w:gridCol w:w="1195"/>
        <w:gridCol w:w="1195"/>
        <w:gridCol w:w="1200"/>
        <w:gridCol w:w="120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当期预测业绩</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当期实际业绩</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368" w:name="bookmark368"/>
      <w:bookmarkStart w:id="369" w:name="bookmark369"/>
      <w:bookmarkStart w:id="370" w:name="bookmark370"/>
      <w:r>
        <w:rPr>
          <w:color w:val="000000"/>
          <w:spacing w:val="0"/>
          <w:w w:val="100"/>
          <w:position w:val="0"/>
          <w:sz w:val="24"/>
          <w:szCs w:val="24"/>
        </w:rPr>
        <w:t>十、聘任、解聘会计师事务所情况</w:t>
      </w:r>
      <w:bookmarkEnd w:id="368"/>
      <w:bookmarkEnd w:id="369"/>
      <w:bookmarkEnd w:id="370"/>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天健会计事务所（特殊普通合伙）</w:t>
            </w:r>
          </w:p>
        </w:tc>
      </w:tr>
    </w:tbl>
    <w:p>
      <w:pPr>
        <w:widowControl w:val="0"/>
        <w:spacing w:line="1" w:lineRule="exact"/>
      </w:pP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黄元喜、许明强</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299" w:line="1" w:lineRule="exact"/>
      </w:pPr>
    </w:p>
    <w:p>
      <w:pPr>
        <w:pStyle w:val="Style24"/>
        <w:keepNext/>
        <w:keepLines/>
        <w:widowControl w:val="0"/>
        <w:shd w:val="clear" w:color="auto" w:fill="auto"/>
        <w:bidi w:val="0"/>
        <w:spacing w:before="0" w:after="300" w:line="312" w:lineRule="exact"/>
        <w:ind w:left="0" w:right="0" w:firstLine="0"/>
        <w:jc w:val="left"/>
      </w:pPr>
      <w:bookmarkStart w:id="371" w:name="bookmark371"/>
      <w:bookmarkStart w:id="372" w:name="bookmark372"/>
      <w:bookmarkStart w:id="373" w:name="bookmark373"/>
      <w:r>
        <w:rPr>
          <w:color w:val="000000"/>
          <w:spacing w:val="0"/>
          <w:w w:val="100"/>
          <w:position w:val="0"/>
          <w:sz w:val="24"/>
          <w:szCs w:val="24"/>
        </w:rPr>
        <w:t>十一、监事会、独立董事（如适用）对会计师事务所本报告期，，非标准审计报告,,的说明</w:t>
      </w:r>
      <w:bookmarkEnd w:id="371"/>
      <w:bookmarkEnd w:id="372"/>
      <w:bookmarkEnd w:id="373"/>
    </w:p>
    <w:p>
      <w:pPr>
        <w:pStyle w:val="Style24"/>
        <w:keepNext/>
        <w:keepLines/>
        <w:widowControl w:val="0"/>
        <w:shd w:val="clear" w:color="auto" w:fill="auto"/>
        <w:tabs>
          <w:tab w:pos="990" w:val="left"/>
        </w:tabs>
        <w:bidi w:val="0"/>
        <w:spacing w:before="0" w:after="0" w:line="312" w:lineRule="exact"/>
        <w:ind w:left="0" w:right="0" w:firstLine="500"/>
        <w:jc w:val="both"/>
      </w:pPr>
      <w:bookmarkStart w:id="371" w:name="bookmark371"/>
      <w:bookmarkStart w:id="372" w:name="bookmark372"/>
      <w:bookmarkStart w:id="374" w:name="bookmark374"/>
      <w:bookmarkStart w:id="375" w:name="bookmark375"/>
      <w:r>
        <w:rPr>
          <w:color w:val="000000"/>
          <w:spacing w:val="0"/>
          <w:w w:val="100"/>
          <w:position w:val="0"/>
          <w:sz w:val="24"/>
          <w:szCs w:val="24"/>
        </w:rPr>
        <w:t>一</w:t>
      </w:r>
      <w:bookmarkEnd w:id="374"/>
      <w:r>
        <w:rPr>
          <w:color w:val="000000"/>
          <w:spacing w:val="0"/>
          <w:w w:val="100"/>
          <w:position w:val="0"/>
          <w:sz w:val="24"/>
          <w:szCs w:val="24"/>
        </w:rPr>
        <w:t>、</w:t>
        <w:tab/>
        <w:t>非标准审计报告涉及事项说明</w:t>
      </w:r>
      <w:bookmarkEnd w:id="371"/>
      <w:bookmarkEnd w:id="372"/>
      <w:bookmarkEnd w:id="375"/>
    </w:p>
    <w:p>
      <w:pPr>
        <w:pStyle w:val="Style56"/>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天健会计师事务所（特殊普通合伙人）对浙江宏磊铜业股份有限公司（以下简称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宏磊股 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年度财务报表进行审计，并出具了带强调事项段无保留意见的《审计报告》 （天健审〔</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3988</w:t>
      </w:r>
      <w:r>
        <w:rPr>
          <w:color w:val="000000"/>
          <w:spacing w:val="0"/>
          <w:w w:val="100"/>
          <w:position w:val="0"/>
          <w:sz w:val="24"/>
          <w:szCs w:val="24"/>
        </w:rPr>
        <w:t>号）。强调事项段内容如下：</w:t>
      </w:r>
    </w:p>
    <w:p>
      <w:pPr>
        <w:pStyle w:val="Style56"/>
        <w:keepNext w:val="0"/>
        <w:keepLines w:val="0"/>
        <w:widowControl w:val="0"/>
        <w:shd w:val="clear" w:color="auto" w:fill="auto"/>
        <w:tabs>
          <w:tab w:pos="1042" w:val="left"/>
        </w:tabs>
        <w:bidi w:val="0"/>
        <w:spacing w:before="0" w:after="0" w:line="312" w:lineRule="exact"/>
        <w:ind w:left="0" w:right="0" w:firstLine="500"/>
        <w:jc w:val="both"/>
      </w:pPr>
      <w:bookmarkStart w:id="376" w:name="bookmark376"/>
      <w:r>
        <w:rPr>
          <w:rFonts w:ascii="Times New Roman" w:eastAsia="Times New Roman" w:hAnsi="Times New Roman" w:cs="Times New Roman"/>
          <w:color w:val="000000"/>
          <w:spacing w:val="0"/>
          <w:w w:val="100"/>
          <w:position w:val="0"/>
          <w:sz w:val="24"/>
          <w:szCs w:val="24"/>
        </w:rPr>
        <w:t>（</w:t>
      </w:r>
      <w:bookmarkEnd w:id="376"/>
      <w:r>
        <w:rPr>
          <w:color w:val="000000"/>
          <w:spacing w:val="0"/>
          <w:w w:val="100"/>
          <w:position w:val="0"/>
          <w:sz w:val="24"/>
          <w:szCs w:val="24"/>
        </w:rPr>
        <w:t>一</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sz w:val="24"/>
          <w:szCs w:val="24"/>
        </w:rPr>
        <w:t>如财务报表附注十其他重要事项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所述，同受宏磊股份控股股东控制的浙江 宏磊控股集团有限公司自身并通过上海砚凯金属材料有限公司和浙江省诸暨市宏磊建材厂等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年度累计占用公司资金</w:t>
      </w:r>
      <w:r>
        <w:rPr>
          <w:rFonts w:ascii="Times New Roman" w:eastAsia="Times New Roman" w:hAnsi="Times New Roman" w:cs="Times New Roman"/>
          <w:color w:val="000000"/>
          <w:spacing w:val="0"/>
          <w:w w:val="100"/>
          <w:position w:val="0"/>
          <w:sz w:val="24"/>
          <w:szCs w:val="24"/>
        </w:rPr>
        <w:t>83,300.65</w:t>
      </w:r>
      <w:r>
        <w:rPr>
          <w:color w:val="000000"/>
          <w:spacing w:val="0"/>
          <w:w w:val="100"/>
          <w:position w:val="0"/>
          <w:sz w:val="24"/>
          <w:szCs w:val="24"/>
        </w:rPr>
        <w:t>万元，期末占用余额为</w:t>
      </w:r>
      <w:r>
        <w:rPr>
          <w:rFonts w:ascii="Times New Roman" w:eastAsia="Times New Roman" w:hAnsi="Times New Roman" w:cs="Times New Roman"/>
          <w:color w:val="000000"/>
          <w:spacing w:val="0"/>
          <w:w w:val="100"/>
          <w:position w:val="0"/>
          <w:sz w:val="24"/>
          <w:szCs w:val="24"/>
        </w:rPr>
        <w:t>10,917.00</w:t>
      </w:r>
      <w:r>
        <w:rPr>
          <w:color w:val="000000"/>
          <w:spacing w:val="0"/>
          <w:w w:val="100"/>
          <w:position w:val="0"/>
          <w:sz w:val="24"/>
          <w:szCs w:val="24"/>
        </w:rPr>
        <w:t>万元。</w:t>
      </w:r>
    </w:p>
    <w:p>
      <w:pPr>
        <w:pStyle w:val="Style56"/>
        <w:keepNext w:val="0"/>
        <w:keepLines w:val="0"/>
        <w:widowControl w:val="0"/>
        <w:shd w:val="clear" w:color="auto" w:fill="auto"/>
        <w:tabs>
          <w:tab w:pos="1042" w:val="left"/>
        </w:tabs>
        <w:bidi w:val="0"/>
        <w:spacing w:before="0" w:after="0" w:line="312" w:lineRule="exact"/>
        <w:ind w:left="0" w:right="0" w:firstLine="500"/>
        <w:jc w:val="both"/>
      </w:pPr>
      <w:bookmarkStart w:id="377" w:name="bookmark377"/>
      <w:r>
        <w:rPr>
          <w:rFonts w:ascii="Times New Roman" w:eastAsia="Times New Roman" w:hAnsi="Times New Roman" w:cs="Times New Roman"/>
          <w:color w:val="000000"/>
          <w:spacing w:val="0"/>
          <w:w w:val="100"/>
          <w:position w:val="0"/>
          <w:sz w:val="24"/>
          <w:szCs w:val="24"/>
        </w:rPr>
        <w:t>（</w:t>
      </w:r>
      <w:bookmarkEnd w:id="377"/>
      <w:r>
        <w:rPr>
          <w:color w:val="000000"/>
          <w:spacing w:val="0"/>
          <w:w w:val="100"/>
          <w:position w:val="0"/>
          <w:sz w:val="24"/>
          <w:szCs w:val="24"/>
        </w:rPr>
        <w:t>二</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sz w:val="24"/>
          <w:szCs w:val="24"/>
        </w:rPr>
        <w:t>如财务报表附注十其他重要事项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所述，宏磊股份</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日的银行存款余 额中包括于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日间收到的上海誉联金属材料有限公司汇入的货款及往来款 </w:t>
      </w:r>
      <w:r>
        <w:rPr>
          <w:rFonts w:ascii="Times New Roman" w:eastAsia="Times New Roman" w:hAnsi="Times New Roman" w:cs="Times New Roman"/>
          <w:color w:val="000000"/>
          <w:spacing w:val="0"/>
          <w:w w:val="100"/>
          <w:position w:val="0"/>
          <w:sz w:val="24"/>
          <w:szCs w:val="24"/>
        </w:rPr>
        <w:t>22,430.01</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日宏磊股份已将其中的</w:t>
      </w:r>
      <w:r>
        <w:rPr>
          <w:rFonts w:ascii="Times New Roman" w:eastAsia="Times New Roman" w:hAnsi="Times New Roman" w:cs="Times New Roman"/>
          <w:color w:val="000000"/>
          <w:spacing w:val="0"/>
          <w:w w:val="100"/>
          <w:position w:val="0"/>
          <w:sz w:val="24"/>
          <w:szCs w:val="24"/>
        </w:rPr>
        <w:t>22,429.83</w:t>
      </w:r>
      <w:r>
        <w:rPr>
          <w:color w:val="000000"/>
          <w:spacing w:val="0"/>
          <w:w w:val="100"/>
          <w:position w:val="0"/>
          <w:sz w:val="24"/>
          <w:szCs w:val="24"/>
        </w:rPr>
        <w:t>万元以汇款的方式支付给上 海永芝亨国际贸易有限公司。其后，宏磊股份账面反映，该公司于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日和</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至</w:t>
      </w:r>
      <w:r>
        <w:rPr>
          <w:rFonts w:ascii="Times New Roman" w:eastAsia="Times New Roman" w:hAnsi="Times New Roman" w:cs="Times New Roman"/>
          <w:color w:val="000000"/>
          <w:spacing w:val="0"/>
          <w:w w:val="100"/>
          <w:position w:val="0"/>
          <w:sz w:val="24"/>
          <w:szCs w:val="24"/>
        </w:rPr>
        <w:t xml:space="preserve">29 </w:t>
      </w:r>
      <w:r>
        <w:rPr>
          <w:color w:val="000000"/>
          <w:spacing w:val="0"/>
          <w:w w:val="100"/>
          <w:position w:val="0"/>
          <w:sz w:val="24"/>
          <w:szCs w:val="24"/>
        </w:rPr>
        <w:t>日分别以票据和汇款等方式退还资金</w:t>
      </w:r>
      <w:r>
        <w:rPr>
          <w:rFonts w:ascii="Times New Roman" w:eastAsia="Times New Roman" w:hAnsi="Times New Roman" w:cs="Times New Roman"/>
          <w:color w:val="000000"/>
          <w:spacing w:val="0"/>
          <w:w w:val="100"/>
          <w:position w:val="0"/>
          <w:sz w:val="24"/>
          <w:szCs w:val="24"/>
        </w:rPr>
        <w:t>11,400.00</w:t>
      </w:r>
      <w:r>
        <w:rPr>
          <w:color w:val="000000"/>
          <w:spacing w:val="0"/>
          <w:w w:val="100"/>
          <w:position w:val="0"/>
          <w:sz w:val="24"/>
          <w:szCs w:val="24"/>
        </w:rPr>
        <w:t>万元和</w:t>
      </w:r>
      <w:r>
        <w:rPr>
          <w:rFonts w:ascii="Times New Roman" w:eastAsia="Times New Roman" w:hAnsi="Times New Roman" w:cs="Times New Roman"/>
          <w:color w:val="000000"/>
          <w:spacing w:val="0"/>
          <w:w w:val="100"/>
          <w:position w:val="0"/>
          <w:sz w:val="24"/>
          <w:szCs w:val="24"/>
        </w:rPr>
        <w:t>2,640.00</w:t>
      </w:r>
      <w:r>
        <w:rPr>
          <w:color w:val="000000"/>
          <w:spacing w:val="0"/>
          <w:w w:val="100"/>
          <w:position w:val="0"/>
          <w:sz w:val="24"/>
          <w:szCs w:val="24"/>
        </w:rPr>
        <w:t>万元，于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日以供应 铜材方式结算</w:t>
      </w:r>
      <w:r>
        <w:rPr>
          <w:rFonts w:ascii="Times New Roman" w:eastAsia="Times New Roman" w:hAnsi="Times New Roman" w:cs="Times New Roman"/>
          <w:color w:val="000000"/>
          <w:spacing w:val="0"/>
          <w:w w:val="100"/>
          <w:position w:val="0"/>
          <w:sz w:val="24"/>
          <w:szCs w:val="24"/>
        </w:rPr>
        <w:t>8,389.83</w:t>
      </w:r>
      <w:r>
        <w:rPr>
          <w:color w:val="000000"/>
          <w:spacing w:val="0"/>
          <w:w w:val="100"/>
          <w:position w:val="0"/>
          <w:sz w:val="24"/>
          <w:szCs w:val="24"/>
        </w:rPr>
        <w:t>万元。</w:t>
      </w:r>
    </w:p>
    <w:p>
      <w:pPr>
        <w:pStyle w:val="Style56"/>
        <w:keepNext w:val="0"/>
        <w:keepLines w:val="0"/>
        <w:widowControl w:val="0"/>
        <w:shd w:val="clear" w:color="auto" w:fill="auto"/>
        <w:tabs>
          <w:tab w:pos="1037" w:val="left"/>
        </w:tabs>
        <w:bidi w:val="0"/>
        <w:spacing w:before="0" w:after="0" w:line="312" w:lineRule="exact"/>
        <w:ind w:left="0" w:right="0" w:firstLine="500"/>
        <w:jc w:val="both"/>
      </w:pPr>
      <w:bookmarkStart w:id="378" w:name="bookmark378"/>
      <w:r>
        <w:rPr>
          <w:rFonts w:ascii="Times New Roman" w:eastAsia="Times New Roman" w:hAnsi="Times New Roman" w:cs="Times New Roman"/>
          <w:color w:val="000000"/>
          <w:spacing w:val="0"/>
          <w:w w:val="100"/>
          <w:position w:val="0"/>
          <w:sz w:val="24"/>
          <w:szCs w:val="24"/>
        </w:rPr>
        <w:t>（</w:t>
      </w:r>
      <w:bookmarkEnd w:id="378"/>
      <w:r>
        <w:rPr>
          <w:color w:val="000000"/>
          <w:spacing w:val="0"/>
          <w:w w:val="100"/>
          <w:position w:val="0"/>
          <w:sz w:val="24"/>
          <w:szCs w:val="24"/>
        </w:rPr>
        <w:t>三</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sz w:val="24"/>
          <w:szCs w:val="24"/>
        </w:rPr>
        <w:t>如财务报表附注十其他重要事项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所述，宏磊股份</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年度铜材贸易业务收 入大幅增长，</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日资产负债表反映的应收账款、预付款项和存货项目的期末余额 合计占资产总额的</w:t>
      </w:r>
      <w:r>
        <w:rPr>
          <w:rFonts w:ascii="Times New Roman" w:eastAsia="Times New Roman" w:hAnsi="Times New Roman" w:cs="Times New Roman"/>
          <w:color w:val="000000"/>
          <w:spacing w:val="0"/>
          <w:w w:val="100"/>
          <w:position w:val="0"/>
          <w:sz w:val="24"/>
          <w:szCs w:val="24"/>
        </w:rPr>
        <w:t>46.55%</w:t>
      </w:r>
      <w:r>
        <w:rPr>
          <w:color w:val="000000"/>
          <w:spacing w:val="0"/>
          <w:w w:val="100"/>
          <w:position w:val="0"/>
          <w:sz w:val="24"/>
          <w:szCs w:val="24"/>
        </w:rPr>
        <w:t>,余额较大；受限制资产为</w:t>
      </w:r>
      <w:r>
        <w:rPr>
          <w:rFonts w:ascii="Times New Roman" w:eastAsia="Times New Roman" w:hAnsi="Times New Roman" w:cs="Times New Roman"/>
          <w:color w:val="000000"/>
          <w:spacing w:val="0"/>
          <w:w w:val="100"/>
          <w:position w:val="0"/>
          <w:sz w:val="24"/>
          <w:szCs w:val="24"/>
        </w:rPr>
        <w:t>8.83</w:t>
      </w:r>
      <w:r>
        <w:rPr>
          <w:color w:val="000000"/>
          <w:spacing w:val="0"/>
          <w:w w:val="100"/>
          <w:position w:val="0"/>
          <w:sz w:val="24"/>
          <w:szCs w:val="24"/>
        </w:rPr>
        <w:t>亿元，占资产总额的</w:t>
      </w:r>
      <w:r>
        <w:rPr>
          <w:rFonts w:ascii="Times New Roman" w:eastAsia="Times New Roman" w:hAnsi="Times New Roman" w:cs="Times New Roman"/>
          <w:color w:val="000000"/>
          <w:spacing w:val="0"/>
          <w:w w:val="100"/>
          <w:position w:val="0"/>
          <w:sz w:val="24"/>
          <w:szCs w:val="24"/>
        </w:rPr>
        <w:t>33.29%</w:t>
      </w:r>
      <w:r>
        <w:rPr>
          <w:color w:val="000000"/>
          <w:spacing w:val="0"/>
          <w:w w:val="100"/>
          <w:position w:val="0"/>
          <w:sz w:val="24"/>
          <w:szCs w:val="24"/>
        </w:rPr>
        <w:t>，资产 受限比例较大。</w:t>
      </w:r>
    </w:p>
    <w:p>
      <w:pPr>
        <w:pStyle w:val="Style56"/>
        <w:keepNext w:val="0"/>
        <w:keepLines w:val="0"/>
        <w:widowControl w:val="0"/>
        <w:shd w:val="clear" w:color="auto" w:fill="auto"/>
        <w:tabs>
          <w:tab w:pos="990" w:val="left"/>
        </w:tabs>
        <w:bidi w:val="0"/>
        <w:spacing w:before="0" w:after="0" w:line="312" w:lineRule="exact"/>
        <w:ind w:left="0" w:right="0" w:firstLine="500"/>
        <w:jc w:val="both"/>
      </w:pPr>
      <w:bookmarkStart w:id="379" w:name="bookmark379"/>
      <w:r>
        <w:rPr>
          <w:color w:val="000000"/>
          <w:spacing w:val="0"/>
          <w:w w:val="100"/>
          <w:position w:val="0"/>
          <w:sz w:val="24"/>
          <w:szCs w:val="24"/>
        </w:rPr>
        <w:t>二</w:t>
      </w:r>
      <w:bookmarkEnd w:id="379"/>
      <w:r>
        <w:rPr>
          <w:color w:val="000000"/>
          <w:spacing w:val="0"/>
          <w:w w:val="100"/>
          <w:position w:val="0"/>
          <w:sz w:val="24"/>
          <w:szCs w:val="24"/>
        </w:rPr>
        <w:t>、</w:t>
        <w:tab/>
        <w:t>监事会对审计意见中的强调事项的意见</w:t>
      </w:r>
    </w:p>
    <w:p>
      <w:pPr>
        <w:pStyle w:val="Style56"/>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根据《深圳证券交易所股票上市规则》和《关于做好上市公司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年年度报告披露工作 的通知》等有关规定，公司监事会对</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年度的财务报告、天健会计师事务所（特殊普通合 伙）出具的带强调事项段的无保留意见审计报告、董事会编制的《关于对会计师事务所出具 的带强调事项段的无保留审计意见涉及事项的专项说明》等进行了认真的审核，并提出如下 书面审核意见：</w:t>
      </w:r>
    </w:p>
    <w:p>
      <w:pPr>
        <w:pStyle w:val="Style56"/>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我们认可审计报告的强调事项内容，同时也同意公司董事会就上述事项所做的专项说明， 希望董事会和管理层尽快采取有效措施消除和改善强调事项段提及的内容，切实维护广大中 小投资者的利益。</w:t>
      </w:r>
    </w:p>
    <w:p>
      <w:pPr>
        <w:pStyle w:val="Style56"/>
        <w:keepNext w:val="0"/>
        <w:keepLines w:val="0"/>
        <w:widowControl w:val="0"/>
        <w:shd w:val="clear" w:color="auto" w:fill="auto"/>
        <w:tabs>
          <w:tab w:pos="995" w:val="left"/>
        </w:tabs>
        <w:bidi w:val="0"/>
        <w:spacing w:before="0" w:after="0" w:line="312" w:lineRule="exact"/>
        <w:ind w:left="0" w:right="0" w:firstLine="500"/>
        <w:jc w:val="both"/>
      </w:pPr>
      <w:bookmarkStart w:id="380" w:name="bookmark380"/>
      <w:r>
        <w:rPr>
          <w:b/>
          <w:bCs/>
          <w:color w:val="000000"/>
          <w:spacing w:val="0"/>
          <w:w w:val="100"/>
          <w:position w:val="0"/>
          <w:sz w:val="24"/>
          <w:szCs w:val="24"/>
        </w:rPr>
        <w:t>三</w:t>
      </w:r>
      <w:bookmarkEnd w:id="380"/>
      <w:r>
        <w:rPr>
          <w:b/>
          <w:bCs/>
          <w:color w:val="000000"/>
          <w:spacing w:val="0"/>
          <w:w w:val="100"/>
          <w:position w:val="0"/>
          <w:sz w:val="24"/>
          <w:szCs w:val="24"/>
        </w:rPr>
        <w:t>、</w:t>
        <w:tab/>
        <w:t>关于对会计师事务所出具带强调事项段无保留意见审计报告的独立意见</w:t>
      </w:r>
    </w:p>
    <w:p>
      <w:pPr>
        <w:pStyle w:val="Style56"/>
        <w:keepNext w:val="0"/>
        <w:keepLines w:val="0"/>
        <w:widowControl w:val="0"/>
        <w:shd w:val="clear" w:color="auto" w:fill="auto"/>
        <w:bidi w:val="0"/>
        <w:spacing w:before="0" w:after="960" w:line="312" w:lineRule="exact"/>
        <w:ind w:left="0" w:right="0" w:firstLine="500"/>
        <w:jc w:val="both"/>
      </w:pPr>
      <w:r>
        <w:rPr>
          <w:color w:val="000000"/>
          <w:spacing w:val="0"/>
          <w:w w:val="100"/>
          <w:position w:val="0"/>
          <w:sz w:val="24"/>
          <w:szCs w:val="24"/>
        </w:rPr>
        <w:t>我们对公司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年度的财务报告及天健会计师事务所（特殊普通合伙）出具的带强调事</w:t>
        <w:br w:type="page"/>
      </w:r>
      <w:r>
        <w:rPr>
          <w:color w:val="000000"/>
          <w:spacing w:val="0"/>
          <w:w w:val="100"/>
          <w:position w:val="0"/>
          <w:sz w:val="24"/>
          <w:szCs w:val="24"/>
        </w:rPr>
        <w:t>项段的无保留意见审计报告进行了认真审阅，并对财务报告和审计报告的有关内容与注册会 计师、公司管理层等进行了专门交谈沟通和实际调研，我们认可审计报告的强调事项内容， 也同意公司董事会对该事项的相关说明及处理意见。希望董事会和管理层积极采取有效措施 消除和改善强调事项段涉及事项，妥善处理好关联方资金占用问题，使公司持续、稳定、健 康发展，维护公司和中小股东利益。</w:t>
      </w:r>
    </w:p>
    <w:p>
      <w:pPr>
        <w:pStyle w:val="Style24"/>
        <w:keepNext/>
        <w:keepLines/>
        <w:widowControl w:val="0"/>
        <w:shd w:val="clear" w:color="auto" w:fill="auto"/>
        <w:bidi w:val="0"/>
        <w:spacing w:before="0" w:after="300" w:line="240" w:lineRule="auto"/>
        <w:ind w:left="0" w:right="0" w:firstLine="0"/>
        <w:jc w:val="both"/>
      </w:pPr>
      <w:bookmarkStart w:id="381" w:name="bookmark381"/>
      <w:bookmarkStart w:id="382" w:name="bookmark382"/>
      <w:bookmarkStart w:id="383" w:name="bookmark383"/>
      <w:r>
        <w:rPr>
          <w:color w:val="000000"/>
          <w:spacing w:val="0"/>
          <w:w w:val="100"/>
          <w:position w:val="0"/>
          <w:sz w:val="24"/>
          <w:szCs w:val="24"/>
        </w:rPr>
        <w:t>十二、处罚及整改情况</w:t>
      </w:r>
      <w:bookmarkEnd w:id="381"/>
      <w:bookmarkEnd w:id="382"/>
      <w:bookmarkEnd w:id="383"/>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rPr>
              <w:t>/</w:t>
            </w: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浙江宏磊铜业股 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控股股东违规资 金占用、未履行 信息披露义务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被中国证监会立 案调查或行政处 罚</w:t>
            </w:r>
            <w:r>
              <w:rPr>
                <w:rFonts w:ascii="Times New Roman" w:eastAsia="Times New Roman" w:hAnsi="Times New Roman" w:cs="Times New Roman"/>
                <w:color w:val="000000"/>
                <w:spacing w:val="0"/>
                <w:w w:val="100"/>
                <w:position w:val="0"/>
              </w:rPr>
              <w:t>;</w:t>
            </w:r>
            <w:r>
              <w:rPr>
                <w:color w:val="000000"/>
                <w:spacing w:val="0"/>
                <w:w w:val="100"/>
                <w:position w:val="0"/>
              </w:rPr>
              <w:t>被其他行政管 理部门处罚以及 被证券交易所公 开谴责的情形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公开谴责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"http://www.cninfo.com.cn/finalpag" </w:instrText>
            </w:r>
            <w:r>
              <w:fldChar w:fldCharType="separate"/>
            </w:r>
            <w:r>
              <w:rPr>
                <w:rFonts w:ascii="Times New Roman" w:eastAsia="Times New Roman" w:hAnsi="Times New Roman" w:cs="Times New Roman"/>
                <w:color w:val="000000"/>
                <w:spacing w:val="0"/>
                <w:w w:val="100"/>
                <w:position w:val="0"/>
              </w:rPr>
              <w:t>http://www.cninfo.com.cn/finalpag</w:t>
            </w:r>
            <w:r>
              <w:fldChar w:fldCharType="end"/>
            </w:r>
            <w:r>
              <w:rPr>
                <w:rFonts w:ascii="Times New Roman" w:eastAsia="Times New Roman" w:hAnsi="Times New Roman" w:cs="Times New Roman"/>
                <w:color w:val="000000"/>
                <w:spacing w:val="0"/>
                <w:w w:val="100"/>
                <w:position w:val="0"/>
              </w:rPr>
              <w:t xml:space="preserve"> e/2013-06-08/625 71134.PDF</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未履行信息披露 义务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被其他行政管理 部门处罚以及被 证券交易所公开 谴责的情形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公开谴责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"http://www.cninfo.com.cn/finalpag" </w:instrText>
            </w:r>
            <w:r>
              <w:fldChar w:fldCharType="separate"/>
            </w:r>
            <w:r>
              <w:rPr>
                <w:rFonts w:ascii="Times New Roman" w:eastAsia="Times New Roman" w:hAnsi="Times New Roman" w:cs="Times New Roman"/>
                <w:color w:val="000000"/>
                <w:spacing w:val="0"/>
                <w:w w:val="100"/>
                <w:position w:val="0"/>
              </w:rPr>
              <w:t>http://www.cninfo.com.cn/finalpag</w:t>
            </w:r>
            <w:r>
              <w:fldChar w:fldCharType="end"/>
            </w:r>
            <w:r>
              <w:rPr>
                <w:rFonts w:ascii="Times New Roman" w:eastAsia="Times New Roman" w:hAnsi="Times New Roman" w:cs="Times New Roman"/>
                <w:color w:val="000000"/>
                <w:spacing w:val="0"/>
                <w:w w:val="100"/>
                <w:position w:val="0"/>
              </w:rPr>
              <w:t xml:space="preserve"> e/2013-06-08/625 71134.PDF</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戚建华、戚建生、 金磊、魏浙强、 何力民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未履行信息披露 义务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被其他行政管理 部门处罚以及被 证券交易所公开 谴责的情形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公开谴责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"http://www.cninfo.com.cn/finalpag" </w:instrText>
            </w:r>
            <w:r>
              <w:fldChar w:fldCharType="separate"/>
            </w:r>
            <w:r>
              <w:rPr>
                <w:rFonts w:ascii="Times New Roman" w:eastAsia="Times New Roman" w:hAnsi="Times New Roman" w:cs="Times New Roman"/>
                <w:color w:val="000000"/>
                <w:spacing w:val="0"/>
                <w:w w:val="100"/>
                <w:position w:val="0"/>
              </w:rPr>
              <w:t>http://www.cninfo.com.cn/finalpag</w:t>
            </w:r>
            <w:r>
              <w:fldChar w:fldCharType="end"/>
            </w:r>
            <w:r>
              <w:rPr>
                <w:rFonts w:ascii="Times New Roman" w:eastAsia="Times New Roman" w:hAnsi="Times New Roman" w:cs="Times New Roman"/>
                <w:color w:val="000000"/>
                <w:spacing w:val="0"/>
                <w:w w:val="100"/>
                <w:position w:val="0"/>
              </w:rPr>
              <w:t xml:space="preserve"> e/2013-06-08/625 71134.PDF</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傅龙兴、彭齐放、 许柏良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未履行信息披露 义务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被其他行政管理 部门处罚以及被 证券交易所公开 谴责的情形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公开谴责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"http://www.cninfo.com.cn/finalpag" </w:instrText>
            </w:r>
            <w:r>
              <w:fldChar w:fldCharType="separate"/>
            </w:r>
            <w:r>
              <w:rPr>
                <w:rFonts w:ascii="Times New Roman" w:eastAsia="Times New Roman" w:hAnsi="Times New Roman" w:cs="Times New Roman"/>
                <w:color w:val="000000"/>
                <w:spacing w:val="0"/>
                <w:w w:val="100"/>
                <w:position w:val="0"/>
              </w:rPr>
              <w:t>http://www.cninfo.com.cn/finalpag</w:t>
            </w:r>
            <w:r>
              <w:fldChar w:fldCharType="end"/>
            </w:r>
            <w:r>
              <w:rPr>
                <w:rFonts w:ascii="Times New Roman" w:eastAsia="Times New Roman" w:hAnsi="Times New Roman" w:cs="Times New Roman"/>
                <w:color w:val="000000"/>
                <w:spacing w:val="0"/>
                <w:w w:val="100"/>
                <w:position w:val="0"/>
              </w:rPr>
              <w:t xml:space="preserve"> e/2013-06-08/625 71134.PDF</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方中厚、俞晓光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（时任）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未履行信息披露 义务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被其他行政管理 部门处罚以及被 证券交易所公开 谴责的情形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公开谴责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"http://www.cninfo.com.cn/finalpag" </w:instrText>
            </w:r>
            <w:r>
              <w:fldChar w:fldCharType="separate"/>
            </w:r>
            <w:r>
              <w:rPr>
                <w:rFonts w:ascii="Times New Roman" w:eastAsia="Times New Roman" w:hAnsi="Times New Roman" w:cs="Times New Roman"/>
                <w:color w:val="000000"/>
                <w:spacing w:val="0"/>
                <w:w w:val="100"/>
                <w:position w:val="0"/>
              </w:rPr>
              <w:t>http://www.cninfo.com.cn/finalpag</w:t>
            </w:r>
            <w:r>
              <w:fldChar w:fldCharType="end"/>
            </w:r>
            <w:r>
              <w:rPr>
                <w:rFonts w:ascii="Times New Roman" w:eastAsia="Times New Roman" w:hAnsi="Times New Roman" w:cs="Times New Roman"/>
                <w:color w:val="000000"/>
                <w:spacing w:val="0"/>
                <w:w w:val="100"/>
                <w:position w:val="0"/>
              </w:rPr>
              <w:t xml:space="preserve"> e/2013-06-08/625 71134.PDF</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尚福山、吴旭仕、 杨学桐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未履行信息披露 义务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通报批评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"http://www.cninfo.com.cn/finalpag" </w:instrText>
            </w:r>
            <w:r>
              <w:fldChar w:fldCharType="separate"/>
            </w:r>
            <w:r>
              <w:rPr>
                <w:rFonts w:ascii="Times New Roman" w:eastAsia="Times New Roman" w:hAnsi="Times New Roman" w:cs="Times New Roman"/>
                <w:color w:val="000000"/>
                <w:spacing w:val="0"/>
                <w:w w:val="100"/>
                <w:position w:val="0"/>
              </w:rPr>
              <w:t>http://www.cninfo.com.cn/finalpag</w:t>
            </w:r>
            <w:r>
              <w:fldChar w:fldCharType="end"/>
            </w:r>
            <w:r>
              <w:rPr>
                <w:rFonts w:ascii="Times New Roman" w:eastAsia="Times New Roman" w:hAnsi="Times New Roman" w:cs="Times New Roman"/>
                <w:color w:val="000000"/>
                <w:spacing w:val="0"/>
                <w:w w:val="100"/>
                <w:position w:val="0"/>
              </w:rPr>
              <w:t xml:space="preserve"> e/2013-06-08/625 71134.PDF</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未履行信息披露 义务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出具警示函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"http://www.cninfo.com.cn/finalpag" </w:instrText>
            </w:r>
            <w:r>
              <w:fldChar w:fldCharType="separate"/>
            </w:r>
            <w:r>
              <w:rPr>
                <w:rFonts w:ascii="Times New Roman" w:eastAsia="Times New Roman" w:hAnsi="Times New Roman" w:cs="Times New Roman"/>
                <w:color w:val="000000"/>
                <w:spacing w:val="0"/>
                <w:w w:val="100"/>
                <w:position w:val="0"/>
              </w:rPr>
              <w:t>http://www.cninfo.com.cn/finalpag</w:t>
            </w:r>
            <w:r>
              <w:fldChar w:fldCharType="end"/>
            </w:r>
            <w:r>
              <w:rPr>
                <w:rFonts w:ascii="Times New Roman" w:eastAsia="Times New Roman" w:hAnsi="Times New Roman" w:cs="Times New Roman"/>
                <w:color w:val="000000"/>
                <w:spacing w:val="0"/>
                <w:w w:val="100"/>
                <w:position w:val="0"/>
              </w:rPr>
              <w:t xml:space="preserve"> e/2013-09-11/630 70515.PDF</w:t>
            </w:r>
          </w:p>
        </w:tc>
      </w:tr>
      <w:tr>
        <w:trPr>
          <w:trHeight w:val="40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俞晓光（时任）</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未履行信息披露</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出具警示函</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http://www.cninf</w:t>
            </w:r>
            <w:r>
              <w:fldChar w:fldCharType="end"/>
            </w:r>
          </w:p>
        </w:tc>
      </w:tr>
    </w:tbl>
    <w:p>
      <w:pPr>
        <w:widowControl w:val="0"/>
        <w:spacing w:line="1" w:lineRule="exact"/>
      </w:pPr>
    </w:p>
    <w:tbl>
      <w:tblPr>
        <w:tblOverlap w:val="never"/>
        <w:jc w:val="center"/>
        <w:tblLayout w:type="fixed"/>
      </w:tblPr>
      <w:tblGrid>
        <w:gridCol w:w="1373"/>
        <w:gridCol w:w="1368"/>
        <w:gridCol w:w="1363"/>
        <w:gridCol w:w="1368"/>
        <w:gridCol w:w="1368"/>
        <w:gridCol w:w="1368"/>
        <w:gridCol w:w="1378"/>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o.com.cn/finalpag</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e/2013-09-11/630</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70515.PDF</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方中厚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未履行信息披露 义务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监管谈话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"http://www.cninfo.com.cn/finalpag" </w:instrText>
            </w:r>
            <w:r>
              <w:fldChar w:fldCharType="separate"/>
            </w:r>
            <w:r>
              <w:rPr>
                <w:rFonts w:ascii="Times New Roman" w:eastAsia="Times New Roman" w:hAnsi="Times New Roman" w:cs="Times New Roman"/>
                <w:color w:val="000000"/>
                <w:spacing w:val="0"/>
                <w:w w:val="100"/>
                <w:position w:val="0"/>
              </w:rPr>
              <w:t>http://www.cninfo.com.cn/finalpag</w:t>
            </w:r>
            <w:r>
              <w:fldChar w:fldCharType="end"/>
            </w:r>
            <w:r>
              <w:rPr>
                <w:rFonts w:ascii="Times New Roman" w:eastAsia="Times New Roman" w:hAnsi="Times New Roman" w:cs="Times New Roman"/>
                <w:color w:val="000000"/>
                <w:spacing w:val="0"/>
                <w:w w:val="100"/>
                <w:position w:val="0"/>
              </w:rPr>
              <w:t xml:space="preserve"> e/2013-09-11/630 70515.PDF</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整改情况说明</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报告期内，公司积极配合监管部门的调查，并按照《公司董事会关于</w:t>
      </w:r>
      <w:r>
        <w:rPr>
          <w:rFonts w:ascii="Times New Roman" w:eastAsia="Times New Roman" w:hAnsi="Times New Roman" w:cs="Times New Roman"/>
          <w:color w:val="000000"/>
          <w:spacing w:val="0"/>
          <w:w w:val="100"/>
          <w:position w:val="0"/>
        </w:rPr>
        <w:t>2012</w:t>
      </w:r>
      <w:r>
        <w:rPr>
          <w:color w:val="000000"/>
          <w:spacing w:val="0"/>
          <w:w w:val="100"/>
          <w:position w:val="0"/>
        </w:rPr>
        <w:t>年度审计报告中带强调事 项段无保留意见所涉及事项的专项说明》中承诺的公司关联方资金占用问题解决的方案，及时纠正违法违 规行为，在一个月内偿还占用的资金和占用的期间利息，切实维护广大投资者的利益。</w:t>
      </w:r>
    </w:p>
    <w:p>
      <w:pPr>
        <w:pStyle w:val="Style3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公司董事会加强对内部审计部门的建设，对内部控制管理制度进行整理，并根据企业实际情况重新梳 理财务、采购、期货等关键岗位的操作流程，强化资金管理力度，完善资金使用管理制度，规范审批流程</w:t>
      </w:r>
      <w:r>
        <w:rPr>
          <w:rFonts w:ascii="Times New Roman" w:eastAsia="Times New Roman" w:hAnsi="Times New Roman" w:cs="Times New Roman"/>
          <w:color w:val="000000"/>
          <w:spacing w:val="0"/>
          <w:w w:val="100"/>
          <w:position w:val="0"/>
        </w:rPr>
        <w:t>.</w:t>
      </w:r>
    </w:p>
    <w:p>
      <w:pPr>
        <w:pStyle w:val="Style35"/>
        <w:keepNext w:val="0"/>
        <w:keepLines w:val="0"/>
        <w:widowControl w:val="0"/>
        <w:shd w:val="clear" w:color="auto" w:fill="auto"/>
        <w:bidi w:val="0"/>
        <w:spacing w:before="0" w:after="280" w:line="315" w:lineRule="exact"/>
        <w:ind w:left="0" w:right="0" w:firstLine="500"/>
        <w:jc w:val="both"/>
      </w:pPr>
      <w:r>
        <w:rPr>
          <w:color w:val="000000"/>
          <w:spacing w:val="0"/>
          <w:w w:val="100"/>
          <w:position w:val="0"/>
        </w:rPr>
        <w:t>同时，公司董事会将相关证券法律法规及违规案例分析编制成册，组织董事、监事、高级管理人员以 及其他相关人员学习讨论，提高对上市公司独立性、关联交易、资金占用、对外担保、对外投资等重要事 项的认识，提升遵章守法的意识，建立和完善重大信息内部报告机制，做到事事按制度、按流程办理，确 保公司经营管理规范运作。</w:t>
      </w:r>
    </w:p>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以上的股东涉嫌违规买卖公司股票且公司已披露将收回涉嫌违规所得收益的情况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00" w:line="240" w:lineRule="auto"/>
        <w:ind w:left="0" w:right="0" w:firstLine="0"/>
        <w:jc w:val="left"/>
      </w:pPr>
      <w:bookmarkStart w:id="384" w:name="bookmark384"/>
      <w:bookmarkStart w:id="385" w:name="bookmark385"/>
      <w:bookmarkStart w:id="386" w:name="bookmark386"/>
      <w:r>
        <w:rPr>
          <w:color w:val="000000"/>
          <w:spacing w:val="0"/>
          <w:w w:val="100"/>
          <w:position w:val="0"/>
          <w:sz w:val="24"/>
          <w:szCs w:val="24"/>
        </w:rPr>
        <w:t>十三、年度报告披露后面临暂停上市和终止上市情况</w:t>
      </w:r>
      <w:bookmarkEnd w:id="384"/>
      <w:bookmarkEnd w:id="385"/>
      <w:bookmarkEnd w:id="386"/>
    </w:p>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600" w:line="240" w:lineRule="auto"/>
        <w:ind w:left="0" w:right="0" w:firstLine="0"/>
        <w:jc w:val="left"/>
      </w:pPr>
      <w:bookmarkStart w:id="387" w:name="bookmark387"/>
      <w:bookmarkStart w:id="388" w:name="bookmark388"/>
      <w:bookmarkStart w:id="389" w:name="bookmark389"/>
      <w:r>
        <w:rPr>
          <w:color w:val="000000"/>
          <w:spacing w:val="0"/>
          <w:w w:val="100"/>
          <w:position w:val="0"/>
          <w:sz w:val="24"/>
          <w:szCs w:val="24"/>
        </w:rPr>
        <w:t>十四、其他重大事项的说明</w:t>
      </w:r>
      <w:bookmarkEnd w:id="387"/>
      <w:bookmarkEnd w:id="388"/>
      <w:bookmarkEnd w:id="389"/>
    </w:p>
    <w:p>
      <w:pPr>
        <w:pStyle w:val="Style56"/>
        <w:keepNext w:val="0"/>
        <w:keepLines w:val="0"/>
        <w:widowControl w:val="0"/>
        <w:shd w:val="clear" w:color="auto" w:fill="auto"/>
        <w:bidi w:val="0"/>
        <w:spacing w:before="0" w:after="0" w:line="319" w:lineRule="exact"/>
        <w:ind w:left="0" w:right="0" w:firstLine="500"/>
        <w:jc w:val="both"/>
      </w:pPr>
      <w:r>
        <w:rPr>
          <w:color w:val="000000"/>
          <w:spacing w:val="0"/>
          <w:w w:val="100"/>
          <w:position w:val="0"/>
          <w:sz w:val="24"/>
          <w:szCs w:val="24"/>
        </w:rPr>
        <w:t>公司在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年年报审计过程中收到中国证监会浙江监管局浙证监上市字【</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号《监 管意见函》。根据函中要求，公司董事会审计委员会牵头组织，对有关事项进行了认真核查, 现对核查结果发表独立意见如下：</w:t>
      </w:r>
    </w:p>
    <w:p>
      <w:pPr>
        <w:pStyle w:val="Style56"/>
        <w:keepNext w:val="0"/>
        <w:keepLines w:val="0"/>
        <w:widowControl w:val="0"/>
        <w:shd w:val="clear" w:color="auto" w:fill="auto"/>
        <w:bidi w:val="0"/>
        <w:spacing w:before="0" w:after="0" w:line="319" w:lineRule="exact"/>
        <w:ind w:left="0" w:right="0"/>
        <w:jc w:val="left"/>
      </w:pPr>
      <w:bookmarkStart w:id="390" w:name="bookmark390"/>
      <w:r>
        <w:rPr>
          <w:color w:val="000000"/>
          <w:spacing w:val="0"/>
          <w:w w:val="100"/>
          <w:position w:val="0"/>
          <w:sz w:val="24"/>
          <w:szCs w:val="24"/>
        </w:rPr>
        <w:t>（</w:t>
      </w:r>
      <w:bookmarkEnd w:id="390"/>
      <w:r>
        <w:rPr>
          <w:color w:val="000000"/>
          <w:spacing w:val="0"/>
          <w:w w:val="100"/>
          <w:position w:val="0"/>
          <w:sz w:val="24"/>
          <w:szCs w:val="24"/>
        </w:rPr>
        <w:t>一）关于公司与上海砚凯业务往来中预付款情况</w:t>
      </w:r>
    </w:p>
    <w:p>
      <w:pPr>
        <w:pStyle w:val="Style56"/>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经核查，</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年度，公司向上海砚凯金属材料有限公司（以下简称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上海砚凯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）支付货 款累计</w:t>
      </w:r>
      <w:r>
        <w:rPr>
          <w:rFonts w:ascii="Times New Roman" w:eastAsia="Times New Roman" w:hAnsi="Times New Roman" w:cs="Times New Roman"/>
          <w:color w:val="000000"/>
          <w:spacing w:val="0"/>
          <w:w w:val="100"/>
          <w:position w:val="0"/>
          <w:sz w:val="24"/>
          <w:szCs w:val="24"/>
        </w:rPr>
        <w:t>9.89</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其中含宏天铜业</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.77</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，其中点价确认实际采购金额累计</w:t>
      </w:r>
      <w:r>
        <w:rPr>
          <w:rFonts w:ascii="Times New Roman" w:eastAsia="Times New Roman" w:hAnsi="Times New Roman" w:cs="Times New Roman"/>
          <w:color w:val="000000"/>
          <w:spacing w:val="0"/>
          <w:w w:val="100"/>
          <w:position w:val="0"/>
          <w:sz w:val="24"/>
          <w:szCs w:val="24"/>
        </w:rPr>
        <w:t>3.22</w:t>
      </w:r>
      <w:r>
        <w:rPr>
          <w:color w:val="000000"/>
          <w:spacing w:val="0"/>
          <w:w w:val="100"/>
          <w:position w:val="0"/>
          <w:sz w:val="24"/>
          <w:szCs w:val="24"/>
        </w:rPr>
        <w:t>亿元，属公 司正常经营活动，交易背景真实，资料齐全，手续完备；期间浙江宏磊控股集团有限公司（以 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宏磊控股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，同属大股东戚建萍控制）通过上海砚凯间接占用公司资金累计</w:t>
      </w:r>
      <w:r>
        <w:rPr>
          <w:rFonts w:ascii="Times New Roman" w:eastAsia="Times New Roman" w:hAnsi="Times New Roman" w:cs="Times New Roman"/>
          <w:color w:val="000000"/>
          <w:spacing w:val="0"/>
          <w:w w:val="100"/>
          <w:position w:val="0"/>
          <w:sz w:val="24"/>
          <w:szCs w:val="24"/>
        </w:rPr>
        <w:t xml:space="preserve">61,656.00 </w:t>
      </w:r>
      <w:r>
        <w:rPr>
          <w:color w:val="000000"/>
          <w:spacing w:val="0"/>
          <w:w w:val="100"/>
          <w:position w:val="0"/>
          <w:sz w:val="24"/>
          <w:szCs w:val="24"/>
        </w:rPr>
        <w:t>万元（含当天三方互相往来款</w:t>
      </w:r>
      <w:r>
        <w:rPr>
          <w:rFonts w:ascii="Times New Roman" w:eastAsia="Times New Roman" w:hAnsi="Times New Roman" w:cs="Times New Roman"/>
          <w:color w:val="000000"/>
          <w:spacing w:val="0"/>
          <w:w w:val="100"/>
          <w:position w:val="0"/>
          <w:sz w:val="24"/>
          <w:szCs w:val="24"/>
        </w:rPr>
        <w:t>19,372.00</w:t>
      </w:r>
      <w:r>
        <w:rPr>
          <w:color w:val="000000"/>
          <w:spacing w:val="0"/>
          <w:w w:val="100"/>
          <w:position w:val="0"/>
          <w:sz w:val="24"/>
          <w:szCs w:val="24"/>
        </w:rPr>
        <w:t>万元），公司已于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日收回该部分占用资金, 并按年利率</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计相应的资金占用息为</w:t>
      </w:r>
      <w:r>
        <w:rPr>
          <w:rFonts w:ascii="Times New Roman" w:eastAsia="Times New Roman" w:hAnsi="Times New Roman" w:cs="Times New Roman"/>
          <w:color w:val="000000"/>
          <w:spacing w:val="0"/>
          <w:w w:val="100"/>
          <w:position w:val="0"/>
          <w:sz w:val="24"/>
          <w:szCs w:val="24"/>
        </w:rPr>
        <w:t>153.88</w:t>
      </w:r>
      <w:r>
        <w:rPr>
          <w:color w:val="000000"/>
          <w:spacing w:val="0"/>
          <w:w w:val="100"/>
          <w:position w:val="0"/>
          <w:sz w:val="24"/>
          <w:szCs w:val="24"/>
        </w:rPr>
        <w:t>万元；年末结存预付货款余额为</w:t>
      </w:r>
      <w:r>
        <w:rPr>
          <w:rFonts w:ascii="Times New Roman" w:eastAsia="Times New Roman" w:hAnsi="Times New Roman" w:cs="Times New Roman"/>
          <w:color w:val="000000"/>
          <w:spacing w:val="0"/>
          <w:w w:val="100"/>
          <w:position w:val="0"/>
          <w:sz w:val="24"/>
          <w:szCs w:val="24"/>
        </w:rPr>
        <w:t>5,099.22</w:t>
      </w:r>
      <w:r>
        <w:rPr>
          <w:color w:val="000000"/>
          <w:spacing w:val="0"/>
          <w:w w:val="100"/>
          <w:position w:val="0"/>
          <w:sz w:val="24"/>
          <w:szCs w:val="24"/>
        </w:rPr>
        <w:t>万元，情 况属实。该货款于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日止完成点价确认及货物的交割</w:t>
      </w:r>
      <w:r>
        <w:rPr>
          <w:rFonts w:ascii="Times New Roman" w:eastAsia="Times New Roman" w:hAnsi="Times New Roman" w:cs="Times New Roman"/>
          <w:color w:val="000000"/>
          <w:spacing w:val="0"/>
          <w:w w:val="100"/>
          <w:position w:val="0"/>
          <w:sz w:val="24"/>
          <w:szCs w:val="24"/>
        </w:rPr>
        <w:t>4,820.30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余额为</w:t>
      </w:r>
      <w:r>
        <w:rPr>
          <w:rFonts w:ascii="Times New Roman" w:eastAsia="Times New Roman" w:hAnsi="Times New Roman" w:cs="Times New Roman"/>
          <w:color w:val="000000"/>
          <w:spacing w:val="0"/>
          <w:w w:val="100"/>
          <w:position w:val="0"/>
          <w:sz w:val="24"/>
          <w:szCs w:val="24"/>
        </w:rPr>
        <w:t>278.92</w:t>
      </w:r>
      <w:r>
        <w:rPr>
          <w:color w:val="000000"/>
          <w:spacing w:val="0"/>
          <w:w w:val="100"/>
          <w:position w:val="0"/>
          <w:sz w:val="24"/>
          <w:szCs w:val="24"/>
        </w:rPr>
        <w:t>万 /元。</w:t>
      </w:r>
    </w:p>
    <w:p>
      <w:pPr>
        <w:pStyle w:val="Style56"/>
        <w:keepNext w:val="0"/>
        <w:keepLines w:val="0"/>
        <w:widowControl w:val="0"/>
        <w:shd w:val="clear" w:color="auto" w:fill="auto"/>
        <w:bidi w:val="0"/>
        <w:spacing w:before="0" w:after="320" w:line="314" w:lineRule="exact"/>
        <w:ind w:left="0" w:right="0" w:firstLine="500"/>
        <w:jc w:val="both"/>
      </w:pPr>
      <w:r>
        <w:rPr>
          <w:color w:val="000000"/>
          <w:spacing w:val="0"/>
          <w:w w:val="100"/>
          <w:position w:val="0"/>
          <w:sz w:val="24"/>
          <w:szCs w:val="24"/>
        </w:rPr>
        <w:t>独立董事认为公司已全部收回被占用资金，并按年利率</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计相应的资金占用息，不会对 上市公司和中小股东利益造成损害。</w:t>
      </w:r>
    </w:p>
    <w:p>
      <w:pPr>
        <w:pStyle w:val="Style56"/>
        <w:keepNext w:val="0"/>
        <w:keepLines w:val="0"/>
        <w:widowControl w:val="0"/>
        <w:shd w:val="clear" w:color="auto" w:fill="auto"/>
        <w:tabs>
          <w:tab w:pos="1196" w:val="left"/>
        </w:tabs>
        <w:bidi w:val="0"/>
        <w:spacing w:before="0" w:after="0" w:line="312" w:lineRule="exact"/>
        <w:ind w:left="0" w:right="0"/>
        <w:jc w:val="both"/>
      </w:pPr>
      <w:bookmarkStart w:id="391" w:name="bookmark391"/>
      <w:r>
        <w:rPr>
          <w:color w:val="000000"/>
          <w:spacing w:val="0"/>
          <w:w w:val="100"/>
          <w:position w:val="0"/>
          <w:sz w:val="24"/>
          <w:szCs w:val="24"/>
        </w:rPr>
        <w:t>（</w:t>
      </w:r>
      <w:bookmarkEnd w:id="391"/>
      <w:r>
        <w:rPr>
          <w:color w:val="000000"/>
          <w:spacing w:val="0"/>
          <w:w w:val="100"/>
          <w:position w:val="0"/>
          <w:sz w:val="24"/>
          <w:szCs w:val="24"/>
        </w:rPr>
        <w:t>二）</w:t>
        <w:tab/>
        <w:t>关于公司控股子公司浙江宏天铜业有限公司与浙江省诸暨市宏磊建材厂其他应付 款情况</w:t>
      </w:r>
    </w:p>
    <w:p>
      <w:pPr>
        <w:pStyle w:val="Style56"/>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经核查，为提升城市形象，完善城市功能，根据诸暨市人民政府诸政发（</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号文 件精神，诸暨市人民政府土地储备中心为收储的法定主体，大唐镇人民政府（以下简称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镇政 府</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）为实施主体和出资主体，负责对座落于诸暨市大唐镇路西新村的公司控股子公司浙江宏 天铜业有限公司（以下简称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宏天铜业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）、浙江省诸暨市宏磊建材厂（以下简称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建材厂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的土地、房屋及地上附着物实施征收。为确保征收工作顺利进行，镇政府牵头成立了由国土、 建设、规划等相关部门派员的征收领导小组；因宏天铜业及建材厂两家被征收企业系同一区 域，地块相连且宏天铜业的地块比较大，为方便协调工作，征收领导小组指定被征收方由宏 天铜业负责牵头，建材厂全力配合。故此镇政府把征收补偿款统一支付到宏天铜业，再由宏 天铜业划转给建材厂。具体征收补偿款的收付详细情况如下：</w:t>
      </w:r>
    </w:p>
    <w:p>
      <w:pPr>
        <w:pStyle w:val="Style56"/>
        <w:keepNext w:val="0"/>
        <w:keepLines w:val="0"/>
        <w:widowControl w:val="0"/>
        <w:shd w:val="clear" w:color="auto" w:fill="auto"/>
        <w:tabs>
          <w:tab w:pos="834" w:val="left"/>
        </w:tabs>
        <w:bidi w:val="0"/>
        <w:spacing w:before="0" w:after="0" w:line="312" w:lineRule="exact"/>
        <w:ind w:left="0" w:right="0"/>
        <w:jc w:val="both"/>
      </w:pPr>
      <w:bookmarkStart w:id="392" w:name="bookmark392"/>
      <w:r>
        <w:rPr>
          <w:rFonts w:ascii="Times New Roman" w:eastAsia="Times New Roman" w:hAnsi="Times New Roman" w:cs="Times New Roman"/>
          <w:color w:val="000000"/>
          <w:spacing w:val="0"/>
          <w:w w:val="100"/>
          <w:position w:val="0"/>
          <w:sz w:val="24"/>
          <w:szCs w:val="24"/>
        </w:rPr>
        <w:t>1</w:t>
      </w:r>
      <w:bookmarkEnd w:id="392"/>
      <w:r>
        <w:rPr>
          <w:color w:val="000000"/>
          <w:spacing w:val="0"/>
          <w:w w:val="100"/>
          <w:position w:val="0"/>
          <w:sz w:val="24"/>
          <w:szCs w:val="24"/>
        </w:rPr>
        <w:t>、</w:t>
        <w:tab/>
        <w:t>为尽早落实新的生产基地，及时启动搬迁的准备工作，征收领导小组考虑企业存在的 实际问题，</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 xml:space="preserve">日前在评估结果尚未出来的情况下，镇政府先行预付征收补偿款 </w:t>
      </w:r>
      <w:r>
        <w:rPr>
          <w:rFonts w:ascii="Times New Roman" w:eastAsia="Times New Roman" w:hAnsi="Times New Roman" w:cs="Times New Roman"/>
          <w:color w:val="000000"/>
          <w:spacing w:val="0"/>
          <w:w w:val="100"/>
          <w:position w:val="0"/>
          <w:sz w:val="24"/>
          <w:szCs w:val="24"/>
        </w:rPr>
        <w:t>32,130.00</w:t>
      </w:r>
      <w:r>
        <w:rPr>
          <w:color w:val="000000"/>
          <w:spacing w:val="0"/>
          <w:w w:val="100"/>
          <w:position w:val="0"/>
          <w:sz w:val="24"/>
          <w:szCs w:val="24"/>
        </w:rPr>
        <w:t>万元，该款全部汇入宏天铜业的银行账户。宏天铜业在收到征收补偿款后划转给建 材厂共计</w:t>
      </w:r>
      <w:r>
        <w:rPr>
          <w:rFonts w:ascii="Times New Roman" w:eastAsia="Times New Roman" w:hAnsi="Times New Roman" w:cs="Times New Roman"/>
          <w:color w:val="000000"/>
          <w:spacing w:val="0"/>
          <w:w w:val="100"/>
          <w:position w:val="0"/>
          <w:sz w:val="24"/>
          <w:szCs w:val="24"/>
        </w:rPr>
        <w:t>10,530.00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日宏天铜业划转给建材厂</w:t>
      </w:r>
      <w:r>
        <w:rPr>
          <w:rFonts w:ascii="Times New Roman" w:eastAsia="Times New Roman" w:hAnsi="Times New Roman" w:cs="Times New Roman"/>
          <w:color w:val="000000"/>
          <w:spacing w:val="0"/>
          <w:w w:val="100"/>
          <w:position w:val="0"/>
          <w:sz w:val="24"/>
          <w:szCs w:val="24"/>
        </w:rPr>
        <w:t>12,900.00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日前建材 厂又回划宏天铜业合计</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,370.00</w:t>
      </w:r>
      <w:r>
        <w:rPr>
          <w:color w:val="000000"/>
          <w:spacing w:val="0"/>
          <w:w w:val="100"/>
          <w:position w:val="0"/>
          <w:sz w:val="24"/>
          <w:szCs w:val="24"/>
        </w:rPr>
        <w:t>万元）。经查，建材厂在收到该笔款项后，临时拆借给宏磊控 股。</w:t>
      </w:r>
    </w:p>
    <w:p>
      <w:pPr>
        <w:pStyle w:val="Style56"/>
        <w:keepNext w:val="0"/>
        <w:keepLines w:val="0"/>
        <w:widowControl w:val="0"/>
        <w:shd w:val="clear" w:color="auto" w:fill="auto"/>
        <w:tabs>
          <w:tab w:pos="834" w:val="left"/>
        </w:tabs>
        <w:bidi w:val="0"/>
        <w:spacing w:before="0" w:after="0" w:line="312" w:lineRule="exact"/>
        <w:ind w:left="0" w:right="0"/>
        <w:jc w:val="both"/>
      </w:pPr>
      <w:bookmarkStart w:id="393" w:name="bookmark393"/>
      <w:r>
        <w:rPr>
          <w:rFonts w:ascii="Times New Roman" w:eastAsia="Times New Roman" w:hAnsi="Times New Roman" w:cs="Times New Roman"/>
          <w:color w:val="000000"/>
          <w:spacing w:val="0"/>
          <w:w w:val="100"/>
          <w:position w:val="0"/>
          <w:sz w:val="24"/>
          <w:szCs w:val="24"/>
        </w:rPr>
        <w:t>2</w:t>
      </w:r>
      <w:bookmarkEnd w:id="393"/>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日宏天铜业等两家企业土地、房屋及地上附着物评估结果出来，征收补 偿款总计为</w:t>
      </w:r>
      <w:r>
        <w:rPr>
          <w:rFonts w:ascii="Times New Roman" w:eastAsia="Times New Roman" w:hAnsi="Times New Roman" w:cs="Times New Roman"/>
          <w:color w:val="000000"/>
          <w:spacing w:val="0"/>
          <w:w w:val="100"/>
          <w:position w:val="0"/>
          <w:sz w:val="24"/>
          <w:szCs w:val="24"/>
        </w:rPr>
        <w:t>53,608.00</w:t>
      </w:r>
      <w:r>
        <w:rPr>
          <w:color w:val="000000"/>
          <w:spacing w:val="0"/>
          <w:w w:val="100"/>
          <w:position w:val="0"/>
          <w:sz w:val="24"/>
          <w:szCs w:val="24"/>
        </w:rPr>
        <w:t>万元：其中：公司</w:t>
      </w:r>
      <w:r>
        <w:rPr>
          <w:rFonts w:ascii="Times New Roman" w:eastAsia="Times New Roman" w:hAnsi="Times New Roman" w:cs="Times New Roman"/>
          <w:color w:val="000000"/>
          <w:spacing w:val="0"/>
          <w:w w:val="100"/>
          <w:position w:val="0"/>
          <w:sz w:val="24"/>
          <w:szCs w:val="24"/>
        </w:rPr>
        <w:t>42,593.18</w:t>
      </w:r>
      <w:r>
        <w:rPr>
          <w:color w:val="000000"/>
          <w:spacing w:val="0"/>
          <w:w w:val="100"/>
          <w:position w:val="0"/>
          <w:sz w:val="24"/>
          <w:szCs w:val="24"/>
        </w:rPr>
        <w:t>万元，建材厂</w:t>
      </w:r>
      <w:r>
        <w:rPr>
          <w:rFonts w:ascii="Times New Roman" w:eastAsia="Times New Roman" w:hAnsi="Times New Roman" w:cs="Times New Roman"/>
          <w:color w:val="000000"/>
          <w:spacing w:val="0"/>
          <w:w w:val="100"/>
          <w:position w:val="0"/>
          <w:sz w:val="24"/>
          <w:szCs w:val="24"/>
        </w:rPr>
        <w:t>11,014.67</w:t>
      </w:r>
      <w:r>
        <w:rPr>
          <w:color w:val="000000"/>
          <w:spacing w:val="0"/>
          <w:w w:val="100"/>
          <w:position w:val="0"/>
          <w:sz w:val="24"/>
          <w:szCs w:val="24"/>
        </w:rPr>
        <w:t>万元。因两家企业土 地证均抵押在银行，征收领导小组要求剩余征收补偿款先行偿还已抵押的银行贷款，解除土 地抵押，多余部分再支付给被征收企业。而此时建材厂剩余征收补偿款已不足归还银行贷款。 经协商，宏天铜业在收到后续的征收补偿款时，先垫还建材厂银行贷款。</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日镇政 府与宏天铜业等两家企业签订正式征收补偿协议，</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日，宏天铜业等两家完成搬迁 腾空并交付。截止</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日，宏磊铜业为建材厂垫还银行贷款</w:t>
      </w:r>
      <w:r>
        <w:rPr>
          <w:rFonts w:ascii="Times New Roman" w:eastAsia="Times New Roman" w:hAnsi="Times New Roman" w:cs="Times New Roman"/>
          <w:color w:val="000000"/>
          <w:spacing w:val="0"/>
          <w:w w:val="100"/>
          <w:position w:val="0"/>
          <w:sz w:val="24"/>
          <w:szCs w:val="24"/>
        </w:rPr>
        <w:t>4,319.33</w:t>
      </w:r>
      <w:r>
        <w:rPr>
          <w:color w:val="000000"/>
          <w:spacing w:val="0"/>
          <w:w w:val="100"/>
          <w:position w:val="0"/>
          <w:sz w:val="24"/>
          <w:szCs w:val="24"/>
        </w:rPr>
        <w:t>万元，加上政府直 接支付建材厂的</w:t>
      </w:r>
      <w:r>
        <w:rPr>
          <w:rFonts w:ascii="Times New Roman" w:eastAsia="Times New Roman" w:hAnsi="Times New Roman" w:cs="Times New Roman"/>
          <w:color w:val="000000"/>
          <w:spacing w:val="0"/>
          <w:w w:val="100"/>
          <w:position w:val="0"/>
          <w:sz w:val="24"/>
          <w:szCs w:val="24"/>
        </w:rPr>
        <w:t>3840.00</w:t>
      </w:r>
      <w:r>
        <w:rPr>
          <w:color w:val="000000"/>
          <w:spacing w:val="0"/>
          <w:w w:val="100"/>
          <w:position w:val="0"/>
          <w:sz w:val="24"/>
          <w:szCs w:val="24"/>
        </w:rPr>
        <w:t>万元，建材厂共欠宏天铜业</w:t>
      </w:r>
      <w:r>
        <w:rPr>
          <w:rFonts w:ascii="Times New Roman" w:eastAsia="Times New Roman" w:hAnsi="Times New Roman" w:cs="Times New Roman"/>
          <w:color w:val="000000"/>
          <w:spacing w:val="0"/>
          <w:w w:val="100"/>
          <w:position w:val="0"/>
          <w:sz w:val="24"/>
          <w:szCs w:val="24"/>
        </w:rPr>
        <w:t>8,159.33</w:t>
      </w:r>
      <w:r>
        <w:rPr>
          <w:color w:val="000000"/>
          <w:spacing w:val="0"/>
          <w:w w:val="100"/>
          <w:position w:val="0"/>
          <w:sz w:val="24"/>
          <w:szCs w:val="24"/>
        </w:rPr>
        <w:t>万元。</w:t>
      </w:r>
    </w:p>
    <w:p>
      <w:pPr>
        <w:pStyle w:val="Style56"/>
        <w:keepNext w:val="0"/>
        <w:keepLines w:val="0"/>
        <w:widowControl w:val="0"/>
        <w:shd w:val="clear" w:color="auto" w:fill="auto"/>
        <w:tabs>
          <w:tab w:pos="834" w:val="left"/>
        </w:tabs>
        <w:bidi w:val="0"/>
        <w:spacing w:before="0" w:after="0" w:line="271" w:lineRule="auto"/>
        <w:ind w:left="0" w:right="0"/>
        <w:jc w:val="both"/>
      </w:pPr>
      <w:bookmarkStart w:id="394" w:name="bookmark394"/>
      <w:r>
        <w:rPr>
          <w:rFonts w:ascii="Times New Roman" w:eastAsia="Times New Roman" w:hAnsi="Times New Roman" w:cs="Times New Roman"/>
          <w:color w:val="000000"/>
          <w:spacing w:val="0"/>
          <w:w w:val="100"/>
          <w:position w:val="0"/>
          <w:sz w:val="24"/>
          <w:szCs w:val="24"/>
        </w:rPr>
        <w:t>3</w:t>
      </w:r>
      <w:bookmarkEnd w:id="394"/>
      <w:r>
        <w:rPr>
          <w:color w:val="000000"/>
          <w:spacing w:val="0"/>
          <w:w w:val="100"/>
          <w:position w:val="0"/>
          <w:sz w:val="24"/>
          <w:szCs w:val="24"/>
        </w:rPr>
        <w:t>、</w:t>
        <w:tab/>
        <w:t>截止</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日，该笔款项已全部收回，并按年利率</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收取补偿费。</w:t>
      </w:r>
    </w:p>
    <w:p>
      <w:pPr>
        <w:pStyle w:val="Style56"/>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独立董事认为该笔款项属宏磊控股间接占用公司资金。公司已全部收回占用资金，并按 月利率</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。计相应的资金占用息，不会对上市公司和中小股东利益造成损害。</w:t>
      </w:r>
    </w:p>
    <w:p>
      <w:pPr>
        <w:pStyle w:val="Style56"/>
        <w:keepNext w:val="0"/>
        <w:keepLines w:val="0"/>
        <w:widowControl w:val="0"/>
        <w:shd w:val="clear" w:color="auto" w:fill="auto"/>
        <w:tabs>
          <w:tab w:pos="1118" w:val="left"/>
        </w:tabs>
        <w:bidi w:val="0"/>
        <w:spacing w:before="0" w:after="0" w:line="312" w:lineRule="exact"/>
        <w:ind w:left="0" w:right="0"/>
        <w:jc w:val="both"/>
      </w:pPr>
      <w:bookmarkStart w:id="395" w:name="bookmark395"/>
      <w:r>
        <w:rPr>
          <w:color w:val="000000"/>
          <w:spacing w:val="0"/>
          <w:w w:val="100"/>
          <w:position w:val="0"/>
          <w:sz w:val="24"/>
          <w:szCs w:val="24"/>
        </w:rPr>
        <w:t>（</w:t>
      </w:r>
      <w:bookmarkEnd w:id="395"/>
      <w:r>
        <w:rPr>
          <w:color w:val="000000"/>
          <w:spacing w:val="0"/>
          <w:w w:val="100"/>
          <w:position w:val="0"/>
          <w:sz w:val="24"/>
          <w:szCs w:val="24"/>
        </w:rPr>
        <w:t>三）</w:t>
        <w:tab/>
        <w:t>关于报告期后事项中公司与上海永芝亨货款划转情况</w:t>
      </w:r>
    </w:p>
    <w:p>
      <w:pPr>
        <w:pStyle w:val="Style56"/>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经核查，</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日，公司收到上海誉联金属材料公司货币资金</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亿，主要来源 为收到上海誉联金属材料公司货款</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亿，票据贴现款</w:t>
      </w:r>
      <w:r>
        <w:rPr>
          <w:rFonts w:ascii="Times New Roman" w:eastAsia="Times New Roman" w:hAnsi="Times New Roman" w:cs="Times New Roman"/>
          <w:color w:val="000000"/>
          <w:spacing w:val="0"/>
          <w:w w:val="100"/>
          <w:position w:val="0"/>
          <w:sz w:val="24"/>
          <w:szCs w:val="24"/>
        </w:rPr>
        <w:t>0.90</w:t>
      </w:r>
      <w:r>
        <w:rPr>
          <w:color w:val="000000"/>
          <w:spacing w:val="0"/>
          <w:w w:val="100"/>
          <w:position w:val="0"/>
          <w:sz w:val="24"/>
          <w:szCs w:val="24"/>
        </w:rPr>
        <w:t>亿元。公司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日支付供应 商上海永芝亨国际贸易有限公司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永芝亨</w:t>
      </w:r>
      <w:r>
        <w:rPr>
          <w:rFonts w:ascii="Times New Roman" w:eastAsia="Times New Roman" w:hAnsi="Times New Roman" w:cs="Times New Roman"/>
          <w:color w:val="000000"/>
          <w:spacing w:val="0"/>
          <w:w w:val="100"/>
          <w:position w:val="0"/>
          <w:sz w:val="24"/>
          <w:szCs w:val="24"/>
        </w:rPr>
        <w:t>”）250.00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日支付</w:t>
      </w:r>
      <w:r>
        <w:rPr>
          <w:rFonts w:ascii="Times New Roman" w:eastAsia="Times New Roman" w:hAnsi="Times New Roman" w:cs="Times New Roman"/>
          <w:color w:val="000000"/>
          <w:spacing w:val="0"/>
          <w:w w:val="100"/>
          <w:position w:val="0"/>
          <w:sz w:val="24"/>
          <w:szCs w:val="24"/>
        </w:rPr>
        <w:t>22,179.83</w:t>
      </w:r>
      <w:r>
        <w:rPr>
          <w:color w:val="000000"/>
          <w:spacing w:val="0"/>
          <w:w w:val="100"/>
          <w:position w:val="0"/>
          <w:sz w:val="24"/>
          <w:szCs w:val="24"/>
        </w:rPr>
        <w:t>万 元，用于采购铜材。因永芝亨当时备货没有及时到位</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日，永芝亨以银行承兑汇票退款</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 xml:space="preserve">.14 </w:t>
      </w:r>
      <w:r>
        <w:rPr>
          <w:color w:val="000000"/>
          <w:spacing w:val="0"/>
          <w:w w:val="100"/>
          <w:position w:val="0"/>
          <w:sz w:val="24"/>
          <w:szCs w:val="24"/>
        </w:rPr>
        <w:t>亿元（该票据事后背书支付给上海江铜营销有限公司，交易已确认，货物交割完毕，手续齐 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日永芝亨退回货款</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,640.00</w:t>
      </w:r>
      <w:r>
        <w:rPr>
          <w:color w:val="000000"/>
          <w:spacing w:val="0"/>
          <w:w w:val="100"/>
          <w:position w:val="0"/>
          <w:sz w:val="24"/>
          <w:szCs w:val="24"/>
        </w:rPr>
        <w:t>万元</w:t>
      </w:r>
      <w:r>
        <w:rPr>
          <w:color w:val="000000"/>
          <w:spacing w:val="0"/>
          <w:w w:val="100"/>
          <w:position w:val="0"/>
          <w:sz w:val="24"/>
          <w:szCs w:val="24"/>
        </w:rPr>
        <w:t>，</w:t>
      </w:r>
      <w:r>
        <w:rPr>
          <w:color w:val="000000"/>
          <w:spacing w:val="0"/>
          <w:w w:val="100"/>
          <w:position w:val="0"/>
          <w:sz w:val="24"/>
          <w:szCs w:val="24"/>
        </w:rPr>
        <w:t>剩下的货款公司通过点价方式采购铜材，截止</w:t>
      </w:r>
      <w:r>
        <w:rPr>
          <w:rFonts w:ascii="Times New Roman" w:eastAsia="Times New Roman" w:hAnsi="Times New Roman" w:cs="Times New Roman"/>
          <w:color w:val="000000"/>
          <w:spacing w:val="0"/>
          <w:w w:val="100"/>
          <w:position w:val="0"/>
          <w:sz w:val="24"/>
          <w:szCs w:val="24"/>
        </w:rPr>
        <w:t xml:space="preserve">2014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日完成全部货物交割。</w:t>
      </w:r>
    </w:p>
    <w:p>
      <w:pPr>
        <w:pStyle w:val="Style56"/>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独立董事认为，上述情况属实，永芝亨与公司无任何关联关系，与宏磊控股无业务往来, 不存在资金占用情况，不会对上市公司和中小股东利益造成损害。</w:t>
      </w:r>
    </w:p>
    <w:p>
      <w:pPr>
        <w:pStyle w:val="Style56"/>
        <w:keepNext w:val="0"/>
        <w:keepLines w:val="0"/>
        <w:widowControl w:val="0"/>
        <w:shd w:val="clear" w:color="auto" w:fill="auto"/>
        <w:tabs>
          <w:tab w:pos="1118" w:val="left"/>
        </w:tabs>
        <w:bidi w:val="0"/>
        <w:spacing w:before="0" w:after="0" w:line="312" w:lineRule="exact"/>
        <w:ind w:left="0" w:right="0"/>
        <w:jc w:val="both"/>
      </w:pPr>
      <w:bookmarkStart w:id="396" w:name="bookmark396"/>
      <w:r>
        <w:rPr>
          <w:color w:val="000000"/>
          <w:spacing w:val="0"/>
          <w:w w:val="100"/>
          <w:position w:val="0"/>
          <w:sz w:val="24"/>
          <w:szCs w:val="24"/>
        </w:rPr>
        <w:t>（</w:t>
      </w:r>
      <w:bookmarkEnd w:id="396"/>
      <w:r>
        <w:rPr>
          <w:color w:val="000000"/>
          <w:spacing w:val="0"/>
          <w:w w:val="100"/>
          <w:position w:val="0"/>
          <w:sz w:val="24"/>
          <w:szCs w:val="24"/>
        </w:rPr>
        <w:t>四）</w:t>
        <w:tab/>
        <w:t>关于公司应收票据管理情况</w:t>
      </w:r>
    </w:p>
    <w:p>
      <w:pPr>
        <w:pStyle w:val="Style56"/>
        <w:keepNext w:val="0"/>
        <w:keepLines w:val="0"/>
        <w:widowControl w:val="0"/>
        <w:shd w:val="clear" w:color="auto" w:fill="auto"/>
        <w:bidi w:val="0"/>
        <w:spacing w:before="0" w:after="0" w:line="312" w:lineRule="exact"/>
        <w:ind w:left="0" w:right="0"/>
        <w:jc w:val="both"/>
      </w:pPr>
      <w:r>
        <w:rPr>
          <w:color w:val="000000"/>
          <w:spacing w:val="0"/>
          <w:w w:val="100"/>
          <w:position w:val="0"/>
          <w:sz w:val="24"/>
          <w:szCs w:val="24"/>
        </w:rPr>
        <w:t>经核查，为加强资金管理，防范资产流失，</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年年底公司统一部署，要求相关部门对 应收账款和其他应收款进行了加紧催讨。其中</w:t>
      </w:r>
      <w:r>
        <w:rPr>
          <w:rFonts w:ascii="Times New Roman" w:eastAsia="Times New Roman" w:hAnsi="Times New Roman" w:cs="Times New Roman"/>
          <w:color w:val="000000"/>
          <w:spacing w:val="0"/>
          <w:w w:val="100"/>
          <w:position w:val="0"/>
          <w:sz w:val="24"/>
          <w:szCs w:val="24"/>
        </w:rPr>
        <w:t>1.68</w:t>
      </w:r>
      <w:r>
        <w:rPr>
          <w:color w:val="000000"/>
          <w:spacing w:val="0"/>
          <w:w w:val="100"/>
          <w:position w:val="0"/>
          <w:sz w:val="24"/>
          <w:szCs w:val="24"/>
        </w:rPr>
        <w:t>亿元银行承兑汇票于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日有关单位已 签发，并办妥付款手续。公司要求业务经办人员必须在当天取回该部分票据，但由于业务经 办人员工作疏忽没有及时在当天取回，加之放假等原因，该部分票据在</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日才递交 公司财务部（该部分银行承兑汇票贴现款于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日汇入公司账户）。事后公司已对相</w:t>
        <w:br w:type="page"/>
      </w:r>
      <w:r>
        <w:rPr>
          <w:color w:val="000000"/>
          <w:spacing w:val="0"/>
          <w:w w:val="100"/>
          <w:position w:val="0"/>
          <w:sz w:val="24"/>
          <w:szCs w:val="24"/>
        </w:rPr>
        <w:t>关人员进行了及时处理，严明了岗位职责及工作纪律。为了慎重起见，公司将该部分票据按 实际送达公司财务部时间进行相关财务处理，不予计入</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年年末数。</w:t>
      </w:r>
    </w:p>
    <w:p>
      <w:pPr>
        <w:pStyle w:val="Style56"/>
        <w:keepNext w:val="0"/>
        <w:keepLines w:val="0"/>
        <w:widowControl w:val="0"/>
        <w:shd w:val="clear" w:color="auto" w:fill="auto"/>
        <w:bidi w:val="0"/>
        <w:spacing w:before="0" w:after="620" w:line="302" w:lineRule="exact"/>
        <w:ind w:left="0" w:right="0" w:firstLine="420"/>
        <w:jc w:val="left"/>
      </w:pPr>
      <w:r>
        <w:rPr>
          <w:color w:val="000000"/>
          <w:spacing w:val="0"/>
          <w:w w:val="100"/>
          <w:position w:val="0"/>
          <w:sz w:val="24"/>
          <w:szCs w:val="24"/>
        </w:rPr>
        <w:t>独立董事认为，上述情况属实，不会对上市公司和中小股东利益造成损害。</w:t>
      </w:r>
    </w:p>
    <w:p>
      <w:pPr>
        <w:pStyle w:val="Style35"/>
        <w:keepNext w:val="0"/>
        <w:keepLines w:val="0"/>
        <w:widowControl w:val="0"/>
        <w:shd w:val="clear" w:color="auto" w:fill="auto"/>
        <w:bidi w:val="0"/>
        <w:spacing w:before="0" w:after="360" w:line="298" w:lineRule="exact"/>
        <w:ind w:left="0" w:right="0" w:firstLine="460"/>
        <w:jc w:val="left"/>
      </w:pPr>
      <w:r>
        <w:rPr>
          <w:color w:val="000000"/>
          <w:spacing w:val="0"/>
          <w:w w:val="100"/>
          <w:position w:val="0"/>
        </w:rPr>
        <w:t>本报告期内，公司有关重大事项已在中国证监会指定信息披露媒体《证券时报》、《证券日报》、《中 国证券报》、《上海证券报》及巨潮资讯网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上刊登了以下公告：</w:t>
      </w:r>
    </w:p>
    <w:tbl>
      <w:tblPr>
        <w:tblOverlap w:val="never"/>
        <w:jc w:val="left"/>
        <w:tblLayout w:type="fixed"/>
      </w:tblPr>
      <w:tblGrid>
        <w:gridCol w:w="1090"/>
        <w:gridCol w:w="5942"/>
        <w:gridCol w:w="1810"/>
      </w:tblGrid>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公告编号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40" w:right="0" w:firstLine="0"/>
              <w:jc w:val="left"/>
              <w:rPr>
                <w:sz w:val="20"/>
                <w:szCs w:val="20"/>
              </w:rPr>
            </w:pPr>
            <w:r>
              <w:rPr>
                <w:b/>
                <w:bCs/>
                <w:color w:val="000000"/>
                <w:spacing w:val="0"/>
                <w:w w:val="100"/>
                <w:position w:val="0"/>
                <w:sz w:val="20"/>
                <w:szCs w:val="20"/>
              </w:rPr>
              <w:t>公告内容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披露日期</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关于股权质押的公告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公司第二届董事会第十四次会议决议公告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公司第二届监事会第十次会议决议公告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关于继续以部分闲置募集资金临时性补充公司流动资金的公告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关于召开</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年第一次临时股东大会通知的公告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年度业绩快报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年第一次临时股东大会决议公告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关于归还闲置募集资金临时性补充流动资金的公告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关于政府征收控股子公司土地及厂房的公告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关于股权质押的公告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关于政府与控股子公司签订土地及房屋征收补偿安置协议的公告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关于股权质押的公告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关于延期年报披露日的公告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2013-014-A</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关于延期年报披露日的公告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2013-014-B</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公司第二届董事会第十五次会议决议公告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公司第二届监事会第十一次会议决议公告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年度报告摘要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关于募集资金年度存放与使用情况的专项报告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关于为子公司提供担保的公告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年度继续开展期货套期保值业务的公告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关于对会计师事务所出具的带强调事项的无保留审计意见涉及事 项的专项说明</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关于举行</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年度业绩网上说明会的公告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关于召开</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年度股东大会通知的公告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关于举办投资者接待日活动的公告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年第一季度报告正文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关于收到行政监管措施决定书的公告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关于股票交易可能被实行其他风险警示的提示公告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《天健会计师事务所关于浙江宏磊铜业股份有限公司控股股东及 其他关联方资金占用情况的专项审计说明》的更正公告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关于收到中国证券监督管理委员会调查通知书的提示公告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日</w:t>
            </w:r>
          </w:p>
        </w:tc>
      </w:tr>
      <w:tr>
        <w:trPr>
          <w:trHeight w:val="36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2013-029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关于公司关联方部分归还占用资金的公告</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日</w:t>
            </w:r>
          </w:p>
        </w:tc>
      </w:tr>
    </w:tbl>
    <w:p>
      <w:pPr>
        <w:widowControl w:val="0"/>
        <w:spacing w:line="1" w:lineRule="exact"/>
      </w:pPr>
      <w:r>
        <w:br w:type="page"/>
      </w:r>
    </w:p>
    <w:tbl>
      <w:tblPr>
        <w:tblOverlap w:val="never"/>
        <w:jc w:val="left"/>
        <w:tblLayout w:type="fixed"/>
      </w:tblPr>
      <w:tblGrid>
        <w:gridCol w:w="1090"/>
        <w:gridCol w:w="5942"/>
        <w:gridCol w:w="1810"/>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关于公司关联方部分归还占用资金的公告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关于财务总监离职的公告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关于公司关联方归还占用资金进展的公告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日</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关于关联方资金占用事项处理进展及股票交易可能被实行其他风 险警示的提示公告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关于公司关联方归还占用资金进展的公告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关于公司关联方归还占用资金进展的公告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关于关联方资金占用事项处理进展及股票交易可能被实行其他风 险警示的提示公告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年度股东大会决议公告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关于公司关联方归还占用资金进展的公告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关于全部收回关联方占用资金（含利息）及股票交易可能被实行 其他风险警示的提示公告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关于关联方资金占用清欠工作完成及股票交易不用被实行其他风 险警示的公告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关于控股子公司受让土地使用权和房屋建筑物的公告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关于受让诸暨市宏润小额贷款有限公司股权完成的公告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日</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关于收到深圳证券交易所《关于对浙江宏磊铜业股份有限公司及 相关当事人给予处分的决定书》的公告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关于举行公开致歉会的公告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年年度权益分派实施公告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关于股权解除质押的公告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关于收到政府补助的公告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关于股权质押的公告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公司第二届董事会第十六次会议决议公告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公司第二届监事会第十二次会议决议公告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半年度报告摘要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关于股权解押及质押的公告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关于相关人员收到行政监管措施决定书的公告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关于内部审计机构负责人辞职的公告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公司第二届董事会第十七次会议决议公告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关于聘任内审机构负责人的公告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2013</w:t>
            </w:r>
            <w:r>
              <w:rPr>
                <w:color w:val="000000"/>
                <w:spacing w:val="0"/>
                <w:w w:val="100"/>
                <w:position w:val="0"/>
                <w:sz w:val="20"/>
                <w:szCs w:val="20"/>
              </w:rPr>
              <w:t>年第三季度报告正文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公司第二届董事会第十八次会议决议公告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关于股权解押及质押的公告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《关于对浙江宏磊铜业股份有限公司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年半年度报告和第三季 度报告的问询函》回复的公告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公司第二届董事会第十九次会议决议公告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公司第二届监事会第十四次会议决议公告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日</w:t>
            </w:r>
          </w:p>
        </w:tc>
      </w:tr>
      <w:tr>
        <w:trPr>
          <w:trHeight w:val="36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2013-063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关于与浙江大东南集团有限公司签订《互保协议书》的公告</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日</w:t>
            </w:r>
          </w:p>
        </w:tc>
      </w:tr>
    </w:tbl>
    <w:p>
      <w:pPr>
        <w:widowControl w:val="0"/>
        <w:spacing w:line="1" w:lineRule="exact"/>
      </w:pPr>
      <w:r>
        <w:br w:type="page"/>
      </w:r>
    </w:p>
    <w:tbl>
      <w:tblPr>
        <w:tblOverlap w:val="never"/>
        <w:jc w:val="left"/>
        <w:tblLayout w:type="fixed"/>
      </w:tblPr>
      <w:tblGrid>
        <w:gridCol w:w="1090"/>
        <w:gridCol w:w="5942"/>
        <w:gridCol w:w="1810"/>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2013-064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关于继续以部分闲置募集资金临时性补充公司流动资金的公告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2013-065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关于召开</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年第二次临时股东大会通知的公告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2013-066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关于监事辞职的公告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2013-067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关于归还闲置募集资金临时性补充流动资金的公告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w:t>
            </w:r>
          </w:p>
        </w:tc>
      </w:tr>
      <w:tr>
        <w:trPr>
          <w:trHeight w:val="36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2013-068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年第二次临时股东大会决议公告</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w:t>
            </w:r>
          </w:p>
        </w:tc>
      </w:tr>
    </w:tbl>
    <w:p>
      <w:pPr>
        <w:widowControl w:val="0"/>
        <w:spacing w:after="599" w:line="1" w:lineRule="exact"/>
      </w:pPr>
    </w:p>
    <w:p>
      <w:pPr>
        <w:pStyle w:val="Style24"/>
        <w:keepNext/>
        <w:keepLines/>
        <w:widowControl w:val="0"/>
        <w:shd w:val="clear" w:color="auto" w:fill="auto"/>
        <w:bidi w:val="0"/>
        <w:spacing w:before="0" w:after="60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十五、公司子公司重要事项</w:t>
      </w:r>
      <w:bookmarkEnd w:id="397"/>
      <w:bookmarkEnd w:id="398"/>
      <w:bookmarkEnd w:id="399"/>
    </w:p>
    <w:p>
      <w:pPr>
        <w:pStyle w:val="Style35"/>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本报告期内，公司控股子公司宏天铜业有关重大事项已在中国证监会指定信息披露媒体《证券时报》、 《证券日报》、《中国证券报》、《上海证券报》及巨潮资讯网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上刊登了以下公告：</w:t>
      </w:r>
    </w:p>
    <w:tbl>
      <w:tblPr>
        <w:tblOverlap w:val="never"/>
        <w:jc w:val="left"/>
        <w:tblLayout w:type="fixed"/>
      </w:tblPr>
      <w:tblGrid>
        <w:gridCol w:w="6336"/>
        <w:gridCol w:w="2170"/>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公告内容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披露日期</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关于政府征收控股子公司土地及厂房的公告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关于政府与控股子公司签订土地及房屋征收补偿安置协议的公告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w:t>
            </w:r>
          </w:p>
        </w:tc>
      </w:tr>
      <w:tr>
        <w:trPr>
          <w:trHeight w:val="36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关于控股子公司受让土地使用权和房屋建筑物的公告</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r>
    </w:tbl>
    <w:p>
      <w:pPr>
        <w:widowControl w:val="0"/>
        <w:spacing w:after="1239" w:line="1" w:lineRule="exact"/>
      </w:pPr>
    </w:p>
    <w:p>
      <w:pPr>
        <w:pStyle w:val="Style24"/>
        <w:keepNext/>
        <w:keepLines/>
        <w:widowControl w:val="0"/>
        <w:shd w:val="clear" w:color="auto" w:fill="auto"/>
        <w:bidi w:val="0"/>
        <w:spacing w:before="0" w:after="360" w:line="240" w:lineRule="auto"/>
        <w:ind w:left="0" w:right="0" w:firstLine="0"/>
        <w:jc w:val="left"/>
      </w:pPr>
      <w:bookmarkStart w:id="400" w:name="bookmark400"/>
      <w:bookmarkStart w:id="401" w:name="bookmark401"/>
      <w:bookmarkStart w:id="402" w:name="bookmark402"/>
      <w:r>
        <w:rPr>
          <w:color w:val="000000"/>
          <w:spacing w:val="0"/>
          <w:w w:val="100"/>
          <w:position w:val="0"/>
          <w:sz w:val="24"/>
          <w:szCs w:val="24"/>
        </w:rPr>
        <w:t>十六、公司发行公司债券的情况</w:t>
      </w:r>
      <w:bookmarkEnd w:id="400"/>
      <w:bookmarkEnd w:id="401"/>
      <w:bookmarkEnd w:id="402"/>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r>
        <w:br w:type="page"/>
      </w:r>
    </w:p>
    <w:p>
      <w:pPr>
        <w:pStyle w:val="Style14"/>
        <w:keepNext/>
        <w:keepLines/>
        <w:widowControl w:val="0"/>
        <w:shd w:val="clear" w:color="auto" w:fill="auto"/>
        <w:bidi w:val="0"/>
        <w:spacing w:before="0" w:line="240" w:lineRule="auto"/>
        <w:ind w:left="0" w:right="0" w:firstLine="0"/>
        <w:jc w:val="center"/>
      </w:pPr>
      <w:bookmarkStart w:id="403" w:name="bookmark403"/>
      <w:bookmarkStart w:id="404" w:name="bookmark404"/>
      <w:bookmarkStart w:id="405" w:name="bookmark405"/>
      <w:r>
        <w:rPr>
          <w:color w:val="000000"/>
          <w:spacing w:val="0"/>
          <w:w w:val="100"/>
          <w:position w:val="0"/>
        </w:rPr>
        <w:t>第六节股份变动及股东情况</w:t>
      </w:r>
      <w:bookmarkEnd w:id="403"/>
      <w:bookmarkEnd w:id="404"/>
      <w:bookmarkEnd w:id="405"/>
    </w:p>
    <w:p>
      <w:pPr>
        <w:pStyle w:val="Style24"/>
        <w:keepNext/>
        <w:keepLines/>
        <w:widowControl w:val="0"/>
        <w:shd w:val="clear" w:color="auto" w:fill="auto"/>
        <w:bidi w:val="0"/>
        <w:spacing w:before="0" w:after="360" w:line="240" w:lineRule="auto"/>
        <w:ind w:left="0" w:right="0" w:firstLine="240"/>
        <w:jc w:val="left"/>
      </w:pPr>
      <w:bookmarkStart w:id="406" w:name="bookmark406"/>
      <w:bookmarkStart w:id="407" w:name="bookmark407"/>
      <w:bookmarkStart w:id="408" w:name="bookmark408"/>
      <w:r>
        <w:rPr>
          <w:color w:val="000000"/>
          <w:spacing w:val="0"/>
          <w:w w:val="100"/>
          <w:position w:val="0"/>
          <w:sz w:val="24"/>
          <w:szCs w:val="24"/>
        </w:rPr>
        <w:t>、股份变动情况</w:t>
      </w:r>
      <w:bookmarkEnd w:id="406"/>
      <w:bookmarkEnd w:id="407"/>
      <w:bookmarkEnd w:id="40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035"/>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109,719,2</w:t>
            </w:r>
          </w:p>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109,719,2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109,719,2</w:t>
            </w:r>
          </w:p>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109,719,2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109,719,2</w:t>
            </w:r>
          </w:p>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109,719,2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59,190,80</w:t>
            </w:r>
          </w:p>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59,190,80</w:t>
            </w:r>
          </w:p>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59,190,80</w:t>
            </w:r>
          </w:p>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59,190,80</w:t>
            </w:r>
          </w:p>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168,910,0</w:t>
            </w:r>
          </w:p>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168,910,0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10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 股份变动的过户情况</w:t>
      </w:r>
    </w:p>
    <w:p>
      <w:pPr>
        <w:pStyle w:val="Style28"/>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sz w:val="24"/>
          <w:szCs w:val="24"/>
        </w:rPr>
        <w:t>二</w:t>
      </w:r>
      <w:bookmarkEnd w:id="411"/>
      <w:r>
        <w:rPr>
          <w:color w:val="000000"/>
          <w:spacing w:val="0"/>
          <w:w w:val="100"/>
          <w:position w:val="0"/>
          <w:sz w:val="24"/>
          <w:szCs w:val="24"/>
        </w:rPr>
        <w:t>、证券发行与上市情况</w:t>
      </w:r>
      <w:bookmarkEnd w:id="409"/>
      <w:bookmarkEnd w:id="410"/>
      <w:bookmarkEnd w:id="412"/>
    </w:p>
    <w:p>
      <w:pPr>
        <w:pStyle w:val="Style32"/>
        <w:keepNext/>
        <w:keepLines/>
        <w:widowControl w:val="0"/>
        <w:shd w:val="clear" w:color="auto" w:fill="auto"/>
        <w:bidi w:val="0"/>
        <w:spacing w:before="0" w:after="34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、报告期末近三年历次证券发行情况</w:t>
      </w:r>
      <w:bookmarkEnd w:id="413"/>
      <w:bookmarkEnd w:id="414"/>
      <w:bookmarkEnd w:id="416"/>
    </w:p>
    <w:tbl>
      <w:tblPr>
        <w:tblOverlap w:val="never"/>
        <w:jc w:val="center"/>
        <w:tblLayout w:type="fixed"/>
      </w:tblPr>
      <w:tblGrid>
        <w:gridCol w:w="1373"/>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获准上市交易数 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人民币普通股</w:t>
            </w:r>
            <w:r>
              <w:rPr>
                <w:rFonts w:ascii="Times New Roman" w:eastAsia="Times New Roman" w:hAnsi="Times New Roman" w:cs="Times New Roman"/>
                <w:color w:val="000000"/>
                <w:spacing w:val="0"/>
                <w:w w:val="100"/>
                <w:position w:val="0"/>
              </w:rPr>
              <w:t>（A</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42,230,000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42,230,000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widowControl w:val="0"/>
        <w:spacing w:after="59" w:line="1" w:lineRule="exact"/>
      </w:pP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前三年历次证券发行情况的说明</w:t>
      </w:r>
    </w:p>
    <w:p>
      <w:pPr>
        <w:pStyle w:val="Style35"/>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公司经中国证券监督管理委员会《关于核准浙江宏磊铜业股份有限公司首次公开发行股票的批复》（证 监许可【</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1923</w:t>
      </w:r>
      <w:r>
        <w:rPr>
          <w:color w:val="000000"/>
          <w:spacing w:val="0"/>
          <w:w w:val="100"/>
          <w:position w:val="0"/>
        </w:rPr>
        <w:t>号文件）批准，首次公开发行</w:t>
      </w:r>
      <w:r>
        <w:rPr>
          <w:rFonts w:ascii="Times New Roman" w:eastAsia="Times New Roman" w:hAnsi="Times New Roman" w:cs="Times New Roman"/>
          <w:color w:val="000000"/>
          <w:spacing w:val="0"/>
          <w:w w:val="100"/>
          <w:position w:val="0"/>
        </w:rPr>
        <w:t>4223</w:t>
      </w:r>
      <w:r>
        <w:rPr>
          <w:color w:val="000000"/>
          <w:spacing w:val="0"/>
          <w:w w:val="100"/>
          <w:position w:val="0"/>
        </w:rPr>
        <w:t>万股，发行价格为每股</w:t>
      </w:r>
      <w:r>
        <w:rPr>
          <w:rFonts w:ascii="Times New Roman" w:eastAsia="Times New Roman" w:hAnsi="Times New Roman" w:cs="Times New Roman"/>
          <w:color w:val="000000"/>
          <w:spacing w:val="0"/>
          <w:w w:val="100"/>
          <w:position w:val="0"/>
        </w:rPr>
        <w:t>12.80</w:t>
      </w:r>
      <w:r>
        <w:rPr>
          <w:color w:val="000000"/>
          <w:spacing w:val="0"/>
          <w:w w:val="100"/>
          <w:position w:val="0"/>
        </w:rPr>
        <w:t>元。经深圳证券交易所 （深证上【</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389</w:t>
      </w:r>
      <w:r>
        <w:rPr>
          <w:color w:val="000000"/>
          <w:spacing w:val="0"/>
          <w:w w:val="100"/>
          <w:position w:val="0"/>
        </w:rPr>
        <w:t>号文件）同意，首次公开发行的人民币普通股股票于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日在深圳证券交 易所中小企业板上市。</w:t>
      </w:r>
    </w:p>
    <w:p>
      <w:pPr>
        <w:pStyle w:val="Style32"/>
        <w:keepNext/>
        <w:keepLines/>
        <w:widowControl w:val="0"/>
        <w:shd w:val="clear" w:color="auto" w:fill="auto"/>
        <w:tabs>
          <w:tab w:pos="382" w:val="left"/>
        </w:tabs>
        <w:bidi w:val="0"/>
        <w:spacing w:before="0" w:after="380" w:line="312" w:lineRule="exact"/>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w:t>
        <w:tab/>
        <w:t>公司股份总数及股东结构的变动、公司资产和负债结构的变动情况说明</w:t>
      </w:r>
      <w:bookmarkEnd w:id="417"/>
      <w:bookmarkEnd w:id="418"/>
      <w:bookmarkEnd w:id="42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未发生变动</w:t>
      </w:r>
    </w:p>
    <w:p>
      <w:pPr>
        <w:pStyle w:val="Style32"/>
        <w:keepNext/>
        <w:keepLines/>
        <w:widowControl w:val="0"/>
        <w:shd w:val="clear" w:color="auto" w:fill="auto"/>
        <w:tabs>
          <w:tab w:pos="382" w:val="left"/>
        </w:tabs>
        <w:bidi w:val="0"/>
        <w:spacing w:before="0" w:after="240" w:line="326"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3</w:t>
      </w:r>
      <w:bookmarkEnd w:id="423"/>
      <w:r>
        <w:rPr>
          <w:color w:val="000000"/>
          <w:spacing w:val="0"/>
          <w:w w:val="100"/>
          <w:position w:val="0"/>
        </w:rPr>
        <w:t>、</w:t>
        <w:tab/>
        <w:t>现存的内部职工股情况</w:t>
      </w:r>
      <w:bookmarkEnd w:id="421"/>
      <w:bookmarkEnd w:id="422"/>
      <w:bookmarkEnd w:id="424"/>
    </w:p>
    <w:tbl>
      <w:tblPr>
        <w:tblOverlap w:val="never"/>
        <w:jc w:val="center"/>
        <w:tblLayout w:type="fixed"/>
      </w:tblPr>
      <w:tblGrid>
        <w:gridCol w:w="2534"/>
        <w:gridCol w:w="3845"/>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内部职工股的发行数量（股）</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sz w:val="24"/>
          <w:szCs w:val="24"/>
        </w:rPr>
        <w:t>三</w:t>
      </w:r>
      <w:bookmarkEnd w:id="427"/>
      <w:r>
        <w:rPr>
          <w:color w:val="000000"/>
          <w:spacing w:val="0"/>
          <w:w w:val="100"/>
          <w:position w:val="0"/>
          <w:sz w:val="24"/>
          <w:szCs w:val="24"/>
        </w:rPr>
        <w:t>、股东和实际控制人情况</w:t>
      </w:r>
      <w:bookmarkEnd w:id="425"/>
      <w:bookmarkEnd w:id="426"/>
      <w:bookmarkEnd w:id="428"/>
    </w:p>
    <w:p>
      <w:pPr>
        <w:pStyle w:val="Style32"/>
        <w:keepNext/>
        <w:keepLines/>
        <w:widowControl w:val="0"/>
        <w:shd w:val="clear" w:color="auto" w:fill="auto"/>
        <w:bidi w:val="0"/>
        <w:spacing w:before="0" w:after="38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、公司股东数量及持股情况</w:t>
      </w:r>
      <w:bookmarkEnd w:id="429"/>
      <w:bookmarkEnd w:id="430"/>
      <w:bookmarkEnd w:id="432"/>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368"/>
        <w:gridCol w:w="859"/>
        <w:gridCol w:w="802"/>
        <w:gridCol w:w="797"/>
        <w:gridCol w:w="797"/>
        <w:gridCol w:w="854"/>
        <w:gridCol w:w="1368"/>
        <w:gridCol w:w="1373"/>
      </w:tblGrid>
      <w:tr>
        <w:trPr>
          <w:trHeight w:val="408"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20,639</w:t>
            </w:r>
          </w:p>
        </w:tc>
        <w:tc>
          <w:tcPr>
            <w:gridSpan w:val="5"/>
            <w:tcBorders>
              <w:top w:val="single" w:sz="4"/>
              <w:left w:val="single" w:sz="4"/>
              <w:right w:val="single" w:sz="4"/>
            </w:tcBorders>
            <w:shd w:val="clear" w:color="auto" w:fill="D3D3D3"/>
            <w:vAlign w:val="bottom"/>
          </w:tcPr>
          <w:p>
            <w:pPr>
              <w:pStyle w:val="Style21"/>
              <w:keepNext w:val="0"/>
              <w:keepLines w:val="0"/>
              <w:widowControl w:val="0"/>
              <w:shd w:val="clear" w:color="auto" w:fill="auto"/>
              <w:tabs>
                <w:tab w:pos="4579" w:val="left"/>
              </w:tabs>
              <w:bidi w:val="0"/>
              <w:spacing w:before="0" w:after="0" w:line="240" w:lineRule="auto"/>
              <w:ind w:left="0" w:right="0" w:firstLine="0"/>
              <w:jc w:val="righ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18,853</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37.87%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63,962,80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63,962,80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61,864,000</w:t>
            </w:r>
          </w:p>
        </w:tc>
      </w:tr>
    </w:tbl>
    <w:p>
      <w:pPr>
        <w:widowControl w:val="0"/>
        <w:spacing w:line="1" w:lineRule="exact"/>
      </w:pPr>
      <w:r>
        <w:br w:type="page"/>
      </w:r>
    </w:p>
    <w:tbl>
      <w:tblPr>
        <w:tblOverlap w:val="never"/>
        <w:jc w:val="center"/>
        <w:tblLayout w:type="fixed"/>
      </w:tblPr>
      <w:tblGrid>
        <w:gridCol w:w="1363"/>
        <w:gridCol w:w="1368"/>
        <w:gridCol w:w="859"/>
        <w:gridCol w:w="802"/>
        <w:gridCol w:w="797"/>
        <w:gridCol w:w="797"/>
        <w:gridCol w:w="854"/>
        <w:gridCol w:w="1368"/>
        <w:gridCol w:w="1373"/>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15,680,00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15,680,00</w:t>
            </w:r>
          </w:p>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11,680,00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11,680,00</w:t>
            </w:r>
          </w:p>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11,680,000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8,893,200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8,893,200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8,890,000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金敏燕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8,893,200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8,893,200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叶健颜</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4,120,671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4,120,671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4,120,671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1,383,500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1,383,500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首创证券有限责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1,011,903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1,011,903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454100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郑美兰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、戚建萍、戚建生、戚建华、金磊、金敏燕为公司共同实际控制人，五人已经签署一 致行动协议；</w:t>
            </w:r>
            <w:r>
              <w:rPr>
                <w:rFonts w:ascii="Times New Roman" w:eastAsia="Times New Roman" w:hAnsi="Times New Roman" w:cs="Times New Roman"/>
                <w:color w:val="000000"/>
                <w:spacing w:val="0"/>
                <w:w w:val="100"/>
                <w:position w:val="0"/>
              </w:rPr>
              <w:t>2</w:t>
            </w:r>
            <w:r>
              <w:rPr>
                <w:color w:val="000000"/>
                <w:spacing w:val="0"/>
                <w:w w:val="100"/>
                <w:position w:val="0"/>
              </w:rPr>
              <w:t>、戚建萍与戚建生为姐弟关系，戚建萍与戚建华为姐妹关系，戚建萍与 金磊为母子关系，戚建萍与金敏燕为母女关系。</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叶健颜</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4,120,671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4,120,671</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郑韬</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1,383,500</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首创证券有限责任公司</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1,011,903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1,011,903</w:t>
            </w:r>
          </w:p>
        </w:tc>
      </w:tr>
      <w:tr>
        <w:trPr>
          <w:trHeight w:val="39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李欣</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454,100</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郑美兰</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440,600</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王淑媛</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349,700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349,700</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柯辉忠</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340,000</w:t>
            </w:r>
          </w:p>
        </w:tc>
      </w:tr>
      <w:tr>
        <w:trPr>
          <w:trHeight w:val="39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郑荣</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246,800</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耿燕陵</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221,201</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冯金仙</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216,000</w:t>
            </w:r>
          </w:p>
        </w:tc>
      </w:tr>
      <w:tr>
        <w:trPr>
          <w:trHeight w:val="1339"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上述股东与公司控股股东及实际控制人之间不存在关联关系。</w:t>
            </w:r>
          </w:p>
        </w:tc>
      </w:tr>
      <w:tr>
        <w:trPr>
          <w:trHeight w:val="370" w:hRule="exact"/>
        </w:trPr>
        <w:tc>
          <w:tcPr>
            <w:gridSpan w:val="2"/>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前十大股东参与融资融券业务股</w:t>
            </w:r>
          </w:p>
        </w:tc>
        <w:tc>
          <w:tcPr>
            <w:gridSpan w:val="7"/>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股东李欣在普通证券账户持股数量为</w:t>
            </w:r>
            <w:r>
              <w:rPr>
                <w:rFonts w:ascii="Times New Roman" w:eastAsia="Times New Roman" w:hAnsi="Times New Roman" w:cs="Times New Roman"/>
                <w:color w:val="000000"/>
                <w:spacing w:val="0"/>
                <w:w w:val="100"/>
                <w:position w:val="0"/>
              </w:rPr>
              <w:t>8,400</w:t>
            </w:r>
            <w:r>
              <w:rPr>
                <w:color w:val="000000"/>
                <w:spacing w:val="0"/>
                <w:w w:val="100"/>
                <w:position w:val="0"/>
              </w:rPr>
              <w:t>股，在中信建投证券股份有限公司客户信用</w:t>
            </w:r>
          </w:p>
        </w:tc>
      </w:tr>
    </w:tbl>
    <w:p>
      <w:pPr>
        <w:widowControl w:val="0"/>
        <w:spacing w:line="1" w:lineRule="exact"/>
      </w:pPr>
      <w:r>
        <w:br w:type="page"/>
      </w:r>
    </w:p>
    <w:tbl>
      <w:tblPr>
        <w:tblOverlap w:val="never"/>
        <w:jc w:val="center"/>
        <w:tblLayout w:type="fixed"/>
      </w:tblPr>
      <w:tblGrid>
        <w:gridCol w:w="2731"/>
        <w:gridCol w:w="6850"/>
      </w:tblGrid>
      <w:tr>
        <w:trPr>
          <w:trHeight w:val="131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交易担保证券账户持股数量为</w:t>
            </w:r>
            <w:r>
              <w:rPr>
                <w:rFonts w:ascii="Times New Roman" w:eastAsia="Times New Roman" w:hAnsi="Times New Roman" w:cs="Times New Roman"/>
                <w:color w:val="000000"/>
                <w:spacing w:val="0"/>
                <w:w w:val="100"/>
                <w:position w:val="0"/>
              </w:rPr>
              <w:t>445,700</w:t>
            </w:r>
            <w:r>
              <w:rPr>
                <w:color w:val="000000"/>
                <w:spacing w:val="0"/>
                <w:w w:val="100"/>
                <w:position w:val="0"/>
              </w:rPr>
              <w:t>股，总计持股数量</w:t>
            </w:r>
            <w:r>
              <w:rPr>
                <w:rFonts w:ascii="Times New Roman" w:eastAsia="Times New Roman" w:hAnsi="Times New Roman" w:cs="Times New Roman"/>
                <w:color w:val="000000"/>
                <w:spacing w:val="0"/>
                <w:w w:val="100"/>
                <w:position w:val="0"/>
              </w:rPr>
              <w:t>454,100</w:t>
            </w:r>
            <w:r>
              <w:rPr>
                <w:color w:val="000000"/>
                <w:spacing w:val="0"/>
                <w:w w:val="100"/>
                <w:position w:val="0"/>
              </w:rPr>
              <w:t>股，持股比例为公司 总股本的</w:t>
            </w:r>
            <w:r>
              <w:rPr>
                <w:rFonts w:ascii="Times New Roman" w:eastAsia="Times New Roman" w:hAnsi="Times New Roman" w:cs="Times New Roman"/>
                <w:color w:val="000000"/>
                <w:spacing w:val="0"/>
                <w:w w:val="100"/>
                <w:position w:val="0"/>
              </w:rPr>
              <w:t>0.27%</w:t>
            </w:r>
            <w:r>
              <w:rPr>
                <w:color w:val="000000"/>
                <w:spacing w:val="0"/>
                <w:w w:val="100"/>
                <w:position w:val="0"/>
              </w:rPr>
              <w:t>；股东王淑媛在普通证券账户持股数量为</w:t>
            </w:r>
            <w:r>
              <w:rPr>
                <w:rFonts w:ascii="Times New Roman" w:eastAsia="Times New Roman" w:hAnsi="Times New Roman" w:cs="Times New Roman"/>
                <w:color w:val="000000"/>
                <w:spacing w:val="0"/>
                <w:w w:val="100"/>
                <w:position w:val="0"/>
              </w:rPr>
              <w:t>0</w:t>
            </w:r>
            <w:r>
              <w:rPr>
                <w:color w:val="000000"/>
                <w:spacing w:val="0"/>
                <w:w w:val="100"/>
                <w:position w:val="0"/>
              </w:rPr>
              <w:t>股，在光大证券股份有限公 司客户信用交易担保证券账户持有</w:t>
            </w:r>
            <w:r>
              <w:rPr>
                <w:rFonts w:ascii="Times New Roman" w:eastAsia="Times New Roman" w:hAnsi="Times New Roman" w:cs="Times New Roman"/>
                <w:color w:val="000000"/>
                <w:spacing w:val="0"/>
                <w:w w:val="100"/>
                <w:position w:val="0"/>
              </w:rPr>
              <w:t>349,700</w:t>
            </w:r>
            <w:r>
              <w:rPr>
                <w:color w:val="000000"/>
                <w:spacing w:val="0"/>
                <w:w w:val="100"/>
                <w:position w:val="0"/>
              </w:rPr>
              <w:t>股，总计持股数量为</w:t>
            </w:r>
            <w:r>
              <w:rPr>
                <w:rFonts w:ascii="Times New Roman" w:eastAsia="Times New Roman" w:hAnsi="Times New Roman" w:cs="Times New Roman"/>
                <w:color w:val="000000"/>
                <w:spacing w:val="0"/>
                <w:w w:val="100"/>
                <w:position w:val="0"/>
              </w:rPr>
              <w:t>349,700</w:t>
            </w:r>
            <w:r>
              <w:rPr>
                <w:color w:val="000000"/>
                <w:spacing w:val="0"/>
                <w:w w:val="100"/>
                <w:position w:val="0"/>
              </w:rPr>
              <w:t>股，持股比例 为公司总股本的</w:t>
            </w:r>
            <w:r>
              <w:rPr>
                <w:rFonts w:ascii="Times New Roman" w:eastAsia="Times New Roman" w:hAnsi="Times New Roman" w:cs="Times New Roman"/>
                <w:color w:val="000000"/>
                <w:spacing w:val="0"/>
                <w:w w:val="100"/>
                <w:position w:val="0"/>
              </w:rPr>
              <w:t>0.21%</w:t>
            </w:r>
            <w:r>
              <w:rPr>
                <w:color w:val="000000"/>
                <w:spacing w:val="0"/>
                <w:w w:val="100"/>
                <w:position w:val="0"/>
              </w:rPr>
              <w:t>。</w:t>
            </w:r>
          </w:p>
        </w:tc>
      </w:tr>
    </w:tbl>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after="24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、公司控股股东情况</w:t>
      </w:r>
      <w:bookmarkEnd w:id="433"/>
      <w:bookmarkEnd w:id="434"/>
      <w:bookmarkEnd w:id="436"/>
    </w:p>
    <w:p>
      <w:pPr>
        <w:pStyle w:val="Style28"/>
        <w:keepNext w:val="0"/>
        <w:keepLines w:val="0"/>
        <w:widowControl w:val="0"/>
        <w:shd w:val="clear" w:color="auto" w:fill="auto"/>
        <w:bidi w:val="0"/>
        <w:spacing w:before="0" w:after="80" w:line="346" w:lineRule="exact"/>
        <w:ind w:left="0" w:right="0" w:firstLine="0"/>
        <w:jc w:val="left"/>
      </w:pPr>
      <w:r>
        <w:rPr>
          <w:color w:val="000000"/>
          <w:spacing w:val="0"/>
          <w:w w:val="100"/>
          <w:position w:val="0"/>
        </w:rPr>
        <w:t>自然人</w:t>
      </w:r>
    </w:p>
    <w:tbl>
      <w:tblPr>
        <w:tblOverlap w:val="never"/>
        <w:jc w:val="center"/>
        <w:tblLayout w:type="fixed"/>
      </w:tblPr>
      <w:tblGrid>
        <w:gridCol w:w="3336"/>
        <w:gridCol w:w="2059"/>
        <w:gridCol w:w="41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月至今任公司董事长、总经理职务</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3</w:t>
      </w:r>
      <w:bookmarkEnd w:id="439"/>
      <w:r>
        <w:rPr>
          <w:color w:val="000000"/>
          <w:spacing w:val="0"/>
          <w:w w:val="100"/>
          <w:position w:val="0"/>
        </w:rPr>
        <w:t>、公司实际控制人情况</w:t>
      </w:r>
      <w:bookmarkEnd w:id="437"/>
      <w:bookmarkEnd w:id="438"/>
      <w:bookmarkEnd w:id="440"/>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422"/>
        <w:gridCol w:w="2026"/>
        <w:gridCol w:w="41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金敏燕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、戚建萍女士：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月至今任公司董事长、总经理职务；</w:t>
            </w:r>
            <w:r>
              <w:rPr>
                <w:rFonts w:ascii="Times New Roman" w:eastAsia="Times New Roman" w:hAnsi="Times New Roman" w:cs="Times New Roman"/>
                <w:color w:val="000000"/>
                <w:spacing w:val="0"/>
                <w:w w:val="100"/>
                <w:position w:val="0"/>
              </w:rPr>
              <w:t>2</w:t>
            </w:r>
            <w:r>
              <w:rPr>
                <w:color w:val="000000"/>
                <w:spacing w:val="0"/>
                <w:w w:val="100"/>
                <w:position w:val="0"/>
              </w:rPr>
              <w:t xml:space="preserve">、戚建生先 生、戚建华女士：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月至今任公司董事职务；</w:t>
            </w:r>
            <w:r>
              <w:rPr>
                <w:rFonts w:ascii="Times New Roman" w:eastAsia="Times New Roman" w:hAnsi="Times New Roman" w:cs="Times New Roman"/>
                <w:color w:val="000000"/>
                <w:spacing w:val="0"/>
                <w:w w:val="100"/>
                <w:position w:val="0"/>
              </w:rPr>
              <w:t>3</w:t>
            </w:r>
            <w:r>
              <w:rPr>
                <w:color w:val="000000"/>
                <w:spacing w:val="0"/>
                <w:w w:val="100"/>
                <w:position w:val="0"/>
              </w:rPr>
              <w:t>、金磊先生：</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月至今任公司董事职务；</w:t>
            </w:r>
            <w:r>
              <w:rPr>
                <w:rFonts w:ascii="Times New Roman" w:eastAsia="Times New Roman" w:hAnsi="Times New Roman" w:cs="Times New Roman"/>
                <w:color w:val="000000"/>
                <w:spacing w:val="0"/>
                <w:w w:val="100"/>
                <w:position w:val="0"/>
              </w:rPr>
              <w:t>4</w:t>
            </w:r>
            <w:r>
              <w:rPr>
                <w:color w:val="000000"/>
                <w:spacing w:val="0"/>
                <w:w w:val="100"/>
                <w:position w:val="0"/>
              </w:rPr>
              <w:t xml:space="preserve">、金敏燕女士：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 司董事职务。</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2365375" cy="99377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2365375" cy="993775"/>
                    </a:xfrm>
                    <a:prstGeom prst="rect"/>
                  </pic:spPr>
                </pic:pic>
              </a:graphicData>
            </a:graphic>
          </wp:inline>
        </w:drawing>
      </w:r>
    </w:p>
    <w:p>
      <w:pPr>
        <w:widowControl w:val="0"/>
        <w:spacing w:after="579" w:line="1" w:lineRule="exact"/>
      </w:pPr>
    </w:p>
    <w:p>
      <w:pPr>
        <w:pStyle w:val="Style21"/>
        <w:keepNext w:val="0"/>
        <w:keepLines w:val="0"/>
        <w:widowControl w:val="0"/>
        <w:pBdr>
          <w:top w:val="single" w:sz="0" w:space="3" w:color="020202"/>
          <w:left w:val="single" w:sz="0" w:space="0" w:color="020202"/>
          <w:bottom w:val="single" w:sz="0" w:space="3" w:color="020202"/>
          <w:right w:val="single" w:sz="0" w:space="0" w:color="020202"/>
        </w:pBdr>
        <w:shd w:val="clear" w:color="auto" w:fill="020202"/>
        <w:bidi w:val="0"/>
        <w:spacing w:before="0" w:after="402" w:line="240" w:lineRule="auto"/>
        <w:ind w:left="0" w:right="0" w:firstLine="0"/>
        <w:jc w:val="center"/>
        <w:rPr>
          <w:sz w:val="19"/>
          <w:szCs w:val="19"/>
        </w:rPr>
      </w:pPr>
      <w:r>
        <w:rPr>
          <w:rFonts w:ascii="SimHei" w:eastAsia="SimHei" w:hAnsi="SimHei" w:cs="SimHei"/>
          <w:color w:val="CCCCCC"/>
          <w:spacing w:val="0"/>
          <w:w w:val="100"/>
          <w:position w:val="0"/>
          <w:sz w:val="19"/>
          <w:szCs w:val="19"/>
        </w:rPr>
        <w:t>浙江宏磊铜业股份有限公司</w:t>
      </w:r>
    </w:p>
    <w:p>
      <w:pPr>
        <w:pStyle w:val="Style56"/>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实际控制人通过信托或其他资产管理方式控制公司</w:t>
      </w: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4</w:t>
      </w:r>
      <w:bookmarkEnd w:id="443"/>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41"/>
      <w:bookmarkEnd w:id="442"/>
      <w:bookmarkEnd w:id="444"/>
    </w:p>
    <w:tbl>
      <w:tblPr>
        <w:tblOverlap w:val="never"/>
        <w:jc w:val="center"/>
        <w:tblLayout w:type="fixed"/>
      </w:tblPr>
      <w:tblGrid>
        <w:gridCol w:w="2189"/>
        <w:gridCol w:w="1094"/>
        <w:gridCol w:w="888"/>
        <w:gridCol w:w="1800"/>
        <w:gridCol w:w="1800"/>
        <w:gridCol w:w="181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主要经营业务或管理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sz w:val="24"/>
          <w:szCs w:val="24"/>
        </w:rPr>
        <w:t>四</w:t>
      </w:r>
      <w:bookmarkEnd w:id="447"/>
      <w:r>
        <w:rPr>
          <w:color w:val="000000"/>
          <w:spacing w:val="0"/>
          <w:w w:val="100"/>
          <w:position w:val="0"/>
          <w:sz w:val="24"/>
          <w:szCs w:val="24"/>
        </w:rPr>
        <w:t>、公司股东及其一致行动人在报告期提出或实施股份增持计划的情况</w:t>
      </w:r>
      <w:bookmarkEnd w:id="445"/>
      <w:bookmarkEnd w:id="446"/>
      <w:bookmarkEnd w:id="448"/>
    </w:p>
    <w:tbl>
      <w:tblPr>
        <w:tblOverlap w:val="never"/>
        <w:jc w:val="center"/>
        <w:tblLayout w:type="fixed"/>
      </w:tblPr>
      <w:tblGrid>
        <w:gridCol w:w="1373"/>
        <w:gridCol w:w="1368"/>
        <w:gridCol w:w="1363"/>
        <w:gridCol w:w="1368"/>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rPr>
              <w:t xml:space="preserve">/ </w:t>
            </w:r>
            <w:r>
              <w:rPr>
                <w:color w:val="000000"/>
                <w:spacing w:val="0"/>
                <w:w w:val="100"/>
                <w:position w:val="0"/>
              </w:rPr>
              <w:t>一致行 动人姓名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计划增持股份数 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计划增持股份比</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实际增持股份数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实际增持股份比</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股份增持计划实 施结束披露日期</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其他情况说明</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r>
        <w:br w:type="page"/>
      </w:r>
    </w:p>
    <w:p>
      <w:pPr>
        <w:pStyle w:val="Style14"/>
        <w:keepNext/>
        <w:keepLines/>
        <w:widowControl w:val="0"/>
        <w:shd w:val="clear" w:color="auto" w:fill="auto"/>
        <w:bidi w:val="0"/>
        <w:spacing w:before="0" w:line="240" w:lineRule="auto"/>
        <w:ind w:left="0" w:right="0" w:firstLine="0"/>
        <w:jc w:val="center"/>
      </w:pPr>
      <w:bookmarkStart w:id="449" w:name="bookmark449"/>
      <w:bookmarkStart w:id="450" w:name="bookmark450"/>
      <w:bookmarkStart w:id="451" w:name="bookmark451"/>
      <w:r>
        <w:rPr>
          <w:color w:val="000000"/>
          <w:spacing w:val="0"/>
          <w:w w:val="100"/>
          <w:position w:val="0"/>
        </w:rPr>
        <w:t>第七节董事、监事、高级管理人员和员工情况</w:t>
      </w:r>
      <w:bookmarkEnd w:id="449"/>
      <w:bookmarkEnd w:id="450"/>
      <w:bookmarkEnd w:id="451"/>
    </w:p>
    <w:p>
      <w:pPr>
        <w:pStyle w:val="Style24"/>
        <w:keepNext/>
        <w:keepLines/>
        <w:widowControl w:val="0"/>
        <w:shd w:val="clear" w:color="auto" w:fill="auto"/>
        <w:bidi w:val="0"/>
        <w:spacing w:before="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一</w:t>
      </w:r>
      <w:bookmarkEnd w:id="454"/>
      <w:r>
        <w:rPr>
          <w:color w:val="000000"/>
          <w:spacing w:val="0"/>
          <w:w w:val="100"/>
          <w:position w:val="0"/>
          <w:sz w:val="24"/>
          <w:szCs w:val="24"/>
        </w:rPr>
        <w:t>、董事、监事和高级管理人员持股变动</w:t>
      </w:r>
      <w:bookmarkEnd w:id="452"/>
      <w:bookmarkEnd w:id="453"/>
      <w:bookmarkEnd w:id="455"/>
    </w:p>
    <w:tbl>
      <w:tblPr>
        <w:tblOverlap w:val="never"/>
        <w:jc w:val="center"/>
        <w:tblLayout w:type="fixed"/>
      </w:tblPr>
      <w:tblGrid>
        <w:gridCol w:w="874"/>
        <w:gridCol w:w="869"/>
        <w:gridCol w:w="869"/>
        <w:gridCol w:w="874"/>
        <w:gridCol w:w="869"/>
        <w:gridCol w:w="869"/>
        <w:gridCol w:w="869"/>
        <w:gridCol w:w="869"/>
        <w:gridCol w:w="869"/>
        <w:gridCol w:w="869"/>
        <w:gridCol w:w="878"/>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本期增持 股份数量</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本期减持 股份数量</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董事长、总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63,962,800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63,962,800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15,680,000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11,680,000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8,893,200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8,893,200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魏浙强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80" w:line="240" w:lineRule="auto"/>
              <w:ind w:left="0" w:right="0" w:firstLine="0"/>
              <w:jc w:val="left"/>
            </w:pPr>
            <w:r>
              <w:rPr>
                <w:color w:val="000000"/>
                <w:spacing w:val="0"/>
                <w:w w:val="100"/>
                <w:position w:val="0"/>
              </w:rPr>
              <w:t>董事、副总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杨学桐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尚福山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何力民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吴旭仕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傅龙兴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彭齐放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许柏良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方中厚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 董事会秘 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俞晓光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100,706,00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100,706,00</w:t>
            </w:r>
          </w:p>
        </w:tc>
      </w:tr>
    </w:tbl>
    <w:p>
      <w:pPr>
        <w:widowControl w:val="0"/>
        <w:spacing w:line="1" w:lineRule="exact"/>
      </w:pPr>
    </w:p>
    <w:tbl>
      <w:tblPr>
        <w:tblOverlap w:val="never"/>
        <w:jc w:val="center"/>
        <w:tblLayout w:type="fixed"/>
      </w:tblPr>
      <w:tblGrid>
        <w:gridCol w:w="874"/>
        <w:gridCol w:w="869"/>
        <w:gridCol w:w="869"/>
        <w:gridCol w:w="874"/>
        <w:gridCol w:w="869"/>
        <w:gridCol w:w="869"/>
        <w:gridCol w:w="869"/>
        <w:gridCol w:w="869"/>
        <w:gridCol w:w="869"/>
        <w:gridCol w:w="869"/>
        <w:gridCol w:w="878"/>
      </w:tblGrid>
      <w:tr>
        <w:trPr>
          <w:trHeight w:val="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sz w:val="24"/>
          <w:szCs w:val="24"/>
        </w:rPr>
        <w:t>二</w:t>
      </w:r>
      <w:bookmarkEnd w:id="458"/>
      <w:r>
        <w:rPr>
          <w:color w:val="000000"/>
          <w:spacing w:val="0"/>
          <w:w w:val="100"/>
          <w:position w:val="0"/>
          <w:sz w:val="24"/>
          <w:szCs w:val="24"/>
        </w:rPr>
        <w:t>、任职情况</w:t>
      </w:r>
      <w:bookmarkEnd w:id="456"/>
      <w:bookmarkEnd w:id="457"/>
      <w:bookmarkEnd w:id="459"/>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5"/>
        <w:keepNext w:val="0"/>
        <w:keepLines w:val="0"/>
        <w:widowControl w:val="0"/>
        <w:shd w:val="clear" w:color="auto" w:fill="auto"/>
        <w:tabs>
          <w:tab w:pos="789" w:val="left"/>
        </w:tabs>
        <w:bidi w:val="0"/>
        <w:spacing w:before="0" w:after="0" w:line="315" w:lineRule="exact"/>
        <w:ind w:left="0" w:right="0" w:firstLine="440"/>
        <w:jc w:val="both"/>
      </w:pPr>
      <w:bookmarkStart w:id="460" w:name="bookmark460"/>
      <w:r>
        <w:rPr>
          <w:rFonts w:ascii="Times New Roman" w:eastAsia="Times New Roman" w:hAnsi="Times New Roman" w:cs="Times New Roman"/>
          <w:color w:val="000000"/>
          <w:spacing w:val="0"/>
          <w:w w:val="100"/>
          <w:position w:val="0"/>
        </w:rPr>
        <w:t>1</w:t>
      </w:r>
      <w:bookmarkEnd w:id="460"/>
      <w:r>
        <w:rPr>
          <w:color w:val="000000"/>
          <w:spacing w:val="0"/>
          <w:w w:val="100"/>
          <w:position w:val="0"/>
        </w:rPr>
        <w:t>、</w:t>
        <w:tab/>
        <w:t>董事会成员</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戚建萍女士： </w:t>
      </w:r>
      <w:r>
        <w:rPr>
          <w:rFonts w:ascii="Times New Roman" w:eastAsia="Times New Roman" w:hAnsi="Times New Roman" w:cs="Times New Roman"/>
          <w:color w:val="000000"/>
          <w:spacing w:val="0"/>
          <w:w w:val="100"/>
          <w:position w:val="0"/>
        </w:rPr>
        <w:t>1964</w:t>
      </w:r>
      <w:r>
        <w:rPr>
          <w:color w:val="000000"/>
          <w:spacing w:val="0"/>
          <w:w w:val="100"/>
          <w:position w:val="0"/>
        </w:rPr>
        <w:t>年出生，复旦大学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高级经济师。中国机械工业联合会理事、中国有色金属 工业协会铜分会常务理事、中国有色金属加工工业协会副理事长、江西省人大代表、绍兴市政协委员、浙 江女企业家协会副会长、江西女企业家协会副会长、曾获全国有色金属行业劳动模范、中国十大经济女性 年度人物等荣誉。</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月至今任公司董事长职务。</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戚建华女士： </w:t>
      </w:r>
      <w:r>
        <w:rPr>
          <w:rFonts w:ascii="Times New Roman" w:eastAsia="Times New Roman" w:hAnsi="Times New Roman" w:cs="Times New Roman"/>
          <w:color w:val="000000"/>
          <w:spacing w:val="0"/>
          <w:w w:val="100"/>
          <w:position w:val="0"/>
        </w:rPr>
        <w:t>1971</w:t>
      </w:r>
      <w:r>
        <w:rPr>
          <w:color w:val="000000"/>
          <w:spacing w:val="0"/>
          <w:w w:val="100"/>
          <w:position w:val="0"/>
        </w:rPr>
        <w:t>年出生，大专学历。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月至今任浙江宏森园林建设有限公司执行董事、总经 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月至今任公司董事职务。</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戚建生先生：</w:t>
      </w:r>
      <w:r>
        <w:rPr>
          <w:rFonts w:ascii="Times New Roman" w:eastAsia="Times New Roman" w:hAnsi="Times New Roman" w:cs="Times New Roman"/>
          <w:color w:val="000000"/>
          <w:spacing w:val="0"/>
          <w:w w:val="100"/>
          <w:position w:val="0"/>
        </w:rPr>
        <w:t>1967</w:t>
      </w:r>
      <w:r>
        <w:rPr>
          <w:color w:val="000000"/>
          <w:spacing w:val="0"/>
          <w:w w:val="100"/>
          <w:position w:val="0"/>
        </w:rPr>
        <w:t>年出生，大专学历。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月至今任浙江诸暨东都房地产开发有限公司执行董事、 总经理，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月至今任公司董事职务。</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金磊先生：</w:t>
      </w:r>
      <w:r>
        <w:rPr>
          <w:rFonts w:ascii="Times New Roman" w:eastAsia="Times New Roman" w:hAnsi="Times New Roman" w:cs="Times New Roman"/>
          <w:color w:val="000000"/>
          <w:spacing w:val="0"/>
          <w:w w:val="100"/>
          <w:position w:val="0"/>
        </w:rPr>
        <w:t>1988</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月任浙江宏磊东南房地产开发有限公司总 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月至今任浙江宏磊东南房地产开发有限公司副董事长、总经理，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 事职务。</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魏浙强先生：曾用名魏浙祥，</w:t>
      </w:r>
      <w:r>
        <w:rPr>
          <w:rFonts w:ascii="Times New Roman" w:eastAsia="Times New Roman" w:hAnsi="Times New Roman" w:cs="Times New Roman"/>
          <w:color w:val="000000"/>
          <w:spacing w:val="0"/>
          <w:w w:val="100"/>
          <w:position w:val="0"/>
        </w:rPr>
        <w:t>1959</w:t>
      </w:r>
      <w:r>
        <w:rPr>
          <w:color w:val="000000"/>
          <w:spacing w:val="0"/>
          <w:w w:val="100"/>
          <w:position w:val="0"/>
        </w:rPr>
        <w:t>年出生，硕士研究生学历，高级工程师。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 任宏磊集团有限公司常务副总经理，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月至今任本公司董事职务。</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杨学桐先生：</w:t>
      </w:r>
      <w:r>
        <w:rPr>
          <w:rFonts w:ascii="Times New Roman" w:eastAsia="Times New Roman" w:hAnsi="Times New Roman" w:cs="Times New Roman"/>
          <w:color w:val="000000"/>
          <w:spacing w:val="0"/>
          <w:w w:val="100"/>
          <w:position w:val="0"/>
        </w:rPr>
        <w:t>1948</w:t>
      </w:r>
      <w:r>
        <w:rPr>
          <w:color w:val="000000"/>
          <w:spacing w:val="0"/>
          <w:w w:val="100"/>
          <w:position w:val="0"/>
        </w:rPr>
        <w:t xml:space="preserve">年出生，本科学历，教授级高级工程师。现任中国机械工业联合会执行副会长。 </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月至今任本公司独立董事职务。</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尚福山先生：</w:t>
      </w:r>
      <w:r>
        <w:rPr>
          <w:rFonts w:ascii="Times New Roman" w:eastAsia="Times New Roman" w:hAnsi="Times New Roman" w:cs="Times New Roman"/>
          <w:color w:val="000000"/>
          <w:spacing w:val="0"/>
          <w:w w:val="100"/>
          <w:position w:val="0"/>
        </w:rPr>
        <w:t>1955</w:t>
      </w:r>
      <w:r>
        <w:rPr>
          <w:color w:val="000000"/>
          <w:spacing w:val="0"/>
          <w:w w:val="100"/>
          <w:position w:val="0"/>
        </w:rPr>
        <w:t>年出生，本科学历。现任中国有色金属工业协会副会长。</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月至今任本公 司独立董事职务。</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何力民女士： </w:t>
      </w:r>
      <w:r>
        <w:rPr>
          <w:rFonts w:ascii="Times New Roman" w:eastAsia="Times New Roman" w:hAnsi="Times New Roman" w:cs="Times New Roman"/>
          <w:color w:val="000000"/>
          <w:spacing w:val="0"/>
          <w:w w:val="100"/>
          <w:position w:val="0"/>
        </w:rPr>
        <w:t>1944</w:t>
      </w:r>
      <w:r>
        <w:rPr>
          <w:color w:val="000000"/>
          <w:spacing w:val="0"/>
          <w:w w:val="100"/>
          <w:position w:val="0"/>
        </w:rPr>
        <w:t>年出生，大专学历，高级会计师。现任浙江正大会计师事务所部主任。</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 至今任本公司独立董事职务。</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吴旭仕先生：</w:t>
      </w:r>
      <w:r>
        <w:rPr>
          <w:rFonts w:ascii="Times New Roman" w:eastAsia="Times New Roman" w:hAnsi="Times New Roman" w:cs="Times New Roman"/>
          <w:color w:val="000000"/>
          <w:spacing w:val="0"/>
          <w:w w:val="100"/>
          <w:position w:val="0"/>
        </w:rPr>
        <w:t>1964</w:t>
      </w:r>
      <w:r>
        <w:rPr>
          <w:color w:val="000000"/>
          <w:spacing w:val="0"/>
          <w:w w:val="100"/>
          <w:position w:val="0"/>
        </w:rPr>
        <w:t>年出生，本科学历。现任浙江国大律师事务所副主任。</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月至今任本公司独 立董事职务。</w:t>
      </w:r>
    </w:p>
    <w:p>
      <w:pPr>
        <w:pStyle w:val="Style35"/>
        <w:keepNext w:val="0"/>
        <w:keepLines w:val="0"/>
        <w:widowControl w:val="0"/>
        <w:shd w:val="clear" w:color="auto" w:fill="auto"/>
        <w:tabs>
          <w:tab w:pos="809" w:val="left"/>
        </w:tabs>
        <w:bidi w:val="0"/>
        <w:spacing w:before="0" w:after="0" w:line="315" w:lineRule="exact"/>
        <w:ind w:left="0" w:right="0" w:firstLine="440"/>
        <w:jc w:val="both"/>
      </w:pPr>
      <w:bookmarkStart w:id="461" w:name="bookmark461"/>
      <w:r>
        <w:rPr>
          <w:rFonts w:ascii="Times New Roman" w:eastAsia="Times New Roman" w:hAnsi="Times New Roman" w:cs="Times New Roman"/>
          <w:color w:val="000000"/>
          <w:spacing w:val="0"/>
          <w:w w:val="100"/>
          <w:position w:val="0"/>
        </w:rPr>
        <w:t>2</w:t>
      </w:r>
      <w:bookmarkEnd w:id="461"/>
      <w:r>
        <w:rPr>
          <w:color w:val="000000"/>
          <w:spacing w:val="0"/>
          <w:w w:val="100"/>
          <w:position w:val="0"/>
        </w:rPr>
        <w:t>、</w:t>
        <w:tab/>
        <w:t>监事会成员</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傅龙兴先生：</w:t>
      </w:r>
      <w:r>
        <w:rPr>
          <w:rFonts w:ascii="Times New Roman" w:eastAsia="Times New Roman" w:hAnsi="Times New Roman" w:cs="Times New Roman"/>
          <w:color w:val="000000"/>
          <w:spacing w:val="0"/>
          <w:w w:val="100"/>
          <w:position w:val="0"/>
        </w:rPr>
        <w:t>1952</w:t>
      </w:r>
      <w:r>
        <w:rPr>
          <w:color w:val="000000"/>
          <w:spacing w:val="0"/>
          <w:w w:val="100"/>
          <w:position w:val="0"/>
        </w:rPr>
        <w:t>年出生，大专学历，经济师。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月任宏磊集团有限公司风险控 制总监，</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月至今任本公司监事会主席职务。</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彭齐放女士： </w:t>
      </w:r>
      <w:r>
        <w:rPr>
          <w:rFonts w:ascii="Times New Roman" w:eastAsia="Times New Roman" w:hAnsi="Times New Roman" w:cs="Times New Roman"/>
          <w:color w:val="000000"/>
          <w:spacing w:val="0"/>
          <w:w w:val="100"/>
          <w:position w:val="0"/>
        </w:rPr>
        <w:t>1957</w:t>
      </w:r>
      <w:r>
        <w:rPr>
          <w:color w:val="000000"/>
          <w:spacing w:val="0"/>
          <w:w w:val="100"/>
          <w:position w:val="0"/>
        </w:rPr>
        <w:t>年出生，大专学历，高级会计师。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月至今任浙江海越股份有限公司董事、 财务总监。</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日任本公司监事职务。（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日，因个人原因提交了书面 辞职报告，其辞职将导致公司监事会成员低于法定最低人数，因此辞职报告在新任监事到任之日起方能生 效。在此期间，彭齐放女士将继续履行监事职责。</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日，公司召开了</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 会，审议通过了《关于选举吕泉锋先生为公司监事的议案》，彭齐放女士的辞职报告正式生效。）</w:t>
      </w:r>
    </w:p>
    <w:p>
      <w:pPr>
        <w:pStyle w:val="Style35"/>
        <w:keepNext w:val="0"/>
        <w:keepLines w:val="0"/>
        <w:widowControl w:val="0"/>
        <w:shd w:val="clear" w:color="auto" w:fill="auto"/>
        <w:bidi w:val="0"/>
        <w:spacing w:before="0" w:after="0" w:line="315" w:lineRule="exact"/>
        <w:ind w:left="0" w:right="0" w:firstLine="360"/>
        <w:jc w:val="left"/>
      </w:pPr>
      <w:r>
        <w:rPr>
          <w:color w:val="000000"/>
          <w:spacing w:val="0"/>
          <w:w w:val="100"/>
          <w:position w:val="0"/>
        </w:rPr>
        <w:t>许柏良先生：</w:t>
      </w:r>
      <w:r>
        <w:rPr>
          <w:rFonts w:ascii="Times New Roman" w:eastAsia="Times New Roman" w:hAnsi="Times New Roman" w:cs="Times New Roman"/>
          <w:color w:val="000000"/>
          <w:spacing w:val="0"/>
          <w:w w:val="100"/>
          <w:position w:val="0"/>
        </w:rPr>
        <w:t>1970</w:t>
      </w:r>
      <w:r>
        <w:rPr>
          <w:color w:val="000000"/>
          <w:spacing w:val="0"/>
          <w:w w:val="100"/>
          <w:position w:val="0"/>
        </w:rPr>
        <w:t>年出生，中专学历，工程师。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月任宏磊集团有限公司设备动 力部副经理，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月任本公司设备动力部经理，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月至今任本公司副总工程师，</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月至今任本公司职工代表监事职务。</w:t>
      </w:r>
    </w:p>
    <w:p>
      <w:pPr>
        <w:pStyle w:val="Style35"/>
        <w:keepNext w:val="0"/>
        <w:keepLines w:val="0"/>
        <w:widowControl w:val="0"/>
        <w:shd w:val="clear" w:color="auto" w:fill="auto"/>
        <w:tabs>
          <w:tab w:pos="809" w:val="left"/>
        </w:tabs>
        <w:bidi w:val="0"/>
        <w:spacing w:before="0" w:after="0" w:line="315" w:lineRule="exact"/>
        <w:ind w:left="0" w:right="0" w:firstLine="440"/>
        <w:jc w:val="both"/>
      </w:pPr>
      <w:bookmarkStart w:id="462" w:name="bookmark462"/>
      <w:r>
        <w:rPr>
          <w:rFonts w:ascii="Times New Roman" w:eastAsia="Times New Roman" w:hAnsi="Times New Roman" w:cs="Times New Roman"/>
          <w:color w:val="000000"/>
          <w:spacing w:val="0"/>
          <w:w w:val="100"/>
          <w:position w:val="0"/>
        </w:rPr>
        <w:t>3</w:t>
      </w:r>
      <w:bookmarkEnd w:id="462"/>
      <w:r>
        <w:rPr>
          <w:color w:val="000000"/>
          <w:spacing w:val="0"/>
          <w:w w:val="100"/>
          <w:position w:val="0"/>
        </w:rPr>
        <w:t>、</w:t>
        <w:tab/>
        <w:t>高级管理人员</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戚建萍女士： </w:t>
      </w:r>
      <w:r>
        <w:rPr>
          <w:rFonts w:ascii="Times New Roman" w:eastAsia="Times New Roman" w:hAnsi="Times New Roman" w:cs="Times New Roman"/>
          <w:color w:val="000000"/>
          <w:spacing w:val="0"/>
          <w:w w:val="100"/>
          <w:position w:val="0"/>
        </w:rPr>
        <w:t>1964</w:t>
      </w:r>
      <w:r>
        <w:rPr>
          <w:color w:val="000000"/>
          <w:spacing w:val="0"/>
          <w:w w:val="100"/>
          <w:position w:val="0"/>
        </w:rPr>
        <w:t>年出生，复旦大学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高级经济师。中国机械工业联合会理事、中国有色金属 工业协会铜分会常务理事、中国有色金属加工工业协会副理事长、江西省人大代表、绍兴市政协委员、浙 江女企业家协会副会长、江西女企业家协会副会长曾获全国有色金属行业劳动模范、中国十大经济女性年 度人物等荣誉。</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月至今任公司总经理职务。</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魏浙强先生：曾用名魏浙祥，</w:t>
      </w:r>
      <w:r>
        <w:rPr>
          <w:rFonts w:ascii="Times New Roman" w:eastAsia="Times New Roman" w:hAnsi="Times New Roman" w:cs="Times New Roman"/>
          <w:color w:val="000000"/>
          <w:spacing w:val="0"/>
          <w:w w:val="100"/>
          <w:position w:val="0"/>
        </w:rPr>
        <w:t>1959</w:t>
      </w:r>
      <w:r>
        <w:rPr>
          <w:color w:val="000000"/>
          <w:spacing w:val="0"/>
          <w:w w:val="100"/>
          <w:position w:val="0"/>
        </w:rPr>
        <w:t>年出生，硕士研究生学历，高级工程师。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color w:val="000000"/>
          <w:spacing w:val="0"/>
          <w:w w:val="100"/>
          <w:position w:val="0"/>
        </w:rPr>
        <w:t>任宏磊集团有限公司常务副总经理，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月至今任本公司副总经理职务。</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方中厚先生：</w:t>
      </w:r>
      <w:r>
        <w:rPr>
          <w:rFonts w:ascii="Times New Roman" w:eastAsia="Times New Roman" w:hAnsi="Times New Roman" w:cs="Times New Roman"/>
          <w:color w:val="000000"/>
          <w:spacing w:val="0"/>
          <w:w w:val="100"/>
          <w:position w:val="0"/>
        </w:rPr>
        <w:t>1975</w:t>
      </w:r>
      <w:r>
        <w:rPr>
          <w:color w:val="000000"/>
          <w:spacing w:val="0"/>
          <w:w w:val="100"/>
          <w:position w:val="0"/>
        </w:rPr>
        <w:t>年出生，硕士研究生学历，高级经营师。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月任宏磊集团有限 公司董事长助理，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月任本公司董事会秘书，</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月至今任本公司副总经理、董 事会秘书职务。</w:t>
      </w:r>
    </w:p>
    <w:p>
      <w:pPr>
        <w:pStyle w:val="Style35"/>
        <w:keepNext w:val="0"/>
        <w:keepLines w:val="0"/>
        <w:widowControl w:val="0"/>
        <w:shd w:val="clear" w:color="auto" w:fill="auto"/>
        <w:bidi w:val="0"/>
        <w:spacing w:before="0" w:after="1060" w:line="317" w:lineRule="exact"/>
        <w:ind w:left="0" w:right="0" w:firstLine="440"/>
        <w:jc w:val="both"/>
      </w:pPr>
      <w:r>
        <w:rPr>
          <w:color w:val="000000"/>
          <w:spacing w:val="0"/>
          <w:w w:val="100"/>
          <w:position w:val="0"/>
        </w:rPr>
        <w:t>俞晓光先生：</w:t>
      </w:r>
      <w:r>
        <w:rPr>
          <w:rFonts w:ascii="Times New Roman" w:eastAsia="Times New Roman" w:hAnsi="Times New Roman" w:cs="Times New Roman"/>
          <w:color w:val="000000"/>
          <w:spacing w:val="0"/>
          <w:w w:val="100"/>
          <w:position w:val="0"/>
        </w:rPr>
        <w:t>1965</w:t>
      </w:r>
      <w:r>
        <w:rPr>
          <w:color w:val="000000"/>
          <w:spacing w:val="0"/>
          <w:w w:val="100"/>
          <w:position w:val="0"/>
        </w:rPr>
        <w:t>年出生，大专学历，会计师。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月任浙江华海机械集团财务总 监，</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月任浙江华海合力科技股份有限公司董事、财务总监，</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日任本公司财务总监职务。（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日，因工作变动原因，提请辞去财务总监职务，递交的辞职报 告自送达董事会时生效。）</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在其他单位任职情况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87"/>
        <w:gridCol w:w="1066"/>
        <w:gridCol w:w="1195"/>
        <w:gridCol w:w="1325"/>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浙江宏磊控股集团有限公司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北京天星河置业有限公司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浙江宏磊东南房地产开发有限公司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诸暨市宏润小额贷款有限公司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浙江宏天铜业有限公司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江西宏磊铜业有限公司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遵义宏磊房地产开发有限公司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浙江诸暨东都房地产开发有限公司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执行董事、总</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浙江省诸暨市鑫天机电有限公司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北京天星河置业有限公司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诸暨市万里铺新型地砖厂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诸暨市宏盛建筑工程有限公司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87"/>
        <w:gridCol w:w="1066"/>
        <w:gridCol w:w="1195"/>
        <w:gridCol w:w="1325"/>
        <w:gridCol w:w="1603"/>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浙江宝鼎典当有限责任公司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执行董事、总</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浙江宏磊东南房地产开发有限公司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诸暨市宏盛建筑工程有限公司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浙江宏森园林建设有限公司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执行董事、总</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诸暨市绿苑物业管理有限公司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浙江宏磊控股集团有限公司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浙江宏磊东南房地产开发有限公司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副董事长、总</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诸暨市绿苑物业管理有限公司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执行董事、总</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鹰潭市绿洲置业有限公司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董事长、总经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遵义宏磊房地产开发有限公司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诸暨市耀圣工贸有限公司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执行董事、总</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浙江卓越投资有限公司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执行董事、总</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诸暨市金宝庄贸易有限公司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执行董事、经</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诸暨市宏盛建筑工程有限公司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杨学桐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中国机械工业联合会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执行副会长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尚福山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中国有色金属工业协会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副会长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何力民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浙江正大会计师事务所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部主任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吴旭仕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浙江国大律师事务所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彭齐放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海口海越经济开发有限公司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87"/>
        <w:gridCol w:w="1066"/>
        <w:gridCol w:w="1195"/>
        <w:gridCol w:w="1325"/>
        <w:gridCol w:w="1603"/>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彭齐放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诸暨市越都石油有限公司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彭齐放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浙江华睿海越现代服务业创业投资有限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彭齐放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浙江天越创业投资有限公司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彭齐放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浙江海越创业投资有限公司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彭齐放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浙江天洁磁性材料有限公司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彭齐放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杭州海越置业有限公司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彭齐放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舟山瑞泰投资有限公司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彭齐放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浙江华睿睿银创业投资有限公司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彭齐放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浙江华睿海越投资有限公司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彭齐放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浙江华睿盛银创业投资有限公司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彭齐放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浙江华睿海越光电产业创业投资有限公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彭齐放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诸暨市杭金公路管理有限公司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sz w:val="24"/>
          <w:szCs w:val="24"/>
        </w:rPr>
        <w:t>三</w:t>
      </w:r>
      <w:bookmarkEnd w:id="465"/>
      <w:r>
        <w:rPr>
          <w:color w:val="000000"/>
          <w:spacing w:val="0"/>
          <w:w w:val="100"/>
          <w:position w:val="0"/>
          <w:sz w:val="24"/>
          <w:szCs w:val="24"/>
        </w:rPr>
        <w:t>、董事、监事、高级管理人员报酬情况</w:t>
      </w:r>
      <w:bookmarkEnd w:id="463"/>
      <w:bookmarkEnd w:id="464"/>
      <w:bookmarkEnd w:id="466"/>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董事、监事、高级管理人员报酬的决策程序、确定依据、实际支付情况</w:t>
      </w:r>
    </w:p>
    <w:p>
      <w:pPr>
        <w:pStyle w:val="Style35"/>
        <w:keepNext w:val="0"/>
        <w:keepLines w:val="0"/>
        <w:widowControl w:val="0"/>
        <w:shd w:val="clear" w:color="auto" w:fill="auto"/>
        <w:tabs>
          <w:tab w:pos="368" w:val="left"/>
        </w:tabs>
        <w:bidi w:val="0"/>
        <w:spacing w:before="0" w:after="0" w:line="317" w:lineRule="exact"/>
        <w:ind w:left="0" w:right="0" w:firstLine="0"/>
        <w:jc w:val="left"/>
      </w:pPr>
      <w:bookmarkStart w:id="467" w:name="bookmark467"/>
      <w:r>
        <w:rPr>
          <w:rFonts w:ascii="Times New Roman" w:eastAsia="Times New Roman" w:hAnsi="Times New Roman" w:cs="Times New Roman"/>
          <w:color w:val="000000"/>
          <w:spacing w:val="0"/>
          <w:w w:val="100"/>
          <w:position w:val="0"/>
        </w:rPr>
        <w:t>1</w:t>
      </w:r>
      <w:bookmarkEnd w:id="467"/>
      <w:r>
        <w:rPr>
          <w:color w:val="000000"/>
          <w:spacing w:val="0"/>
          <w:w w:val="100"/>
          <w:position w:val="0"/>
        </w:rPr>
        <w:t>、</w:t>
        <w:tab/>
        <w:t>董事、监事、高级管理人员报酬的决策程序：董事、监事的薪酬与津贴由公司董事会薪酬与考核委员 会制订方案，董事会审议通过并报股东大会批准后执行。高级管理人员报酬由公司董事会薪酬与考核委员 会制订方案，董事会审议通过后执行。</w:t>
      </w:r>
    </w:p>
    <w:p>
      <w:pPr>
        <w:pStyle w:val="Style35"/>
        <w:keepNext w:val="0"/>
        <w:keepLines w:val="0"/>
        <w:widowControl w:val="0"/>
        <w:shd w:val="clear" w:color="auto" w:fill="auto"/>
        <w:tabs>
          <w:tab w:pos="373" w:val="left"/>
        </w:tabs>
        <w:bidi w:val="0"/>
        <w:spacing w:before="0" w:after="0" w:line="317" w:lineRule="exact"/>
        <w:ind w:left="0" w:right="0" w:firstLine="0"/>
        <w:jc w:val="left"/>
      </w:pPr>
      <w:bookmarkStart w:id="468" w:name="bookmark468"/>
      <w:r>
        <w:rPr>
          <w:rFonts w:ascii="Times New Roman" w:eastAsia="Times New Roman" w:hAnsi="Times New Roman" w:cs="Times New Roman"/>
          <w:color w:val="000000"/>
          <w:spacing w:val="0"/>
          <w:w w:val="100"/>
          <w:position w:val="0"/>
        </w:rPr>
        <w:t>2</w:t>
      </w:r>
      <w:bookmarkEnd w:id="468"/>
      <w:r>
        <w:rPr>
          <w:color w:val="000000"/>
          <w:spacing w:val="0"/>
          <w:w w:val="100"/>
          <w:position w:val="0"/>
        </w:rPr>
        <w:t>、</w:t>
        <w:tab/>
        <w:t>董事、监事、高级管理人员报酬确定依据：公司制定的《薪酬与考核委员会工作细则》等内部规定。</w:t>
      </w:r>
    </w:p>
    <w:p>
      <w:pPr>
        <w:pStyle w:val="Style35"/>
        <w:keepNext w:val="0"/>
        <w:keepLines w:val="0"/>
        <w:widowControl w:val="0"/>
        <w:shd w:val="clear" w:color="auto" w:fill="auto"/>
        <w:tabs>
          <w:tab w:pos="373" w:val="left"/>
        </w:tabs>
        <w:bidi w:val="0"/>
        <w:spacing w:before="0" w:after="440" w:line="317" w:lineRule="exact"/>
        <w:ind w:left="0" w:right="0" w:firstLine="0"/>
        <w:jc w:val="left"/>
      </w:pPr>
      <w:bookmarkStart w:id="469" w:name="bookmark469"/>
      <w:r>
        <w:rPr>
          <w:rFonts w:ascii="Times New Roman" w:eastAsia="Times New Roman" w:hAnsi="Times New Roman" w:cs="Times New Roman"/>
          <w:color w:val="000000"/>
          <w:spacing w:val="0"/>
          <w:w w:val="100"/>
          <w:position w:val="0"/>
        </w:rPr>
        <w:t>3</w:t>
      </w:r>
      <w:bookmarkEnd w:id="469"/>
      <w:r>
        <w:rPr>
          <w:color w:val="000000"/>
          <w:spacing w:val="0"/>
          <w:w w:val="100"/>
          <w:position w:val="0"/>
        </w:rPr>
        <w:t>、</w:t>
        <w:tab/>
        <w:t>董事、监事和高级管理人员报酬的实际支付情况：高级管理人员按董事会核定的标准按月发放基本薪 酬；独立董事津贴每年度结束后统一发放，本报告期津贴尚未支付；公司监事报酬根据公司内部考核制度 发放；在公司担任董事、监事，同时又在其他单位任职高级管理人员的，公司不支付报酬。</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200"/>
        <w:gridCol w:w="1195"/>
        <w:gridCol w:w="1195"/>
        <w:gridCol w:w="1195"/>
        <w:gridCol w:w="1195"/>
        <w:gridCol w:w="1200"/>
        <w:gridCol w:w="1195"/>
        <w:gridCol w:w="120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报告期末实际 所得报酬</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color w:val="000000"/>
                <w:spacing w:val="0"/>
                <w:w w:val="100"/>
                <w:position w:val="0"/>
              </w:rPr>
              <w:t>戚建生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魏浙强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r>
      <w:tr>
        <w:trPr>
          <w:trHeight w:val="4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color w:val="000000"/>
                <w:spacing w:val="0"/>
                <w:w w:val="100"/>
                <w:position w:val="0"/>
              </w:rPr>
              <w:t>杨学桐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8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尚福山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8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何力民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吴旭仕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傅龙兴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彭齐放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许柏良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方中厚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副总经理、董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俞晓光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137.33</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0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sz w:val="24"/>
          <w:szCs w:val="24"/>
        </w:rPr>
        <w:t>四</w:t>
      </w:r>
      <w:bookmarkEnd w:id="472"/>
      <w:r>
        <w:rPr>
          <w:color w:val="000000"/>
          <w:spacing w:val="0"/>
          <w:w w:val="100"/>
          <w:position w:val="0"/>
          <w:sz w:val="24"/>
          <w:szCs w:val="24"/>
        </w:rPr>
        <w:t>、公司董事、监事、高级管理人员变动情况</w:t>
      </w:r>
      <w:bookmarkEnd w:id="470"/>
      <w:bookmarkEnd w:id="471"/>
      <w:bookmarkEnd w:id="473"/>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俞晓光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工作调动原因</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彭齐放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因个人原因，于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日递交辞职报告，但 其辞职将导致公司监事会成员低于法定最低人数，因 此辞职报告在新任监事到任之日起生效。（公司于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年第一次临时股东大会审议通 过选举新任监事议案）</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sz w:val="24"/>
          <w:szCs w:val="24"/>
        </w:rPr>
        <w:t>五</w:t>
      </w:r>
      <w:bookmarkEnd w:id="476"/>
      <w:r>
        <w:rPr>
          <w:color w:val="000000"/>
          <w:spacing w:val="0"/>
          <w:w w:val="100"/>
          <w:position w:val="0"/>
          <w:sz w:val="24"/>
          <w:szCs w:val="24"/>
        </w:rPr>
        <w:t>、报告期核心技术团队或关键技术人员变动情况（非董事、监事、高级管理人员）</w:t>
      </w:r>
      <w:bookmarkEnd w:id="474"/>
      <w:bookmarkEnd w:id="475"/>
      <w:bookmarkEnd w:id="477"/>
      <w:r>
        <w:br w:type="page"/>
      </w:r>
    </w:p>
    <w:p>
      <w:pPr>
        <w:pStyle w:val="Style24"/>
        <w:keepNext/>
        <w:keepLines/>
        <w:widowControl w:val="0"/>
        <w:shd w:val="clear" w:color="auto" w:fill="auto"/>
        <w:bidi w:val="0"/>
        <w:spacing w:before="0" w:after="280" w:line="240" w:lineRule="auto"/>
        <w:ind w:left="0" w:right="0" w:firstLine="0"/>
        <w:jc w:val="both"/>
      </w:pPr>
      <w:bookmarkStart w:id="478" w:name="bookmark478"/>
      <w:bookmarkStart w:id="479" w:name="bookmark479"/>
      <w:bookmarkStart w:id="480" w:name="bookmark480"/>
      <w:bookmarkStart w:id="481" w:name="bookmark481"/>
      <w:r>
        <w:rPr>
          <w:color w:val="000000"/>
          <w:spacing w:val="0"/>
          <w:w w:val="100"/>
          <w:position w:val="0"/>
          <w:sz w:val="24"/>
          <w:szCs w:val="24"/>
        </w:rPr>
        <w:t>六</w:t>
      </w:r>
      <w:bookmarkEnd w:id="480"/>
      <w:r>
        <w:rPr>
          <w:color w:val="000000"/>
          <w:spacing w:val="0"/>
          <w:w w:val="100"/>
          <w:position w:val="0"/>
          <w:sz w:val="24"/>
          <w:szCs w:val="24"/>
        </w:rPr>
        <w:t>、公司员工情况</w:t>
      </w:r>
      <w:bookmarkEnd w:id="478"/>
      <w:bookmarkEnd w:id="479"/>
      <w:bookmarkEnd w:id="481"/>
    </w:p>
    <w:p>
      <w:pPr>
        <w:pStyle w:val="Style35"/>
        <w:keepNext w:val="0"/>
        <w:keepLines w:val="0"/>
        <w:widowControl w:val="0"/>
        <w:shd w:val="clear" w:color="auto" w:fill="auto"/>
        <w:bidi w:val="0"/>
        <w:spacing w:before="0" w:after="0" w:line="318" w:lineRule="exact"/>
        <w:ind w:left="0" w:right="0" w:firstLine="260"/>
        <w:jc w:val="left"/>
      </w:pPr>
      <w:bookmarkStart w:id="482" w:name="bookmark482"/>
      <w:r>
        <w:rPr>
          <w:rFonts w:ascii="Times New Roman" w:eastAsia="Times New Roman" w:hAnsi="Times New Roman" w:cs="Times New Roman"/>
          <w:color w:val="000000"/>
          <w:spacing w:val="0"/>
          <w:w w:val="100"/>
          <w:position w:val="0"/>
        </w:rPr>
        <w:t>1</w:t>
      </w:r>
      <w:bookmarkEnd w:id="482"/>
      <w:r>
        <w:rPr>
          <w:color w:val="000000"/>
          <w:spacing w:val="0"/>
          <w:w w:val="100"/>
          <w:position w:val="0"/>
        </w:rPr>
        <w:t>、截止报告期末，公司（包括子公司）共有在职职工</w:t>
      </w:r>
      <w:r>
        <w:rPr>
          <w:rFonts w:ascii="Times New Roman" w:eastAsia="Times New Roman" w:hAnsi="Times New Roman" w:cs="Times New Roman"/>
          <w:color w:val="000000"/>
          <w:spacing w:val="0"/>
          <w:w w:val="100"/>
          <w:position w:val="0"/>
        </w:rPr>
        <w:t>620</w:t>
      </w:r>
      <w:r>
        <w:rPr>
          <w:color w:val="000000"/>
          <w:spacing w:val="0"/>
          <w:w w:val="100"/>
          <w:position w:val="0"/>
        </w:rPr>
        <w:t>人。公司依据《中华人民共和国劳动法》、《中 华人民共和国劳动合同法》和其他有关法律、法规要求，与员工签订劳动合同，按时缴纳</w:t>
      </w:r>
      <w:r>
        <w:rPr>
          <w:rFonts w:ascii="Times New Roman" w:eastAsia="Times New Roman" w:hAnsi="Times New Roman" w:cs="Times New Roman"/>
          <w:color w:val="000000"/>
          <w:spacing w:val="0"/>
          <w:w w:val="100"/>
          <w:position w:val="0"/>
        </w:rPr>
        <w:t>“</w:t>
      </w:r>
      <w:r>
        <w:rPr>
          <w:color w:val="000000"/>
          <w:spacing w:val="0"/>
          <w:w w:val="100"/>
          <w:position w:val="0"/>
        </w:rPr>
        <w:t>养老、医疗、 工伤、生育、失业</w:t>
      </w:r>
      <w:r>
        <w:rPr>
          <w:color w:val="000000"/>
          <w:spacing w:val="0"/>
          <w:w w:val="100"/>
          <w:position w:val="0"/>
        </w:rPr>
        <w:t>''</w:t>
      </w:r>
      <w:r>
        <w:rPr>
          <w:color w:val="000000"/>
          <w:spacing w:val="0"/>
          <w:w w:val="100"/>
          <w:position w:val="0"/>
        </w:rPr>
        <w:t>五项社会保险及住房公积金，积极维护员工的合法权益。</w:t>
      </w:r>
    </w:p>
    <w:p>
      <w:pPr>
        <w:pStyle w:val="Style35"/>
        <w:keepNext w:val="0"/>
        <w:keepLines w:val="0"/>
        <w:widowControl w:val="0"/>
        <w:shd w:val="clear" w:color="auto" w:fill="auto"/>
        <w:bidi w:val="0"/>
        <w:spacing w:before="0" w:after="0" w:line="318" w:lineRule="exact"/>
        <w:ind w:left="0" w:right="0" w:firstLine="180"/>
        <w:jc w:val="both"/>
      </w:pPr>
      <w:bookmarkStart w:id="483" w:name="bookmark483"/>
      <w:r>
        <w:rPr>
          <w:rFonts w:ascii="Times New Roman" w:eastAsia="Times New Roman" w:hAnsi="Times New Roman" w:cs="Times New Roman"/>
          <w:color w:val="000000"/>
          <w:spacing w:val="0"/>
          <w:w w:val="100"/>
          <w:position w:val="0"/>
        </w:rPr>
        <w:t>2</w:t>
      </w:r>
      <w:bookmarkEnd w:id="483"/>
      <w:r>
        <w:rPr>
          <w:color w:val="000000"/>
          <w:spacing w:val="0"/>
          <w:w w:val="100"/>
          <w:position w:val="0"/>
        </w:rPr>
        <w:t>、报告期内，员工人数比去年同期减少的主要原因：公司控股子公司宏天铜业停工搬迁造成部分员工流 失；公司进行转型升级后设备自动化程度提升减少了用工人数。</w:t>
      </w:r>
    </w:p>
    <w:p>
      <w:pPr>
        <w:pStyle w:val="Style35"/>
        <w:keepNext w:val="0"/>
        <w:keepLines w:val="0"/>
        <w:widowControl w:val="0"/>
        <w:shd w:val="clear" w:color="auto" w:fill="auto"/>
        <w:tabs>
          <w:tab w:pos="713" w:val="left"/>
        </w:tabs>
        <w:bidi w:val="0"/>
        <w:spacing w:before="0" w:after="0" w:line="318" w:lineRule="exact"/>
        <w:ind w:left="0" w:right="0" w:firstLine="340"/>
        <w:jc w:val="both"/>
      </w:pPr>
      <w:bookmarkStart w:id="484" w:name="bookmark484"/>
      <w:r>
        <w:rPr>
          <w:rFonts w:ascii="Times New Roman" w:eastAsia="Times New Roman" w:hAnsi="Times New Roman" w:cs="Times New Roman"/>
          <w:color w:val="000000"/>
          <w:spacing w:val="0"/>
          <w:w w:val="100"/>
          <w:position w:val="0"/>
        </w:rPr>
        <w:t>3</w:t>
      </w:r>
      <w:bookmarkEnd w:id="484"/>
      <w:r>
        <w:rPr>
          <w:color w:val="000000"/>
          <w:spacing w:val="0"/>
          <w:w w:val="100"/>
          <w:position w:val="0"/>
        </w:rPr>
        <w:t>、</w:t>
        <w:tab/>
        <w:t>报告期内，需公司承担费用的离退休职工人数为</w:t>
      </w:r>
      <w:r>
        <w:rPr>
          <w:rFonts w:ascii="Times New Roman" w:eastAsia="Times New Roman" w:hAnsi="Times New Roman" w:cs="Times New Roman"/>
          <w:color w:val="000000"/>
          <w:spacing w:val="0"/>
          <w:w w:val="100"/>
          <w:position w:val="0"/>
        </w:rPr>
        <w:t>0</w:t>
      </w:r>
      <w:r>
        <w:rPr>
          <w:color w:val="000000"/>
          <w:spacing w:val="0"/>
          <w:w w:val="100"/>
          <w:position w:val="0"/>
        </w:rPr>
        <w:t>人。</w:t>
      </w:r>
    </w:p>
    <w:p>
      <w:pPr>
        <w:pStyle w:val="Style35"/>
        <w:keepNext w:val="0"/>
        <w:keepLines w:val="0"/>
        <w:widowControl w:val="0"/>
        <w:shd w:val="clear" w:color="auto" w:fill="auto"/>
        <w:tabs>
          <w:tab w:pos="713" w:val="left"/>
        </w:tabs>
        <w:bidi w:val="0"/>
        <w:spacing w:before="0" w:after="360" w:line="318" w:lineRule="exact"/>
        <w:ind w:left="0" w:right="0" w:firstLine="340"/>
        <w:jc w:val="both"/>
      </w:pPr>
      <w:bookmarkStart w:id="485" w:name="bookmark485"/>
      <w:r>
        <w:rPr>
          <w:rFonts w:ascii="Times New Roman" w:eastAsia="Times New Roman" w:hAnsi="Times New Roman" w:cs="Times New Roman"/>
          <w:color w:val="000000"/>
          <w:spacing w:val="0"/>
          <w:w w:val="100"/>
          <w:position w:val="0"/>
        </w:rPr>
        <w:t>4</w:t>
      </w:r>
      <w:bookmarkEnd w:id="485"/>
      <w:r>
        <w:rPr>
          <w:color w:val="000000"/>
          <w:spacing w:val="0"/>
          <w:w w:val="100"/>
          <w:position w:val="0"/>
        </w:rPr>
        <w:t>、</w:t>
        <w:tab/>
        <w:t>公司员工专业构成和教育程度的统计图表列示：</w:t>
      </w:r>
    </w:p>
    <w:p>
      <w:pPr>
        <w:pStyle w:val="Style35"/>
        <w:keepNext w:val="0"/>
        <w:keepLines w:val="0"/>
        <w:widowControl w:val="0"/>
        <w:shd w:val="clear" w:color="auto" w:fill="auto"/>
        <w:bidi w:val="0"/>
        <w:spacing w:before="0" w:after="0" w:line="240" w:lineRule="auto"/>
        <w:ind w:left="2020" w:right="0" w:firstLine="0"/>
        <w:jc w:val="both"/>
        <w:rPr>
          <w:sz w:val="22"/>
          <w:szCs w:val="22"/>
        </w:rPr>
      </w:pPr>
      <w:r>
        <w:rPr>
          <w:color w:val="000000"/>
          <w:spacing w:val="0"/>
          <w:w w:val="100"/>
          <w:position w:val="0"/>
          <w:sz w:val="22"/>
          <w:szCs w:val="22"/>
        </w:rPr>
        <w:t>专谯成</w:t>
      </w:r>
    </w:p>
    <w:p>
      <w:pPr>
        <w:widowControl w:val="0"/>
        <w:spacing w:line="1" w:lineRule="exact"/>
      </w:pPr>
      <w:r>
        <mc:AlternateContent>
          <mc:Choice Requires="wps">
            <w:drawing>
              <wp:anchor distT="0" distB="2105660" distL="0" distR="0" simplePos="0" relativeHeight="125829378" behindDoc="0" locked="0" layoutInCell="1" allowOverlap="1">
                <wp:simplePos x="0" y="0"/>
                <wp:positionH relativeFrom="page">
                  <wp:posOffset>1249680</wp:posOffset>
                </wp:positionH>
                <wp:positionV relativeFrom="paragraph">
                  <wp:posOffset>0</wp:posOffset>
                </wp:positionV>
                <wp:extent cx="615950" cy="173990"/>
                <wp:wrapTopAndBottom/>
                <wp:docPr id="12" name="Shape 12"/>
                <a:graphic xmlns:a="http://schemas.openxmlformats.org/drawingml/2006/main">
                  <a:graphicData uri="http://schemas.microsoft.com/office/word/2010/wordprocessingShape">
                    <wps:wsp>
                      <wps:cNvSpPr txBox="1"/>
                      <wps:spPr>
                        <a:xfrm>
                          <a:ext cx="615950" cy="1739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perscript"/>
                              </w:rPr>
                              <w:t>56</w:t>
                            </w:r>
                            <w:r>
                              <w:rPr>
                                <w:color w:val="000000"/>
                                <w:spacing w:val="0"/>
                                <w:w w:val="100"/>
                                <w:position w:val="0"/>
                              </w:rPr>
                              <w:t xml:space="preserve"> 6.77%</w:t>
                            </w:r>
                          </w:p>
                        </w:txbxContent>
                      </wps:txbx>
                      <wps:bodyPr wrap="none" lIns="0" tIns="0" rIns="0" bIns="0">
                        <a:noAutoFit/>
                      </wps:bodyPr>
                    </wps:wsp>
                  </a:graphicData>
                </a:graphic>
              </wp:anchor>
            </w:drawing>
          </mc:Choice>
          <mc:Fallback>
            <w:pict>
              <v:shape id="_x0000_s1038" type="#_x0000_t202" style="position:absolute;margin-left:98.400000000000006pt;margin-top:0;width:48.5pt;height:13.700000000000001pt;z-index:-125829375;mso-wrap-distance-left:0;mso-wrap-distance-right:0;mso-wrap-distance-bottom:165.80000000000001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perscript"/>
                        </w:rPr>
                        <w:t>56</w:t>
                      </w:r>
                      <w:r>
                        <w:rPr>
                          <w:color w:val="000000"/>
                          <w:spacing w:val="0"/>
                          <w:w w:val="100"/>
                          <w:position w:val="0"/>
                        </w:rPr>
                        <w:t xml:space="preserve"> 6.77%</w:t>
                      </w:r>
                    </w:p>
                  </w:txbxContent>
                </v:textbox>
                <w10:wrap type="topAndBottom" anchorx="page"/>
              </v:shape>
            </w:pict>
          </mc:Fallback>
        </mc:AlternateContent>
      </w:r>
      <w:r>
        <mc:AlternateContent>
          <mc:Choice Requires="wps">
            <w:drawing>
              <wp:anchor distT="770890" distB="1228090" distL="0" distR="0" simplePos="0" relativeHeight="125829380" behindDoc="0" locked="0" layoutInCell="1" allowOverlap="1">
                <wp:simplePos x="0" y="0"/>
                <wp:positionH relativeFrom="page">
                  <wp:posOffset>951230</wp:posOffset>
                </wp:positionH>
                <wp:positionV relativeFrom="paragraph">
                  <wp:posOffset>770890</wp:posOffset>
                </wp:positionV>
                <wp:extent cx="426720" cy="280670"/>
                <wp:wrapTopAndBottom/>
                <wp:docPr id="14" name="Shape 14"/>
                <a:graphic xmlns:a="http://schemas.openxmlformats.org/drawingml/2006/main">
                  <a:graphicData uri="http://schemas.microsoft.com/office/word/2010/wordprocessingShape">
                    <wps:wsp>
                      <wps:cNvSpPr txBox="1"/>
                      <wps:spPr>
                        <a:xfrm>
                          <a:ext cx="426720" cy="280670"/>
                        </a:xfrm>
                        <a:prstGeom prst="rect"/>
                        <a:noFill/>
                      </wps:spPr>
                      <wps:txbx>
                        <w:txbxContent>
                          <w:p>
                            <w:pPr>
                              <w:pStyle w:val="Style39"/>
                              <w:keepNext w:val="0"/>
                              <w:keepLines w:val="0"/>
                              <w:widowControl w:val="0"/>
                              <w:shd w:val="clear" w:color="auto" w:fill="auto"/>
                              <w:bidi w:val="0"/>
                              <w:spacing w:before="0" w:line="240" w:lineRule="auto"/>
                              <w:ind w:left="0" w:right="0" w:firstLine="0"/>
                              <w:jc w:val="center"/>
                            </w:pPr>
                            <w:r>
                              <w:rPr>
                                <w:color w:val="000000"/>
                                <w:spacing w:val="0"/>
                                <w:w w:val="100"/>
                                <w:position w:val="0"/>
                              </w:rPr>
                              <w:t>85</w:t>
                            </w: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13.71%</w:t>
                            </w:r>
                          </w:p>
                        </w:txbxContent>
                      </wps:txbx>
                      <wps:bodyPr lIns="0" tIns="0" rIns="0" bIns="0">
                        <a:noAutoFit/>
                      </wps:bodyPr>
                    </wps:wsp>
                  </a:graphicData>
                </a:graphic>
              </wp:anchor>
            </w:drawing>
          </mc:Choice>
          <mc:Fallback>
            <w:pict>
              <v:shape id="_x0000_s1040" type="#_x0000_t202" style="position:absolute;margin-left:74.900000000000006pt;margin-top:60.700000000000003pt;width:33.600000000000001pt;height:22.100000000000001pt;z-index:-125829373;mso-wrap-distance-left:0;mso-wrap-distance-top:60.700000000000003pt;mso-wrap-distance-right:0;mso-wrap-distance-bottom:96.700000000000003pt;mso-position-horizontal-relative:page" filled="f" stroked="f">
                <v:textbox inset="0,0,0,0">
                  <w:txbxContent>
                    <w:p>
                      <w:pPr>
                        <w:pStyle w:val="Style39"/>
                        <w:keepNext w:val="0"/>
                        <w:keepLines w:val="0"/>
                        <w:widowControl w:val="0"/>
                        <w:shd w:val="clear" w:color="auto" w:fill="auto"/>
                        <w:bidi w:val="0"/>
                        <w:spacing w:before="0" w:line="240" w:lineRule="auto"/>
                        <w:ind w:left="0" w:right="0" w:firstLine="0"/>
                        <w:jc w:val="center"/>
                      </w:pPr>
                      <w:r>
                        <w:rPr>
                          <w:color w:val="000000"/>
                          <w:spacing w:val="0"/>
                          <w:w w:val="100"/>
                          <w:position w:val="0"/>
                        </w:rPr>
                        <w:t>85</w:t>
                      </w: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13.71%</w:t>
                      </w:r>
                    </w:p>
                  </w:txbxContent>
                </v:textbox>
                <w10:wrap type="topAndBottom" anchorx="page"/>
              </v:shape>
            </w:pict>
          </mc:Fallback>
        </mc:AlternateContent>
      </w:r>
      <w:r>
        <mc:AlternateContent>
          <mc:Choice Requires="wps">
            <w:drawing>
              <wp:anchor distT="856615" distB="1142365" distL="0" distR="0" simplePos="0" relativeHeight="125829382" behindDoc="0" locked="0" layoutInCell="1" allowOverlap="1">
                <wp:simplePos x="0" y="0"/>
                <wp:positionH relativeFrom="page">
                  <wp:posOffset>2453640</wp:posOffset>
                </wp:positionH>
                <wp:positionV relativeFrom="paragraph">
                  <wp:posOffset>856615</wp:posOffset>
                </wp:positionV>
                <wp:extent cx="426720" cy="280670"/>
                <wp:wrapTopAndBottom/>
                <wp:docPr id="16" name="Shape 16"/>
                <a:graphic xmlns:a="http://schemas.openxmlformats.org/drawingml/2006/main">
                  <a:graphicData uri="http://schemas.microsoft.com/office/word/2010/wordprocessingShape">
                    <wps:wsp>
                      <wps:cNvSpPr txBox="1"/>
                      <wps:spPr>
                        <a:xfrm>
                          <a:ext cx="426720" cy="280670"/>
                        </a:xfrm>
                        <a:prstGeom prst="rect"/>
                        <a:noFill/>
                      </wps:spPr>
                      <wps:txbx>
                        <w:txbxContent>
                          <w:p>
                            <w:pPr>
                              <w:pStyle w:val="Style39"/>
                              <w:keepNext w:val="0"/>
                              <w:keepLines w:val="0"/>
                              <w:widowControl w:val="0"/>
                              <w:shd w:val="clear" w:color="auto" w:fill="auto"/>
                              <w:bidi w:val="0"/>
                              <w:spacing w:before="0" w:line="240" w:lineRule="auto"/>
                              <w:ind w:left="0" w:right="0" w:firstLine="0"/>
                              <w:jc w:val="center"/>
                            </w:pPr>
                            <w:r>
                              <w:rPr>
                                <w:color w:val="000000"/>
                                <w:spacing w:val="0"/>
                                <w:w w:val="100"/>
                                <w:position w:val="0"/>
                              </w:rPr>
                              <w:t>393</w:t>
                            </w: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63J39K</w:t>
                            </w:r>
                          </w:p>
                        </w:txbxContent>
                      </wps:txbx>
                      <wps:bodyPr lIns="0" tIns="0" rIns="0" bIns="0">
                        <a:noAutoFit/>
                      </wps:bodyPr>
                    </wps:wsp>
                  </a:graphicData>
                </a:graphic>
              </wp:anchor>
            </w:drawing>
          </mc:Choice>
          <mc:Fallback>
            <w:pict>
              <v:shape id="_x0000_s1042" type="#_x0000_t202" style="position:absolute;margin-left:193.20000000000002pt;margin-top:67.450000000000003pt;width:33.600000000000001pt;height:22.100000000000001pt;z-index:-125829371;mso-wrap-distance-left:0;mso-wrap-distance-top:67.450000000000003pt;mso-wrap-distance-right:0;mso-wrap-distance-bottom:89.950000000000003pt;mso-position-horizontal-relative:page" filled="f" stroked="f">
                <v:textbox inset="0,0,0,0">
                  <w:txbxContent>
                    <w:p>
                      <w:pPr>
                        <w:pStyle w:val="Style39"/>
                        <w:keepNext w:val="0"/>
                        <w:keepLines w:val="0"/>
                        <w:widowControl w:val="0"/>
                        <w:shd w:val="clear" w:color="auto" w:fill="auto"/>
                        <w:bidi w:val="0"/>
                        <w:spacing w:before="0" w:line="240" w:lineRule="auto"/>
                        <w:ind w:left="0" w:right="0" w:firstLine="0"/>
                        <w:jc w:val="center"/>
                      </w:pPr>
                      <w:r>
                        <w:rPr>
                          <w:color w:val="000000"/>
                          <w:spacing w:val="0"/>
                          <w:w w:val="100"/>
                          <w:position w:val="0"/>
                        </w:rPr>
                        <w:t>393</w:t>
                      </w: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63J39K</w:t>
                      </w:r>
                    </w:p>
                  </w:txbxContent>
                </v:textbox>
                <w10:wrap type="topAndBottom" anchorx="page"/>
              </v:shape>
            </w:pict>
          </mc:Fallback>
        </mc:AlternateContent>
      </w:r>
      <w:r>
        <mc:AlternateContent>
          <mc:Choice Requires="wps">
            <w:drawing>
              <wp:anchor distT="130810" distB="1090930" distL="0" distR="0" simplePos="0" relativeHeight="125829384" behindDoc="0" locked="0" layoutInCell="1" allowOverlap="1">
                <wp:simplePos x="0" y="0"/>
                <wp:positionH relativeFrom="page">
                  <wp:posOffset>3121660</wp:posOffset>
                </wp:positionH>
                <wp:positionV relativeFrom="paragraph">
                  <wp:posOffset>130810</wp:posOffset>
                </wp:positionV>
                <wp:extent cx="624840" cy="1057910"/>
                <wp:wrapTopAndBottom/>
                <wp:docPr id="18" name="Shape 18"/>
                <a:graphic xmlns:a="http://schemas.openxmlformats.org/drawingml/2006/main">
                  <a:graphicData uri="http://schemas.microsoft.com/office/word/2010/wordprocessingShape">
                    <wps:wsp>
                      <wps:cNvSpPr txBox="1"/>
                      <wps:spPr>
                        <a:xfrm>
                          <a:ext cx="624840" cy="1057910"/>
                        </a:xfrm>
                        <a:prstGeom prst="rect"/>
                        <a:noFill/>
                      </wps:spPr>
                      <wps:txbx>
                        <w:txbxContent>
                          <w:p>
                            <w:pPr>
                              <w:pStyle w:val="Style24"/>
                              <w:keepNext/>
                              <w:keepLines/>
                              <w:widowControl w:val="0"/>
                              <w:shd w:val="clear" w:color="auto" w:fill="auto"/>
                              <w:bidi w:val="0"/>
                              <w:spacing w:before="0" w:after="0" w:line="300" w:lineRule="auto"/>
                              <w:ind w:left="0" w:right="0" w:firstLine="160"/>
                              <w:jc w:val="left"/>
                            </w:pPr>
                            <w:bookmarkStart w:id="70" w:name="bookmark70"/>
                            <w:bookmarkStart w:id="71" w:name="bookmark71"/>
                            <w:bookmarkStart w:id="72" w:name="bookmark72"/>
                            <w:r>
                              <w:rPr>
                                <w:rFonts w:ascii="Times New Roman" w:eastAsia="Times New Roman" w:hAnsi="Times New Roman" w:cs="Times New Roman"/>
                                <w:color w:val="000000"/>
                                <w:spacing w:val="0"/>
                                <w:w w:val="100"/>
                                <w:position w:val="0"/>
                                <w:sz w:val="24"/>
                                <w:szCs w:val="24"/>
                              </w:rPr>
                              <w:t>WAS</w:t>
                            </w:r>
                            <w:bookmarkEnd w:id="70"/>
                            <w:bookmarkEnd w:id="71"/>
                            <w:bookmarkEnd w:id="72"/>
                          </w:p>
                          <w:p>
                            <w:pPr>
                              <w:pStyle w:val="Style24"/>
                              <w:keepNext/>
                              <w:keepLines/>
                              <w:widowControl w:val="0"/>
                              <w:shd w:val="clear" w:color="auto" w:fill="auto"/>
                              <w:bidi w:val="0"/>
                              <w:spacing w:before="0" w:after="0" w:line="300" w:lineRule="auto"/>
                              <w:ind w:left="0" w:right="0" w:firstLine="0"/>
                              <w:jc w:val="left"/>
                            </w:pPr>
                            <w:bookmarkStart w:id="73" w:name="bookmark73"/>
                            <w:bookmarkStart w:id="74" w:name="bookmark74"/>
                            <w:bookmarkStart w:id="75" w:name="bookmark75"/>
                            <w:r>
                              <w:rPr>
                                <w:rFonts w:ascii="Times New Roman" w:eastAsia="Times New Roman" w:hAnsi="Times New Roman" w:cs="Times New Roman"/>
                                <w:color w:val="000000"/>
                                <w:spacing w:val="0"/>
                                <w:w w:val="100"/>
                                <w:position w:val="0"/>
                                <w:sz w:val="24"/>
                                <w:szCs w:val="24"/>
                              </w:rPr>
                              <w:t>■</w:t>
                            </w:r>
                            <w:bookmarkEnd w:id="73"/>
                            <w:bookmarkEnd w:id="74"/>
                            <w:bookmarkEnd w:id="75"/>
                          </w:p>
                          <w:p>
                            <w:pPr>
                              <w:pStyle w:val="Style28"/>
                              <w:keepNext w:val="0"/>
                              <w:keepLines w:val="0"/>
                              <w:widowControl w:val="0"/>
                              <w:shd w:val="clear" w:color="auto" w:fill="auto"/>
                              <w:bidi w:val="0"/>
                              <w:spacing w:before="0" w:after="0" w:line="346" w:lineRule="exact"/>
                              <w:ind w:left="0" w:right="0" w:firstLine="160"/>
                              <w:jc w:val="left"/>
                            </w:pPr>
                            <w:r>
                              <w:rPr>
                                <w:color w:val="000000"/>
                                <w:spacing w:val="0"/>
                                <w:w w:val="100"/>
                                <w:position w:val="0"/>
                              </w:rPr>
                              <w:t>行</w:t>
                            </w:r>
                            <w:r>
                              <w:rPr>
                                <w:rFonts w:ascii="Times New Roman" w:eastAsia="Times New Roman" w:hAnsi="Times New Roman" w:cs="Times New Roman"/>
                                <w:b/>
                                <w:bCs/>
                                <w:color w:val="000000"/>
                                <w:spacing w:val="0"/>
                                <w:w w:val="100"/>
                                <w:position w:val="0"/>
                                <w:sz w:val="24"/>
                                <w:szCs w:val="24"/>
                              </w:rPr>
                              <w:t xml:space="preserve">AA3 </w:t>
                            </w:r>
                            <w:r>
                              <w:rPr>
                                <w:color w:val="000000"/>
                                <w:spacing w:val="0"/>
                                <w:w w:val="100"/>
                                <w:position w:val="0"/>
                              </w:rPr>
                              <w:t>.观心</w:t>
                            </w:r>
                          </w:p>
                          <w:p>
                            <w:pPr>
                              <w:pStyle w:val="Style24"/>
                              <w:keepNext/>
                              <w:keepLines/>
                              <w:widowControl w:val="0"/>
                              <w:shd w:val="clear" w:color="auto" w:fill="auto"/>
                              <w:bidi w:val="0"/>
                              <w:spacing w:before="0" w:after="0" w:line="346" w:lineRule="exact"/>
                              <w:ind w:left="0" w:right="0" w:firstLine="160"/>
                              <w:jc w:val="left"/>
                            </w:pPr>
                            <w:bookmarkStart w:id="76" w:name="bookmark76"/>
                            <w:bookmarkStart w:id="77" w:name="bookmark77"/>
                            <w:bookmarkStart w:id="78" w:name="bookmark78"/>
                            <w:r>
                              <w:rPr>
                                <w:b w:val="0"/>
                                <w:bCs w:val="0"/>
                                <w:color w:val="000000"/>
                                <w:spacing w:val="0"/>
                                <w:w w:val="100"/>
                                <w:position w:val="0"/>
                                <w:sz w:val="18"/>
                                <w:szCs w:val="18"/>
                              </w:rPr>
                              <w:t>财昼</w:t>
                            </w:r>
                            <w:r>
                              <w:rPr>
                                <w:rFonts w:ascii="Times New Roman" w:eastAsia="Times New Roman" w:hAnsi="Times New Roman" w:cs="Times New Roman"/>
                                <w:color w:val="000000"/>
                                <w:spacing w:val="0"/>
                                <w:w w:val="100"/>
                                <w:position w:val="0"/>
                                <w:sz w:val="24"/>
                                <w:szCs w:val="24"/>
                              </w:rPr>
                              <w:t>A3</w:t>
                            </w:r>
                            <w:bookmarkEnd w:id="76"/>
                            <w:bookmarkEnd w:id="77"/>
                            <w:bookmarkEnd w:id="78"/>
                          </w:p>
                        </w:txbxContent>
                      </wps:txbx>
                      <wps:bodyPr lIns="0" tIns="0" rIns="0" bIns="0">
                        <a:noAutoFit/>
                      </wps:bodyPr>
                    </wps:wsp>
                  </a:graphicData>
                </a:graphic>
              </wp:anchor>
            </w:drawing>
          </mc:Choice>
          <mc:Fallback>
            <w:pict>
              <v:shape id="_x0000_s1044" type="#_x0000_t202" style="position:absolute;margin-left:245.80000000000001pt;margin-top:10.300000000000001pt;width:49.200000000000003pt;height:83.299999999999997pt;z-index:-125829369;mso-wrap-distance-left:0;mso-wrap-distance-top:10.300000000000001pt;mso-wrap-distance-right:0;mso-wrap-distance-bottom:85.900000000000006pt;mso-position-horizontal-relative:page" filled="f" stroked="f">
                <v:textbox inset="0,0,0,0">
                  <w:txbxContent>
                    <w:p>
                      <w:pPr>
                        <w:pStyle w:val="Style24"/>
                        <w:keepNext/>
                        <w:keepLines/>
                        <w:widowControl w:val="0"/>
                        <w:shd w:val="clear" w:color="auto" w:fill="auto"/>
                        <w:bidi w:val="0"/>
                        <w:spacing w:before="0" w:after="0" w:line="300" w:lineRule="auto"/>
                        <w:ind w:left="0" w:right="0" w:firstLine="160"/>
                        <w:jc w:val="left"/>
                      </w:pPr>
                      <w:bookmarkStart w:id="70" w:name="bookmark70"/>
                      <w:bookmarkStart w:id="71" w:name="bookmark71"/>
                      <w:bookmarkStart w:id="72" w:name="bookmark72"/>
                      <w:r>
                        <w:rPr>
                          <w:rFonts w:ascii="Times New Roman" w:eastAsia="Times New Roman" w:hAnsi="Times New Roman" w:cs="Times New Roman"/>
                          <w:color w:val="000000"/>
                          <w:spacing w:val="0"/>
                          <w:w w:val="100"/>
                          <w:position w:val="0"/>
                          <w:sz w:val="24"/>
                          <w:szCs w:val="24"/>
                        </w:rPr>
                        <w:t>WAS</w:t>
                      </w:r>
                      <w:bookmarkEnd w:id="70"/>
                      <w:bookmarkEnd w:id="71"/>
                      <w:bookmarkEnd w:id="72"/>
                    </w:p>
                    <w:p>
                      <w:pPr>
                        <w:pStyle w:val="Style24"/>
                        <w:keepNext/>
                        <w:keepLines/>
                        <w:widowControl w:val="0"/>
                        <w:shd w:val="clear" w:color="auto" w:fill="auto"/>
                        <w:bidi w:val="0"/>
                        <w:spacing w:before="0" w:after="0" w:line="300" w:lineRule="auto"/>
                        <w:ind w:left="0" w:right="0" w:firstLine="0"/>
                        <w:jc w:val="left"/>
                      </w:pPr>
                      <w:bookmarkStart w:id="73" w:name="bookmark73"/>
                      <w:bookmarkStart w:id="74" w:name="bookmark74"/>
                      <w:bookmarkStart w:id="75" w:name="bookmark75"/>
                      <w:r>
                        <w:rPr>
                          <w:rFonts w:ascii="Times New Roman" w:eastAsia="Times New Roman" w:hAnsi="Times New Roman" w:cs="Times New Roman"/>
                          <w:color w:val="000000"/>
                          <w:spacing w:val="0"/>
                          <w:w w:val="100"/>
                          <w:position w:val="0"/>
                          <w:sz w:val="24"/>
                          <w:szCs w:val="24"/>
                        </w:rPr>
                        <w:t>■</w:t>
                      </w:r>
                      <w:bookmarkEnd w:id="73"/>
                      <w:bookmarkEnd w:id="74"/>
                      <w:bookmarkEnd w:id="75"/>
                    </w:p>
                    <w:p>
                      <w:pPr>
                        <w:pStyle w:val="Style28"/>
                        <w:keepNext w:val="0"/>
                        <w:keepLines w:val="0"/>
                        <w:widowControl w:val="0"/>
                        <w:shd w:val="clear" w:color="auto" w:fill="auto"/>
                        <w:bidi w:val="0"/>
                        <w:spacing w:before="0" w:after="0" w:line="346" w:lineRule="exact"/>
                        <w:ind w:left="0" w:right="0" w:firstLine="160"/>
                        <w:jc w:val="left"/>
                      </w:pPr>
                      <w:r>
                        <w:rPr>
                          <w:color w:val="000000"/>
                          <w:spacing w:val="0"/>
                          <w:w w:val="100"/>
                          <w:position w:val="0"/>
                        </w:rPr>
                        <w:t>行</w:t>
                      </w:r>
                      <w:r>
                        <w:rPr>
                          <w:rFonts w:ascii="Times New Roman" w:eastAsia="Times New Roman" w:hAnsi="Times New Roman" w:cs="Times New Roman"/>
                          <w:b/>
                          <w:bCs/>
                          <w:color w:val="000000"/>
                          <w:spacing w:val="0"/>
                          <w:w w:val="100"/>
                          <w:position w:val="0"/>
                          <w:sz w:val="24"/>
                          <w:szCs w:val="24"/>
                        </w:rPr>
                        <w:t xml:space="preserve">AA3 </w:t>
                      </w:r>
                      <w:r>
                        <w:rPr>
                          <w:color w:val="000000"/>
                          <w:spacing w:val="0"/>
                          <w:w w:val="100"/>
                          <w:position w:val="0"/>
                        </w:rPr>
                        <w:t>.观心</w:t>
                      </w:r>
                    </w:p>
                    <w:p>
                      <w:pPr>
                        <w:pStyle w:val="Style24"/>
                        <w:keepNext/>
                        <w:keepLines/>
                        <w:widowControl w:val="0"/>
                        <w:shd w:val="clear" w:color="auto" w:fill="auto"/>
                        <w:bidi w:val="0"/>
                        <w:spacing w:before="0" w:after="0" w:line="346" w:lineRule="exact"/>
                        <w:ind w:left="0" w:right="0" w:firstLine="160"/>
                        <w:jc w:val="left"/>
                      </w:pPr>
                      <w:bookmarkStart w:id="76" w:name="bookmark76"/>
                      <w:bookmarkStart w:id="77" w:name="bookmark77"/>
                      <w:bookmarkStart w:id="78" w:name="bookmark78"/>
                      <w:r>
                        <w:rPr>
                          <w:b w:val="0"/>
                          <w:bCs w:val="0"/>
                          <w:color w:val="000000"/>
                          <w:spacing w:val="0"/>
                          <w:w w:val="100"/>
                          <w:position w:val="0"/>
                          <w:sz w:val="18"/>
                          <w:szCs w:val="18"/>
                        </w:rPr>
                        <w:t>财昼</w:t>
                      </w:r>
                      <w:r>
                        <w:rPr>
                          <w:rFonts w:ascii="Times New Roman" w:eastAsia="Times New Roman" w:hAnsi="Times New Roman" w:cs="Times New Roman"/>
                          <w:color w:val="000000"/>
                          <w:spacing w:val="0"/>
                          <w:w w:val="100"/>
                          <w:position w:val="0"/>
                          <w:sz w:val="24"/>
                          <w:szCs w:val="24"/>
                        </w:rPr>
                        <w:t>A3</w:t>
                      </w:r>
                      <w:bookmarkEnd w:id="76"/>
                      <w:bookmarkEnd w:id="77"/>
                      <w:bookmarkEnd w:id="78"/>
                    </w:p>
                  </w:txbxContent>
                </v:textbox>
                <w10:wrap type="topAndBottom" anchorx="page"/>
              </v:shape>
            </w:pict>
          </mc:Fallback>
        </mc:AlternateContent>
      </w:r>
      <w:r>
        <mc:AlternateContent>
          <mc:Choice Requires="wps">
            <w:drawing>
              <wp:anchor distT="1911350" distB="54610" distL="0" distR="0" simplePos="0" relativeHeight="125829386" behindDoc="0" locked="0" layoutInCell="1" allowOverlap="1">
                <wp:simplePos x="0" y="0"/>
                <wp:positionH relativeFrom="page">
                  <wp:posOffset>1874520</wp:posOffset>
                </wp:positionH>
                <wp:positionV relativeFrom="paragraph">
                  <wp:posOffset>1911350</wp:posOffset>
                </wp:positionV>
                <wp:extent cx="628015" cy="313690"/>
                <wp:wrapTopAndBottom/>
                <wp:docPr id="20" name="Shape 20"/>
                <a:graphic xmlns:a="http://schemas.openxmlformats.org/drawingml/2006/main">
                  <a:graphicData uri="http://schemas.microsoft.com/office/word/2010/wordprocessingShape">
                    <wps:wsp>
                      <wps:cNvSpPr txBox="1"/>
                      <wps:spPr>
                        <a:xfrm>
                          <a:ext cx="628015" cy="313690"/>
                        </a:xfrm>
                        <a:prstGeom prst="rect"/>
                        <a:noFill/>
                      </wps:spPr>
                      <wps:txbx>
                        <w:txbxContent>
                          <w:p>
                            <w:pPr>
                              <w:pStyle w:val="Style39"/>
                              <w:keepNext w:val="0"/>
                              <w:keepLines w:val="0"/>
                              <w:widowControl w:val="0"/>
                              <w:shd w:val="clear" w:color="auto" w:fill="auto"/>
                              <w:bidi w:val="0"/>
                              <w:spacing w:before="0" w:line="240" w:lineRule="auto"/>
                              <w:ind w:left="0" w:right="0" w:firstLine="140"/>
                              <w:jc w:val="left"/>
                            </w:pPr>
                            <w:r>
                              <w:rPr>
                                <w:color w:val="000000"/>
                                <w:spacing w:val="0"/>
                                <w:w w:val="100"/>
                                <w:position w:val="0"/>
                              </w:rPr>
                              <w:t>46</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7-42% 76</w:t>
                            </w:r>
                          </w:p>
                        </w:txbxContent>
                      </wps:txbx>
                      <wps:bodyPr lIns="0" tIns="0" rIns="0" bIns="0">
                        <a:noAutoFit/>
                      </wps:bodyPr>
                    </wps:wsp>
                  </a:graphicData>
                </a:graphic>
              </wp:anchor>
            </w:drawing>
          </mc:Choice>
          <mc:Fallback>
            <w:pict>
              <v:shape id="_x0000_s1046" type="#_x0000_t202" style="position:absolute;margin-left:147.59999999999999pt;margin-top:150.5pt;width:49.450000000000003pt;height:24.699999999999999pt;z-index:-125829367;mso-wrap-distance-left:0;mso-wrap-distance-top:150.5pt;mso-wrap-distance-right:0;mso-wrap-distance-bottom:4.2999999999999998pt;mso-position-horizontal-relative:page" filled="f" stroked="f">
                <v:textbox inset="0,0,0,0">
                  <w:txbxContent>
                    <w:p>
                      <w:pPr>
                        <w:pStyle w:val="Style39"/>
                        <w:keepNext w:val="0"/>
                        <w:keepLines w:val="0"/>
                        <w:widowControl w:val="0"/>
                        <w:shd w:val="clear" w:color="auto" w:fill="auto"/>
                        <w:bidi w:val="0"/>
                        <w:spacing w:before="0" w:line="240" w:lineRule="auto"/>
                        <w:ind w:left="0" w:right="0" w:firstLine="140"/>
                        <w:jc w:val="left"/>
                      </w:pPr>
                      <w:r>
                        <w:rPr>
                          <w:color w:val="000000"/>
                          <w:spacing w:val="0"/>
                          <w:w w:val="100"/>
                          <w:position w:val="0"/>
                        </w:rPr>
                        <w:t>46</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7-42% 76</w:t>
                      </w:r>
                    </w:p>
                  </w:txbxContent>
                </v:textbox>
                <w10:wrap type="topAndBottom" anchorx="page"/>
              </v:shape>
            </w:pict>
          </mc:Fallback>
        </mc:AlternateContent>
      </w:r>
      <w:r>
        <mc:AlternateContent>
          <mc:Choice Requires="wps">
            <w:drawing>
              <wp:anchor distT="2109470" distB="0" distL="0" distR="0" simplePos="0" relativeHeight="125829388" behindDoc="0" locked="0" layoutInCell="1" allowOverlap="1">
                <wp:simplePos x="0" y="0"/>
                <wp:positionH relativeFrom="page">
                  <wp:posOffset>2856230</wp:posOffset>
                </wp:positionH>
                <wp:positionV relativeFrom="paragraph">
                  <wp:posOffset>2109470</wp:posOffset>
                </wp:positionV>
                <wp:extent cx="887095" cy="170815"/>
                <wp:wrapTopAndBottom/>
                <wp:docPr id="22" name="Shape 22"/>
                <a:graphic xmlns:a="http://schemas.openxmlformats.org/drawingml/2006/main">
                  <a:graphicData uri="http://schemas.microsoft.com/office/word/2010/wordprocessingShape">
                    <wps:wsp>
                      <wps:cNvSpPr txBox="1"/>
                      <wps:spPr>
                        <a:xfrm>
                          <a:ext cx="887095" cy="17081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1F2D3F"/>
                                <w:spacing w:val="0"/>
                                <w:w w:val="100"/>
                                <w:position w:val="0"/>
                              </w:rPr>
                              <w:t>■林</w:t>
                            </w:r>
                            <w:r>
                              <w:rPr>
                                <w:color w:val="000000"/>
                                <w:spacing w:val="0"/>
                                <w:w w:val="100"/>
                                <w:position w:val="0"/>
                              </w:rPr>
                              <w:t>学</w:t>
                            </w:r>
                          </w:p>
                        </w:txbxContent>
                      </wps:txbx>
                      <wps:bodyPr wrap="none" lIns="0" tIns="0" rIns="0" bIns="0">
                        <a:noAutoFit/>
                      </wps:bodyPr>
                    </wps:wsp>
                  </a:graphicData>
                </a:graphic>
              </wp:anchor>
            </w:drawing>
          </mc:Choice>
          <mc:Fallback>
            <w:pict>
              <v:shape id="_x0000_s1048" type="#_x0000_t202" style="position:absolute;margin-left:224.90000000000001pt;margin-top:166.09999999999999pt;width:69.850000000000009pt;height:13.450000000000001pt;z-index:-125829365;mso-wrap-distance-left:0;mso-wrap-distance-top:166.09999999999999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1F2D3F"/>
                          <w:spacing w:val="0"/>
                          <w:w w:val="100"/>
                          <w:position w:val="0"/>
                        </w:rPr>
                        <w:t>■林</w:t>
                      </w:r>
                      <w:r>
                        <w:rPr>
                          <w:color w:val="000000"/>
                          <w:spacing w:val="0"/>
                          <w:w w:val="100"/>
                          <w:position w:val="0"/>
                        </w:rPr>
                        <w:t>学</w:t>
                      </w:r>
                    </w:p>
                  </w:txbxContent>
                </v:textbox>
                <w10:wrap type="topAndBottom" anchorx="page"/>
              </v:shape>
            </w:pict>
          </mc:Fallback>
        </mc:AlternateContent>
      </w:r>
    </w:p>
    <w:p>
      <w:pPr>
        <w:pStyle w:val="Style28"/>
        <w:keepNext w:val="0"/>
        <w:framePr w:dropCap="drop" w:hAnchor="text" w:lines="2" w:vAnchor="text" w:hSpace="158" w:vSpace="158"/>
        <w:widowControl w:val="0"/>
        <w:shd w:val="clear" w:color="auto" w:fill="auto"/>
        <w:spacing w:before="0" w:line="114" w:lineRule="exact"/>
        <w:ind w:left="0" w:firstLine="0"/>
      </w:pPr>
      <w:r>
        <w:rPr>
          <w:rFonts w:ascii="Arial" w:eastAsia="Arial" w:hAnsi="Arial" w:cs="Arial"/>
          <w:color w:val="000000"/>
          <w:spacing w:val="0"/>
          <w:w w:val="100"/>
          <w:position w:val="-2"/>
          <w:sz w:val="16"/>
          <w:szCs w:val="16"/>
        </w:rPr>
        <w:t>I</w:t>
      </w:r>
    </w:p>
    <w:p>
      <w:pPr>
        <w:pStyle w:val="Style28"/>
        <w:keepNext w:val="0"/>
        <w:keepLines w:val="0"/>
        <w:widowControl w:val="0"/>
        <w:shd w:val="clear" w:color="auto" w:fill="auto"/>
        <w:bidi w:val="0"/>
        <w:spacing w:before="0" w:after="160" w:line="240" w:lineRule="auto"/>
        <w:ind w:left="3380" w:right="0" w:firstLine="0"/>
        <w:jc w:val="left"/>
      </w:pPr>
      <w:r>
        <w:rPr>
          <w:color w:val="000000"/>
          <w:spacing w:val="0"/>
          <w:w w:val="100"/>
          <w:position w:val="0"/>
        </w:rPr>
        <w:t>历</w:t>
      </w:r>
    </w:p>
    <w:p>
      <w:pPr>
        <w:pStyle w:val="Style28"/>
        <w:keepNext w:val="0"/>
        <w:keepLines w:val="0"/>
        <w:widowControl w:val="0"/>
        <w:shd w:val="clear" w:color="auto" w:fill="auto"/>
        <w:bidi w:val="0"/>
        <w:spacing w:before="0" w:after="380" w:line="240" w:lineRule="auto"/>
        <w:ind w:left="3540" w:right="0" w:firstLine="0"/>
        <w:jc w:val="left"/>
      </w:pPr>
      <w:r>
        <w:rPr>
          <w:color w:val="000000"/>
          <w:spacing w:val="0"/>
          <w:w w:val="100"/>
          <w:position w:val="0"/>
        </w:rPr>
        <w:t>专科学历</w:t>
      </w:r>
    </w:p>
    <w:p>
      <w:pPr>
        <w:pStyle w:val="Style28"/>
        <w:keepNext w:val="0"/>
        <w:keepLines w:val="0"/>
        <w:widowControl w:val="0"/>
        <w:shd w:val="clear" w:color="auto" w:fill="auto"/>
        <w:bidi w:val="0"/>
        <w:spacing w:before="0" w:after="60" w:line="240" w:lineRule="auto"/>
        <w:ind w:left="3380" w:right="0" w:firstLine="0"/>
        <w:jc w:val="left"/>
      </w:pPr>
      <w:r>
        <w:rPr>
          <w:color w:val="708542"/>
          <w:spacing w:val="0"/>
          <w:w w:val="100"/>
          <w:position w:val="0"/>
        </w:rPr>
        <w:t>.专</w:t>
      </w:r>
      <w:r>
        <w:rPr>
          <w:color w:val="000000"/>
          <w:spacing w:val="0"/>
          <w:w w:val="100"/>
          <w:position w:val="0"/>
        </w:rPr>
        <w:t>科以下孕历</w:t>
      </w:r>
    </w:p>
    <w:p>
      <w:pPr>
        <w:pStyle w:val="Style39"/>
        <w:keepNext w:val="0"/>
        <w:keepLines w:val="0"/>
        <w:widowControl w:val="0"/>
        <w:shd w:val="clear" w:color="auto" w:fill="auto"/>
        <w:bidi w:val="0"/>
        <w:spacing w:before="0" w:line="240" w:lineRule="auto"/>
        <w:ind w:left="0" w:right="0" w:firstLine="720"/>
        <w:jc w:val="left"/>
      </w:pPr>
      <w:r>
        <w:rPr>
          <w:color w:val="000000"/>
          <w:spacing w:val="0"/>
          <w:w w:val="100"/>
          <w:position w:val="0"/>
        </w:rPr>
        <w:t>498</w:t>
      </w:r>
    </w:p>
    <w:p>
      <w:pPr>
        <w:pStyle w:val="Style39"/>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SOJ2X</w:t>
      </w:r>
    </w:p>
    <w:p>
      <w:pPr>
        <w:pStyle w:val="Style14"/>
        <w:keepNext/>
        <w:keepLines/>
        <w:widowControl w:val="0"/>
        <w:shd w:val="clear" w:color="auto" w:fill="auto"/>
        <w:bidi w:val="0"/>
        <w:spacing w:before="0" w:line="240" w:lineRule="auto"/>
        <w:ind w:left="0" w:right="0" w:firstLine="0"/>
        <w:jc w:val="center"/>
      </w:pPr>
      <w:bookmarkStart w:id="486" w:name="bookmark486"/>
      <w:bookmarkStart w:id="487" w:name="bookmark487"/>
      <w:bookmarkStart w:id="488" w:name="bookmark488"/>
      <w:r>
        <w:rPr>
          <w:color w:val="000000"/>
          <w:spacing w:val="0"/>
          <w:w w:val="100"/>
          <w:position w:val="0"/>
        </w:rPr>
        <w:t>第八节公司治理</w:t>
      </w:r>
      <w:bookmarkEnd w:id="486"/>
      <w:bookmarkEnd w:id="487"/>
      <w:bookmarkEnd w:id="488"/>
    </w:p>
    <w:p>
      <w:pPr>
        <w:pStyle w:val="Style24"/>
        <w:keepNext/>
        <w:keepLines/>
        <w:widowControl w:val="0"/>
        <w:shd w:val="clear" w:color="auto" w:fill="auto"/>
        <w:bidi w:val="0"/>
        <w:spacing w:before="0" w:after="26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sz w:val="24"/>
          <w:szCs w:val="24"/>
        </w:rPr>
        <w:t>一</w:t>
      </w:r>
      <w:bookmarkEnd w:id="491"/>
      <w:r>
        <w:rPr>
          <w:color w:val="000000"/>
          <w:spacing w:val="0"/>
          <w:w w:val="100"/>
          <w:position w:val="0"/>
          <w:sz w:val="24"/>
          <w:szCs w:val="24"/>
        </w:rPr>
        <w:t>、公司治理的基本状况</w:t>
      </w:r>
      <w:bookmarkEnd w:id="489"/>
      <w:bookmarkEnd w:id="490"/>
      <w:bookmarkEnd w:id="492"/>
    </w:p>
    <w:p>
      <w:pPr>
        <w:pStyle w:val="Style35"/>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报告期内，公司召开了</w:t>
      </w:r>
      <w:r>
        <w:rPr>
          <w:rFonts w:ascii="Times New Roman" w:eastAsia="Times New Roman" w:hAnsi="Times New Roman" w:cs="Times New Roman"/>
          <w:color w:val="000000"/>
          <w:spacing w:val="0"/>
          <w:w w:val="100"/>
          <w:position w:val="0"/>
        </w:rPr>
        <w:t>6</w:t>
      </w:r>
      <w:r>
        <w:rPr>
          <w:color w:val="000000"/>
          <w:spacing w:val="0"/>
          <w:w w:val="100"/>
          <w:position w:val="0"/>
        </w:rPr>
        <w:t>次董事会、</w:t>
      </w:r>
      <w:r>
        <w:rPr>
          <w:rFonts w:ascii="Times New Roman" w:eastAsia="Times New Roman" w:hAnsi="Times New Roman" w:cs="Times New Roman"/>
          <w:color w:val="000000"/>
          <w:spacing w:val="0"/>
          <w:w w:val="100"/>
          <w:position w:val="0"/>
        </w:rPr>
        <w:t>5</w:t>
      </w:r>
      <w:r>
        <w:rPr>
          <w:color w:val="000000"/>
          <w:spacing w:val="0"/>
          <w:w w:val="100"/>
          <w:position w:val="0"/>
        </w:rPr>
        <w:t>次监事会、</w:t>
      </w:r>
      <w:r>
        <w:rPr>
          <w:rFonts w:ascii="Times New Roman" w:eastAsia="Times New Roman" w:hAnsi="Times New Roman" w:cs="Times New Roman"/>
          <w:color w:val="000000"/>
          <w:spacing w:val="0"/>
          <w:w w:val="100"/>
          <w:position w:val="0"/>
        </w:rPr>
        <w:t>3</w:t>
      </w:r>
      <w:r>
        <w:rPr>
          <w:color w:val="000000"/>
          <w:spacing w:val="0"/>
          <w:w w:val="100"/>
          <w:position w:val="0"/>
        </w:rPr>
        <w:t>次股东大会，会议的召集与召开程序、出席会议人 员的资格、会议表决程序和决议均符合法律、法规和公司章程的规定。</w:t>
      </w:r>
    </w:p>
    <w:p>
      <w:pPr>
        <w:pStyle w:val="Style35"/>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报告期内，公司董事会加强对内部审计部门的建设，对内部控制管理制度进行整理，并根据企业实际 情况重新梳理财务、采购、期货等关键岗位的操作流程，强化资金管理力度，完善资金使用管理制度，规 范审批流程。</w:t>
      </w:r>
    </w:p>
    <w:p>
      <w:pPr>
        <w:pStyle w:val="Style35"/>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公司积极配合监管部门的调查，并按照《公司董事会关于</w:t>
      </w:r>
      <w:r>
        <w:rPr>
          <w:rFonts w:ascii="Times New Roman" w:eastAsia="Times New Roman" w:hAnsi="Times New Roman" w:cs="Times New Roman"/>
          <w:color w:val="000000"/>
          <w:spacing w:val="0"/>
          <w:w w:val="100"/>
          <w:position w:val="0"/>
        </w:rPr>
        <w:t>2012</w:t>
      </w:r>
      <w:r>
        <w:rPr>
          <w:color w:val="000000"/>
          <w:spacing w:val="0"/>
          <w:w w:val="100"/>
          <w:position w:val="0"/>
        </w:rPr>
        <w:t>年度审计报告中带强调事项段无保留意 见所涉及事项的专项说明》中所承诺的公司关联方资金占用问题解决的方案，在一个月内收回占用的资金 和占用期间的利息，切实维护广大投资者的利益。</w:t>
      </w:r>
    </w:p>
    <w:p>
      <w:pPr>
        <w:pStyle w:val="Style35"/>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同时，公司董事会将相关证券法律法规及违规案例分析编制成册，组织董事、监事、高级管理人员以 及其他相关人员学习讨论，提高对上市公司独立性、关联交易、资金占用、对外担保、对外投资等重要事 项的认识，提升遵章守法的意识，建立和完善重大信息内部报告机制，做到事事按制度、按流程办理，确 保公司经营管理规范运作。</w:t>
      </w:r>
    </w:p>
    <w:p>
      <w:pPr>
        <w:pStyle w:val="Style35"/>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报告期内，公司不断完善公司法人治理结构，健全内部控制体系，审议通过了《公司大股东定期沟通 机制》，切实保护投资者利益，自觉履行信息披露义务，做好投资者关系管理，提升企业规范运作水平。</w:t>
      </w:r>
    </w:p>
    <w:p>
      <w:pPr>
        <w:pStyle w:val="Style35"/>
        <w:keepNext w:val="0"/>
        <w:keepLines w:val="0"/>
        <w:widowControl w:val="0"/>
        <w:shd w:val="clear" w:color="auto" w:fill="auto"/>
        <w:tabs>
          <w:tab w:pos="868" w:val="left"/>
        </w:tabs>
        <w:bidi w:val="0"/>
        <w:spacing w:before="0" w:after="0" w:line="314" w:lineRule="exact"/>
        <w:ind w:left="0" w:right="0" w:firstLine="320"/>
        <w:jc w:val="both"/>
      </w:pPr>
      <w:bookmarkStart w:id="493" w:name="bookmark493"/>
      <w:r>
        <w:rPr>
          <w:color w:val="000000"/>
          <w:spacing w:val="0"/>
          <w:w w:val="100"/>
          <w:position w:val="0"/>
        </w:rPr>
        <w:t>（</w:t>
      </w:r>
      <w:bookmarkEnd w:id="493"/>
      <w:r>
        <w:rPr>
          <w:color w:val="000000"/>
          <w:spacing w:val="0"/>
          <w:w w:val="100"/>
          <w:position w:val="0"/>
        </w:rPr>
        <w:t>一）</w:t>
        <w:tab/>
        <w:t>关于股东和股东大会</w:t>
      </w:r>
    </w:p>
    <w:p>
      <w:pPr>
        <w:pStyle w:val="Style35"/>
        <w:keepNext w:val="0"/>
        <w:keepLines w:val="0"/>
        <w:widowControl w:val="0"/>
        <w:shd w:val="clear" w:color="auto" w:fill="auto"/>
        <w:bidi w:val="0"/>
        <w:spacing w:before="0" w:after="0" w:line="314" w:lineRule="exact"/>
        <w:ind w:left="0" w:right="0" w:firstLine="460"/>
        <w:jc w:val="left"/>
      </w:pPr>
      <w:r>
        <w:rPr>
          <w:color w:val="000000"/>
          <w:spacing w:val="0"/>
          <w:w w:val="100"/>
          <w:position w:val="0"/>
        </w:rPr>
        <w:t xml:space="preserve">报告期内，公司严格遵守法律法规，规范地召集、召开了 </w:t>
      </w:r>
      <w:r>
        <w:rPr>
          <w:rFonts w:ascii="Times New Roman" w:eastAsia="Times New Roman" w:hAnsi="Times New Roman" w:cs="Times New Roman"/>
          <w:color w:val="000000"/>
          <w:spacing w:val="0"/>
          <w:w w:val="100"/>
          <w:position w:val="0"/>
        </w:rPr>
        <w:t>3</w:t>
      </w:r>
      <w:r>
        <w:rPr>
          <w:color w:val="000000"/>
          <w:spacing w:val="0"/>
          <w:w w:val="100"/>
          <w:position w:val="0"/>
        </w:rPr>
        <w:t>次股东大会。历次股东大会的召集、召开 程序、出席股东大会的人员资格及股东大会的表决程序均符合《公司法》、《证券法》、《深圳证券交易 所股票上市规则》、《深圳证券交易所中小企业板上市公司规范运作指引》、《公司章程》、《股东大会 议事规则》及其他法律法规的规定，能够确保全体股东尤其是中小股东享有平等地位，充分行使自己的权 利。报告期内召开的股东大会均由董事会召集召开，并邀请见证律师进行现场见证。</w:t>
      </w:r>
    </w:p>
    <w:p>
      <w:pPr>
        <w:pStyle w:val="Style35"/>
        <w:keepNext w:val="0"/>
        <w:keepLines w:val="0"/>
        <w:widowControl w:val="0"/>
        <w:shd w:val="clear" w:color="auto" w:fill="auto"/>
        <w:tabs>
          <w:tab w:pos="868" w:val="left"/>
        </w:tabs>
        <w:bidi w:val="0"/>
        <w:spacing w:before="0" w:after="0" w:line="314" w:lineRule="exact"/>
        <w:ind w:left="0" w:right="0" w:firstLine="320"/>
        <w:jc w:val="both"/>
      </w:pPr>
      <w:bookmarkStart w:id="494" w:name="bookmark494"/>
      <w:r>
        <w:rPr>
          <w:color w:val="000000"/>
          <w:spacing w:val="0"/>
          <w:w w:val="100"/>
          <w:position w:val="0"/>
        </w:rPr>
        <w:t>（</w:t>
      </w:r>
      <w:bookmarkEnd w:id="494"/>
      <w:r>
        <w:rPr>
          <w:color w:val="000000"/>
          <w:spacing w:val="0"/>
          <w:w w:val="100"/>
          <w:position w:val="0"/>
        </w:rPr>
        <w:t>二）</w:t>
        <w:tab/>
        <w:t>关于上市公司与实际控制人的关系</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报告期内，公司实际控制人为自然人，公司实际控制人能够严格按照《中小企业板上市公司控股股东、实 际控制人行为指引》的规定和要求，规范行为，履行义务。没有超越公司股东大会直接或间接干预公司的 决策和经营活动的行为。</w:t>
      </w:r>
    </w:p>
    <w:p>
      <w:pPr>
        <w:pStyle w:val="Style35"/>
        <w:keepNext w:val="0"/>
        <w:keepLines w:val="0"/>
        <w:widowControl w:val="0"/>
        <w:shd w:val="clear" w:color="auto" w:fill="auto"/>
        <w:tabs>
          <w:tab w:pos="868" w:val="left"/>
        </w:tabs>
        <w:bidi w:val="0"/>
        <w:spacing w:before="0" w:after="0" w:line="314" w:lineRule="exact"/>
        <w:ind w:left="0" w:right="0" w:firstLine="320"/>
        <w:jc w:val="both"/>
      </w:pPr>
      <w:bookmarkStart w:id="495" w:name="bookmark495"/>
      <w:r>
        <w:rPr>
          <w:color w:val="000000"/>
          <w:spacing w:val="0"/>
          <w:w w:val="100"/>
          <w:position w:val="0"/>
        </w:rPr>
        <w:t>（</w:t>
      </w:r>
      <w:bookmarkEnd w:id="495"/>
      <w:r>
        <w:rPr>
          <w:color w:val="000000"/>
          <w:spacing w:val="0"/>
          <w:w w:val="100"/>
          <w:position w:val="0"/>
        </w:rPr>
        <w:t>三）</w:t>
        <w:tab/>
        <w:t>关于董事与董事会</w:t>
      </w:r>
    </w:p>
    <w:p>
      <w:pPr>
        <w:pStyle w:val="Style35"/>
        <w:keepNext w:val="0"/>
        <w:keepLines w:val="0"/>
        <w:widowControl w:val="0"/>
        <w:shd w:val="clear" w:color="auto" w:fill="auto"/>
        <w:bidi w:val="0"/>
        <w:spacing w:before="0" w:after="0" w:line="314" w:lineRule="exact"/>
        <w:ind w:left="0" w:right="0" w:firstLine="460"/>
        <w:jc w:val="left"/>
      </w:pPr>
      <w:r>
        <w:rPr>
          <w:color w:val="000000"/>
          <w:spacing w:val="0"/>
          <w:w w:val="100"/>
          <w:position w:val="0"/>
        </w:rPr>
        <w:t xml:space="preserve">报告期内，公司现任董事共九名，其中独立董事四名，董事会人数和人员构成符合法律、法规的要求。 公司所有董事能按照公司和股东利益最大化的要求诚信、勤勉地履行职责。公司独立董事严格遵守《关于 在上市公司建立独立董事制度的指导意见》及公司《独立董事工作制度》等规定，积极参与公司决策，对 诸多重大事项发表了独立意见，充分发挥了独立董事特有的职能。董事会下设战略委员会、审计委员会、 提名委员会、薪酬与考核委员会，各专门委员会严格遵守相关制度规定，各行其责，有力加强了公司董事 会工作的规范运作。报告期内，董事会召开了 </w:t>
      </w:r>
      <w:r>
        <w:rPr>
          <w:rFonts w:ascii="Times New Roman" w:eastAsia="Times New Roman" w:hAnsi="Times New Roman" w:cs="Times New Roman"/>
          <w:color w:val="000000"/>
          <w:spacing w:val="0"/>
          <w:w w:val="100"/>
          <w:position w:val="0"/>
        </w:rPr>
        <w:t>6</w:t>
      </w:r>
      <w:r>
        <w:rPr>
          <w:color w:val="000000"/>
          <w:spacing w:val="0"/>
          <w:w w:val="100"/>
          <w:position w:val="0"/>
        </w:rPr>
        <w:t>次会议，保证了股东大会决议得到有效落实和各方面工作 的顺利进行。</w:t>
      </w:r>
    </w:p>
    <w:p>
      <w:pPr>
        <w:pStyle w:val="Style35"/>
        <w:keepNext w:val="0"/>
        <w:keepLines w:val="0"/>
        <w:widowControl w:val="0"/>
        <w:shd w:val="clear" w:color="auto" w:fill="auto"/>
        <w:tabs>
          <w:tab w:pos="868" w:val="left"/>
        </w:tabs>
        <w:bidi w:val="0"/>
        <w:spacing w:before="0" w:after="0" w:line="314" w:lineRule="exact"/>
        <w:ind w:left="0" w:right="0" w:firstLine="320"/>
        <w:jc w:val="both"/>
      </w:pPr>
      <w:bookmarkStart w:id="496" w:name="bookmark496"/>
      <w:r>
        <w:rPr>
          <w:color w:val="000000"/>
          <w:spacing w:val="0"/>
          <w:w w:val="100"/>
          <w:position w:val="0"/>
        </w:rPr>
        <w:t>（</w:t>
      </w:r>
      <w:bookmarkEnd w:id="496"/>
      <w:r>
        <w:rPr>
          <w:color w:val="000000"/>
          <w:spacing w:val="0"/>
          <w:w w:val="100"/>
          <w:position w:val="0"/>
        </w:rPr>
        <w:t>四）</w:t>
        <w:tab/>
        <w:t>关于监事和监事会</w:t>
      </w:r>
    </w:p>
    <w:p>
      <w:pPr>
        <w:pStyle w:val="Style35"/>
        <w:keepNext w:val="0"/>
        <w:keepLines w:val="0"/>
        <w:widowControl w:val="0"/>
        <w:shd w:val="clear" w:color="auto" w:fill="auto"/>
        <w:bidi w:val="0"/>
        <w:spacing w:before="0" w:after="400" w:line="314" w:lineRule="exact"/>
        <w:ind w:left="0" w:right="0" w:firstLine="460"/>
        <w:jc w:val="both"/>
      </w:pPr>
      <w:r>
        <w:rPr>
          <w:color w:val="000000"/>
          <w:spacing w:val="0"/>
          <w:w w:val="100"/>
          <w:position w:val="0"/>
        </w:rPr>
        <w:t xml:space="preserve">报告期内，公司现任监事共三名，包括二名股东代表和一名职工代表，监事会人数和人员构成符合法 律、法规的要求。公司监事根据法律、法规及公司章程授予的职权认真履行职责，本着对股东负责的态度， 对公司财务以及公司董事、总经理和其他高级管理人员履行职责的合法、合规性进行有效监督；对公司重 大事项、财务状况、董事和经理的履职情况等进行有效监督并发表意见，维护公司和全体股东的利益。报 告期内，监事会召开了 </w:t>
      </w:r>
      <w:r>
        <w:rPr>
          <w:rFonts w:ascii="Times New Roman" w:eastAsia="Times New Roman" w:hAnsi="Times New Roman" w:cs="Times New Roman"/>
          <w:color w:val="000000"/>
          <w:spacing w:val="0"/>
          <w:w w:val="100"/>
          <w:position w:val="0"/>
        </w:rPr>
        <w:t>5</w:t>
      </w:r>
      <w:r>
        <w:rPr>
          <w:color w:val="000000"/>
          <w:spacing w:val="0"/>
          <w:w w:val="100"/>
          <w:position w:val="0"/>
        </w:rPr>
        <w:t>次会议，检查了公司的财务状况并对董事会编制的定期报告进行审核。</w:t>
      </w:r>
    </w:p>
    <w:p>
      <w:pPr>
        <w:pStyle w:val="Style35"/>
        <w:keepNext w:val="0"/>
        <w:keepLines w:val="0"/>
        <w:widowControl w:val="0"/>
        <w:shd w:val="clear" w:color="auto" w:fill="auto"/>
        <w:tabs>
          <w:tab w:pos="895" w:val="left"/>
        </w:tabs>
        <w:bidi w:val="0"/>
        <w:spacing w:before="0" w:after="0" w:line="313" w:lineRule="exact"/>
        <w:ind w:left="0" w:right="0" w:firstLine="340"/>
        <w:jc w:val="left"/>
      </w:pPr>
      <w:bookmarkStart w:id="497" w:name="bookmark497"/>
      <w:r>
        <w:rPr>
          <w:color w:val="000000"/>
          <w:spacing w:val="0"/>
          <w:w w:val="100"/>
          <w:position w:val="0"/>
        </w:rPr>
        <w:t>（</w:t>
      </w:r>
      <w:bookmarkEnd w:id="497"/>
      <w:r>
        <w:rPr>
          <w:color w:val="000000"/>
          <w:spacing w:val="0"/>
          <w:w w:val="100"/>
          <w:position w:val="0"/>
        </w:rPr>
        <w:t>五）</w:t>
        <w:tab/>
        <w:t>关于绩效评价与激励约束机制</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公司建立了公正、透明、有效的董事、监事和高管人员的绩效评价标准和激励约束机制，公司高级管 理人员的聘任公开、透明，严格按照有关法律法规的规定进行。公司未来还将探索更多形式的激励方式， 形成多层次的综合激励机制，完善绩效评价标准，更好地调动管理人员的工作积极性，吸引和稳定优秀管 理人才和技术、业务骨干。</w:t>
      </w:r>
    </w:p>
    <w:p>
      <w:pPr>
        <w:pStyle w:val="Style35"/>
        <w:keepNext w:val="0"/>
        <w:keepLines w:val="0"/>
        <w:widowControl w:val="0"/>
        <w:shd w:val="clear" w:color="auto" w:fill="auto"/>
        <w:tabs>
          <w:tab w:pos="895" w:val="left"/>
        </w:tabs>
        <w:bidi w:val="0"/>
        <w:spacing w:before="0" w:after="0" w:line="313" w:lineRule="exact"/>
        <w:ind w:left="0" w:right="0" w:firstLine="340"/>
        <w:jc w:val="left"/>
      </w:pPr>
      <w:bookmarkStart w:id="498" w:name="bookmark498"/>
      <w:r>
        <w:rPr>
          <w:color w:val="000000"/>
          <w:spacing w:val="0"/>
          <w:w w:val="100"/>
          <w:position w:val="0"/>
        </w:rPr>
        <w:t>（</w:t>
      </w:r>
      <w:bookmarkEnd w:id="498"/>
      <w:r>
        <w:rPr>
          <w:color w:val="000000"/>
          <w:spacing w:val="0"/>
          <w:w w:val="100"/>
          <w:position w:val="0"/>
        </w:rPr>
        <w:t>六）</w:t>
        <w:tab/>
        <w:t>关于投资者关系管理工作</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报告期内，公司严格按照有关法律法规及《深圳证券交易所股票上市规则》中关于公司信息披露的规 定，真实、准确、完整、及时地履行信息披露义务，并确保所有股东以平等的机会获得信息。公司明确董 事会秘书为投资者关系管理负责人，组织实施投资者关系的日常管理工作，指定证券部为专门的投资者关 系管理机构，加强与投资者的沟通，充分保证广大投资者的知情权。</w:t>
      </w:r>
    </w:p>
    <w:p>
      <w:pPr>
        <w:pStyle w:val="Style35"/>
        <w:keepNext w:val="0"/>
        <w:keepLines w:val="0"/>
        <w:widowControl w:val="0"/>
        <w:shd w:val="clear" w:color="auto" w:fill="auto"/>
        <w:tabs>
          <w:tab w:pos="900" w:val="left"/>
        </w:tabs>
        <w:bidi w:val="0"/>
        <w:spacing w:before="0" w:after="0" w:line="313" w:lineRule="exact"/>
        <w:ind w:left="0" w:right="0" w:firstLine="340"/>
        <w:jc w:val="left"/>
      </w:pPr>
      <w:bookmarkStart w:id="499" w:name="bookmark499"/>
      <w:r>
        <w:rPr>
          <w:color w:val="000000"/>
          <w:spacing w:val="0"/>
          <w:w w:val="100"/>
          <w:position w:val="0"/>
        </w:rPr>
        <w:t>（</w:t>
      </w:r>
      <w:bookmarkEnd w:id="499"/>
      <w:r>
        <w:rPr>
          <w:color w:val="000000"/>
          <w:spacing w:val="0"/>
          <w:w w:val="100"/>
          <w:position w:val="0"/>
        </w:rPr>
        <w:t>七）</w:t>
        <w:tab/>
        <w:t>关于信息披露</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公司按照《深圳证券交易所股票上市规则》、《公司章程》、《信息披露事务管理制度》、《投资者 关系管理制度》等的规定，依法真实、准确、及时、公平、完整地披露有关信息，报告期内，除了按照监 管要求披露信息外，公司通过电话、传真、电子邮件等形式加强与投资者的沟通，力求提高信息披露的透 明度。同时，公司进一步加强了与监管机构的经常性联系和主动沟通，积极向监管机构报告公司相关事项， 确保公司信息披露更加规范。</w:t>
      </w:r>
    </w:p>
    <w:p>
      <w:pPr>
        <w:pStyle w:val="Style35"/>
        <w:keepNext w:val="0"/>
        <w:keepLines w:val="0"/>
        <w:widowControl w:val="0"/>
        <w:shd w:val="clear" w:color="auto" w:fill="auto"/>
        <w:tabs>
          <w:tab w:pos="900" w:val="left"/>
        </w:tabs>
        <w:bidi w:val="0"/>
        <w:spacing w:before="0" w:after="0" w:line="313" w:lineRule="exact"/>
        <w:ind w:left="0" w:right="0" w:firstLine="340"/>
        <w:jc w:val="left"/>
      </w:pPr>
      <w:bookmarkStart w:id="500" w:name="bookmark500"/>
      <w:r>
        <w:rPr>
          <w:color w:val="000000"/>
          <w:spacing w:val="0"/>
          <w:w w:val="100"/>
          <w:position w:val="0"/>
        </w:rPr>
        <w:t>（</w:t>
      </w:r>
      <w:bookmarkEnd w:id="500"/>
      <w:r>
        <w:rPr>
          <w:color w:val="000000"/>
          <w:spacing w:val="0"/>
          <w:w w:val="100"/>
          <w:position w:val="0"/>
        </w:rPr>
        <w:t>八）</w:t>
        <w:tab/>
        <w:t>关于利益相关者</w:t>
      </w:r>
    </w:p>
    <w:p>
      <w:pPr>
        <w:pStyle w:val="Style35"/>
        <w:keepNext w:val="0"/>
        <w:keepLines w:val="0"/>
        <w:widowControl w:val="0"/>
        <w:shd w:val="clear" w:color="auto" w:fill="auto"/>
        <w:bidi w:val="0"/>
        <w:spacing w:before="0" w:after="340" w:line="313" w:lineRule="exact"/>
        <w:ind w:left="0" w:right="0" w:firstLine="440"/>
        <w:jc w:val="both"/>
      </w:pPr>
      <w:r>
        <w:rPr>
          <w:color w:val="000000"/>
          <w:spacing w:val="0"/>
          <w:w w:val="100"/>
          <w:position w:val="0"/>
        </w:rPr>
        <w:t>公司在保持稳健发展、实现股东利益最大化的同时，积极关注所在地区环境保护、公益事业等问题， 重视社会责任，充分尊重和维护相关利益者的合法权利，加强与各方的沟通和合作，努力实现股东、社会、 员工等各方利益的均衡，共同推动公司持续、健康地发展。公司治理的实际情况与中国证监会有关上市公 司治理的规范性文件要求基本符合，并能严格按照相关规定履行义务。</w:t>
      </w:r>
    </w:p>
    <w:p>
      <w:pPr>
        <w:pStyle w:val="Style28"/>
        <w:keepNext w:val="0"/>
        <w:keepLines w:val="0"/>
        <w:widowControl w:val="0"/>
        <w:shd w:val="clear" w:color="auto" w:fill="auto"/>
        <w:bidi w:val="0"/>
        <w:spacing w:before="0" w:line="316" w:lineRule="exact"/>
        <w:ind w:left="0" w:right="0" w:firstLine="0"/>
        <w:jc w:val="left"/>
      </w:pPr>
      <w:r>
        <w:rPr>
          <w:color w:val="000000"/>
          <w:spacing w:val="0"/>
          <w:w w:val="100"/>
          <w:position w:val="0"/>
        </w:rPr>
        <w:t>公司治理与《公司法》和中国证监会相关规定的要求是否存在差异</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公司治理与《公司法》和中国证监会相关规定的要求不存在差异。</w:t>
      </w:r>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公司治理专项活动开展情况以及内幕信息知情人登记管理制度的制定、实施情况</w:t>
      </w:r>
    </w:p>
    <w:p>
      <w:pPr>
        <w:pStyle w:val="Style28"/>
        <w:keepNext w:val="0"/>
        <w:keepLines w:val="0"/>
        <w:widowControl w:val="0"/>
        <w:shd w:val="clear" w:color="auto" w:fill="auto"/>
        <w:tabs>
          <w:tab w:pos="7176" w:val="left"/>
        </w:tabs>
        <w:bidi w:val="0"/>
        <w:spacing w:before="0" w:after="0" w:line="316" w:lineRule="exact"/>
        <w:ind w:left="0" w:right="0" w:firstLine="56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日召开的公司第二届董事会第八次会议上审议通过了《关于修订浙江宏磊铜业股份有限公司内 幕信息知情人登记管理制度的议案》，进一步完善了公司内幕知情人登记管理制度。</w:t>
        <w:tab/>
        <w:t>报告期内，公司能够按照证监</w:t>
      </w:r>
    </w:p>
    <w:p>
      <w:pPr>
        <w:pStyle w:val="Style28"/>
        <w:keepNext w:val="0"/>
        <w:keepLines w:val="0"/>
        <w:widowControl w:val="0"/>
        <w:shd w:val="clear" w:color="auto" w:fill="auto"/>
        <w:bidi w:val="0"/>
        <w:spacing w:before="0" w:after="340" w:line="316" w:lineRule="exact"/>
        <w:ind w:left="0" w:right="0" w:firstLine="0"/>
        <w:jc w:val="both"/>
      </w:pPr>
      <w:r>
        <w:rPr>
          <w:color w:val="000000"/>
          <w:spacing w:val="0"/>
          <w:w w:val="100"/>
          <w:position w:val="0"/>
        </w:rPr>
        <w:t>会《关于上市公司建立内幕信息知情人登记管理制度的规定》、深交所《中小企业板信息披露业务备忘录第</w:t>
      </w:r>
      <w:r>
        <w:rPr>
          <w:rFonts w:ascii="Times New Roman" w:eastAsia="Times New Roman" w:hAnsi="Times New Roman" w:cs="Times New Roman"/>
          <w:color w:val="000000"/>
          <w:spacing w:val="0"/>
          <w:w w:val="100"/>
          <w:position w:val="0"/>
        </w:rPr>
        <w:t>24</w:t>
      </w:r>
      <w:r>
        <w:rPr>
          <w:color w:val="000000"/>
          <w:spacing w:val="0"/>
          <w:w w:val="100"/>
          <w:position w:val="0"/>
        </w:rPr>
        <w:t>号：内幕信息 知情人报备相关事项》以及公司《内幕信息知情人登记管理制度》的要求，认真做好内幕信息管理和内幕信息知情人登记工 作，能够如实、完整记录内幕信息在公开披露前的报告、传递、编制、审核、披露等各环节所有内幕信息知情人名单。 在 定期报告披露期间，公司对董事、监事、高级管理人员以及其他内幕信息知情人在定期报告公告前</w:t>
      </w:r>
      <w:r>
        <w:rPr>
          <w:rFonts w:ascii="Times New Roman" w:eastAsia="Times New Roman" w:hAnsi="Times New Roman" w:cs="Times New Roman"/>
          <w:color w:val="000000"/>
          <w:spacing w:val="0"/>
          <w:w w:val="100"/>
          <w:position w:val="0"/>
        </w:rPr>
        <w:t>30</w:t>
      </w:r>
      <w:r>
        <w:rPr>
          <w:color w:val="000000"/>
          <w:spacing w:val="0"/>
          <w:w w:val="100"/>
          <w:position w:val="0"/>
        </w:rPr>
        <w:t>天内、业绩预告和业 绩快报公告前</w:t>
      </w:r>
      <w:r>
        <w:rPr>
          <w:rFonts w:ascii="Times New Roman" w:eastAsia="Times New Roman" w:hAnsi="Times New Roman" w:cs="Times New Roman"/>
          <w:color w:val="000000"/>
          <w:spacing w:val="0"/>
          <w:w w:val="100"/>
          <w:position w:val="0"/>
        </w:rPr>
        <w:t>10</w:t>
      </w:r>
      <w:r>
        <w:rPr>
          <w:color w:val="000000"/>
          <w:spacing w:val="0"/>
          <w:w w:val="100"/>
          <w:position w:val="0"/>
        </w:rPr>
        <w:t>日内以及其他重大事项披露期间等敏感期内买卖公司股票的情况进行自查，没有发现相关人员利用内幕信 息从事内幕交易。</w:t>
      </w:r>
    </w:p>
    <w:p>
      <w:pPr>
        <w:pStyle w:val="Style24"/>
        <w:keepNext/>
        <w:keepLines/>
        <w:widowControl w:val="0"/>
        <w:shd w:val="clear" w:color="auto" w:fill="auto"/>
        <w:bidi w:val="0"/>
        <w:spacing w:before="0" w:after="340" w:line="240" w:lineRule="auto"/>
        <w:ind w:left="0" w:right="0" w:firstLine="0"/>
        <w:jc w:val="both"/>
      </w:pPr>
      <w:bookmarkStart w:id="501" w:name="bookmark501"/>
      <w:bookmarkStart w:id="502" w:name="bookmark502"/>
      <w:bookmarkStart w:id="503" w:name="bookmark503"/>
      <w:bookmarkStart w:id="504" w:name="bookmark504"/>
      <w:r>
        <w:rPr>
          <w:color w:val="000000"/>
          <w:spacing w:val="0"/>
          <w:w w:val="100"/>
          <w:position w:val="0"/>
          <w:sz w:val="24"/>
          <w:szCs w:val="24"/>
        </w:rPr>
        <w:t>二</w:t>
      </w:r>
      <w:bookmarkEnd w:id="503"/>
      <w:r>
        <w:rPr>
          <w:color w:val="000000"/>
          <w:spacing w:val="0"/>
          <w:w w:val="100"/>
          <w:position w:val="0"/>
          <w:sz w:val="24"/>
          <w:szCs w:val="24"/>
        </w:rPr>
        <w:t>、报告期内召开的年度股东大会和临时股东大会的有关情况</w:t>
      </w:r>
      <w:bookmarkEnd w:id="501"/>
      <w:bookmarkEnd w:id="502"/>
      <w:bookmarkEnd w:id="504"/>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、本报告期年度股东大会情况</w:t>
      </w:r>
    </w:p>
    <w:tbl>
      <w:tblPr>
        <w:tblOverlap w:val="never"/>
        <w:jc w:val="center"/>
        <w:tblLayout w:type="fixed"/>
      </w:tblPr>
      <w:tblGrid>
        <w:gridCol w:w="1598"/>
        <w:gridCol w:w="1594"/>
        <w:gridCol w:w="1594"/>
        <w:gridCol w:w="1598"/>
        <w:gridCol w:w="1584"/>
        <w:gridCol w:w="161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9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年度董事</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会工作报告》；</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年度监事会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决议通过第</w:t>
            </w:r>
            <w:r>
              <w:rPr>
                <w:rFonts w:ascii="Times New Roman" w:eastAsia="Times New Roman" w:hAnsi="Times New Roman" w:cs="Times New Roman"/>
                <w:color w:val="000000"/>
                <w:spacing w:val="0"/>
                <w:w w:val="100"/>
                <w:position w:val="0"/>
              </w:rPr>
              <w:t>1-11</w:t>
            </w:r>
            <w:r>
              <w:rPr>
                <w:color w:val="000000"/>
                <w:spacing w:val="0"/>
                <w:w w:val="100"/>
                <w:position w:val="0"/>
              </w:rPr>
              <w:t>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具体内容详见刊登 在巨潮资讯网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rPr>
              <w:t>http://www.cninfo.co</w:t>
            </w:r>
            <w:r>
              <w:fldChar w:fldCharType="end"/>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75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工作报告》；</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年年度报告及摘 要》；</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 财务决算报告》；</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年度利润分 配预案》；</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年度募集资金存放 及使用情况的专项 报告》；</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 度内部控制自我评 价报告》；</w:t>
            </w:r>
            <w:r>
              <w:rPr>
                <w:rFonts w:ascii="Times New Roman" w:eastAsia="Times New Roman" w:hAnsi="Times New Roman" w:cs="Times New Roman"/>
                <w:color w:val="000000"/>
                <w:spacing w:val="0"/>
                <w:w w:val="100"/>
                <w:position w:val="0"/>
              </w:rPr>
              <w:t>8</w:t>
            </w:r>
            <w:r>
              <w:rPr>
                <w:color w:val="000000"/>
                <w:spacing w:val="0"/>
                <w:w w:val="100"/>
                <w:position w:val="0"/>
              </w:rPr>
              <w:t>、《关于 向银行等金融机构 申请</w:t>
            </w:r>
            <w:r>
              <w:rPr>
                <w:rFonts w:ascii="Times New Roman" w:eastAsia="Times New Roman" w:hAnsi="Times New Roman" w:cs="Times New Roman"/>
                <w:color w:val="000000"/>
                <w:spacing w:val="0"/>
                <w:w w:val="100"/>
                <w:position w:val="0"/>
              </w:rPr>
              <w:t>2013</w:t>
            </w:r>
            <w:r>
              <w:rPr>
                <w:color w:val="000000"/>
                <w:spacing w:val="0"/>
                <w:w w:val="100"/>
                <w:position w:val="0"/>
              </w:rPr>
              <w:t>年综合授 信额度的议案》；</w:t>
            </w:r>
            <w:r>
              <w:rPr>
                <w:rFonts w:ascii="Times New Roman" w:eastAsia="Times New Roman" w:hAnsi="Times New Roman" w:cs="Times New Roman"/>
                <w:color w:val="000000"/>
                <w:spacing w:val="0"/>
                <w:w w:val="100"/>
                <w:position w:val="0"/>
              </w:rPr>
              <w:t>9</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《关于为子公司提 供担保的议案》；</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《关于续聘</w:t>
            </w:r>
            <w:r>
              <w:rPr>
                <w:rFonts w:ascii="Times New Roman" w:eastAsia="Times New Roman" w:hAnsi="Times New Roman" w:cs="Times New Roman"/>
                <w:color w:val="000000"/>
                <w:spacing w:val="0"/>
                <w:w w:val="100"/>
                <w:position w:val="0"/>
              </w:rPr>
              <w:t>2013</w:t>
            </w:r>
            <w:r>
              <w:rPr>
                <w:color w:val="000000"/>
                <w:spacing w:val="0"/>
                <w:w w:val="100"/>
                <w:position w:val="0"/>
              </w:rPr>
              <w:t>年 度审计机构的议 案》；</w:t>
            </w:r>
            <w:r>
              <w:rPr>
                <w:rFonts w:ascii="Times New Roman" w:eastAsia="Times New Roman" w:hAnsi="Times New Roman" w:cs="Times New Roman"/>
                <w:color w:val="000000"/>
                <w:spacing w:val="0"/>
                <w:w w:val="100"/>
                <w:position w:val="0"/>
              </w:rPr>
              <w:t>11</w:t>
            </w:r>
            <w:r>
              <w:rPr>
                <w:color w:val="000000"/>
                <w:spacing w:val="0"/>
                <w:w w:val="100"/>
                <w:position w:val="0"/>
              </w:rPr>
              <w:t>、《公司董事 会关于对会计师事 务所出具的带强调 事项段的无保留审 计意见涉及事项的 专项说明》。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m. cn/finalpage/2013 -05-18/62503086.PD</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F</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年度股东大 会决议公告》（公告 编号 </w:t>
            </w:r>
            <w:r>
              <w:rPr>
                <w:rFonts w:ascii="Times New Roman" w:eastAsia="Times New Roman" w:hAnsi="Times New Roman" w:cs="Times New Roman"/>
                <w:color w:val="000000"/>
                <w:spacing w:val="0"/>
                <w:w w:val="100"/>
                <w:position w:val="0"/>
              </w:rPr>
              <w:t>2013-037</w:t>
            </w:r>
            <w:r>
              <w:rPr>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2</w:t>
      </w:r>
      <w:bookmarkEnd w:id="507"/>
      <w:r>
        <w:rPr>
          <w:color w:val="000000"/>
          <w:spacing w:val="0"/>
          <w:w w:val="100"/>
          <w:position w:val="0"/>
        </w:rPr>
        <w:t>、本报告期临时股东大会情况</w:t>
      </w:r>
      <w:bookmarkEnd w:id="505"/>
      <w:bookmarkEnd w:id="506"/>
      <w:bookmarkEnd w:id="508"/>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、《关于继续以部分 闲置募集资金临时 性补充公司流动资 金的议案》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决议通过该项议案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具体内容详见刊登 在巨潮资讯网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rPr>
              <w:t>http://www.cninfo.co</w:t>
            </w:r>
            <w:r>
              <w:fldChar w:fldCharType="end"/>
            </w:r>
            <w:r>
              <w:rPr>
                <w:rFonts w:ascii="Times New Roman" w:eastAsia="Times New Roman" w:hAnsi="Times New Roman" w:cs="Times New Roman"/>
                <w:color w:val="000000"/>
                <w:spacing w:val="0"/>
                <w:w w:val="100"/>
                <w:position w:val="0"/>
              </w:rPr>
              <w:t xml:space="preserve"> m. cn/finalpage/2013 -03-01/62166673.PD F</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年第一次临 时股东大会决议公 告》（公告编号 </w:t>
            </w:r>
            <w:r>
              <w:rPr>
                <w:rFonts w:ascii="Times New Roman" w:eastAsia="Times New Roman" w:hAnsi="Times New Roman" w:cs="Times New Roman"/>
                <w:color w:val="000000"/>
                <w:spacing w:val="0"/>
                <w:w w:val="100"/>
                <w:position w:val="0"/>
              </w:rPr>
              <w:t>2013-007</w:t>
            </w:r>
            <w:r>
              <w:rPr>
                <w:color w:val="000000"/>
                <w:spacing w:val="0"/>
                <w:w w:val="100"/>
                <w:position w:val="0"/>
              </w:rPr>
              <w:t>）</w:t>
            </w:r>
          </w:p>
        </w:tc>
      </w:tr>
      <w:tr>
        <w:trPr>
          <w:trHeight w:val="193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、〈关于与浙江大东 南集团有限公司签 订《互保协议书》的 议案〉；</w:t>
            </w:r>
            <w:r>
              <w:rPr>
                <w:rFonts w:ascii="Times New Roman" w:eastAsia="Times New Roman" w:hAnsi="Times New Roman" w:cs="Times New Roman"/>
                <w:color w:val="000000"/>
                <w:spacing w:val="0"/>
                <w:w w:val="100"/>
                <w:position w:val="0"/>
              </w:rPr>
              <w:t>2</w:t>
            </w:r>
            <w:r>
              <w:rPr>
                <w:color w:val="000000"/>
                <w:spacing w:val="0"/>
                <w:w w:val="100"/>
                <w:position w:val="0"/>
              </w:rPr>
              <w:t>、《关于继 续以部分闲置募集 资金临时性补充公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决议通过第</w:t>
            </w:r>
            <w:r>
              <w:rPr>
                <w:rFonts w:ascii="Times New Roman" w:eastAsia="Times New Roman" w:hAnsi="Times New Roman" w:cs="Times New Roman"/>
                <w:color w:val="000000"/>
                <w:spacing w:val="0"/>
                <w:w w:val="100"/>
                <w:position w:val="0"/>
              </w:rPr>
              <w:t>1-2</w:t>
            </w:r>
            <w:r>
              <w:rPr>
                <w:color w:val="000000"/>
                <w:spacing w:val="0"/>
                <w:w w:val="100"/>
                <w:position w:val="0"/>
              </w:rPr>
              <w:t>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80" w:line="306" w:lineRule="exact"/>
              <w:ind w:left="0" w:right="0" w:firstLine="0"/>
              <w:jc w:val="left"/>
            </w:pPr>
            <w:r>
              <w:rPr>
                <w:color w:val="000000"/>
                <w:spacing w:val="0"/>
                <w:w w:val="100"/>
                <w:position w:val="0"/>
              </w:rPr>
              <w:t xml:space="preserve">具体内容详见刊登 在巨潮资讯网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rPr>
              <w:t>http://www.cninfo.co</w:t>
            </w:r>
            <w:r>
              <w:fldChar w:fldCharType="end"/>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m. cn/finalpage/2013 -12-20/63394450.PD</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F</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年第二次临</w:t>
            </w:r>
          </w:p>
        </w:tc>
      </w:tr>
    </w:tbl>
    <w:p>
      <w:pPr>
        <w:widowControl w:val="0"/>
        <w:spacing w:line="1" w:lineRule="exact"/>
      </w:pPr>
    </w:p>
    <w:tbl>
      <w:tblPr>
        <w:tblOverlap w:val="never"/>
        <w:jc w:val="center"/>
        <w:tblLayout w:type="fixed"/>
      </w:tblPr>
      <w:tblGrid>
        <w:gridCol w:w="1598"/>
        <w:gridCol w:w="1594"/>
        <w:gridCol w:w="1594"/>
        <w:gridCol w:w="1594"/>
        <w:gridCol w:w="1594"/>
        <w:gridCol w:w="1608"/>
      </w:tblGrid>
      <w:tr>
        <w:trPr>
          <w:trHeight w:val="10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司流动资金的议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时股东大会决议公 告》（公告编号 </w:t>
            </w:r>
            <w:r>
              <w:rPr>
                <w:rFonts w:ascii="Times New Roman" w:eastAsia="Times New Roman" w:hAnsi="Times New Roman" w:cs="Times New Roman"/>
                <w:color w:val="000000"/>
                <w:spacing w:val="0"/>
                <w:w w:val="100"/>
                <w:position w:val="0"/>
              </w:rPr>
              <w:t>2013-068</w:t>
            </w:r>
            <w:r>
              <w:rPr>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both"/>
      </w:pPr>
      <w:bookmarkStart w:id="509" w:name="bookmark509"/>
      <w:bookmarkStart w:id="510" w:name="bookmark510"/>
      <w:bookmarkStart w:id="511" w:name="bookmark511"/>
      <w:bookmarkStart w:id="512" w:name="bookmark512"/>
      <w:r>
        <w:rPr>
          <w:color w:val="000000"/>
          <w:spacing w:val="0"/>
          <w:w w:val="100"/>
          <w:position w:val="0"/>
          <w:sz w:val="24"/>
          <w:szCs w:val="24"/>
        </w:rPr>
        <w:t>三</w:t>
      </w:r>
      <w:bookmarkEnd w:id="511"/>
      <w:r>
        <w:rPr>
          <w:color w:val="000000"/>
          <w:spacing w:val="0"/>
          <w:w w:val="100"/>
          <w:position w:val="0"/>
          <w:sz w:val="24"/>
          <w:szCs w:val="24"/>
        </w:rPr>
        <w:t>、报告期内独立董事履行职责的情况</w:t>
      </w:r>
      <w:bookmarkEnd w:id="509"/>
      <w:bookmarkEnd w:id="510"/>
      <w:bookmarkEnd w:id="512"/>
    </w:p>
    <w:p>
      <w:pPr>
        <w:pStyle w:val="Style32"/>
        <w:keepNext/>
        <w:keepLines/>
        <w:widowControl w:val="0"/>
        <w:shd w:val="clear" w:color="auto" w:fill="auto"/>
        <w:bidi w:val="0"/>
        <w:spacing w:before="0" w:after="300" w:line="240" w:lineRule="auto"/>
        <w:ind w:left="0" w:right="0" w:firstLine="0"/>
        <w:jc w:val="both"/>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1</w:t>
      </w:r>
      <w:bookmarkEnd w:id="515"/>
      <w:r>
        <w:rPr>
          <w:color w:val="000000"/>
          <w:spacing w:val="0"/>
          <w:w w:val="100"/>
          <w:position w:val="0"/>
        </w:rPr>
        <w:t>、独立董事出席董事会及股东大会的情况</w:t>
      </w:r>
      <w:bookmarkEnd w:id="513"/>
      <w:bookmarkEnd w:id="514"/>
      <w:bookmarkEnd w:id="516"/>
    </w:p>
    <w:tbl>
      <w:tblPr>
        <w:tblOverlap w:val="never"/>
        <w:jc w:val="center"/>
        <w:tblLayout w:type="fixed"/>
      </w:tblPr>
      <w:tblGrid>
        <w:gridCol w:w="1627"/>
        <w:gridCol w:w="1325"/>
        <w:gridCol w:w="1325"/>
        <w:gridCol w:w="1320"/>
        <w:gridCol w:w="1325"/>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杨学桐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尚福山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何力民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吴旭仕</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299" w:line="1" w:lineRule="exact"/>
      </w:pPr>
    </w:p>
    <w:p>
      <w:pPr>
        <w:pStyle w:val="Style32"/>
        <w:keepNext/>
        <w:keepLines/>
        <w:widowControl w:val="0"/>
        <w:shd w:val="clear" w:color="auto" w:fill="auto"/>
        <w:tabs>
          <w:tab w:pos="382" w:val="left"/>
        </w:tabs>
        <w:bidi w:val="0"/>
        <w:spacing w:before="0" w:after="380" w:line="313" w:lineRule="exact"/>
        <w:ind w:left="0" w:right="0" w:firstLine="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2</w:t>
      </w:r>
      <w:bookmarkEnd w:id="519"/>
      <w:r>
        <w:rPr>
          <w:color w:val="000000"/>
          <w:spacing w:val="0"/>
          <w:w w:val="100"/>
          <w:position w:val="0"/>
        </w:rPr>
        <w:t>、</w:t>
        <w:tab/>
        <w:t>独立董事对公司有关事项提出异议的情况</w:t>
      </w:r>
      <w:bookmarkEnd w:id="517"/>
      <w:bookmarkEnd w:id="518"/>
      <w:bookmarkEnd w:id="520"/>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报告期内独立董事对公司有关事项未提出异议。</w:t>
      </w:r>
    </w:p>
    <w:p>
      <w:pPr>
        <w:pStyle w:val="Style32"/>
        <w:keepNext/>
        <w:keepLines/>
        <w:widowControl w:val="0"/>
        <w:shd w:val="clear" w:color="auto" w:fill="auto"/>
        <w:tabs>
          <w:tab w:pos="382" w:val="left"/>
        </w:tabs>
        <w:bidi w:val="0"/>
        <w:spacing w:before="0" w:after="380" w:line="313" w:lineRule="exact"/>
        <w:ind w:left="0" w:right="0" w:firstLine="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3</w:t>
      </w:r>
      <w:bookmarkEnd w:id="523"/>
      <w:r>
        <w:rPr>
          <w:color w:val="000000"/>
          <w:spacing w:val="0"/>
          <w:w w:val="100"/>
          <w:position w:val="0"/>
        </w:rPr>
        <w:t>、</w:t>
        <w:tab/>
        <w:t>独立董事履行职责的其他说明</w:t>
      </w:r>
      <w:bookmarkEnd w:id="521"/>
      <w:bookmarkEnd w:id="522"/>
      <w:bookmarkEnd w:id="524"/>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line="240" w:lineRule="auto"/>
        <w:ind w:left="0" w:right="0" w:firstLine="0"/>
        <w:jc w:val="both"/>
      </w:pPr>
      <w:r>
        <w:rPr>
          <w:i/>
          <w:iCs/>
          <w:color w:val="000000"/>
          <w:spacing w:val="0"/>
          <w:w w:val="100"/>
          <w:position w:val="0"/>
        </w:rPr>
        <w:t>V是</w:t>
      </w:r>
      <w:r>
        <w:rPr>
          <w:i/>
          <w:iCs/>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独立董事对公司有关建议被采纳或未被采纳的说明</w:t>
      </w:r>
    </w:p>
    <w:p>
      <w:pPr>
        <w:pStyle w:val="Style35"/>
        <w:keepNext w:val="0"/>
        <w:keepLines w:val="0"/>
        <w:widowControl w:val="0"/>
        <w:shd w:val="clear" w:color="auto" w:fill="auto"/>
        <w:bidi w:val="0"/>
        <w:spacing w:before="0" w:after="680" w:line="313" w:lineRule="exact"/>
        <w:ind w:left="0" w:right="0" w:firstLine="440"/>
        <w:jc w:val="both"/>
      </w:pPr>
      <w:r>
        <w:rPr>
          <w:color w:val="000000"/>
          <w:spacing w:val="0"/>
          <w:w w:val="100"/>
          <w:position w:val="0"/>
        </w:rPr>
        <w:t>报告期内，公司独立董事积极出席公司召开的董事会和股东大会，定期听取公司经营情况汇报，对公 司进行了多次实地现场考察，了解公司的生产经营情况和财务状况；并通过电话和邮件，独立董事积极与 公司其他董事、高管人员及相关工作人员保持密切联系，时刻关注国内外经济形势和行业发展态势对公司 经营状况的影响，关注传媒、网络有关公司的相关报道，及时获悉公司各重大事项的进展情况，定期审阅 公司提供的信息报告，及时了解掌握公司经营与发展情况，深入探讨公司经营发展中的机遇与挑战，及时 提示风险。本年度重点关注公司关联方资金占用归还情况、募投项目建设进展情况、主营业务经营状况和 发展趋势等重大经营活动，掌握公司的运行动态，在充分掌握实际情况的基础上提出相关意见与建议，独 立董事对董事会各项议案的审议表决、对重大事项发表独立意见提供了有力的支持。</w:t>
      </w:r>
    </w:p>
    <w:p>
      <w:pPr>
        <w:pStyle w:val="Style24"/>
        <w:keepNext/>
        <w:keepLines/>
        <w:widowControl w:val="0"/>
        <w:shd w:val="clear" w:color="auto" w:fill="auto"/>
        <w:bidi w:val="0"/>
        <w:spacing w:before="0" w:after="30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sz w:val="24"/>
          <w:szCs w:val="24"/>
        </w:rPr>
        <w:t>四</w:t>
      </w:r>
      <w:bookmarkEnd w:id="527"/>
      <w:r>
        <w:rPr>
          <w:color w:val="000000"/>
          <w:spacing w:val="0"/>
          <w:w w:val="100"/>
          <w:position w:val="0"/>
          <w:sz w:val="24"/>
          <w:szCs w:val="24"/>
        </w:rPr>
        <w:t>、董事会下设专门委员会在报告期内履行职责情况</w:t>
      </w:r>
      <w:bookmarkEnd w:id="525"/>
      <w:bookmarkEnd w:id="526"/>
      <w:bookmarkEnd w:id="528"/>
    </w:p>
    <w:p>
      <w:pPr>
        <w:pStyle w:val="Style35"/>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公司董事会下设四个专门委员会，分别为战略委员会、审计委员会、提名委员会、薪酬委员会。</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年度各专门委员会本着勤勉尽责的原则，根据《公司法》、《上市公司治理准则》等有关法律法规及《公 司章程》、《公司董事会各专门委员会工作细则》的有关规定开展相关工作，报告期内，各专门委员会履 职情况如下：</w:t>
      </w:r>
    </w:p>
    <w:p>
      <w:pPr>
        <w:pStyle w:val="Style35"/>
        <w:keepNext w:val="0"/>
        <w:keepLines w:val="0"/>
        <w:widowControl w:val="0"/>
        <w:shd w:val="clear" w:color="auto" w:fill="auto"/>
        <w:tabs>
          <w:tab w:pos="812" w:val="left"/>
        </w:tabs>
        <w:bidi w:val="0"/>
        <w:spacing w:before="0" w:after="0" w:line="326" w:lineRule="auto"/>
        <w:ind w:left="0" w:right="0" w:firstLine="440"/>
        <w:jc w:val="both"/>
      </w:pPr>
      <w:bookmarkStart w:id="529" w:name="bookmark529"/>
      <w:r>
        <w:rPr>
          <w:rFonts w:ascii="Times New Roman" w:eastAsia="Times New Roman" w:hAnsi="Times New Roman" w:cs="Times New Roman"/>
          <w:color w:val="000000"/>
          <w:spacing w:val="0"/>
          <w:w w:val="100"/>
          <w:position w:val="0"/>
        </w:rPr>
        <w:t>1</w:t>
      </w:r>
      <w:bookmarkEnd w:id="529"/>
      <w:r>
        <w:rPr>
          <w:color w:val="000000"/>
          <w:spacing w:val="0"/>
          <w:w w:val="100"/>
          <w:position w:val="0"/>
        </w:rPr>
        <w:t>、</w:t>
        <w:tab/>
        <w:t>战略委员会</w:t>
      </w:r>
    </w:p>
    <w:p>
      <w:pPr>
        <w:pStyle w:val="Style35"/>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报告期内，战略委员会根据有关规定积极开展工作，认真履行职责。报告期内，战略委员会召开了相 关会议，对公司所处行业发展态势和募投项目建设进行了深入分析探讨，对公司发展战略的实施提出了合 理建议。</w:t>
      </w:r>
    </w:p>
    <w:p>
      <w:pPr>
        <w:pStyle w:val="Style35"/>
        <w:keepNext w:val="0"/>
        <w:keepLines w:val="0"/>
        <w:widowControl w:val="0"/>
        <w:shd w:val="clear" w:color="auto" w:fill="auto"/>
        <w:tabs>
          <w:tab w:pos="831" w:val="left"/>
        </w:tabs>
        <w:bidi w:val="0"/>
        <w:spacing w:before="0" w:after="0" w:line="326" w:lineRule="auto"/>
        <w:ind w:left="0" w:right="0" w:firstLine="500"/>
        <w:jc w:val="both"/>
      </w:pPr>
      <w:bookmarkStart w:id="530" w:name="bookmark530"/>
      <w:r>
        <w:rPr>
          <w:rFonts w:ascii="Times New Roman" w:eastAsia="Times New Roman" w:hAnsi="Times New Roman" w:cs="Times New Roman"/>
          <w:color w:val="000000"/>
          <w:spacing w:val="0"/>
          <w:w w:val="100"/>
          <w:position w:val="0"/>
        </w:rPr>
        <w:t>2</w:t>
      </w:r>
      <w:bookmarkEnd w:id="530"/>
      <w:r>
        <w:rPr>
          <w:color w:val="000000"/>
          <w:spacing w:val="0"/>
          <w:w w:val="100"/>
          <w:position w:val="0"/>
        </w:rPr>
        <w:t>、</w:t>
        <w:tab/>
        <w:t>审计委员会</w:t>
      </w:r>
    </w:p>
    <w:p>
      <w:pPr>
        <w:pStyle w:val="Style35"/>
        <w:keepNext w:val="0"/>
        <w:keepLines w:val="0"/>
        <w:widowControl w:val="0"/>
        <w:shd w:val="clear" w:color="auto" w:fill="auto"/>
        <w:bidi w:val="0"/>
        <w:spacing w:before="0" w:after="40" w:line="313" w:lineRule="exact"/>
        <w:ind w:left="0" w:right="0" w:firstLine="360"/>
        <w:jc w:val="both"/>
      </w:pPr>
      <w:r>
        <w:rPr>
          <w:color w:val="000000"/>
          <w:spacing w:val="0"/>
          <w:w w:val="100"/>
          <w:position w:val="0"/>
        </w:rPr>
        <w:t>报告期内，审计委员会根据有关规定，积极履行职责。报告期内，审计委员会召开了</w:t>
      </w:r>
      <w:r>
        <w:rPr>
          <w:rFonts w:ascii="Times New Roman" w:eastAsia="Times New Roman" w:hAnsi="Times New Roman" w:cs="Times New Roman"/>
          <w:color w:val="000000"/>
          <w:spacing w:val="0"/>
          <w:w w:val="100"/>
          <w:position w:val="0"/>
        </w:rPr>
        <w:t>4</w:t>
      </w:r>
      <w:r>
        <w:rPr>
          <w:color w:val="000000"/>
          <w:spacing w:val="0"/>
          <w:w w:val="100"/>
          <w:position w:val="0"/>
        </w:rPr>
        <w:t>次会议，审议了 公司审计部提交的各项内部审计报告，听取了审计部年度工作总结和工作计划安排，对审计部的工作开展 给予了一定的指导。对公司年度审计、外部审计机构的聘任等事项给予合理的建议，对财务报告、募集资 金使用、内部控制建设等情况进行审核。</w:t>
      </w:r>
    </w:p>
    <w:p>
      <w:pPr>
        <w:pStyle w:val="Style35"/>
        <w:keepNext w:val="0"/>
        <w:keepLines w:val="0"/>
        <w:widowControl w:val="0"/>
        <w:shd w:val="clear" w:color="auto" w:fill="auto"/>
        <w:tabs>
          <w:tab w:pos="831" w:val="left"/>
        </w:tabs>
        <w:bidi w:val="0"/>
        <w:spacing w:before="0" w:after="0" w:line="326" w:lineRule="auto"/>
        <w:ind w:left="0" w:right="0" w:firstLine="500"/>
        <w:jc w:val="both"/>
      </w:pPr>
      <w:bookmarkStart w:id="531" w:name="bookmark531"/>
      <w:r>
        <w:rPr>
          <w:rFonts w:ascii="Times New Roman" w:eastAsia="Times New Roman" w:hAnsi="Times New Roman" w:cs="Times New Roman"/>
          <w:color w:val="000000"/>
          <w:spacing w:val="0"/>
          <w:w w:val="100"/>
          <w:position w:val="0"/>
        </w:rPr>
        <w:t>3</w:t>
      </w:r>
      <w:bookmarkEnd w:id="531"/>
      <w:r>
        <w:rPr>
          <w:color w:val="000000"/>
          <w:spacing w:val="0"/>
          <w:w w:val="100"/>
          <w:position w:val="0"/>
        </w:rPr>
        <w:t>、</w:t>
        <w:tab/>
        <w:t>提名委员会</w:t>
      </w:r>
    </w:p>
    <w:p>
      <w:pPr>
        <w:pStyle w:val="Style35"/>
        <w:keepNext w:val="0"/>
        <w:keepLines w:val="0"/>
        <w:widowControl w:val="0"/>
        <w:shd w:val="clear" w:color="auto" w:fill="auto"/>
        <w:bidi w:val="0"/>
        <w:spacing w:before="0" w:after="40" w:line="313" w:lineRule="exact"/>
        <w:ind w:left="0" w:right="0" w:firstLine="520"/>
        <w:jc w:val="both"/>
      </w:pPr>
      <w:r>
        <w:rPr>
          <w:color w:val="000000"/>
          <w:spacing w:val="0"/>
          <w:w w:val="100"/>
          <w:position w:val="0"/>
        </w:rPr>
        <w:t>报告期内，提名委员会按照《董事会提名委员会工作细则》履行职责，对公司内审机构负责人人选进 行提名，对其任职资格进行了审查，并发表审查意见和建议。</w:t>
      </w:r>
    </w:p>
    <w:p>
      <w:pPr>
        <w:pStyle w:val="Style35"/>
        <w:keepNext w:val="0"/>
        <w:keepLines w:val="0"/>
        <w:widowControl w:val="0"/>
        <w:shd w:val="clear" w:color="auto" w:fill="auto"/>
        <w:tabs>
          <w:tab w:pos="851" w:val="left"/>
        </w:tabs>
        <w:bidi w:val="0"/>
        <w:spacing w:before="0" w:after="0" w:line="326" w:lineRule="auto"/>
        <w:ind w:left="0" w:right="0" w:firstLine="520"/>
        <w:jc w:val="both"/>
      </w:pPr>
      <w:bookmarkStart w:id="532" w:name="bookmark532"/>
      <w:r>
        <w:rPr>
          <w:rFonts w:ascii="Times New Roman" w:eastAsia="Times New Roman" w:hAnsi="Times New Roman" w:cs="Times New Roman"/>
          <w:color w:val="000000"/>
          <w:spacing w:val="0"/>
          <w:w w:val="100"/>
          <w:position w:val="0"/>
        </w:rPr>
        <w:t>4</w:t>
      </w:r>
      <w:bookmarkEnd w:id="532"/>
      <w:r>
        <w:rPr>
          <w:color w:val="000000"/>
          <w:spacing w:val="0"/>
          <w:w w:val="100"/>
          <w:position w:val="0"/>
        </w:rPr>
        <w:t>、</w:t>
        <w:tab/>
        <w:t>薪酬与考核委员会</w:t>
      </w:r>
    </w:p>
    <w:p>
      <w:pPr>
        <w:pStyle w:val="Style35"/>
        <w:keepNext w:val="0"/>
        <w:keepLines w:val="0"/>
        <w:widowControl w:val="0"/>
        <w:shd w:val="clear" w:color="auto" w:fill="auto"/>
        <w:bidi w:val="0"/>
        <w:spacing w:before="0" w:after="980" w:line="313" w:lineRule="exact"/>
        <w:ind w:left="0" w:right="0" w:firstLine="440"/>
        <w:jc w:val="both"/>
      </w:pPr>
      <w:r>
        <w:rPr>
          <w:color w:val="000000"/>
          <w:spacing w:val="0"/>
          <w:w w:val="100"/>
          <w:position w:val="0"/>
        </w:rPr>
        <w:t>报告期内，薪酬与考核委员会根据有关规定，积极履行职责。薪酬与考核委员会对公司董事、监事和 高级管理人员的薪酬审核后认为，公司逐步建立公正、公平、公开、有效的高级管理人员绩效评价标准和 激励约束机制，公司高级管理人员实行基本年薪与年终绩效考核相结合的薪酬制度。公司董事、监事和高 级管理人员报告期内薪酬真实，符合公司绩效考核指标。</w:t>
      </w:r>
    </w:p>
    <w:p>
      <w:pPr>
        <w:pStyle w:val="Style24"/>
        <w:keepNext/>
        <w:keepLines/>
        <w:widowControl w:val="0"/>
        <w:shd w:val="clear" w:color="auto" w:fill="auto"/>
        <w:tabs>
          <w:tab w:pos="482" w:val="left"/>
        </w:tabs>
        <w:bidi w:val="0"/>
        <w:spacing w:before="0" w:after="26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五</w:t>
      </w:r>
      <w:bookmarkEnd w:id="535"/>
      <w:r>
        <w:rPr>
          <w:color w:val="000000"/>
          <w:spacing w:val="0"/>
          <w:w w:val="100"/>
          <w:position w:val="0"/>
          <w:sz w:val="24"/>
          <w:szCs w:val="24"/>
        </w:rPr>
        <w:t>、</w:t>
        <w:tab/>
        <w:t>监事会工作情况</w:t>
      </w:r>
      <w:bookmarkEnd w:id="533"/>
      <w:bookmarkEnd w:id="534"/>
      <w:bookmarkEnd w:id="536"/>
    </w:p>
    <w:p>
      <w:pPr>
        <w:pStyle w:val="Style28"/>
        <w:keepNext w:val="0"/>
        <w:keepLines w:val="0"/>
        <w:widowControl w:val="0"/>
        <w:shd w:val="clear" w:color="auto" w:fill="auto"/>
        <w:bidi w:val="0"/>
        <w:spacing w:before="0" w:line="312" w:lineRule="exact"/>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tabs>
          <w:tab w:pos="482" w:val="left"/>
        </w:tabs>
        <w:bidi w:val="0"/>
        <w:spacing w:before="0" w:after="26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六</w:t>
      </w:r>
      <w:bookmarkEnd w:id="539"/>
      <w:r>
        <w:rPr>
          <w:color w:val="000000"/>
          <w:spacing w:val="0"/>
          <w:w w:val="100"/>
          <w:position w:val="0"/>
          <w:sz w:val="24"/>
          <w:szCs w:val="24"/>
        </w:rPr>
        <w:t>、</w:t>
        <w:tab/>
        <w:t>公司相对于控股股东在业务、人员、资产、机构、财务等方面的独立完整情况</w:t>
      </w:r>
      <w:bookmarkEnd w:id="537"/>
      <w:bookmarkEnd w:id="538"/>
      <w:bookmarkEnd w:id="540"/>
    </w:p>
    <w:p>
      <w:pPr>
        <w:pStyle w:val="Style28"/>
        <w:keepNext w:val="0"/>
        <w:keepLines w:val="0"/>
        <w:widowControl w:val="0"/>
        <w:shd w:val="clear" w:color="auto" w:fill="auto"/>
        <w:bidi w:val="0"/>
        <w:spacing w:before="0" w:after="360" w:line="312" w:lineRule="exact"/>
        <w:ind w:left="0" w:right="0" w:firstLine="520"/>
        <w:jc w:val="both"/>
      </w:pPr>
      <w:r>
        <w:rPr>
          <w:color w:val="000000"/>
          <w:spacing w:val="0"/>
          <w:w w:val="100"/>
          <w:position w:val="0"/>
        </w:rPr>
        <w:t xml:space="preserve">公司自设立以来，按照《公司法》、《证券法》等法律法规和《公司章程》的要求规范运作，建立、健全了公司法人治 理结构。公司与控股股东、实际控制人在业务、人员、资产、机构、财务等方面完全分开，具有独立完整的业务及自主经营 能力。公司所有的生产经营或重大事项均根据《公司章程》及相关制度的规定由经理层、董事会、股东大会讨论确定，不存 在受控于控股股东、实际控制人的情形。 （一）业务独立情况 公司与控股股东、实际控制人及其控制的其他企业不存 在同业竞争。公司目前主要从事漆包线、铜管的生产销售业务，拥有独立完整的研发、生产、采购及销售系统，拥有具体系 统的生产经营计划、财务核算、劳动人事、产品供销等业务体系，具备独立的面向市场自主经营能力，均由公司自主决策、 自负盈亏，不存在对股东及其他机构依赖的情况。 （二）人员独立情况 公司的董事、监事、高级管理人员的任职，均 按照《公司法》及其他法律、法规、规范性文件、《公司章程》规定的程序进行。公司总经理、副总经理、财务总监和董事 会秘书等高级管理人员均在公司工作并领取薪酬，没有在控股股东、实际控制人及其控制的其他企业中担任除董事、监事以 外的任何职务及领取薪酬。公司的财务人员也不存在在控股股东、实际控制人或其控制的其他企业中兼职的情况。公司建立 独立的人事管理系统，与员工签订了劳动合同，建立独立的工资管理、福利与社会保障体系。 （三）资产独立情况 公 司合法拥有与主营业务相关的土地、厂房、机器设备以及商标、专利、非专利技术的所有权或者使用权。公司与股东之间的 资产产权界定清晰，生产经营场所独立，不存在依靠股东的生产经营场所进行生产经营的情况。公司不存在以资产、权益或 </w:t>
      </w:r>
      <w:r>
        <w:rPr>
          <w:color w:val="000000"/>
          <w:spacing w:val="0"/>
          <w:w w:val="100"/>
          <w:position w:val="0"/>
        </w:rPr>
        <w:t>信誉为股东的债务提供担保的情况，公司对所有资产拥有完全的控制支配权，不存在资产、资金被股东占用而损害公司利益 的情况。 （四）机构独立情况 公司设立健全的组织体系，股东大会、董事会、监事会及各职能部门均独立运作，依法 独立行使各自职权。公司生产经营和办公机构完全独立，不存在与股东混合经营的情形。公司的机构设置均独立于控股股东， 未发生控股股东及其关联企业干预公司机构设置和生产经营活动的情况。 （五）财务独立情况公司设有独立的财务会 计部门和内部审计部门，并配备专职财务管理人员及内部审计人员。公司制定了独立于控股股东的财务管理制度和内部审计 管理制度，并建立了独立的会计核算体系。公司具有独立的银行账户并依法独立纳税。</w:t>
      </w:r>
    </w:p>
    <w:p>
      <w:pPr>
        <w:pStyle w:val="Style24"/>
        <w:keepNext/>
        <w:keepLines/>
        <w:widowControl w:val="0"/>
        <w:shd w:val="clear" w:color="auto" w:fill="auto"/>
        <w:tabs>
          <w:tab w:pos="497" w:val="left"/>
        </w:tabs>
        <w:bidi w:val="0"/>
        <w:spacing w:before="0" w:after="24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sz w:val="24"/>
          <w:szCs w:val="24"/>
        </w:rPr>
        <w:t>七</w:t>
      </w:r>
      <w:bookmarkEnd w:id="543"/>
      <w:r>
        <w:rPr>
          <w:color w:val="000000"/>
          <w:spacing w:val="0"/>
          <w:w w:val="100"/>
          <w:position w:val="0"/>
          <w:sz w:val="24"/>
          <w:szCs w:val="24"/>
        </w:rPr>
        <w:t>、</w:t>
        <w:tab/>
        <w:t>同业竞争情况</w:t>
      </w:r>
      <w:bookmarkEnd w:id="541"/>
      <w:bookmarkEnd w:id="542"/>
      <w:bookmarkEnd w:id="544"/>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公司与控股股东和实际控制人不存在同业竞争。</w:t>
      </w:r>
    </w:p>
    <w:p>
      <w:pPr>
        <w:pStyle w:val="Style24"/>
        <w:keepNext/>
        <w:keepLines/>
        <w:widowControl w:val="0"/>
        <w:shd w:val="clear" w:color="auto" w:fill="auto"/>
        <w:tabs>
          <w:tab w:pos="497" w:val="left"/>
        </w:tabs>
        <w:bidi w:val="0"/>
        <w:spacing w:before="0" w:after="24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八</w:t>
      </w:r>
      <w:bookmarkEnd w:id="547"/>
      <w:r>
        <w:rPr>
          <w:color w:val="000000"/>
          <w:spacing w:val="0"/>
          <w:w w:val="100"/>
          <w:position w:val="0"/>
          <w:sz w:val="24"/>
          <w:szCs w:val="24"/>
        </w:rPr>
        <w:t>、</w:t>
        <w:tab/>
        <w:t>高级管理人员的考评及激励情况</w:t>
      </w:r>
      <w:bookmarkEnd w:id="545"/>
      <w:bookmarkEnd w:id="546"/>
      <w:bookmarkEnd w:id="548"/>
    </w:p>
    <w:p>
      <w:pPr>
        <w:pStyle w:val="Style28"/>
        <w:keepNext w:val="0"/>
        <w:keepLines w:val="0"/>
        <w:widowControl w:val="0"/>
        <w:shd w:val="clear" w:color="auto" w:fill="auto"/>
        <w:bidi w:val="0"/>
        <w:spacing w:before="0" w:after="300" w:line="317" w:lineRule="exact"/>
        <w:ind w:left="0" w:right="0" w:firstLine="640"/>
        <w:jc w:val="both"/>
        <w:sectPr>
          <w:footnotePr>
            <w:pos w:val="pageBottom"/>
            <w:numFmt w:val="decimal"/>
            <w:numRestart w:val="continuous"/>
          </w:footnotePr>
          <w:pgSz w:w="11900" w:h="16840"/>
          <w:pgMar w:top="1388" w:right="1045" w:bottom="1446" w:left="1054" w:header="0" w:footer="3" w:gutter="0"/>
          <w:cols w:space="720"/>
          <w:noEndnote/>
          <w:rtlGutter w:val="0"/>
          <w:docGrid w:linePitch="360"/>
        </w:sectPr>
      </w:pPr>
      <w:r>
        <w:rPr>
          <w:color w:val="000000"/>
          <w:spacing w:val="0"/>
          <w:w w:val="100"/>
          <w:position w:val="0"/>
        </w:rPr>
        <w:t>高级管理人员实行年薪制，依据行业薪酬水平，经营效益、岗位职级等因素确定。年终对高级管理人员的履行职责 情况和年度实际业绩进行绩效考核，并根据考核情况核发年度绩效薪酬。</w:t>
      </w:r>
      <w:r>
        <w:rPr>
          <w:rFonts w:ascii="Times New Roman" w:eastAsia="Times New Roman" w:hAnsi="Times New Roman" w:cs="Times New Roman"/>
          <w:color w:val="000000"/>
          <w:spacing w:val="0"/>
          <w:w w:val="100"/>
          <w:position w:val="0"/>
        </w:rPr>
        <w:t>2013</w:t>
      </w:r>
      <w:r>
        <w:rPr>
          <w:color w:val="000000"/>
          <w:spacing w:val="0"/>
          <w:w w:val="100"/>
          <w:position w:val="0"/>
        </w:rPr>
        <w:t>年度高级管理人员的考核均为合格。</w:t>
      </w:r>
      <w:r>
        <w:rPr>
          <w:rFonts w:ascii="Times New Roman" w:eastAsia="Times New Roman" w:hAnsi="Times New Roman" w:cs="Times New Roman"/>
          <w:color w:val="000000"/>
          <w:spacing w:val="0"/>
          <w:w w:val="100"/>
          <w:position w:val="0"/>
        </w:rPr>
        <w:t>2013</w:t>
      </w:r>
      <w:r>
        <w:rPr>
          <w:color w:val="000000"/>
          <w:spacing w:val="0"/>
          <w:w w:val="100"/>
          <w:position w:val="0"/>
        </w:rPr>
        <w:t>年 度公司未实行股权激励的事项。</w:t>
      </w:r>
    </w:p>
    <w:p>
      <w:pPr>
        <w:pStyle w:val="Style14"/>
        <w:keepNext/>
        <w:keepLines/>
        <w:widowControl w:val="0"/>
        <w:shd w:val="clear" w:color="auto" w:fill="auto"/>
        <w:bidi w:val="0"/>
        <w:spacing w:before="480" w:after="520" w:line="240" w:lineRule="auto"/>
        <w:ind w:left="0" w:right="0" w:firstLine="0"/>
        <w:jc w:val="center"/>
      </w:pPr>
      <w:bookmarkStart w:id="549" w:name="bookmark549"/>
      <w:bookmarkStart w:id="550" w:name="bookmark550"/>
      <w:bookmarkStart w:id="551" w:name="bookmark551"/>
      <w:r>
        <w:rPr>
          <w:color w:val="000000"/>
          <w:spacing w:val="0"/>
          <w:w w:val="100"/>
          <w:position w:val="0"/>
        </w:rPr>
        <w:t>第九节内部控制</w:t>
      </w:r>
      <w:bookmarkEnd w:id="549"/>
      <w:bookmarkEnd w:id="550"/>
      <w:bookmarkEnd w:id="551"/>
    </w:p>
    <w:p>
      <w:pPr>
        <w:pStyle w:val="Style24"/>
        <w:keepNext/>
        <w:keepLines/>
        <w:widowControl w:val="0"/>
        <w:shd w:val="clear" w:color="auto" w:fill="auto"/>
        <w:tabs>
          <w:tab w:pos="491" w:val="left"/>
        </w:tabs>
        <w:bidi w:val="0"/>
        <w:spacing w:before="0" w:after="24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一</w:t>
      </w:r>
      <w:bookmarkEnd w:id="554"/>
      <w:r>
        <w:rPr>
          <w:color w:val="000000"/>
          <w:spacing w:val="0"/>
          <w:w w:val="100"/>
          <w:position w:val="0"/>
          <w:sz w:val="24"/>
          <w:szCs w:val="24"/>
        </w:rPr>
        <w:t>、</w:t>
        <w:tab/>
        <w:t>内部控制建设情况</w:t>
      </w:r>
      <w:bookmarkEnd w:id="552"/>
      <w:bookmarkEnd w:id="553"/>
      <w:bookmarkEnd w:id="555"/>
    </w:p>
    <w:p>
      <w:pPr>
        <w:pStyle w:val="Style28"/>
        <w:keepNext w:val="0"/>
        <w:keepLines w:val="0"/>
        <w:widowControl w:val="0"/>
        <w:shd w:val="clear" w:color="auto" w:fill="auto"/>
        <w:bidi w:val="0"/>
        <w:spacing w:before="0" w:after="360" w:line="313" w:lineRule="exact"/>
        <w:ind w:left="0" w:right="0" w:firstLine="640"/>
        <w:jc w:val="both"/>
      </w:pPr>
      <w:r>
        <w:rPr>
          <w:color w:val="000000"/>
          <w:spacing w:val="0"/>
          <w:w w:val="100"/>
          <w:position w:val="0"/>
        </w:rPr>
        <w:t>公司根据监管要求以及企业自身经营特点，建立了一套较为完整的涵盖经营管理、财务管理等内部控制制度，这些 制度构成了公司的内部控制制度体系，基本包括了公司所有运营环节，具有较强的指导性和规范性。同时，公司设置了内审 部，并配备专职审计人员，在公司审计委员会的监督与指导下，对公司生产经营活动和内部控制执行情况进行监督、检查， 对公司内部审计体系进行了补充和完善，针对管理过程中发现的问题和不足，提出了合理性意见和建议，确保内部控制制度 的有效实施和生产经营活动的正常进行。</w:t>
      </w:r>
    </w:p>
    <w:p>
      <w:pPr>
        <w:pStyle w:val="Style24"/>
        <w:keepNext/>
        <w:keepLines/>
        <w:widowControl w:val="0"/>
        <w:shd w:val="clear" w:color="auto" w:fill="auto"/>
        <w:tabs>
          <w:tab w:pos="491" w:val="left"/>
        </w:tabs>
        <w:bidi w:val="0"/>
        <w:spacing w:before="0" w:after="24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二</w:t>
      </w:r>
      <w:bookmarkEnd w:id="558"/>
      <w:r>
        <w:rPr>
          <w:color w:val="000000"/>
          <w:spacing w:val="0"/>
          <w:w w:val="100"/>
          <w:position w:val="0"/>
          <w:sz w:val="24"/>
          <w:szCs w:val="24"/>
        </w:rPr>
        <w:t>、</w:t>
        <w:tab/>
        <w:t>董事会关于内部控制责任的声明</w:t>
      </w:r>
      <w:bookmarkEnd w:id="556"/>
      <w:bookmarkEnd w:id="557"/>
      <w:bookmarkEnd w:id="559"/>
    </w:p>
    <w:p>
      <w:pPr>
        <w:pStyle w:val="Style28"/>
        <w:keepNext w:val="0"/>
        <w:keepLines w:val="0"/>
        <w:widowControl w:val="0"/>
        <w:shd w:val="clear" w:color="auto" w:fill="auto"/>
        <w:tabs>
          <w:tab w:pos="4934" w:val="left"/>
        </w:tabs>
        <w:bidi w:val="0"/>
        <w:spacing w:before="0" w:after="0" w:line="313" w:lineRule="exact"/>
        <w:ind w:left="0" w:right="0" w:firstLine="640"/>
        <w:jc w:val="both"/>
      </w:pPr>
      <w:r>
        <w:rPr>
          <w:color w:val="000000"/>
          <w:spacing w:val="0"/>
          <w:w w:val="100"/>
          <w:position w:val="0"/>
        </w:rPr>
        <w:t>按照企业内部控制规范体系的规定，建立健全和有效实施内部控制，评价其有效性，并如实披露内部控制评价报告 是公司董事会的责任。监事会对董事会建立和实施内部控制进行监督。经理层负责组织领导企业内部控制的日常运行。公司 董事会、监事会及董事、监事、高级管理人员保证本报告内容不存在任何虚假记载、误导性陈述或重大遗漏，并对报告内容 的真实性、准确性和完整性承担个别及连带法律责任。</w:t>
        <w:tab/>
        <w:t>公司内部控制的目标是合理保证经营管理合法合规、资产安</w:t>
      </w:r>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全、财务报告及相关信息真实完整，提高经营效率和效果，促进实现发展战略。由于内部控制存在的固有局限性，故仅能为 实现上述目标提供合理保证。此外，由于情况的变化可能导致内部控制变得不恰当，或对控制政策和程序遵循的程度降低， 根据内部控制评价结果推测未来内部控制的有效性具有一定的风险。</w:t>
      </w:r>
    </w:p>
    <w:p>
      <w:pPr>
        <w:pStyle w:val="Style24"/>
        <w:keepNext/>
        <w:keepLines/>
        <w:widowControl w:val="0"/>
        <w:shd w:val="clear" w:color="auto" w:fill="auto"/>
        <w:tabs>
          <w:tab w:pos="491" w:val="left"/>
        </w:tabs>
        <w:bidi w:val="0"/>
        <w:spacing w:before="0" w:after="24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三</w:t>
      </w:r>
      <w:bookmarkEnd w:id="562"/>
      <w:r>
        <w:rPr>
          <w:color w:val="000000"/>
          <w:spacing w:val="0"/>
          <w:w w:val="100"/>
          <w:position w:val="0"/>
          <w:sz w:val="24"/>
          <w:szCs w:val="24"/>
        </w:rPr>
        <w:t>、</w:t>
        <w:tab/>
        <w:t>建立财务报告内部控制的依据</w:t>
      </w:r>
      <w:bookmarkEnd w:id="560"/>
      <w:bookmarkEnd w:id="561"/>
      <w:bookmarkEnd w:id="563"/>
    </w:p>
    <w:p>
      <w:pPr>
        <w:pStyle w:val="Style28"/>
        <w:keepNext w:val="0"/>
        <w:keepLines w:val="0"/>
        <w:widowControl w:val="0"/>
        <w:shd w:val="clear" w:color="auto" w:fill="auto"/>
        <w:bidi w:val="0"/>
        <w:spacing w:before="0" w:after="360" w:line="312" w:lineRule="exact"/>
        <w:ind w:left="0" w:right="0" w:firstLine="640"/>
        <w:jc w:val="both"/>
      </w:pPr>
      <w:r>
        <w:rPr>
          <w:color w:val="000000"/>
          <w:spacing w:val="0"/>
          <w:w w:val="100"/>
          <w:position w:val="0"/>
        </w:rPr>
        <w:t>公司依据企业内部控制规范体系及《深圳证券交易所股票上市规则》、《企业内部控制基本规范》、《深圳证券交易所 上市公司内部控制指引》等相关法律、法规和规章制度的要求，组织开展内部控制评价工作。</w:t>
      </w:r>
    </w:p>
    <w:p>
      <w:pPr>
        <w:pStyle w:val="Style24"/>
        <w:keepNext/>
        <w:keepLines/>
        <w:widowControl w:val="0"/>
        <w:shd w:val="clear" w:color="auto" w:fill="auto"/>
        <w:tabs>
          <w:tab w:pos="491" w:val="left"/>
        </w:tabs>
        <w:bidi w:val="0"/>
        <w:spacing w:before="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sz w:val="24"/>
          <w:szCs w:val="24"/>
        </w:rPr>
        <w:t>四</w:t>
      </w:r>
      <w:bookmarkEnd w:id="566"/>
      <w:r>
        <w:rPr>
          <w:color w:val="000000"/>
          <w:spacing w:val="0"/>
          <w:w w:val="100"/>
          <w:position w:val="0"/>
          <w:sz w:val="24"/>
          <w:szCs w:val="24"/>
        </w:rPr>
        <w:t>、</w:t>
        <w:tab/>
        <w:t>内部控制自我评价报告</w:t>
      </w:r>
      <w:bookmarkEnd w:id="564"/>
      <w:bookmarkEnd w:id="565"/>
      <w:bookmarkEnd w:id="567"/>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1" w:lineRule="exact"/>
        <w:ind w:left="0" w:right="0" w:firstLine="0"/>
        <w:jc w:val="center"/>
      </w:pPr>
      <w:r>
        <w:rPr>
          <w:color w:val="000000"/>
          <w:spacing w:val="0"/>
          <w:w w:val="100"/>
          <w:position w:val="0"/>
        </w:rPr>
        <w:t>内部控制自我评价报告中报告期内发现的内部控制重大缺陷的具体情况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311" w:lineRule="exact"/>
        <w:ind w:left="0" w:right="0" w:firstLine="0"/>
        <w:jc w:val="both"/>
      </w:pPr>
      <w:r>
        <w:rPr>
          <w:color w:val="000000"/>
          <w:spacing w:val="0"/>
          <w:w w:val="100"/>
          <w:position w:val="0"/>
        </w:rPr>
        <w:t>报告期内公司存在财务报告内部控制存在一般缺陷</w:t>
      </w:r>
      <w:r>
        <w:rPr>
          <w:rFonts w:ascii="Times New Roman" w:eastAsia="Times New Roman" w:hAnsi="Times New Roman" w:cs="Times New Roman"/>
          <w:color w:val="000000"/>
          <w:spacing w:val="0"/>
          <w:w w:val="100"/>
          <w:position w:val="0"/>
        </w:rPr>
        <w:t>2</w:t>
      </w:r>
      <w:r>
        <w:rPr>
          <w:color w:val="000000"/>
          <w:spacing w:val="0"/>
          <w:w w:val="100"/>
          <w:position w:val="0"/>
        </w:rPr>
        <w:t>个，具体的缺陷分别为：缺陷</w:t>
      </w:r>
      <w:r>
        <w:rPr>
          <w:rFonts w:ascii="Times New Roman" w:eastAsia="Times New Roman" w:hAnsi="Times New Roman" w:cs="Times New Roman"/>
          <w:color w:val="000000"/>
          <w:spacing w:val="0"/>
          <w:w w:val="100"/>
          <w:position w:val="0"/>
        </w:rPr>
        <w:t>1</w:t>
      </w:r>
      <w:r>
        <w:rPr>
          <w:color w:val="000000"/>
          <w:spacing w:val="0"/>
          <w:w w:val="100"/>
          <w:position w:val="0"/>
        </w:rPr>
        <w:t>：关联方资金占用问题（</w:t>
      </w:r>
      <w:r>
        <w:rPr>
          <w:rFonts w:ascii="Times New Roman" w:eastAsia="Times New Roman" w:hAnsi="Times New Roman" w:cs="Times New Roman"/>
          <w:color w:val="000000"/>
          <w:spacing w:val="0"/>
          <w:w w:val="100"/>
          <w:position w:val="0"/>
        </w:rPr>
        <w:t>1</w:t>
      </w:r>
      <w:r>
        <w:rPr>
          <w:color w:val="000000"/>
          <w:spacing w:val="0"/>
          <w:w w:val="100"/>
          <w:position w:val="0"/>
        </w:rPr>
        <w:t>）缺陷 性质及影响问题在</w:t>
      </w:r>
      <w:r>
        <w:rPr>
          <w:rFonts w:ascii="Times New Roman" w:eastAsia="Times New Roman" w:hAnsi="Times New Roman" w:cs="Times New Roman"/>
          <w:color w:val="000000"/>
          <w:spacing w:val="0"/>
          <w:w w:val="100"/>
          <w:position w:val="0"/>
        </w:rPr>
        <w:t>2012</w:t>
      </w:r>
      <w:r>
        <w:rPr>
          <w:color w:val="000000"/>
          <w:spacing w:val="0"/>
          <w:w w:val="100"/>
          <w:position w:val="0"/>
        </w:rPr>
        <w:t>年度及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1-5</w:t>
      </w:r>
      <w:r>
        <w:rPr>
          <w:color w:val="000000"/>
          <w:spacing w:val="0"/>
          <w:w w:val="100"/>
          <w:position w:val="0"/>
        </w:rPr>
        <w:t>月期间，公司应收票据及资金被公司控股股东的关联企业领取使用，构成了 控股股东违规占用上市公司资金。截至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日，公司已全部归还占用资金和占用的期间利息。没有对公司及 广大中小股东利益造成实质性损害。（</w:t>
      </w:r>
      <w:r>
        <w:rPr>
          <w:rFonts w:ascii="Times New Roman" w:eastAsia="Times New Roman" w:hAnsi="Times New Roman" w:cs="Times New Roman"/>
          <w:color w:val="000000"/>
          <w:spacing w:val="0"/>
          <w:w w:val="100"/>
          <w:position w:val="0"/>
        </w:rPr>
        <w:t>2</w:t>
      </w:r>
      <w:r>
        <w:rPr>
          <w:color w:val="000000"/>
          <w:spacing w:val="0"/>
          <w:w w:val="100"/>
          <w:position w:val="0"/>
        </w:rPr>
        <w:t>）缺陷整改情况</w:t>
      </w:r>
      <w:r>
        <w:rPr>
          <w:rFonts w:ascii="Times New Roman" w:eastAsia="Times New Roman" w:hAnsi="Times New Roman" w:cs="Times New Roman"/>
          <w:color w:val="000000"/>
          <w:spacing w:val="0"/>
          <w:w w:val="100"/>
          <w:position w:val="0"/>
        </w:rPr>
        <w:t>2013</w:t>
      </w:r>
      <w:r>
        <w:rPr>
          <w:color w:val="000000"/>
          <w:spacing w:val="0"/>
          <w:w w:val="100"/>
          <w:position w:val="0"/>
        </w:rPr>
        <w:t>年公司进一步完善内控体系建设，加强对内部审计部门的 建设，对内部控制管理制度进行整理，修订了《银行承兑汇票管理办法》、《财务报销制度》，并根据企业实际情况重新梳 理财务、采购、融资等关键岗位的操作流程，强化资金管理力度，完善资金使用管理制度，规范审批流程。公司董事会 加强对董事、监事、高级管理人员以及其他相关人员进行证券法律法规的学习培训，提高对上市公司独立性、关联交易、 资金占用、对外担保、对外投资等重要事项的认识，提升遵章守法的自觉性，建立和完善重大信息内部报告机制，审议通 过《公司大股东定期沟通机制》。缺陷</w:t>
      </w:r>
      <w:r>
        <w:rPr>
          <w:rFonts w:ascii="Times New Roman" w:eastAsia="Times New Roman" w:hAnsi="Times New Roman" w:cs="Times New Roman"/>
          <w:color w:val="000000"/>
          <w:spacing w:val="0"/>
          <w:w w:val="100"/>
          <w:position w:val="0"/>
        </w:rPr>
        <w:t>2</w:t>
      </w:r>
      <w:r>
        <w:rPr>
          <w:color w:val="000000"/>
          <w:spacing w:val="0"/>
          <w:w w:val="100"/>
          <w:position w:val="0"/>
        </w:rPr>
        <w:t>：贸易业务管理问题（</w:t>
      </w:r>
      <w:r>
        <w:rPr>
          <w:rFonts w:ascii="Times New Roman" w:eastAsia="Times New Roman" w:hAnsi="Times New Roman" w:cs="Times New Roman"/>
          <w:color w:val="000000"/>
          <w:spacing w:val="0"/>
          <w:w w:val="100"/>
          <w:position w:val="0"/>
        </w:rPr>
        <w:t>1</w:t>
      </w:r>
      <w:r>
        <w:rPr>
          <w:color w:val="000000"/>
          <w:spacing w:val="0"/>
          <w:w w:val="100"/>
          <w:position w:val="0"/>
        </w:rPr>
        <w:t>）缺陷性质及影响公司发现在</w:t>
      </w:r>
      <w:r>
        <w:rPr>
          <w:rFonts w:ascii="Times New Roman" w:eastAsia="Times New Roman" w:hAnsi="Times New Roman" w:cs="Times New Roman"/>
          <w:color w:val="000000"/>
          <w:spacing w:val="0"/>
          <w:w w:val="100"/>
          <w:position w:val="0"/>
        </w:rPr>
        <w:t>2013</w:t>
      </w:r>
      <w:r>
        <w:rPr>
          <w:color w:val="000000"/>
          <w:spacing w:val="0"/>
          <w:w w:val="100"/>
          <w:position w:val="0"/>
        </w:rPr>
        <w:t>年度贸易业务实 际执行中存在偏差，控制方面存在不足，主要是：</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缺少对贸易供应商和客户资信的书面评审程序；</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贸易业务付款审批 控制执行不到位，付款时间未按照合同执行，存在预付货款时间早于货物交割的情况。</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贸易收款政策执行不到位，存在 货款账期长于合同约定的情况。（</w:t>
      </w:r>
      <w:r>
        <w:rPr>
          <w:rFonts w:ascii="Times New Roman" w:eastAsia="Times New Roman" w:hAnsi="Times New Roman" w:cs="Times New Roman"/>
          <w:color w:val="000000"/>
          <w:spacing w:val="0"/>
          <w:w w:val="100"/>
          <w:position w:val="0"/>
        </w:rPr>
        <w:t>4</w:t>
      </w:r>
      <w:r>
        <w:rPr>
          <w:color w:val="000000"/>
          <w:spacing w:val="0"/>
          <w:w w:val="100"/>
          <w:position w:val="0"/>
        </w:rPr>
        <w:t>）贸易商品相应仓单递交财务部门不及时，存在未能及时、准确地反映到会计核算系统 中的情况。（</w:t>
      </w:r>
      <w:r>
        <w:rPr>
          <w:rFonts w:ascii="Times New Roman" w:eastAsia="Times New Roman" w:hAnsi="Times New Roman" w:cs="Times New Roman"/>
          <w:color w:val="000000"/>
          <w:spacing w:val="0"/>
          <w:w w:val="100"/>
          <w:position w:val="0"/>
        </w:rPr>
        <w:t>2</w:t>
      </w:r>
      <w:r>
        <w:rPr>
          <w:color w:val="000000"/>
          <w:spacing w:val="0"/>
          <w:w w:val="100"/>
          <w:position w:val="0"/>
        </w:rPr>
        <w:t>）整改计划公司拟对贸易业务内控管理的薄弱环节进行整改，整改责任人为公司总经理戚建萍女士，预 计于</w:t>
      </w:r>
      <w:r>
        <w:rPr>
          <w:rFonts w:ascii="Times New Roman" w:eastAsia="Times New Roman" w:hAnsi="Times New Roman" w:cs="Times New Roman"/>
          <w:color w:val="000000"/>
          <w:spacing w:val="0"/>
          <w:w w:val="100"/>
          <w:position w:val="0"/>
        </w:rPr>
        <w:t>2014</w:t>
      </w:r>
      <w:r>
        <w:rPr>
          <w:color w:val="000000"/>
          <w:spacing w:val="0"/>
          <w:w w:val="100"/>
          <w:position w:val="0"/>
        </w:rPr>
        <w:t>年内全面整改完毕。具体整改计划如下：①建立健全公司贸易业务内部控制制度，严格分工，明确责任，形成</w:t>
      </w:r>
      <w:r>
        <w:br w:type="page"/>
      </w:r>
    </w:p>
    <w:tbl>
      <w:tblPr>
        <w:tblOverlap w:val="never"/>
        <w:jc w:val="center"/>
        <w:tblLayout w:type="fixed"/>
      </w:tblPr>
      <w:tblGrid>
        <w:gridCol w:w="2664"/>
        <w:gridCol w:w="6917"/>
      </w:tblGrid>
      <w:tr>
        <w:trPr>
          <w:trHeight w:val="2242"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有效授权机制。强化制度的培训及执行力度；②法务部加强对贸易业务合同的审核，建立贸易供应商和客户资信的书面 评审程 序，详尽地调查客户的资质、资产情况，防范经营风险；③财务管理部、销售管理部和采购部共同实施对贸易 业务合同执行的监控，加强客户的信用管理及预付、应收款项的管理，加强款项收付方面的审核，认真做好应收款项账龄 分析，并分析客户欠款情况。建立预警机制，对拖欠款客户制定应收账款回收计划及时采取相应的处理措施；④法务部、 审计部联合组织对公司销售、财务、采购部门的相关部门的人员进行内 部控制、合同管理、风险防范、证券法规等方面 业务知识培训，有效提高公司内控水平和员工工作能力。 经过公司自查，于内部控制评价报告基准日，公司发现未 完成整改的财务报告内部控制一般缺陷</w:t>
            </w:r>
            <w:r>
              <w:rPr>
                <w:rFonts w:ascii="Times New Roman" w:eastAsia="Times New Roman" w:hAnsi="Times New Roman" w:cs="Times New Roman"/>
                <w:color w:val="000000"/>
                <w:spacing w:val="0"/>
                <w:w w:val="100"/>
                <w:position w:val="0"/>
              </w:rPr>
              <w:t>1</w:t>
            </w:r>
            <w:r>
              <w:rPr>
                <w:color w:val="000000"/>
                <w:spacing w:val="0"/>
                <w:w w:val="100"/>
                <w:position w:val="0"/>
              </w:rPr>
              <w:t>个。</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72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both"/>
      </w:pPr>
      <w:bookmarkStart w:id="568" w:name="bookmark568"/>
      <w:bookmarkStart w:id="569" w:name="bookmark569"/>
      <w:bookmarkStart w:id="570" w:name="bookmark570"/>
      <w:bookmarkStart w:id="571" w:name="bookmark571"/>
      <w:r>
        <w:rPr>
          <w:color w:val="000000"/>
          <w:spacing w:val="0"/>
          <w:w w:val="100"/>
          <w:position w:val="0"/>
          <w:sz w:val="24"/>
          <w:szCs w:val="24"/>
        </w:rPr>
        <w:t>五</w:t>
      </w:r>
      <w:bookmarkEnd w:id="570"/>
      <w:r>
        <w:rPr>
          <w:color w:val="000000"/>
          <w:spacing w:val="0"/>
          <w:w w:val="100"/>
          <w:position w:val="0"/>
          <w:sz w:val="24"/>
          <w:szCs w:val="24"/>
        </w:rPr>
        <w:t>、内部控制审计报告</w:t>
      </w:r>
      <w:bookmarkEnd w:id="568"/>
      <w:bookmarkEnd w:id="569"/>
      <w:bookmarkEnd w:id="571"/>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2899"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经审计，我们发现：</w:t>
            </w:r>
            <w:r>
              <w:rPr>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宏磊股份控股股东控制的关联企业发生占用宏磊股份及子公司资金的情况，其内部控制运行部 分失效。</w:t>
            </w:r>
            <w:r>
              <w:rPr>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宏磊股份及子公司从事铜材贸易业务，未严格执行对供应商、客户资信评审程序；贸易商品仓单等凭据流 转不及时；与贸易业务相关的采购付款、销售收款等内部控制执行不到位，存在不按合同约定的结算方式和期限进行交易 和收、付款的情况，存在大额预付款项退回的情形；</w:t>
            </w:r>
            <w:r>
              <w:rPr>
                <w:rFonts w:ascii="Times New Roman" w:eastAsia="Times New Roman" w:hAnsi="Times New Roman" w:cs="Times New Roman"/>
                <w:color w:val="000000"/>
                <w:spacing w:val="0"/>
                <w:w w:val="100"/>
                <w:position w:val="0"/>
              </w:rPr>
              <w:t>2013</w:t>
            </w:r>
            <w:r>
              <w:rPr>
                <w:color w:val="000000"/>
                <w:spacing w:val="0"/>
                <w:w w:val="100"/>
                <w:position w:val="0"/>
              </w:rPr>
              <w:t>年度贸易业务亏损</w:t>
            </w:r>
            <w:r>
              <w:rPr>
                <w:rFonts w:ascii="Times New Roman" w:eastAsia="Times New Roman" w:hAnsi="Times New Roman" w:cs="Times New Roman"/>
                <w:color w:val="000000"/>
                <w:spacing w:val="0"/>
                <w:w w:val="100"/>
                <w:position w:val="0"/>
              </w:rPr>
              <w:t>0.34</w:t>
            </w:r>
            <w:r>
              <w:rPr>
                <w:color w:val="000000"/>
                <w:spacing w:val="0"/>
                <w:w w:val="100"/>
                <w:position w:val="0"/>
              </w:rPr>
              <w:t>亿元。上述内部控制缺陷可能导致应收 账款、预付款项和存货等项目存在重大损失的风险。宏磊股份已识别出上述重大缺陷，并将其包含在后附的关于对财务 报告内部控制制度的说明中。上述缺陷在所有重大方面得到公允反映。在宏磊股份</w:t>
            </w:r>
            <w:r>
              <w:rPr>
                <w:rFonts w:ascii="Times New Roman" w:eastAsia="Times New Roman" w:hAnsi="Times New Roman" w:cs="Times New Roman"/>
                <w:color w:val="000000"/>
                <w:spacing w:val="0"/>
                <w:w w:val="100"/>
                <w:position w:val="0"/>
              </w:rPr>
              <w:t>2013</w:t>
            </w:r>
            <w:r>
              <w:rPr>
                <w:color w:val="000000"/>
                <w:spacing w:val="0"/>
                <w:w w:val="100"/>
                <w:position w:val="0"/>
              </w:rPr>
              <w:t>年度财务报表审计中，我们已经 考虑了上述重大缺陷对审计程序性质、时间安排和范围的影响。审计结论我们认为，除上述内部控制缺陷外，宏磊股 份按照深圳证券交易所《中小企业板上市公司规范运作指引》规定于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日在其他重大方面保持了有效的财 务报告内部控制。本结论是在受到审计报告中指出的固有限制的条件下形成的。</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会计师事务所是否出具非标准意见的内部控制审计报告</w:t>
      </w:r>
    </w:p>
    <w:p>
      <w:pPr>
        <w:widowControl w:val="0"/>
        <w:spacing w:after="479" w:line="1" w:lineRule="exact"/>
      </w:pP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会计师事务所出具非标准意见的内部控制审计报告的说明</w:t>
      </w:r>
    </w:p>
    <w:p>
      <w:pPr>
        <w:pStyle w:val="Style56"/>
        <w:keepNext w:val="0"/>
        <w:keepLines w:val="0"/>
        <w:widowControl w:val="0"/>
        <w:shd w:val="clear" w:color="auto" w:fill="auto"/>
        <w:bidi w:val="0"/>
        <w:spacing w:before="0" w:after="0" w:line="313" w:lineRule="exact"/>
        <w:ind w:left="0" w:right="0" w:firstLine="500"/>
        <w:jc w:val="both"/>
      </w:pPr>
      <w:bookmarkStart w:id="572" w:name="bookmark572"/>
      <w:r>
        <w:rPr>
          <w:color w:val="000000"/>
          <w:spacing w:val="0"/>
          <w:w w:val="100"/>
          <w:position w:val="0"/>
          <w:sz w:val="24"/>
          <w:szCs w:val="24"/>
        </w:rPr>
        <w:t>一</w:t>
      </w:r>
      <w:bookmarkEnd w:id="572"/>
      <w:r>
        <w:rPr>
          <w:color w:val="000000"/>
          <w:spacing w:val="0"/>
          <w:w w:val="100"/>
          <w:position w:val="0"/>
          <w:sz w:val="24"/>
          <w:szCs w:val="24"/>
        </w:rPr>
        <w:t>、非标准内部控制审计报告涉及事项说明</w:t>
      </w:r>
    </w:p>
    <w:p>
      <w:pPr>
        <w:pStyle w:val="Style56"/>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天健会计师事务所（特殊普通合伙人）对浙江宏磊铜业股份有限公司（以下简称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宏磊股 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年度内部控制进行审计，并出具了保留意见事项的《内部控制审计报告》 （天健审〔</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3989</w:t>
      </w:r>
      <w:r>
        <w:rPr>
          <w:color w:val="000000"/>
          <w:spacing w:val="0"/>
          <w:w w:val="100"/>
          <w:position w:val="0"/>
          <w:sz w:val="24"/>
          <w:szCs w:val="24"/>
        </w:rPr>
        <w:t>号）。导致保留意见的事项内容如下：</w:t>
      </w:r>
    </w:p>
    <w:p>
      <w:pPr>
        <w:pStyle w:val="Style56"/>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经审计，我们发现：</w:t>
      </w:r>
      <w:r>
        <w:rPr>
          <w:color w:val="000000"/>
          <w:spacing w:val="0"/>
          <w:w w:val="100"/>
          <w:position w:val="0"/>
          <w:sz w:val="24"/>
          <w:szCs w:val="24"/>
        </w:rPr>
        <w:t>（</w:t>
      </w:r>
      <w:r>
        <w:rPr>
          <w:color w:val="000000"/>
          <w:spacing w:val="0"/>
          <w:w w:val="100"/>
          <w:position w:val="0"/>
          <w:sz w:val="24"/>
          <w:szCs w:val="24"/>
        </w:rPr>
        <w:t>一</w:t>
      </w:r>
      <w:r>
        <w:rPr>
          <w:color w:val="000000"/>
          <w:spacing w:val="0"/>
          <w:w w:val="100"/>
          <w:position w:val="0"/>
          <w:sz w:val="24"/>
          <w:szCs w:val="24"/>
        </w:rPr>
        <w:t>）</w:t>
      </w:r>
      <w:r>
        <w:rPr>
          <w:color w:val="000000"/>
          <w:spacing w:val="0"/>
          <w:w w:val="100"/>
          <w:position w:val="0"/>
          <w:sz w:val="24"/>
          <w:szCs w:val="24"/>
        </w:rPr>
        <w:t>宏磊股份控股股东控制的关联企业发生占用宏磊股份及子公司 资金的情况，其内部控制运行部分失效。</w:t>
      </w:r>
    </w:p>
    <w:p>
      <w:pPr>
        <w:pStyle w:val="Style56"/>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二</w:t>
      </w:r>
      <w:r>
        <w:rPr>
          <w:color w:val="000000"/>
          <w:spacing w:val="0"/>
          <w:w w:val="100"/>
          <w:position w:val="0"/>
          <w:sz w:val="24"/>
          <w:szCs w:val="24"/>
        </w:rPr>
        <w:t>）</w:t>
      </w:r>
      <w:r>
        <w:rPr>
          <w:color w:val="000000"/>
          <w:spacing w:val="0"/>
          <w:w w:val="100"/>
          <w:position w:val="0"/>
          <w:sz w:val="24"/>
          <w:szCs w:val="24"/>
        </w:rPr>
        <w:t>宏磊股份及子公司从事铜材贸易业务，未严格执行对供应商、客户资信评审程序； 贸易商品仓单等凭据流转不及时；与贸易业务相关的采购付款、销售收款等内部控制执行不 到位，存在不按合同约定的结算方式和期限进行交易和收、付款的情况，存在大额预付款项 退回的情形；</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年度贸易业务亏损</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亿元。上述内部控制缺陷可能导致应收账款、预付 款项和存货等项目存在重大损失的风险。</w:t>
      </w:r>
    </w:p>
    <w:p>
      <w:pPr>
        <w:pStyle w:val="Style56"/>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 xml:space="preserve">宏磊股份已识别出上述重大缺陷，并将其包含在后附的关于对财务报告内部控制制度的 </w:t>
      </w:r>
      <w:r>
        <w:rPr>
          <w:color w:val="000000"/>
          <w:spacing w:val="0"/>
          <w:w w:val="100"/>
          <w:position w:val="0"/>
          <w:sz w:val="24"/>
          <w:szCs w:val="24"/>
        </w:rPr>
        <w:t>说明中。上述缺陷在所有重大方面得到公允反映。在宏磊股份</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年度财务报表审计中，我 们已经考虑了上述重大缺陷对审计程序性质、时间安排和范围的影响。</w:t>
      </w:r>
      <w:r>
        <w:rPr>
          <w:rFonts w:ascii="Times New Roman" w:eastAsia="Times New Roman" w:hAnsi="Times New Roman" w:cs="Times New Roman"/>
          <w:color w:val="000000"/>
          <w:spacing w:val="0"/>
          <w:w w:val="100"/>
          <w:position w:val="0"/>
          <w:sz w:val="24"/>
          <w:szCs w:val="24"/>
        </w:rPr>
        <w:t>”</w:t>
      </w:r>
    </w:p>
    <w:p>
      <w:pPr>
        <w:pStyle w:val="Style56"/>
        <w:keepNext w:val="0"/>
        <w:keepLines w:val="0"/>
        <w:widowControl w:val="0"/>
        <w:shd w:val="clear" w:color="auto" w:fill="auto"/>
        <w:tabs>
          <w:tab w:pos="979" w:val="left"/>
        </w:tabs>
        <w:bidi w:val="0"/>
        <w:spacing w:before="0" w:after="0" w:line="312" w:lineRule="exact"/>
        <w:ind w:left="0" w:right="0" w:firstLine="500"/>
        <w:jc w:val="both"/>
      </w:pPr>
      <w:bookmarkStart w:id="573" w:name="bookmark573"/>
      <w:r>
        <w:rPr>
          <w:color w:val="000000"/>
          <w:spacing w:val="0"/>
          <w:w w:val="100"/>
          <w:position w:val="0"/>
          <w:sz w:val="24"/>
          <w:szCs w:val="24"/>
        </w:rPr>
        <w:t>二</w:t>
      </w:r>
      <w:bookmarkEnd w:id="573"/>
      <w:r>
        <w:rPr>
          <w:color w:val="000000"/>
          <w:spacing w:val="0"/>
          <w:w w:val="100"/>
          <w:position w:val="0"/>
          <w:sz w:val="24"/>
          <w:szCs w:val="24"/>
        </w:rPr>
        <w:t>、</w:t>
        <w:tab/>
        <w:t>导致保留意见事项对公司内部控制有效性的影响程度</w:t>
      </w:r>
    </w:p>
    <w:p>
      <w:pPr>
        <w:pStyle w:val="Style56"/>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除上述内部控制缺陷外，公司按照深圳证券交易所《中小企业板上市公司规范运作指引》 规定于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日在其他重大方面保持了有效的财务报告内部控制。</w:t>
      </w:r>
    </w:p>
    <w:p>
      <w:pPr>
        <w:pStyle w:val="Style56"/>
        <w:keepNext w:val="0"/>
        <w:keepLines w:val="0"/>
        <w:widowControl w:val="0"/>
        <w:shd w:val="clear" w:color="auto" w:fill="auto"/>
        <w:tabs>
          <w:tab w:pos="984" w:val="left"/>
        </w:tabs>
        <w:bidi w:val="0"/>
        <w:spacing w:before="0" w:after="0" w:line="312" w:lineRule="exact"/>
        <w:ind w:left="0" w:right="0" w:firstLine="500"/>
        <w:jc w:val="both"/>
      </w:pPr>
      <w:bookmarkStart w:id="574" w:name="bookmark574"/>
      <w:r>
        <w:rPr>
          <w:color w:val="000000"/>
          <w:spacing w:val="0"/>
          <w:w w:val="100"/>
          <w:position w:val="0"/>
          <w:sz w:val="24"/>
          <w:szCs w:val="24"/>
        </w:rPr>
        <w:t>三</w:t>
      </w:r>
      <w:bookmarkEnd w:id="574"/>
      <w:r>
        <w:rPr>
          <w:color w:val="000000"/>
          <w:spacing w:val="0"/>
          <w:w w:val="100"/>
          <w:position w:val="0"/>
          <w:sz w:val="24"/>
          <w:szCs w:val="24"/>
        </w:rPr>
        <w:t>、</w:t>
        <w:tab/>
        <w:t>公司董事会对保留意见事项的意见</w:t>
      </w:r>
    </w:p>
    <w:p>
      <w:pPr>
        <w:pStyle w:val="Style56"/>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年度，公司针对内部控制存在缺陷的事项组织整改，进一步修订和完善资金管理 和贸易业务管理方面的内控制度，加强公司治理，规范经营行为，建立有效的管理流程和风 险防控机制，努力提升内控管理水平。</w:t>
      </w:r>
    </w:p>
    <w:p>
      <w:pPr>
        <w:pStyle w:val="Style56"/>
        <w:keepNext w:val="0"/>
        <w:keepLines w:val="0"/>
        <w:widowControl w:val="0"/>
        <w:shd w:val="clear" w:color="auto" w:fill="auto"/>
        <w:tabs>
          <w:tab w:pos="984" w:val="left"/>
        </w:tabs>
        <w:bidi w:val="0"/>
        <w:spacing w:before="0" w:after="0" w:line="312" w:lineRule="exact"/>
        <w:ind w:left="0" w:right="0" w:firstLine="500"/>
        <w:jc w:val="both"/>
      </w:pPr>
      <w:bookmarkStart w:id="575" w:name="bookmark575"/>
      <w:r>
        <w:rPr>
          <w:color w:val="000000"/>
          <w:spacing w:val="0"/>
          <w:w w:val="100"/>
          <w:position w:val="0"/>
          <w:sz w:val="24"/>
          <w:szCs w:val="24"/>
        </w:rPr>
        <w:t>四</w:t>
      </w:r>
      <w:bookmarkEnd w:id="575"/>
      <w:r>
        <w:rPr>
          <w:color w:val="000000"/>
          <w:spacing w:val="0"/>
          <w:w w:val="100"/>
          <w:position w:val="0"/>
          <w:sz w:val="24"/>
          <w:szCs w:val="24"/>
        </w:rPr>
        <w:t>、</w:t>
        <w:tab/>
        <w:t>消除保留意见事项及其影响的具体措施</w:t>
      </w:r>
    </w:p>
    <w:p>
      <w:pPr>
        <w:pStyle w:val="Style56"/>
        <w:keepNext w:val="0"/>
        <w:keepLines w:val="0"/>
        <w:widowControl w:val="0"/>
        <w:shd w:val="clear" w:color="auto" w:fill="auto"/>
        <w:tabs>
          <w:tab w:pos="1036" w:val="left"/>
        </w:tabs>
        <w:bidi w:val="0"/>
        <w:spacing w:before="0" w:after="0" w:line="312" w:lineRule="exact"/>
        <w:ind w:left="0" w:right="0" w:firstLine="500"/>
        <w:jc w:val="both"/>
      </w:pPr>
      <w:bookmarkStart w:id="576" w:name="bookmark576"/>
      <w:r>
        <w:rPr>
          <w:rFonts w:ascii="Times New Roman" w:eastAsia="Times New Roman" w:hAnsi="Times New Roman" w:cs="Times New Roman"/>
          <w:color w:val="000000"/>
          <w:spacing w:val="0"/>
          <w:w w:val="100"/>
          <w:position w:val="0"/>
          <w:sz w:val="24"/>
          <w:szCs w:val="24"/>
        </w:rPr>
        <w:t>（</w:t>
      </w:r>
      <w:bookmarkEnd w:id="576"/>
      <w:r>
        <w:rPr>
          <w:color w:val="000000"/>
          <w:spacing w:val="0"/>
          <w:w w:val="100"/>
          <w:position w:val="0"/>
          <w:sz w:val="24"/>
          <w:szCs w:val="24"/>
        </w:rPr>
        <w:t>一</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sz w:val="24"/>
          <w:szCs w:val="24"/>
        </w:rPr>
        <w:t>针对控股股东控制的关联企业发生占用公司资金的相关内部控制，公司进一步完善 内控体系建设，加强对内部审计部门的建设，对内部控制管理制度进行整理，修订了《银行 承兑汇票管理办法》、《财务报销制度》，并根据企业实际情况重新梳理财务、采购、融资 等关键岗位的操作流程，强化资金管理力度，完善资金使用管理制度，规范审批流程。</w:t>
      </w:r>
    </w:p>
    <w:p>
      <w:pPr>
        <w:pStyle w:val="Style56"/>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公司董事会加强对董事、监事、高级管理人员以及其他相关人员进行证券法律法规的学 习培训，提高对上市公司独立性、关联交易、资金占用、对外担保、对外投资等重要事项的 认识，提升遵章守法的自觉性，建立和完善重大信息内部报告机制，审议通过《公司大股东 定期沟通机制》。</w:t>
      </w:r>
    </w:p>
    <w:p>
      <w:pPr>
        <w:pStyle w:val="Style56"/>
        <w:keepNext w:val="0"/>
        <w:keepLines w:val="0"/>
        <w:widowControl w:val="0"/>
        <w:shd w:val="clear" w:color="auto" w:fill="auto"/>
        <w:tabs>
          <w:tab w:pos="1036" w:val="left"/>
        </w:tabs>
        <w:bidi w:val="0"/>
        <w:spacing w:before="0" w:after="300" w:line="312" w:lineRule="exact"/>
        <w:ind w:left="0" w:right="0" w:firstLine="500"/>
        <w:jc w:val="both"/>
      </w:pPr>
      <w:bookmarkStart w:id="577" w:name="bookmark577"/>
      <w:r>
        <w:rPr>
          <w:rFonts w:ascii="Times New Roman" w:eastAsia="Times New Roman" w:hAnsi="Times New Roman" w:cs="Times New Roman"/>
          <w:color w:val="000000"/>
          <w:spacing w:val="0"/>
          <w:w w:val="100"/>
          <w:position w:val="0"/>
          <w:sz w:val="24"/>
          <w:szCs w:val="24"/>
        </w:rPr>
        <w:t>（</w:t>
      </w:r>
      <w:bookmarkEnd w:id="577"/>
      <w:r>
        <w:rPr>
          <w:color w:val="000000"/>
          <w:spacing w:val="0"/>
          <w:w w:val="100"/>
          <w:position w:val="0"/>
          <w:sz w:val="24"/>
          <w:szCs w:val="24"/>
        </w:rPr>
        <w:t>二</w:t>
      </w:r>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针对贸易业务相关内部控制，公司计划：</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建立健全公司贸易业务内部控制制度，严 格分工，明确责任，形成有效授权机制。强化制度的培训及执行力度。</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法务部加强对贸易 业务合同的审核，建立贸易供应商和客户资信的书面评审程序，详尽地调查客户的资质、资 产情况，防范经营风险。</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财务管理部、销售管理部和采购部共同实施对贸易业务合同执行 的监控，加强客户的信用管理及预付、应收款项的管理，加强款项收付方面的审核，认真做 好应收款项账龄分析，并分析客户欠款情况。建立预警机制，对拖欠款客户制定应收账款回 收计划及时采取相应的处理措施。</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法务部、审计部联合组织对公司销售、财务、采购部门 的相关部门的人员进行内部控制、合同管理、风险防范、证券法规等方面业务知识培训，有 效提高公司内控水平和员工工作能力。</w:t>
      </w:r>
    </w:p>
    <w:p>
      <w:pPr>
        <w:pStyle w:val="Style28"/>
        <w:keepNext w:val="0"/>
        <w:keepLines w:val="0"/>
        <w:widowControl w:val="0"/>
        <w:shd w:val="clear" w:color="auto" w:fill="auto"/>
        <w:bidi w:val="0"/>
        <w:spacing w:before="0" w:line="312" w:lineRule="exact"/>
        <w:ind w:left="0" w:right="0" w:firstLine="0"/>
        <w:jc w:val="left"/>
      </w:pPr>
      <w:r>
        <w:rPr>
          <w:color w:val="000000"/>
          <w:spacing w:val="0"/>
          <w:w w:val="100"/>
          <w:position w:val="0"/>
        </w:rPr>
        <w:t>会计师事务所出具的内部控制审计报告与董事会的自我评价报告意见是否一致</w:t>
      </w:r>
    </w:p>
    <w:p>
      <w:pPr>
        <w:pStyle w:val="Style28"/>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keepLines/>
        <w:widowControl w:val="0"/>
        <w:shd w:val="clear" w:color="auto" w:fill="auto"/>
        <w:bidi w:val="0"/>
        <w:spacing w:before="0" w:after="240" w:line="312" w:lineRule="exact"/>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六</w:t>
      </w:r>
      <w:bookmarkEnd w:id="580"/>
      <w:r>
        <w:rPr>
          <w:color w:val="000000"/>
          <w:spacing w:val="0"/>
          <w:w w:val="100"/>
          <w:position w:val="0"/>
          <w:sz w:val="24"/>
          <w:szCs w:val="24"/>
        </w:rPr>
        <w:t>、年度报告重大差错责任追究制度的建立与执行情况</w:t>
      </w:r>
      <w:bookmarkEnd w:id="578"/>
      <w:bookmarkEnd w:id="579"/>
      <w:bookmarkEnd w:id="581"/>
    </w:p>
    <w:p>
      <w:pPr>
        <w:pStyle w:val="Style28"/>
        <w:keepNext w:val="0"/>
        <w:keepLines w:val="0"/>
        <w:widowControl w:val="0"/>
        <w:shd w:val="clear" w:color="auto" w:fill="auto"/>
        <w:bidi w:val="0"/>
        <w:spacing w:before="0" w:after="180" w:line="312" w:lineRule="exact"/>
        <w:ind w:left="0" w:right="0" w:firstLine="640"/>
        <w:jc w:val="both"/>
        <w:sectPr>
          <w:footnotePr>
            <w:pos w:val="pageBottom"/>
            <w:numFmt w:val="decimal"/>
            <w:numRestart w:val="continuous"/>
          </w:footnotePr>
          <w:pgSz w:w="11900" w:h="16840"/>
          <w:pgMar w:top="1436" w:right="1011" w:bottom="1494" w:left="1088" w:header="0" w:footer="3" w:gutter="0"/>
          <w:cols w:space="720"/>
          <w:noEndnote/>
          <w:rtlGutter w:val="0"/>
          <w:docGrid w:linePitch="360"/>
        </w:sectPr>
      </w:pPr>
      <w:r>
        <w:rPr>
          <w:color w:val="000000"/>
          <w:spacing w:val="0"/>
          <w:w w:val="100"/>
          <w:position w:val="0"/>
        </w:rPr>
        <w:t>公司严格按照中国证监会、深圳证券交易所等监管部门的要求，建立了《浙江宏磊铜业股份有限公司年报信息披露 重大差错责任追究制度》，并就年报信息披露重大差错责任追究做了明确规定。报告期内，公司未发生重大会计差错更正、 重大遗漏信息补充等的情况。</w:t>
      </w:r>
    </w:p>
    <w:p>
      <w:pPr>
        <w:pStyle w:val="Style14"/>
        <w:keepNext/>
        <w:keepLines/>
        <w:widowControl w:val="0"/>
        <w:shd w:val="clear" w:color="auto" w:fill="auto"/>
        <w:bidi w:val="0"/>
        <w:spacing w:before="520" w:after="520" w:line="240" w:lineRule="auto"/>
        <w:ind w:left="0" w:right="0" w:firstLine="0"/>
        <w:jc w:val="center"/>
      </w:pPr>
      <w:bookmarkStart w:id="582" w:name="bookmark582"/>
      <w:bookmarkStart w:id="583" w:name="bookmark583"/>
      <w:bookmarkStart w:id="584" w:name="bookmark584"/>
      <w:r>
        <w:rPr>
          <w:color w:val="000000"/>
          <w:spacing w:val="0"/>
          <w:w w:val="100"/>
          <w:position w:val="0"/>
        </w:rPr>
        <w:t>第十节财务报告</w:t>
      </w:r>
      <w:bookmarkEnd w:id="582"/>
      <w:bookmarkEnd w:id="583"/>
      <w:bookmarkEnd w:id="584"/>
    </w:p>
    <w:p>
      <w:pPr>
        <w:pStyle w:val="Style2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一、审计报告</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带强调事项段的无保留意见</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rPr>
              <w:t>[2014]3988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黄元喜、许明强</w:t>
            </w:r>
          </w:p>
        </w:tc>
      </w:tr>
    </w:tbl>
    <w:p>
      <w:pPr>
        <w:pStyle w:val="Style26"/>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56"/>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浙江宏磊铜业股份有限公司全体股东：</w:t>
      </w:r>
    </w:p>
    <w:p>
      <w:pPr>
        <w:pStyle w:val="Style56"/>
        <w:keepNext w:val="0"/>
        <w:keepLines w:val="0"/>
        <w:widowControl w:val="0"/>
        <w:shd w:val="clear" w:color="auto" w:fill="auto"/>
        <w:bidi w:val="0"/>
        <w:spacing w:before="0" w:after="300" w:line="314" w:lineRule="exact"/>
        <w:ind w:left="0" w:right="0" w:firstLine="500"/>
        <w:jc w:val="both"/>
      </w:pPr>
      <w:r>
        <w:rPr>
          <w:color w:val="000000"/>
          <w:spacing w:val="0"/>
          <w:w w:val="100"/>
          <w:position w:val="0"/>
          <w:sz w:val="24"/>
          <w:szCs w:val="24"/>
        </w:rPr>
        <w:t>我们审计了后附的浙江宏磊铜业股份有限公司（以下简称宏磊股份）财务报表，包括</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日的合并及母公司资产负债表，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年度的合并及母公司利润表、合并及母公司现 金流量表、合并及母公司所有者权益变动表，以及财务报表附注。</w:t>
      </w:r>
    </w:p>
    <w:p>
      <w:pPr>
        <w:pStyle w:val="Style24"/>
        <w:keepNext/>
        <w:keepLines/>
        <w:widowControl w:val="0"/>
        <w:shd w:val="clear" w:color="auto" w:fill="auto"/>
        <w:tabs>
          <w:tab w:pos="1017" w:val="left"/>
        </w:tabs>
        <w:bidi w:val="0"/>
        <w:spacing w:before="0" w:after="0" w:line="314" w:lineRule="exact"/>
        <w:ind w:left="0" w:right="0" w:firstLine="500"/>
        <w:jc w:val="both"/>
      </w:pPr>
      <w:bookmarkStart w:id="585" w:name="bookmark585"/>
      <w:bookmarkStart w:id="586" w:name="bookmark586"/>
      <w:bookmarkStart w:id="587" w:name="bookmark587"/>
      <w:bookmarkStart w:id="588" w:name="bookmark588"/>
      <w:r>
        <w:rPr>
          <w:color w:val="000000"/>
          <w:spacing w:val="0"/>
          <w:w w:val="100"/>
          <w:position w:val="0"/>
          <w:sz w:val="24"/>
          <w:szCs w:val="24"/>
        </w:rPr>
        <w:t>一</w:t>
      </w:r>
      <w:bookmarkEnd w:id="587"/>
      <w:r>
        <w:rPr>
          <w:color w:val="000000"/>
          <w:spacing w:val="0"/>
          <w:w w:val="100"/>
          <w:position w:val="0"/>
          <w:sz w:val="24"/>
          <w:szCs w:val="24"/>
        </w:rPr>
        <w:t>、</w:t>
        <w:tab/>
        <w:t>管理层对财务报表的责任</w:t>
      </w:r>
      <w:bookmarkEnd w:id="585"/>
      <w:bookmarkEnd w:id="586"/>
      <w:bookmarkEnd w:id="588"/>
    </w:p>
    <w:p>
      <w:pPr>
        <w:pStyle w:val="Style56"/>
        <w:keepNext w:val="0"/>
        <w:keepLines w:val="0"/>
        <w:widowControl w:val="0"/>
        <w:shd w:val="clear" w:color="auto" w:fill="auto"/>
        <w:bidi w:val="0"/>
        <w:spacing w:before="0" w:after="300" w:line="314" w:lineRule="exact"/>
        <w:ind w:left="0" w:right="0" w:firstLine="500"/>
        <w:jc w:val="both"/>
      </w:pPr>
      <w:r>
        <w:rPr>
          <w:color w:val="000000"/>
          <w:spacing w:val="0"/>
          <w:w w:val="100"/>
          <w:position w:val="0"/>
          <w:sz w:val="24"/>
          <w:szCs w:val="24"/>
        </w:rPr>
        <w:t>编制和公允列报财务报表是宏磊股份管理层的责任，这种责任包括：（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）按照企业会计 准则的规定编制财务报表，并使其实现公允反映；（</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sz w:val="24"/>
          <w:szCs w:val="24"/>
        </w:rPr>
        <w:t>）设计、执行和维护必要的内部控制， 以使财务报表不存在由于舞弊或错误导致的重大错报。</w:t>
      </w:r>
    </w:p>
    <w:p>
      <w:pPr>
        <w:pStyle w:val="Style24"/>
        <w:keepNext/>
        <w:keepLines/>
        <w:widowControl w:val="0"/>
        <w:shd w:val="clear" w:color="auto" w:fill="auto"/>
        <w:tabs>
          <w:tab w:pos="1022" w:val="left"/>
        </w:tabs>
        <w:bidi w:val="0"/>
        <w:spacing w:before="0" w:after="0" w:line="310" w:lineRule="exact"/>
        <w:ind w:left="0" w:right="0" w:firstLine="500"/>
        <w:jc w:val="both"/>
      </w:pPr>
      <w:bookmarkStart w:id="589" w:name="bookmark589"/>
      <w:bookmarkStart w:id="590" w:name="bookmark590"/>
      <w:bookmarkStart w:id="591" w:name="bookmark591"/>
      <w:bookmarkStart w:id="592" w:name="bookmark592"/>
      <w:r>
        <w:rPr>
          <w:color w:val="000000"/>
          <w:spacing w:val="0"/>
          <w:w w:val="100"/>
          <w:position w:val="0"/>
          <w:sz w:val="24"/>
          <w:szCs w:val="24"/>
        </w:rPr>
        <w:t>二</w:t>
      </w:r>
      <w:bookmarkEnd w:id="591"/>
      <w:r>
        <w:rPr>
          <w:color w:val="000000"/>
          <w:spacing w:val="0"/>
          <w:w w:val="100"/>
          <w:position w:val="0"/>
          <w:sz w:val="24"/>
          <w:szCs w:val="24"/>
        </w:rPr>
        <w:t>、</w:t>
        <w:tab/>
        <w:t>注册会计师的责任</w:t>
      </w:r>
      <w:bookmarkEnd w:id="589"/>
      <w:bookmarkEnd w:id="590"/>
      <w:bookmarkEnd w:id="592"/>
    </w:p>
    <w:p>
      <w:pPr>
        <w:pStyle w:val="Style56"/>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56"/>
        <w:keepNext w:val="0"/>
        <w:keepLines w:val="0"/>
        <w:widowControl w:val="0"/>
        <w:shd w:val="clear" w:color="auto" w:fill="auto"/>
        <w:bidi w:val="0"/>
        <w:spacing w:before="0" w:after="0" w:line="324" w:lineRule="exact"/>
        <w:ind w:left="0" w:right="0" w:firstLine="500"/>
        <w:jc w:val="both"/>
      </w:pPr>
      <w:r>
        <w:rPr>
          <w:color w:val="000000"/>
          <w:spacing w:val="0"/>
          <w:w w:val="100"/>
          <w:position w:val="0"/>
          <w:sz w:val="24"/>
          <w:szCs w:val="24"/>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56"/>
        <w:keepNext w:val="0"/>
        <w:keepLines w:val="0"/>
        <w:widowControl w:val="0"/>
        <w:shd w:val="clear" w:color="auto" w:fill="auto"/>
        <w:bidi w:val="0"/>
        <w:spacing w:before="0" w:after="300" w:line="324" w:lineRule="exact"/>
        <w:ind w:left="0" w:right="0"/>
        <w:jc w:val="left"/>
      </w:pPr>
      <w:r>
        <w:rPr>
          <w:color w:val="000000"/>
          <w:spacing w:val="0"/>
          <w:w w:val="100"/>
          <w:position w:val="0"/>
          <w:sz w:val="24"/>
          <w:szCs w:val="24"/>
        </w:rPr>
        <w:t>我们相信，我们获取的审计证据是充分、适当的，为发表审计意见提供了基础。</w:t>
      </w:r>
    </w:p>
    <w:p>
      <w:pPr>
        <w:pStyle w:val="Style24"/>
        <w:keepNext/>
        <w:keepLines/>
        <w:widowControl w:val="0"/>
        <w:shd w:val="clear" w:color="auto" w:fill="auto"/>
        <w:tabs>
          <w:tab w:pos="1022" w:val="left"/>
        </w:tabs>
        <w:bidi w:val="0"/>
        <w:spacing w:before="0" w:after="0" w:line="312" w:lineRule="exact"/>
        <w:ind w:left="0" w:right="0" w:firstLine="500"/>
        <w:jc w:val="both"/>
      </w:pPr>
      <w:bookmarkStart w:id="593" w:name="bookmark593"/>
      <w:bookmarkStart w:id="594" w:name="bookmark594"/>
      <w:bookmarkStart w:id="595" w:name="bookmark595"/>
      <w:bookmarkStart w:id="596" w:name="bookmark596"/>
      <w:r>
        <w:rPr>
          <w:color w:val="000000"/>
          <w:spacing w:val="0"/>
          <w:w w:val="100"/>
          <w:position w:val="0"/>
          <w:sz w:val="24"/>
          <w:szCs w:val="24"/>
        </w:rPr>
        <w:t>三</w:t>
      </w:r>
      <w:bookmarkEnd w:id="595"/>
      <w:r>
        <w:rPr>
          <w:color w:val="000000"/>
          <w:spacing w:val="0"/>
          <w:w w:val="100"/>
          <w:position w:val="0"/>
          <w:sz w:val="24"/>
          <w:szCs w:val="24"/>
        </w:rPr>
        <w:t>、</w:t>
        <w:tab/>
        <w:t>审计意见</w:t>
      </w:r>
      <w:bookmarkEnd w:id="593"/>
      <w:bookmarkEnd w:id="594"/>
      <w:bookmarkEnd w:id="596"/>
    </w:p>
    <w:p>
      <w:pPr>
        <w:pStyle w:val="Style56"/>
        <w:keepNext w:val="0"/>
        <w:keepLines w:val="0"/>
        <w:widowControl w:val="0"/>
        <w:shd w:val="clear" w:color="auto" w:fill="auto"/>
        <w:bidi w:val="0"/>
        <w:spacing w:before="0" w:after="300" w:line="312" w:lineRule="exact"/>
        <w:ind w:left="0" w:right="0" w:firstLine="500"/>
        <w:jc w:val="both"/>
      </w:pPr>
      <w:r>
        <w:rPr>
          <w:color w:val="000000"/>
          <w:spacing w:val="0"/>
          <w:w w:val="100"/>
          <w:position w:val="0"/>
          <w:sz w:val="24"/>
          <w:szCs w:val="24"/>
        </w:rPr>
        <w:t>我们认为，宏磊股份财务报表在所有重大方面按照企业会计准则的规定编制，公允反映 了宏磊股份</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日的合并及母公司财务状况以及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年度的合并及母公司经营成果 和现金流量。</w:t>
      </w:r>
    </w:p>
    <w:p>
      <w:pPr>
        <w:pStyle w:val="Style24"/>
        <w:keepNext/>
        <w:keepLines/>
        <w:widowControl w:val="0"/>
        <w:shd w:val="clear" w:color="auto" w:fill="auto"/>
        <w:tabs>
          <w:tab w:pos="1022" w:val="left"/>
        </w:tabs>
        <w:bidi w:val="0"/>
        <w:spacing w:before="0" w:after="0" w:line="322" w:lineRule="exact"/>
        <w:ind w:left="0" w:right="0" w:firstLine="500"/>
        <w:jc w:val="both"/>
      </w:pPr>
      <w:bookmarkStart w:id="597" w:name="bookmark597"/>
      <w:bookmarkStart w:id="598" w:name="bookmark598"/>
      <w:bookmarkStart w:id="599" w:name="bookmark599"/>
      <w:bookmarkStart w:id="600" w:name="bookmark600"/>
      <w:r>
        <w:rPr>
          <w:color w:val="000000"/>
          <w:spacing w:val="0"/>
          <w:w w:val="100"/>
          <w:position w:val="0"/>
          <w:sz w:val="24"/>
          <w:szCs w:val="24"/>
        </w:rPr>
        <w:t>四</w:t>
      </w:r>
      <w:bookmarkEnd w:id="599"/>
      <w:r>
        <w:rPr>
          <w:color w:val="000000"/>
          <w:spacing w:val="0"/>
          <w:w w:val="100"/>
          <w:position w:val="0"/>
          <w:sz w:val="24"/>
          <w:szCs w:val="24"/>
        </w:rPr>
        <w:t>、</w:t>
        <w:tab/>
        <w:t>强调事项</w:t>
      </w:r>
      <w:bookmarkEnd w:id="597"/>
      <w:bookmarkEnd w:id="598"/>
      <w:bookmarkEnd w:id="600"/>
    </w:p>
    <w:p>
      <w:pPr>
        <w:pStyle w:val="Style56"/>
        <w:keepNext w:val="0"/>
        <w:keepLines w:val="0"/>
        <w:widowControl w:val="0"/>
        <w:shd w:val="clear" w:color="auto" w:fill="auto"/>
        <w:bidi w:val="0"/>
        <w:spacing w:before="0" w:after="0" w:line="322" w:lineRule="exact"/>
        <w:ind w:left="0" w:right="0" w:firstLine="500"/>
        <w:jc w:val="both"/>
      </w:pPr>
      <w:r>
        <w:rPr>
          <w:color w:val="000000"/>
          <w:spacing w:val="0"/>
          <w:w w:val="100"/>
          <w:position w:val="0"/>
          <w:sz w:val="24"/>
          <w:szCs w:val="24"/>
        </w:rPr>
        <w:t>我们提醒财务报表使用者关注：</w:t>
      </w:r>
    </w:p>
    <w:p>
      <w:pPr>
        <w:pStyle w:val="Style56"/>
        <w:keepNext w:val="0"/>
        <w:keepLines w:val="0"/>
        <w:widowControl w:val="0"/>
        <w:shd w:val="clear" w:color="auto" w:fill="auto"/>
        <w:bidi w:val="0"/>
        <w:spacing w:before="0" w:after="300" w:line="322"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w:t>
      </w:r>
      <w:r>
        <w:rPr>
          <w:color w:val="000000"/>
          <w:spacing w:val="0"/>
          <w:w w:val="100"/>
          <w:position w:val="0"/>
          <w:sz w:val="24"/>
          <w:szCs w:val="24"/>
        </w:rPr>
        <w:t>）</w:t>
      </w:r>
      <w:r>
        <w:rPr>
          <w:color w:val="000000"/>
          <w:spacing w:val="0"/>
          <w:w w:val="100"/>
          <w:position w:val="0"/>
          <w:sz w:val="24"/>
          <w:szCs w:val="24"/>
        </w:rPr>
        <w:t>如财务报表附注十其他重要事项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所述，同受宏磊股份控股股东控制的浙江 宏磊控股集团有限公司自身并通过上海砚凯金属材料有限公司和浙江省诸暨市宏磊建材厂等</w:t>
      </w:r>
    </w:p>
    <w:p>
      <w:pPr>
        <w:pStyle w:val="Style5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年度累计占用公司资金</w:t>
      </w:r>
      <w:r>
        <w:rPr>
          <w:rFonts w:ascii="Times New Roman" w:eastAsia="Times New Roman" w:hAnsi="Times New Roman" w:cs="Times New Roman"/>
          <w:color w:val="000000"/>
          <w:spacing w:val="0"/>
          <w:w w:val="100"/>
          <w:position w:val="0"/>
          <w:sz w:val="24"/>
          <w:szCs w:val="24"/>
        </w:rPr>
        <w:t>83,300.65</w:t>
      </w:r>
      <w:r>
        <w:rPr>
          <w:color w:val="000000"/>
          <w:spacing w:val="0"/>
          <w:w w:val="100"/>
          <w:position w:val="0"/>
          <w:sz w:val="24"/>
          <w:szCs w:val="24"/>
        </w:rPr>
        <w:t>万元，期末占用余额为</w:t>
      </w:r>
      <w:r>
        <w:rPr>
          <w:rFonts w:ascii="Times New Roman" w:eastAsia="Times New Roman" w:hAnsi="Times New Roman" w:cs="Times New Roman"/>
          <w:color w:val="000000"/>
          <w:spacing w:val="0"/>
          <w:w w:val="100"/>
          <w:position w:val="0"/>
          <w:sz w:val="24"/>
          <w:szCs w:val="24"/>
        </w:rPr>
        <w:t>10,917.00</w:t>
      </w:r>
      <w:r>
        <w:rPr>
          <w:color w:val="000000"/>
          <w:spacing w:val="0"/>
          <w:w w:val="100"/>
          <w:position w:val="0"/>
          <w:sz w:val="24"/>
          <w:szCs w:val="24"/>
        </w:rPr>
        <w:t>万元。</w:t>
      </w:r>
    </w:p>
    <w:p>
      <w:pPr>
        <w:pStyle w:val="Style56"/>
        <w:keepNext w:val="0"/>
        <w:keepLines w:val="0"/>
        <w:widowControl w:val="0"/>
        <w:shd w:val="clear" w:color="auto" w:fill="auto"/>
        <w:tabs>
          <w:tab w:pos="1069" w:val="left"/>
        </w:tabs>
        <w:bidi w:val="0"/>
        <w:spacing w:before="0" w:after="0" w:line="312" w:lineRule="exact"/>
        <w:ind w:left="0" w:right="0" w:firstLine="500"/>
        <w:jc w:val="both"/>
      </w:pPr>
      <w:bookmarkStart w:id="601" w:name="bookmark601"/>
      <w:r>
        <w:rPr>
          <w:rFonts w:ascii="Times New Roman" w:eastAsia="Times New Roman" w:hAnsi="Times New Roman" w:cs="Times New Roman"/>
          <w:color w:val="000000"/>
          <w:spacing w:val="0"/>
          <w:w w:val="100"/>
          <w:position w:val="0"/>
          <w:sz w:val="24"/>
          <w:szCs w:val="24"/>
        </w:rPr>
        <w:t>（</w:t>
      </w:r>
      <w:bookmarkEnd w:id="601"/>
      <w:r>
        <w:rPr>
          <w:color w:val="000000"/>
          <w:spacing w:val="0"/>
          <w:w w:val="100"/>
          <w:position w:val="0"/>
          <w:sz w:val="24"/>
          <w:szCs w:val="24"/>
        </w:rPr>
        <w:t>二</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sz w:val="24"/>
          <w:szCs w:val="24"/>
        </w:rPr>
        <w:t>如财务报表附注十其他重要事项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所述，宏磊股份</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日的银行存款余 额中包括于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日间收到的上海誉联金属材料有限公司汇入的货款及往来款 </w:t>
      </w:r>
      <w:r>
        <w:rPr>
          <w:rFonts w:ascii="Times New Roman" w:eastAsia="Times New Roman" w:hAnsi="Times New Roman" w:cs="Times New Roman"/>
          <w:color w:val="000000"/>
          <w:spacing w:val="0"/>
          <w:w w:val="100"/>
          <w:position w:val="0"/>
          <w:sz w:val="24"/>
          <w:szCs w:val="24"/>
        </w:rPr>
        <w:t>22,430.01</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日宏磊股份已将其中的</w:t>
      </w:r>
      <w:r>
        <w:rPr>
          <w:rFonts w:ascii="Times New Roman" w:eastAsia="Times New Roman" w:hAnsi="Times New Roman" w:cs="Times New Roman"/>
          <w:color w:val="000000"/>
          <w:spacing w:val="0"/>
          <w:w w:val="100"/>
          <w:position w:val="0"/>
          <w:sz w:val="24"/>
          <w:szCs w:val="24"/>
        </w:rPr>
        <w:t>22,429.83</w:t>
      </w:r>
      <w:r>
        <w:rPr>
          <w:color w:val="000000"/>
          <w:spacing w:val="0"/>
          <w:w w:val="100"/>
          <w:position w:val="0"/>
          <w:sz w:val="24"/>
          <w:szCs w:val="24"/>
        </w:rPr>
        <w:t>万元以汇款的方式支付给上 海永芝亨国际贸易有限公司。</w:t>
      </w:r>
    </w:p>
    <w:p>
      <w:pPr>
        <w:pStyle w:val="Style56"/>
        <w:keepNext w:val="0"/>
        <w:keepLines w:val="0"/>
        <w:widowControl w:val="0"/>
        <w:shd w:val="clear" w:color="auto" w:fill="auto"/>
        <w:tabs>
          <w:tab w:pos="1064" w:val="left"/>
        </w:tabs>
        <w:bidi w:val="0"/>
        <w:spacing w:before="0" w:after="0" w:line="312" w:lineRule="exact"/>
        <w:ind w:left="0" w:right="0" w:firstLine="500"/>
        <w:jc w:val="both"/>
      </w:pPr>
      <w:bookmarkStart w:id="602" w:name="bookmark602"/>
      <w:r>
        <w:rPr>
          <w:rFonts w:ascii="Times New Roman" w:eastAsia="Times New Roman" w:hAnsi="Times New Roman" w:cs="Times New Roman"/>
          <w:color w:val="000000"/>
          <w:spacing w:val="0"/>
          <w:w w:val="100"/>
          <w:position w:val="0"/>
          <w:sz w:val="24"/>
          <w:szCs w:val="24"/>
        </w:rPr>
        <w:t>（</w:t>
      </w:r>
      <w:bookmarkEnd w:id="602"/>
      <w:r>
        <w:rPr>
          <w:color w:val="000000"/>
          <w:spacing w:val="0"/>
          <w:w w:val="100"/>
          <w:position w:val="0"/>
          <w:sz w:val="24"/>
          <w:szCs w:val="24"/>
        </w:rPr>
        <w:t>三</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sz w:val="24"/>
          <w:szCs w:val="24"/>
        </w:rPr>
        <w:t>如财务报表附注十其他重要事项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所述，宏磊股份</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年度铜材贸易业务收 入大幅增长，</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日资产负债表反映的应收账款、预付款项和存货项目的期末余额 较大，合计占资产总额的</w:t>
      </w:r>
      <w:r>
        <w:rPr>
          <w:rFonts w:ascii="Times New Roman" w:eastAsia="Times New Roman" w:hAnsi="Times New Roman" w:cs="Times New Roman"/>
          <w:color w:val="000000"/>
          <w:spacing w:val="0"/>
          <w:w w:val="100"/>
          <w:position w:val="0"/>
          <w:sz w:val="24"/>
          <w:szCs w:val="24"/>
        </w:rPr>
        <w:t>46.55%</w:t>
      </w:r>
      <w:r>
        <w:rPr>
          <w:color w:val="000000"/>
          <w:spacing w:val="0"/>
          <w:w w:val="100"/>
          <w:position w:val="0"/>
          <w:sz w:val="24"/>
          <w:szCs w:val="24"/>
        </w:rPr>
        <w:t>；受限制资产为</w:t>
      </w:r>
      <w:r>
        <w:rPr>
          <w:rFonts w:ascii="Times New Roman" w:eastAsia="Times New Roman" w:hAnsi="Times New Roman" w:cs="Times New Roman"/>
          <w:color w:val="000000"/>
          <w:spacing w:val="0"/>
          <w:w w:val="100"/>
          <w:position w:val="0"/>
          <w:sz w:val="24"/>
          <w:szCs w:val="24"/>
        </w:rPr>
        <w:t>8.83</w:t>
      </w:r>
      <w:r>
        <w:rPr>
          <w:color w:val="000000"/>
          <w:spacing w:val="0"/>
          <w:w w:val="100"/>
          <w:position w:val="0"/>
          <w:sz w:val="24"/>
          <w:szCs w:val="24"/>
        </w:rPr>
        <w:t>亿元，占资产总额的</w:t>
      </w:r>
      <w:r>
        <w:rPr>
          <w:rFonts w:ascii="Times New Roman" w:eastAsia="Times New Roman" w:hAnsi="Times New Roman" w:cs="Times New Roman"/>
          <w:color w:val="000000"/>
          <w:spacing w:val="0"/>
          <w:w w:val="100"/>
          <w:position w:val="0"/>
          <w:sz w:val="24"/>
          <w:szCs w:val="24"/>
        </w:rPr>
        <w:t>33.29%</w:t>
      </w:r>
      <w:r>
        <w:rPr>
          <w:color w:val="000000"/>
          <w:spacing w:val="0"/>
          <w:w w:val="100"/>
          <w:position w:val="0"/>
          <w:sz w:val="24"/>
          <w:szCs w:val="24"/>
        </w:rPr>
        <w:t>。</w:t>
      </w:r>
    </w:p>
    <w:p>
      <w:pPr>
        <w:pStyle w:val="Style56"/>
        <w:keepNext w:val="0"/>
        <w:keepLines w:val="0"/>
        <w:widowControl w:val="0"/>
        <w:shd w:val="clear" w:color="auto" w:fill="auto"/>
        <w:bidi w:val="0"/>
        <w:spacing w:before="0" w:after="7820" w:line="312" w:lineRule="exact"/>
        <w:ind w:left="0" w:right="0" w:firstLine="500"/>
        <w:jc w:val="both"/>
      </w:pPr>
      <w:r>
        <w:rPr>
          <w:color w:val="000000"/>
          <w:spacing w:val="0"/>
          <w:w w:val="100"/>
          <w:position w:val="0"/>
          <w:sz w:val="24"/>
          <w:szCs w:val="24"/>
        </w:rPr>
        <w:t>本段内容不影响已发表的审计意见。</w:t>
      </w:r>
    </w:p>
    <w:p>
      <w:pPr>
        <w:pStyle w:val="Style24"/>
        <w:keepNext/>
        <w:keepLines/>
        <w:widowControl w:val="0"/>
        <w:shd w:val="clear" w:color="auto" w:fill="auto"/>
        <w:bidi w:val="0"/>
        <w:spacing w:before="0" w:after="360" w:line="240" w:lineRule="auto"/>
        <w:ind w:left="0" w:right="0" w:firstLine="0"/>
        <w:jc w:val="left"/>
      </w:pPr>
      <w:bookmarkStart w:id="603" w:name="bookmark603"/>
      <w:bookmarkStart w:id="604" w:name="bookmark604"/>
      <w:bookmarkStart w:id="605" w:name="bookmark605"/>
      <w:r>
        <w:rPr>
          <w:color w:val="000000"/>
          <w:spacing w:val="0"/>
          <w:w w:val="100"/>
          <w:position w:val="0"/>
          <w:sz w:val="24"/>
          <w:szCs w:val="24"/>
        </w:rPr>
        <w:t>二、财务报表</w:t>
      </w:r>
      <w:bookmarkEnd w:id="603"/>
      <w:bookmarkEnd w:id="604"/>
      <w:bookmarkEnd w:id="60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5"/>
        <w:keepNext w:val="0"/>
        <w:keepLines w:val="0"/>
        <w:widowControl w:val="0"/>
        <w:shd w:val="clear" w:color="auto" w:fill="auto"/>
        <w:bidi w:val="0"/>
        <w:spacing w:before="0" w:after="360" w:line="240" w:lineRule="auto"/>
        <w:ind w:left="0" w:right="0" w:firstLine="0"/>
        <w:jc w:val="left"/>
      </w:pPr>
      <w:bookmarkStart w:id="606" w:name="bookmark606"/>
      <w:r>
        <w:rPr>
          <w:rFonts w:ascii="Times New Roman" w:eastAsia="Times New Roman" w:hAnsi="Times New Roman" w:cs="Times New Roman"/>
          <w:b/>
          <w:bCs/>
          <w:color w:val="000000"/>
          <w:spacing w:val="0"/>
          <w:w w:val="100"/>
          <w:position w:val="0"/>
        </w:rPr>
        <w:t>1</w:t>
      </w:r>
      <w:bookmarkEnd w:id="606"/>
      <w:r>
        <w:rPr>
          <w:b/>
          <w:bCs/>
          <w:color w:val="000000"/>
          <w:spacing w:val="0"/>
          <w:w w:val="100"/>
          <w:position w:val="0"/>
        </w:rPr>
        <w:t>、合并资产负债表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编制单位：浙江宏磊铜业股份有限公司</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682,539,674.32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412,374,213.47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2,889,287.10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1,152,849.15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567,373,149.97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486,583,905.37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218,415,221.80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351,668,385.37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171,565,400.32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578,024,713.50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448,850,651.67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379,216,186.22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15,736,346.32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1,678,588.99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2,107,369,731.50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2,210,698,842.07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95,760,000.00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89,002,000.00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327,416,285.99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189,238,507.71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22,011,242.92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190,025,869.80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717,695.86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861,789.65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90,749,120.64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74,150,134.65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5,731,939.77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4,059,273.89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2,802,194.76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20,461,952.84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545,188,479.94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567,799,528.54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2,652,558,211.44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2,778,498,370.61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470,943,562.77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625,499,243.25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719,950,000.00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850,166,072.00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60,663,141.27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86,853,325.31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10,735,489.74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17,210,328.59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5,550,379.12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2,552,032.91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28,611,175.95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24,289,202.51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909,651.22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1,141,608.67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2,144,454.00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11,044,186.87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4,777,982.44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1,310,552,040.94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1,612,489,795.68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45,415,196.44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58,714,871.42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102,160,377.18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7,632,000.00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147,575,573.62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66,346,871.42</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1,458,127,614.56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1,678,836,667.10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168,910,000.00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168,910,000.00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559,666,353.25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559,666,353.25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28,207,833.52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25,670,134.48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296,041,977.54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231,942,451.95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1,052,826,164.31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986,188,939.68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141,604,432.57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113,472,763.83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1,194,430,596.88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1,099,661,703.51</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2,652,558,211.44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2,778,498,370.61</w:t>
            </w:r>
          </w:p>
        </w:tc>
      </w:tr>
    </w:tbl>
    <w:p>
      <w:pPr>
        <w:pStyle w:val="Style35"/>
        <w:keepNext w:val="0"/>
        <w:keepLines w:val="0"/>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90" behindDoc="0" locked="0" layoutInCell="1" allowOverlap="1">
                <wp:simplePos x="0" y="0"/>
                <wp:positionH relativeFrom="page">
                  <wp:posOffset>702310</wp:posOffset>
                </wp:positionH>
                <wp:positionV relativeFrom="margin">
                  <wp:posOffset>4773295</wp:posOffset>
                </wp:positionV>
                <wp:extent cx="1054735" cy="149225"/>
                <wp:wrapTopAndBottom/>
                <wp:docPr id="24" name="Shape 2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法定代表人：戚建萍</w:t>
                            </w:r>
                          </w:p>
                        </w:txbxContent>
                      </wps:txbx>
                      <wps:bodyPr wrap="none" lIns="0" tIns="0" rIns="0" bIns="0">
                        <a:noAutoFit/>
                      </wps:bodyPr>
                    </wps:wsp>
                  </a:graphicData>
                </a:graphic>
              </wp:anchor>
            </w:drawing>
          </mc:Choice>
          <mc:Fallback>
            <w:pict>
              <v:shape id="_x0000_s1050" type="#_x0000_t202" style="position:absolute;margin-left:55.300000000000004pt;margin-top:375.85000000000002pt;width:83.049999999999997pt;height:11.75pt;z-index:-125829363;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法定代表人：戚建萍</w:t>
                      </w:r>
                    </w:p>
                  </w:txbxContent>
                </v:textbox>
                <w10:wrap type="topAndBottom" anchorx="page" anchory="margin"/>
              </v:shape>
            </w:pict>
          </mc:Fallback>
        </mc:AlternateContent>
      </w:r>
      <w:r>
        <mc:AlternateContent>
          <mc:Choice Requires="wps">
            <w:drawing>
              <wp:anchor distT="152400" distB="3175" distL="2403475" distR="2513330" simplePos="0" relativeHeight="125829392" behindDoc="0" locked="0" layoutInCell="1" allowOverlap="1">
                <wp:simplePos x="0" y="0"/>
                <wp:positionH relativeFrom="page">
                  <wp:posOffset>2991485</wp:posOffset>
                </wp:positionH>
                <wp:positionV relativeFrom="margin">
                  <wp:posOffset>4773295</wp:posOffset>
                </wp:positionV>
                <wp:extent cx="1395730" cy="146050"/>
                <wp:wrapTopAndBottom/>
                <wp:docPr id="26" name="Shape 26"/>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主管会计工作负责人：俞英</w:t>
                            </w:r>
                          </w:p>
                        </w:txbxContent>
                      </wps:txbx>
                      <wps:bodyPr wrap="none" lIns="0" tIns="0" rIns="0" bIns="0">
                        <a:noAutoFit/>
                      </wps:bodyPr>
                    </wps:wsp>
                  </a:graphicData>
                </a:graphic>
              </wp:anchor>
            </w:drawing>
          </mc:Choice>
          <mc:Fallback>
            <w:pict>
              <v:shape id="_x0000_s1052" type="#_x0000_t202" style="position:absolute;margin-left:235.55000000000001pt;margin-top:375.85000000000002pt;width:109.90000000000001pt;height:11.5pt;z-index:-125829361;mso-wrap-distance-left:189.25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主管会计工作负责人：俞英</w:t>
                      </w:r>
                    </w:p>
                  </w:txbxContent>
                </v:textbox>
                <w10:wrap type="topAndBottom" anchorx="page" anchory="margin"/>
              </v:shape>
            </w:pict>
          </mc:Fallback>
        </mc:AlternateContent>
      </w:r>
      <w:r>
        <mc:AlternateContent>
          <mc:Choice Requires="wps">
            <w:drawing>
              <wp:anchor distT="152400" distB="0" distL="5027930" distR="114300" simplePos="0" relativeHeight="125829394" behindDoc="0" locked="0" layoutInCell="1" allowOverlap="1">
                <wp:simplePos x="0" y="0"/>
                <wp:positionH relativeFrom="page">
                  <wp:posOffset>5615940</wp:posOffset>
                </wp:positionH>
                <wp:positionV relativeFrom="margin">
                  <wp:posOffset>4773295</wp:posOffset>
                </wp:positionV>
                <wp:extent cx="1170305" cy="149225"/>
                <wp:wrapTopAndBottom/>
                <wp:docPr id="28" name="Shape 2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会计机构负责人：俞英</w:t>
                            </w:r>
                          </w:p>
                        </w:txbxContent>
                      </wps:txbx>
                      <wps:bodyPr wrap="none" lIns="0" tIns="0" rIns="0" bIns="0">
                        <a:noAutoFit/>
                      </wps:bodyPr>
                    </wps:wsp>
                  </a:graphicData>
                </a:graphic>
              </wp:anchor>
            </w:drawing>
          </mc:Choice>
          <mc:Fallback>
            <w:pict>
              <v:shape id="_x0000_s1054" type="#_x0000_t202" style="position:absolute;margin-left:442.19999999999999pt;margin-top:375.85000000000002pt;width:92.150000000000006pt;height:11.75pt;z-index:-125829359;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会计机构负责人：俞英</w:t>
                      </w:r>
                    </w:p>
                  </w:txbxContent>
                </v:textbox>
                <w10:wrap type="topAndBottom" anchorx="page" anchory="margin"/>
              </v:shape>
            </w:pict>
          </mc:Fallback>
        </mc:AlternateContent>
      </w:r>
      <w:bookmarkStart w:id="607" w:name="bookmark607"/>
      <w:r>
        <w:rPr>
          <w:rFonts w:ascii="Times New Roman" w:eastAsia="Times New Roman" w:hAnsi="Times New Roman" w:cs="Times New Roman"/>
          <w:b/>
          <w:bCs/>
          <w:color w:val="000000"/>
          <w:spacing w:val="0"/>
          <w:w w:val="100"/>
          <w:position w:val="0"/>
        </w:rPr>
        <w:t>2</w:t>
      </w:r>
      <w:bookmarkEnd w:id="607"/>
      <w:r>
        <w:rPr>
          <w:b/>
          <w:bCs/>
          <w:color w:val="000000"/>
          <w:spacing w:val="0"/>
          <w:w w:val="100"/>
          <w:position w:val="0"/>
        </w:rPr>
        <w:t>、母公司资产负债表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编制单位：浙江宏磊铜业股份有限公司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581,419,749.24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277,170,588.16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2,889,287.10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1,052,849.15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430,252,018.61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396,294,837.80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199,581,950.33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315,464,167.96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146,411,409.05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493,962,816.00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396,249,545.93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256,221,266.20</w:t>
            </w: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8,820,355.11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1,765,624,315.37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1,740,166,525.27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367,162,880.55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360,404,880.55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250,745,140.36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69,837,441.94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169,019,931.78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717,695.86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861,789.65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12,174,500.87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12,483,927.95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3,987,845.05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3,261,219.19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2,802,194.76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20,461,952.84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637,590,257.45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636,331,143.90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2,403,214,572.82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2,376,497,669.17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311,000,000.00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364,141,220.31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627,070,000.00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727,266,072.00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410,388,973.54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217,783,570.56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7,302,026.83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12,811,873.65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3,564,786.10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1,509,378.65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2,654,909.57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23,445,022.18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617,897.78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684,100.69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2,144,454.00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10,805,245.69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4,491,535.45</w:t>
            </w: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1,375,548,293.51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1,352,132,773.49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45,415,196.44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58,714,871.42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51,685,196.44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65,314,871.42</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1,427,233,489.95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1,417,447,644.91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168,910,000.00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168,910,000.00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550,329,679.39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550,329,679.39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28,207,833.52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25,670,134.48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228,533,569.96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214,140,210.39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975,981,082.87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959,050,024.26</w:t>
            </w:r>
          </w:p>
        </w:tc>
      </w:tr>
      <w:tr>
        <w:trPr>
          <w:trHeight w:val="72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2,403,214,572.82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2,376,497,669.17</w:t>
            </w:r>
          </w:p>
        </w:tc>
      </w:tr>
    </w:tbl>
    <w:p>
      <w:pPr>
        <w:pStyle w:val="Style35"/>
        <w:keepNext w:val="0"/>
        <w:keepLines w:val="0"/>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96" behindDoc="0" locked="0" layoutInCell="1" allowOverlap="1">
                <wp:simplePos x="0" y="0"/>
                <wp:positionH relativeFrom="page">
                  <wp:posOffset>702310</wp:posOffset>
                </wp:positionH>
                <wp:positionV relativeFrom="margin">
                  <wp:posOffset>6562090</wp:posOffset>
                </wp:positionV>
                <wp:extent cx="1054735" cy="149225"/>
                <wp:wrapTopAndBottom/>
                <wp:docPr id="30" name="Shape 3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法定代表人：戚建萍</w:t>
                            </w:r>
                          </w:p>
                        </w:txbxContent>
                      </wps:txbx>
                      <wps:bodyPr wrap="none" lIns="0" tIns="0" rIns="0" bIns="0">
                        <a:noAutoFit/>
                      </wps:bodyPr>
                    </wps:wsp>
                  </a:graphicData>
                </a:graphic>
              </wp:anchor>
            </w:drawing>
          </mc:Choice>
          <mc:Fallback>
            <w:pict>
              <v:shape id="_x0000_s1056" type="#_x0000_t202" style="position:absolute;margin-left:55.300000000000004pt;margin-top:516.70000000000005pt;width:83.049999999999997pt;height:11.75pt;z-index:-125829357;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法定代表人：戚建萍</w:t>
                      </w:r>
                    </w:p>
                  </w:txbxContent>
                </v:textbox>
                <w10:wrap type="topAndBottom" anchorx="page" anchory="margin"/>
              </v:shape>
            </w:pict>
          </mc:Fallback>
        </mc:AlternateContent>
      </w:r>
      <w:r>
        <mc:AlternateContent>
          <mc:Choice Requires="wps">
            <w:drawing>
              <wp:anchor distT="152400" distB="3175" distL="2403475" distR="2513330" simplePos="0" relativeHeight="125829398" behindDoc="0" locked="0" layoutInCell="1" allowOverlap="1">
                <wp:simplePos x="0" y="0"/>
                <wp:positionH relativeFrom="page">
                  <wp:posOffset>2991485</wp:posOffset>
                </wp:positionH>
                <wp:positionV relativeFrom="margin">
                  <wp:posOffset>6562090</wp:posOffset>
                </wp:positionV>
                <wp:extent cx="1395730" cy="146050"/>
                <wp:wrapTopAndBottom/>
                <wp:docPr id="32" name="Shape 32"/>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主管会计工作负责人：俞英</w:t>
                            </w:r>
                          </w:p>
                        </w:txbxContent>
                      </wps:txbx>
                      <wps:bodyPr wrap="none" lIns="0" tIns="0" rIns="0" bIns="0">
                        <a:noAutoFit/>
                      </wps:bodyPr>
                    </wps:wsp>
                  </a:graphicData>
                </a:graphic>
              </wp:anchor>
            </w:drawing>
          </mc:Choice>
          <mc:Fallback>
            <w:pict>
              <v:shape id="_x0000_s1058" type="#_x0000_t202" style="position:absolute;margin-left:235.55000000000001pt;margin-top:516.70000000000005pt;width:109.90000000000001pt;height:11.5pt;z-index:-125829355;mso-wrap-distance-left:189.25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主管会计工作负责人：俞英</w:t>
                      </w:r>
                    </w:p>
                  </w:txbxContent>
                </v:textbox>
                <w10:wrap type="topAndBottom" anchorx="page" anchory="margin"/>
              </v:shape>
            </w:pict>
          </mc:Fallback>
        </mc:AlternateContent>
      </w:r>
      <w:r>
        <mc:AlternateContent>
          <mc:Choice Requires="wps">
            <w:drawing>
              <wp:anchor distT="152400" distB="0" distL="5027930" distR="114300" simplePos="0" relativeHeight="125829400" behindDoc="0" locked="0" layoutInCell="1" allowOverlap="1">
                <wp:simplePos x="0" y="0"/>
                <wp:positionH relativeFrom="page">
                  <wp:posOffset>5615940</wp:posOffset>
                </wp:positionH>
                <wp:positionV relativeFrom="margin">
                  <wp:posOffset>6562090</wp:posOffset>
                </wp:positionV>
                <wp:extent cx="1170305" cy="149225"/>
                <wp:wrapTopAndBottom/>
                <wp:docPr id="34" name="Shape 3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会计机构负责人：俞英</w:t>
                            </w:r>
                          </w:p>
                        </w:txbxContent>
                      </wps:txbx>
                      <wps:bodyPr wrap="none" lIns="0" tIns="0" rIns="0" bIns="0">
                        <a:noAutoFit/>
                      </wps:bodyPr>
                    </wps:wsp>
                  </a:graphicData>
                </a:graphic>
              </wp:anchor>
            </w:drawing>
          </mc:Choice>
          <mc:Fallback>
            <w:pict>
              <v:shape id="_x0000_s1060" type="#_x0000_t202" style="position:absolute;margin-left:442.19999999999999pt;margin-top:516.70000000000005pt;width:92.150000000000006pt;height:11.75pt;z-index:-125829353;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会计机构负责人：俞英</w:t>
                      </w:r>
                    </w:p>
                  </w:txbxContent>
                </v:textbox>
                <w10:wrap type="topAndBottom" anchorx="page" anchory="margin"/>
              </v:shape>
            </w:pict>
          </mc:Fallback>
        </mc:AlternateContent>
      </w:r>
      <w:bookmarkStart w:id="608" w:name="bookmark608"/>
      <w:r>
        <w:rPr>
          <w:rFonts w:ascii="Times New Roman" w:eastAsia="Times New Roman" w:hAnsi="Times New Roman" w:cs="Times New Roman"/>
          <w:b/>
          <w:bCs/>
          <w:color w:val="000000"/>
          <w:spacing w:val="0"/>
          <w:w w:val="100"/>
          <w:position w:val="0"/>
        </w:rPr>
        <w:t>3</w:t>
      </w:r>
      <w:bookmarkEnd w:id="608"/>
      <w:r>
        <w:rPr>
          <w:b/>
          <w:bCs/>
          <w:color w:val="000000"/>
          <w:spacing w:val="0"/>
          <w:w w:val="100"/>
          <w:position w:val="0"/>
        </w:rPr>
        <w:t>、合并利润表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编制单位：浙江宏磊铜业股份有限公司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3,721,023,384.82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3,759,884,467.69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3,721,023,384.82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3,759,884,467.69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3,809,325,199.69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3,709,867,323.26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3,707,158,437.67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3,577,207,747.68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营业税金及附加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1,633,838.60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3,075,401.52</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16,543,740.21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16,622,377.06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55,617,930.47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48,147,750.79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33,745,908.25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41,628,520.41</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-5,374,655.51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23,185,525.80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3"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其中：对联营企业和合营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-79,901,814.87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50,017,144.43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229,459,017.94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3,828,576.25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7,312,279.18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4,247,905.45</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92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2,087,637.37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1,574.89</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142,244,923.89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49,597,815.23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36,750,382.58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16,971,581.39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105,494,541.31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32,626,233.84</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25,376,990.36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30,536,148.84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75,083,156.38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31,616,376.29</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30,411,384.93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1,009,857.55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105,494,541.31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32,626,233.84</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75,083,156.38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31,616,376.29</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30,411,384.93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1,009,857.55</w:t>
            </w:r>
          </w:p>
        </w:tc>
      </w:tr>
    </w:tbl>
    <w:p>
      <w:pPr>
        <w:pStyle w:val="Style35"/>
        <w:keepNext w:val="0"/>
        <w:keepLines w:val="0"/>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02" behindDoc="0" locked="0" layoutInCell="1" allowOverlap="1">
                <wp:simplePos x="0" y="0"/>
                <wp:positionH relativeFrom="page">
                  <wp:posOffset>702310</wp:posOffset>
                </wp:positionH>
                <wp:positionV relativeFrom="margin">
                  <wp:posOffset>2477770</wp:posOffset>
                </wp:positionV>
                <wp:extent cx="1054735" cy="149225"/>
                <wp:wrapTopAndBottom/>
                <wp:docPr id="36" name="Shape 3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法定代表人：戚建萍</w:t>
                            </w:r>
                          </w:p>
                        </w:txbxContent>
                      </wps:txbx>
                      <wps:bodyPr wrap="none" lIns="0" tIns="0" rIns="0" bIns="0">
                        <a:noAutoFit/>
                      </wps:bodyPr>
                    </wps:wsp>
                  </a:graphicData>
                </a:graphic>
              </wp:anchor>
            </w:drawing>
          </mc:Choice>
          <mc:Fallback>
            <w:pict>
              <v:shape id="_x0000_s1062" type="#_x0000_t202" style="position:absolute;margin-left:55.300000000000004pt;margin-top:195.09999999999999pt;width:83.049999999999997pt;height:11.75pt;z-index:-125829351;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法定代表人：戚建萍</w:t>
                      </w:r>
                    </w:p>
                  </w:txbxContent>
                </v:textbox>
                <w10:wrap type="topAndBottom" anchorx="page" anchory="margin"/>
              </v:shape>
            </w:pict>
          </mc:Fallback>
        </mc:AlternateContent>
      </w:r>
      <w:r>
        <mc:AlternateContent>
          <mc:Choice Requires="wps">
            <w:drawing>
              <wp:anchor distT="152400" distB="3175" distL="2403475" distR="2513330" simplePos="0" relativeHeight="125829404" behindDoc="0" locked="0" layoutInCell="1" allowOverlap="1">
                <wp:simplePos x="0" y="0"/>
                <wp:positionH relativeFrom="page">
                  <wp:posOffset>2991485</wp:posOffset>
                </wp:positionH>
                <wp:positionV relativeFrom="margin">
                  <wp:posOffset>2477770</wp:posOffset>
                </wp:positionV>
                <wp:extent cx="1395730" cy="146050"/>
                <wp:wrapTopAndBottom/>
                <wp:docPr id="38" name="Shape 38"/>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主管会计工作负责人：俞英</w:t>
                            </w:r>
                          </w:p>
                        </w:txbxContent>
                      </wps:txbx>
                      <wps:bodyPr wrap="none" lIns="0" tIns="0" rIns="0" bIns="0">
                        <a:noAutoFit/>
                      </wps:bodyPr>
                    </wps:wsp>
                  </a:graphicData>
                </a:graphic>
              </wp:anchor>
            </w:drawing>
          </mc:Choice>
          <mc:Fallback>
            <w:pict>
              <v:shape id="_x0000_s1064" type="#_x0000_t202" style="position:absolute;margin-left:235.55000000000001pt;margin-top:195.09999999999999pt;width:109.90000000000001pt;height:11.5pt;z-index:-125829349;mso-wrap-distance-left:189.25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主管会计工作负责人：俞英</w:t>
                      </w:r>
                    </w:p>
                  </w:txbxContent>
                </v:textbox>
                <w10:wrap type="topAndBottom" anchorx="page" anchory="margin"/>
              </v:shape>
            </w:pict>
          </mc:Fallback>
        </mc:AlternateContent>
      </w:r>
      <w:r>
        <mc:AlternateContent>
          <mc:Choice Requires="wps">
            <w:drawing>
              <wp:anchor distT="152400" distB="0" distL="5027930" distR="114300" simplePos="0" relativeHeight="125829406" behindDoc="0" locked="0" layoutInCell="1" allowOverlap="1">
                <wp:simplePos x="0" y="0"/>
                <wp:positionH relativeFrom="page">
                  <wp:posOffset>5615940</wp:posOffset>
                </wp:positionH>
                <wp:positionV relativeFrom="margin">
                  <wp:posOffset>2477770</wp:posOffset>
                </wp:positionV>
                <wp:extent cx="1170305" cy="149225"/>
                <wp:wrapTopAndBottom/>
                <wp:docPr id="40" name="Shape 4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会计机构负责人：俞英</w:t>
                            </w:r>
                          </w:p>
                        </w:txbxContent>
                      </wps:txbx>
                      <wps:bodyPr wrap="none" lIns="0" tIns="0" rIns="0" bIns="0">
                        <a:noAutoFit/>
                      </wps:bodyPr>
                    </wps:wsp>
                  </a:graphicData>
                </a:graphic>
              </wp:anchor>
            </w:drawing>
          </mc:Choice>
          <mc:Fallback>
            <w:pict>
              <v:shape id="_x0000_s1066" type="#_x0000_t202" style="position:absolute;margin-left:442.19999999999999pt;margin-top:195.09999999999999pt;width:92.150000000000006pt;height:11.75pt;z-index:-125829347;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会计机构负责人：俞英</w:t>
                      </w:r>
                    </w:p>
                  </w:txbxContent>
                </v:textbox>
                <w10:wrap type="topAndBottom" anchorx="page" anchory="margin"/>
              </v:shape>
            </w:pict>
          </mc:Fallback>
        </mc:AlternateContent>
      </w:r>
      <w:bookmarkStart w:id="609" w:name="bookmark609"/>
      <w:r>
        <w:rPr>
          <w:rFonts w:ascii="Times New Roman" w:eastAsia="Times New Roman" w:hAnsi="Times New Roman" w:cs="Times New Roman"/>
          <w:b/>
          <w:bCs/>
          <w:color w:val="000000"/>
          <w:spacing w:val="0"/>
          <w:w w:val="100"/>
          <w:position w:val="0"/>
        </w:rPr>
        <w:t>4</w:t>
      </w:r>
      <w:bookmarkEnd w:id="609"/>
      <w:r>
        <w:rPr>
          <w:b/>
          <w:bCs/>
          <w:color w:val="000000"/>
          <w:spacing w:val="0"/>
          <w:w w:val="100"/>
          <w:position w:val="0"/>
        </w:rPr>
        <w:t>、母公司利润表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编制单位：浙江宏磊铜业股份有限公司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3,106,420,900.55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3,145,760,105.10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3,036,407,751.60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3,017,670,439.51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1,476,264.30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2,084,494.28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11,980,279.33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11,175,904.27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27,339,129.50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34,245,469.64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20,979,634.82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15,100,230.72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-7,336,921.54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19,578,689.10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78"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13,297,960.32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28,872,722.86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45,904,877.58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4,678,617.13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3,062,576.25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3,117,953.33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3,151,640.35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1,574.89</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30,433,386.66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45,815,813.48</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5,056,396.30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15,279,664.64</w:t>
            </w: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25,376,990.36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30,536,148.84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25,376,990.36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30,536,148.84</w:t>
            </w:r>
          </w:p>
        </w:tc>
      </w:tr>
    </w:tbl>
    <w:p>
      <w:pPr>
        <w:pStyle w:val="Style35"/>
        <w:keepNext w:val="0"/>
        <w:keepLines w:val="0"/>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08" behindDoc="0" locked="0" layoutInCell="1" allowOverlap="1">
                <wp:simplePos x="0" y="0"/>
                <wp:positionH relativeFrom="page">
                  <wp:posOffset>702310</wp:posOffset>
                </wp:positionH>
                <wp:positionV relativeFrom="margin">
                  <wp:posOffset>1767840</wp:posOffset>
                </wp:positionV>
                <wp:extent cx="1054735" cy="149225"/>
                <wp:wrapTopAndBottom/>
                <wp:docPr id="42" name="Shape 4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法定代表人：戚建萍</w:t>
                            </w:r>
                          </w:p>
                        </w:txbxContent>
                      </wps:txbx>
                      <wps:bodyPr wrap="none" lIns="0" tIns="0" rIns="0" bIns="0">
                        <a:noAutoFit/>
                      </wps:bodyPr>
                    </wps:wsp>
                  </a:graphicData>
                </a:graphic>
              </wp:anchor>
            </w:drawing>
          </mc:Choice>
          <mc:Fallback>
            <w:pict>
              <v:shape id="_x0000_s1068" type="#_x0000_t202" style="position:absolute;margin-left:55.300000000000004pt;margin-top:139.20000000000002pt;width:83.049999999999997pt;height:11.75pt;z-index:-125829345;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法定代表人：戚建萍</w:t>
                      </w:r>
                    </w:p>
                  </w:txbxContent>
                </v:textbox>
                <w10:wrap type="topAndBottom" anchorx="page" anchory="margin"/>
              </v:shape>
            </w:pict>
          </mc:Fallback>
        </mc:AlternateContent>
      </w:r>
      <w:r>
        <mc:AlternateContent>
          <mc:Choice Requires="wps">
            <w:drawing>
              <wp:anchor distT="152400" distB="3175" distL="2403475" distR="2513330" simplePos="0" relativeHeight="125829410" behindDoc="0" locked="0" layoutInCell="1" allowOverlap="1">
                <wp:simplePos x="0" y="0"/>
                <wp:positionH relativeFrom="page">
                  <wp:posOffset>2991485</wp:posOffset>
                </wp:positionH>
                <wp:positionV relativeFrom="margin">
                  <wp:posOffset>1767840</wp:posOffset>
                </wp:positionV>
                <wp:extent cx="1395730" cy="146050"/>
                <wp:wrapTopAndBottom/>
                <wp:docPr id="44" name="Shape 44"/>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主管会计工作负责人：俞英</w:t>
                            </w:r>
                          </w:p>
                        </w:txbxContent>
                      </wps:txbx>
                      <wps:bodyPr wrap="none" lIns="0" tIns="0" rIns="0" bIns="0">
                        <a:noAutoFit/>
                      </wps:bodyPr>
                    </wps:wsp>
                  </a:graphicData>
                </a:graphic>
              </wp:anchor>
            </w:drawing>
          </mc:Choice>
          <mc:Fallback>
            <w:pict>
              <v:shape id="_x0000_s1070" type="#_x0000_t202" style="position:absolute;margin-left:235.55000000000001pt;margin-top:139.20000000000002pt;width:109.90000000000001pt;height:11.5pt;z-index:-125829343;mso-wrap-distance-left:189.25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主管会计工作负责人：俞英</w:t>
                      </w:r>
                    </w:p>
                  </w:txbxContent>
                </v:textbox>
                <w10:wrap type="topAndBottom" anchorx="page" anchory="margin"/>
              </v:shape>
            </w:pict>
          </mc:Fallback>
        </mc:AlternateContent>
      </w:r>
      <w:r>
        <mc:AlternateContent>
          <mc:Choice Requires="wps">
            <w:drawing>
              <wp:anchor distT="152400" distB="0" distL="5027930" distR="114300" simplePos="0" relativeHeight="125829412" behindDoc="0" locked="0" layoutInCell="1" allowOverlap="1">
                <wp:simplePos x="0" y="0"/>
                <wp:positionH relativeFrom="page">
                  <wp:posOffset>5615940</wp:posOffset>
                </wp:positionH>
                <wp:positionV relativeFrom="margin">
                  <wp:posOffset>1767840</wp:posOffset>
                </wp:positionV>
                <wp:extent cx="1170305" cy="149225"/>
                <wp:wrapTopAndBottom/>
                <wp:docPr id="46" name="Shape 4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会计机构负责人：俞英</w:t>
                            </w:r>
                          </w:p>
                        </w:txbxContent>
                      </wps:txbx>
                      <wps:bodyPr wrap="none" lIns="0" tIns="0" rIns="0" bIns="0">
                        <a:noAutoFit/>
                      </wps:bodyPr>
                    </wps:wsp>
                  </a:graphicData>
                </a:graphic>
              </wp:anchor>
            </w:drawing>
          </mc:Choice>
          <mc:Fallback>
            <w:pict>
              <v:shape id="_x0000_s1072" type="#_x0000_t202" style="position:absolute;margin-left:442.19999999999999pt;margin-top:139.20000000000002pt;width:92.150000000000006pt;height:11.75pt;z-index:-125829341;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会计机构负责人：俞英</w:t>
                      </w:r>
                    </w:p>
                  </w:txbxContent>
                </v:textbox>
                <w10:wrap type="topAndBottom" anchorx="page" anchory="margin"/>
              </v:shape>
            </w:pict>
          </mc:Fallback>
        </mc:AlternateContent>
      </w:r>
      <w:bookmarkStart w:id="610" w:name="bookmark610"/>
      <w:r>
        <w:rPr>
          <w:rFonts w:ascii="Times New Roman" w:eastAsia="Times New Roman" w:hAnsi="Times New Roman" w:cs="Times New Roman"/>
          <w:b/>
          <w:bCs/>
          <w:color w:val="000000"/>
          <w:spacing w:val="0"/>
          <w:w w:val="100"/>
          <w:position w:val="0"/>
        </w:rPr>
        <w:t>5</w:t>
      </w:r>
      <w:bookmarkEnd w:id="610"/>
      <w:r>
        <w:rPr>
          <w:b/>
          <w:bCs/>
          <w:color w:val="000000"/>
          <w:spacing w:val="0"/>
          <w:w w:val="100"/>
          <w:position w:val="0"/>
        </w:rPr>
        <w:t>、合并现金流量表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编制单位：浙江宏磊铜业股份有限公司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4,311,179,004.12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4,032,230,269.55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447,904.06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2,634,007,850.72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673,989,132.69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6,945,634,758.90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4,706,219,402.24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4,574,700,052.65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4,103,400,471.81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45,311,251.06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44,936,235.18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41,500,727.33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50,213,640.34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2,221,145,894.59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1,070,917,498.82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6,882,657,925.63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5,269,467,846.15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62,976,833.27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-563,248,443.91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316,401,423.59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760,561.45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296,432,468.49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621,233,892.08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760,561.45</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113,018,452.14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121,682,249.40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6,758,000.00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89,002,000.00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186,731,459.00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306,507,911.14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210,684,249.40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314,725,980.94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-209,923,687.95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794,754,876.27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984,890,832.41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794,754,876.27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984,890,832.41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883,363,890.07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852,084,922.49</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分配股利、利润或偿付利息支付</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57,583,627.00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61,555,494.06</w:t>
            </w:r>
          </w:p>
        </w:tc>
      </w:tr>
    </w:tbl>
    <w:p>
      <w:pPr>
        <w:widowControl w:val="0"/>
        <w:spacing w:line="1" w:lineRule="exact"/>
      </w:pPr>
      <w:r>
        <w:br w:type="page"/>
      </w:r>
    </w:p>
    <w:tbl>
      <w:tblPr>
        <w:tblOverlap w:val="never"/>
        <w:jc w:val="center"/>
        <w:tblLayout w:type="fixed"/>
      </w:tblPr>
      <w:tblGrid>
        <w:gridCol w:w="2971"/>
        <w:gridCol w:w="3298"/>
        <w:gridCol w:w="3312"/>
      </w:tblGrid>
      <w:tr>
        <w:trPr>
          <w:trHeight w:val="37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2,279,716.19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8,765,000.00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940,947,517.07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922,405,416.55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-146,192,640.80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62,485,415.86</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-698,199.16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-2,108,481.97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230,811,974.25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-712,795,197.97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19,932,141.47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732,727,339.44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250,744,115.72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19,932,141.47</w:t>
            </w:r>
          </w:p>
        </w:tc>
      </w:tr>
    </w:tbl>
    <w:p>
      <w:pPr>
        <w:pStyle w:val="Style35"/>
        <w:keepNext w:val="0"/>
        <w:keepLines w:val="0"/>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14" behindDoc="0" locked="0" layoutInCell="1" allowOverlap="1">
                <wp:simplePos x="0" y="0"/>
                <wp:positionH relativeFrom="page">
                  <wp:posOffset>702310</wp:posOffset>
                </wp:positionH>
                <wp:positionV relativeFrom="margin">
                  <wp:posOffset>2904490</wp:posOffset>
                </wp:positionV>
                <wp:extent cx="1054735" cy="149225"/>
                <wp:wrapTopAndBottom/>
                <wp:docPr id="48" name="Shape 4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法定代表人：戚建萍</w:t>
                            </w:r>
                          </w:p>
                        </w:txbxContent>
                      </wps:txbx>
                      <wps:bodyPr wrap="none" lIns="0" tIns="0" rIns="0" bIns="0">
                        <a:noAutoFit/>
                      </wps:bodyPr>
                    </wps:wsp>
                  </a:graphicData>
                </a:graphic>
              </wp:anchor>
            </w:drawing>
          </mc:Choice>
          <mc:Fallback>
            <w:pict>
              <v:shape id="_x0000_s1074" type="#_x0000_t202" style="position:absolute;margin-left:55.300000000000004pt;margin-top:228.70000000000002pt;width:83.049999999999997pt;height:11.75pt;z-index:-125829339;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法定代表人：戚建萍</w:t>
                      </w:r>
                    </w:p>
                  </w:txbxContent>
                </v:textbox>
                <w10:wrap type="topAndBottom" anchorx="page" anchory="margin"/>
              </v:shape>
            </w:pict>
          </mc:Fallback>
        </mc:AlternateContent>
      </w:r>
      <w:r>
        <mc:AlternateContent>
          <mc:Choice Requires="wps">
            <w:drawing>
              <wp:anchor distT="152400" distB="3175" distL="2403475" distR="2513330" simplePos="0" relativeHeight="125829416" behindDoc="0" locked="0" layoutInCell="1" allowOverlap="1">
                <wp:simplePos x="0" y="0"/>
                <wp:positionH relativeFrom="page">
                  <wp:posOffset>2991485</wp:posOffset>
                </wp:positionH>
                <wp:positionV relativeFrom="margin">
                  <wp:posOffset>2904490</wp:posOffset>
                </wp:positionV>
                <wp:extent cx="1395730" cy="146050"/>
                <wp:wrapTopAndBottom/>
                <wp:docPr id="50" name="Shape 50"/>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主管会计工作负责人：俞英</w:t>
                            </w:r>
                          </w:p>
                        </w:txbxContent>
                      </wps:txbx>
                      <wps:bodyPr wrap="none" lIns="0" tIns="0" rIns="0" bIns="0">
                        <a:noAutoFit/>
                      </wps:bodyPr>
                    </wps:wsp>
                  </a:graphicData>
                </a:graphic>
              </wp:anchor>
            </w:drawing>
          </mc:Choice>
          <mc:Fallback>
            <w:pict>
              <v:shape id="_x0000_s1076" type="#_x0000_t202" style="position:absolute;margin-left:235.55000000000001pt;margin-top:228.70000000000002pt;width:109.90000000000001pt;height:11.5pt;z-index:-125829337;mso-wrap-distance-left:189.25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主管会计工作负责人：俞英</w:t>
                      </w:r>
                    </w:p>
                  </w:txbxContent>
                </v:textbox>
                <w10:wrap type="topAndBottom" anchorx="page" anchory="margin"/>
              </v:shape>
            </w:pict>
          </mc:Fallback>
        </mc:AlternateContent>
      </w:r>
      <w:r>
        <mc:AlternateContent>
          <mc:Choice Requires="wps">
            <w:drawing>
              <wp:anchor distT="152400" distB="0" distL="5027930" distR="114300" simplePos="0" relativeHeight="125829418" behindDoc="0" locked="0" layoutInCell="1" allowOverlap="1">
                <wp:simplePos x="0" y="0"/>
                <wp:positionH relativeFrom="page">
                  <wp:posOffset>5615940</wp:posOffset>
                </wp:positionH>
                <wp:positionV relativeFrom="margin">
                  <wp:posOffset>2904490</wp:posOffset>
                </wp:positionV>
                <wp:extent cx="1170305" cy="149225"/>
                <wp:wrapTopAndBottom/>
                <wp:docPr id="52" name="Shape 5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会计机构负责人：俞英</w:t>
                            </w:r>
                          </w:p>
                        </w:txbxContent>
                      </wps:txbx>
                      <wps:bodyPr wrap="none" lIns="0" tIns="0" rIns="0" bIns="0">
                        <a:noAutoFit/>
                      </wps:bodyPr>
                    </wps:wsp>
                  </a:graphicData>
                </a:graphic>
              </wp:anchor>
            </w:drawing>
          </mc:Choice>
          <mc:Fallback>
            <w:pict>
              <v:shape id="_x0000_s1078" type="#_x0000_t202" style="position:absolute;margin-left:442.19999999999999pt;margin-top:228.70000000000002pt;width:92.150000000000006pt;height:11.75pt;z-index:-125829335;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会计机构负责人：俞英</w:t>
                      </w:r>
                    </w:p>
                  </w:txbxContent>
                </v:textbox>
                <w10:wrap type="topAndBottom" anchorx="page" anchory="margin"/>
              </v:shape>
            </w:pict>
          </mc:Fallback>
        </mc:AlternateContent>
      </w:r>
      <w:bookmarkStart w:id="611" w:name="bookmark611"/>
      <w:r>
        <w:rPr>
          <w:rFonts w:ascii="Times New Roman" w:eastAsia="Times New Roman" w:hAnsi="Times New Roman" w:cs="Times New Roman"/>
          <w:b/>
          <w:bCs/>
          <w:color w:val="000000"/>
          <w:spacing w:val="0"/>
          <w:w w:val="100"/>
          <w:position w:val="0"/>
        </w:rPr>
        <w:t>6</w:t>
      </w:r>
      <w:bookmarkEnd w:id="611"/>
      <w:r>
        <w:rPr>
          <w:b/>
          <w:bCs/>
          <w:color w:val="000000"/>
          <w:spacing w:val="0"/>
          <w:w w:val="100"/>
          <w:position w:val="0"/>
        </w:rPr>
        <w:t>、母公司现金流量表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编制单位：浙江宏磊铜业股份有限公司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3,581,021,976.00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3,255,861,505.13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2,291,426,719.29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596,039,089.89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5,872,448,695.29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3,851,900,595.02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3,564,044,202.61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3,381,439,261.03</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31,245,771.08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27,034,949.22</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30,982,217.71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38,965,222.23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1,974,892,683.12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883,662,026.07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5,601,164,874.52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4,331,101,458.55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271,283,820.77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-479,200,863.53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13,297,960.32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87,073.59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760,561.45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处置子公司及其他营业单位收到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7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13,385,033.91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760,561.45</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13,671,978.18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117,410,059.77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6,758,000.00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89,002,000.00</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49,800,000.00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20,429,978.18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256,212,059.77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-7,044,944.27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-255,451,498.32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514,800,000.00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638,847,886.98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514,800,000.00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638,847,886.98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501,994,553.63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474,400,000.00</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42,410,979.67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43,513,161.16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7,665,000.00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544,405,533.30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525,578,161.16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-29,605,533.30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113,269,725.82</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417,889.88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28,135.71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235,051,233.08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-621,354,500.32</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8,988,516.16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630,343,016.48</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244,039,749.24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8,988,516.16</w:t>
            </w:r>
          </w:p>
        </w:tc>
      </w:tr>
    </w:tbl>
    <w:p>
      <w:pPr>
        <w:widowControl w:val="0"/>
        <w:spacing w:line="1" w:lineRule="exact"/>
        <w:sectPr>
          <w:footnotePr>
            <w:pos w:val="pageBottom"/>
            <w:numFmt w:val="decimal"/>
            <w:numRestart w:val="continuous"/>
          </w:footnotePr>
          <w:pgSz w:w="11900" w:h="16840"/>
          <w:pgMar w:top="1422" w:right="1058" w:bottom="1446" w:left="1046" w:header="0" w:footer="3" w:gutter="0"/>
          <w:cols w:space="720"/>
          <w:noEndnote/>
          <w:rtlGutter w:val="0"/>
          <w:docGrid w:linePitch="360"/>
        </w:sectPr>
      </w:pPr>
      <w:r>
        <mc:AlternateContent>
          <mc:Choice Requires="wps">
            <w:drawing>
              <wp:anchor distT="152400" distB="0" distL="114300" distR="5143500" simplePos="0" relativeHeight="125829420" behindDoc="0" locked="0" layoutInCell="1" allowOverlap="1">
                <wp:simplePos x="0" y="0"/>
                <wp:positionH relativeFrom="page">
                  <wp:posOffset>700405</wp:posOffset>
                </wp:positionH>
                <wp:positionV relativeFrom="margin">
                  <wp:posOffset>7129145</wp:posOffset>
                </wp:positionV>
                <wp:extent cx="1054735" cy="149225"/>
                <wp:wrapTopAndBottom/>
                <wp:docPr id="54" name="Shape 5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法定代表人：戚建萍</w:t>
                            </w:r>
                          </w:p>
                        </w:txbxContent>
                      </wps:txbx>
                      <wps:bodyPr wrap="none" lIns="0" tIns="0" rIns="0" bIns="0">
                        <a:noAutoFit/>
                      </wps:bodyPr>
                    </wps:wsp>
                  </a:graphicData>
                </a:graphic>
              </wp:anchor>
            </w:drawing>
          </mc:Choice>
          <mc:Fallback>
            <w:pict>
              <v:shape id="_x0000_s1080" type="#_x0000_t202" style="position:absolute;margin-left:55.149999999999999pt;margin-top:561.35000000000002pt;width:83.049999999999997pt;height:11.75pt;z-index:-125829333;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法定代表人：戚建萍</w:t>
                      </w:r>
                    </w:p>
                  </w:txbxContent>
                </v:textbox>
                <w10:wrap type="topAndBottom" anchorx="page" anchory="margin"/>
              </v:shape>
            </w:pict>
          </mc:Fallback>
        </mc:AlternateContent>
      </w:r>
      <w:r>
        <mc:AlternateContent>
          <mc:Choice Requires="wps">
            <w:drawing>
              <wp:anchor distT="152400" distB="3175" distL="2403475" distR="2513330" simplePos="0" relativeHeight="125829422" behindDoc="0" locked="0" layoutInCell="1" allowOverlap="1">
                <wp:simplePos x="0" y="0"/>
                <wp:positionH relativeFrom="page">
                  <wp:posOffset>2989580</wp:posOffset>
                </wp:positionH>
                <wp:positionV relativeFrom="margin">
                  <wp:posOffset>7129145</wp:posOffset>
                </wp:positionV>
                <wp:extent cx="1395730" cy="146050"/>
                <wp:wrapTopAndBottom/>
                <wp:docPr id="56" name="Shape 56"/>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主管会计工作负责人：俞英</w:t>
                            </w:r>
                          </w:p>
                        </w:txbxContent>
                      </wps:txbx>
                      <wps:bodyPr wrap="none" lIns="0" tIns="0" rIns="0" bIns="0">
                        <a:noAutoFit/>
                      </wps:bodyPr>
                    </wps:wsp>
                  </a:graphicData>
                </a:graphic>
              </wp:anchor>
            </w:drawing>
          </mc:Choice>
          <mc:Fallback>
            <w:pict>
              <v:shape id="_x0000_s1082" type="#_x0000_t202" style="position:absolute;margin-left:235.40000000000001pt;margin-top:561.35000000000002pt;width:109.90000000000001pt;height:11.5pt;z-index:-125829331;mso-wrap-distance-left:189.25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主管会计工作负责人：俞英</w:t>
                      </w:r>
                    </w:p>
                  </w:txbxContent>
                </v:textbox>
                <w10:wrap type="topAndBottom" anchorx="page" anchory="margin"/>
              </v:shape>
            </w:pict>
          </mc:Fallback>
        </mc:AlternateContent>
      </w:r>
      <w:r>
        <mc:AlternateContent>
          <mc:Choice Requires="wps">
            <w:drawing>
              <wp:anchor distT="152400" distB="0" distL="5027930" distR="114300" simplePos="0" relativeHeight="125829424" behindDoc="0" locked="0" layoutInCell="1" allowOverlap="1">
                <wp:simplePos x="0" y="0"/>
                <wp:positionH relativeFrom="page">
                  <wp:posOffset>5614035</wp:posOffset>
                </wp:positionH>
                <wp:positionV relativeFrom="margin">
                  <wp:posOffset>7129145</wp:posOffset>
                </wp:positionV>
                <wp:extent cx="1170305" cy="149225"/>
                <wp:wrapTopAndBottom/>
                <wp:docPr id="58" name="Shape 5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会计机构负责人：俞英</w:t>
                            </w:r>
                          </w:p>
                        </w:txbxContent>
                      </wps:txbx>
                      <wps:bodyPr wrap="none" lIns="0" tIns="0" rIns="0" bIns="0">
                        <a:noAutoFit/>
                      </wps:bodyPr>
                    </wps:wsp>
                  </a:graphicData>
                </a:graphic>
              </wp:anchor>
            </w:drawing>
          </mc:Choice>
          <mc:Fallback>
            <w:pict>
              <v:shape id="_x0000_s1084" type="#_x0000_t202" style="position:absolute;margin-left:442.05000000000001pt;margin-top:561.35000000000002pt;width:92.150000000000006pt;height:11.75pt;z-index:-125829329;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会计机构负责人：俞英</w:t>
                      </w:r>
                    </w:p>
                  </w:txbxContent>
                </v:textbox>
                <w10:wrap type="topAndBottom" anchorx="page" anchory="margin"/>
              </v:shape>
            </w:pict>
          </mc:Fallback>
        </mc:AlternateContent>
      </w:r>
    </w:p>
    <w:p>
      <w:pPr>
        <w:widowControl w:val="0"/>
        <w:spacing w:before="25" w:after="2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98" w:right="0" w:bottom="1446" w:left="0" w:header="0" w:footer="3" w:gutter="0"/>
          <w:cols w:space="720"/>
          <w:noEndnote/>
          <w:rtlGutter w:val="0"/>
          <w:docGrid w:linePitch="360"/>
        </w:sectPr>
      </w:pPr>
    </w:p>
    <w:p>
      <w:pPr>
        <w:pStyle w:val="Style35"/>
        <w:keepNext w:val="0"/>
        <w:keepLines w:val="0"/>
        <w:widowControl w:val="0"/>
        <w:shd w:val="clear" w:color="auto" w:fill="auto"/>
        <w:bidi w:val="0"/>
        <w:spacing w:before="0" w:after="380" w:line="240" w:lineRule="auto"/>
        <w:ind w:left="0" w:right="0" w:firstLine="0"/>
        <w:jc w:val="left"/>
      </w:pPr>
      <w:bookmarkStart w:id="612" w:name="bookmark612"/>
      <w:r>
        <w:rPr>
          <w:rFonts w:ascii="Times New Roman" w:eastAsia="Times New Roman" w:hAnsi="Times New Roman" w:cs="Times New Roman"/>
          <w:b/>
          <w:bCs/>
          <w:color w:val="000000"/>
          <w:spacing w:val="0"/>
          <w:w w:val="100"/>
          <w:position w:val="0"/>
        </w:rPr>
        <w:t>7</w:t>
      </w:r>
      <w:bookmarkEnd w:id="612"/>
      <w:r>
        <w:rPr>
          <w:b/>
          <w:bCs/>
          <w:color w:val="000000"/>
          <w:spacing w:val="0"/>
          <w:w w:val="100"/>
          <w:position w:val="0"/>
        </w:rPr>
        <w:t>、合并所有者权益变动表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编制单位：浙江宏磊铜业股份有限公司 </w:t>
      </w:r>
      <w:r>
        <w:rPr>
          <w:color w:val="000000"/>
          <w:spacing w:val="0"/>
          <w:w w:val="100"/>
          <w:position w:val="0"/>
        </w:rPr>
        <w:t>本期金额</w:t>
      </w:r>
    </w:p>
    <w:p>
      <w:pPr>
        <w:pStyle w:val="Style28"/>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p>
    <w:p>
      <w:pPr>
        <w:pStyle w:val="Style28"/>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160" w:line="240" w:lineRule="auto"/>
        <w:ind w:left="0" w:right="0" w:firstLine="0"/>
        <w:jc w:val="center"/>
      </w:pPr>
      <w:r>
        <mc:AlternateContent>
          <mc:Choice Requires="wps">
            <w:drawing>
              <wp:anchor distT="0" distB="0" distL="114300" distR="114300" simplePos="0" relativeHeight="125829426" behindDoc="0" locked="0" layoutInCell="1" allowOverlap="1">
                <wp:simplePos x="0" y="0"/>
                <wp:positionH relativeFrom="page">
                  <wp:posOffset>1337945</wp:posOffset>
                </wp:positionH>
                <wp:positionV relativeFrom="paragraph">
                  <wp:posOffset>12700</wp:posOffset>
                </wp:positionV>
                <wp:extent cx="252730" cy="146050"/>
                <wp:wrapSquare wrapText="right"/>
                <wp:docPr id="60" name="Shape 60"/>
                <a:graphic xmlns:a="http://schemas.openxmlformats.org/drawingml/2006/main">
                  <a:graphicData uri="http://schemas.microsoft.com/office/word/2010/wordprocessingShape">
                    <wps:wsp>
                      <wps:cNvSpPr txBox="1"/>
                      <wps:spPr>
                        <a:xfrm>
                          <a:ext cx="252730" cy="146050"/>
                        </a:xfrm>
                        <a:prstGeom prst="rect"/>
                        <a:solidFill>
                          <a:srgbClr val="D3D3D3"/>
                        </a:solidFill>
                      </wps:spPr>
                      <wps:txbx>
                        <w:txbxContent>
                          <w:p>
                            <w:pPr>
                              <w:pStyle w:val="Style28"/>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86" type="#_x0000_t202" style="position:absolute;margin-left:105.35000000000001pt;margin-top:1.pt;width:19.900000000000002pt;height:11.5pt;z-index:-125829327;mso-wrap-distance-left:9.pt;mso-wrap-distance-right:9.pt;mso-position-horizontal-relative:page" fillcolor="#D3D3D3" stroked="f">
                <v:textbox inset="0,0,0,0">
                  <w:txbxContent>
                    <w:p>
                      <w:pPr>
                        <w:pStyle w:val="Style28"/>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square" side="right" anchorx="page"/>
              </v:shape>
            </w:pict>
          </mc:Fallback>
        </mc:AlternateContent>
      </w:r>
      <w:r>
        <w:rPr>
          <w:color w:val="000000"/>
          <w:spacing w:val="0"/>
          <w:w w:val="100"/>
          <w:position w:val="0"/>
        </w:rPr>
        <w:t>本期金额</w:t>
      </w: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168,910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113,472,7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1,099,661,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353.25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451.95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63.83</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168,910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113,472,7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1,099,661,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353.25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451.95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63.83</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703.51</w:t>
            </w:r>
          </w:p>
        </w:tc>
      </w:tr>
      <w:tr>
        <w:trPr>
          <w:trHeight w:val="36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64,099,5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28,131,66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94,768,893</w:t>
            </w:r>
          </w:p>
        </w:tc>
      </w:tr>
      <w:tr>
        <w:trPr>
          <w:trHeight w:val="35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8.74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75,083,1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30,411,38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105,494,54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56.38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4.93</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75,083,1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30,411,38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105,494,54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56.38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4.93</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-2,279,71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-10,725,64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630.79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6.19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w:t>
            </w: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99.04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-2,279,71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-10,725,64</w:t>
            </w:r>
          </w:p>
        </w:tc>
      </w:tr>
      <w:tr>
        <w:trPr>
          <w:trHeight w:val="346"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6.19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168,910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559,666,</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353.25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28,207,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296,041,</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977.54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141,604,4</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32.57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1,194,430,</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596.88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168,910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550,329,</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679.39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22,616,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220,270,</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690.54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121,799,5</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80.14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1,083,926,</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469.67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168,910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550,329,</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679.39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22,616,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220,270,</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690.54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121,799,5</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80.14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1,083,926,</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469.67</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9,336,67</w:t>
            </w:r>
          </w:p>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3,053,6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11,671,7</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-8,326,81</w:t>
            </w:r>
          </w:p>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15,735,233</w:t>
            </w:r>
          </w:p>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31,616,3</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1,009,857</w:t>
            </w:r>
          </w:p>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32,626,233</w:t>
            </w:r>
          </w:p>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31,616,3</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1,009,857</w:t>
            </w:r>
          </w:p>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32,626,233</w:t>
            </w:r>
          </w:p>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9,336,67</w:t>
            </w:r>
          </w:p>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-9,336,67</w:t>
            </w:r>
          </w:p>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9,336,67</w:t>
            </w:r>
          </w:p>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-9,336,67</w:t>
            </w:r>
          </w:p>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3,053,6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-19,944,</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-16,891,00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3,053,6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-3,053,6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-16,891,</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-16,891,00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24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168,910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559,666,</w:t>
            </w:r>
          </w:p>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25,670,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231,942,</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451.95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113,472,7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63.83</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1,099,661,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703.51</w:t>
            </w:r>
          </w:p>
        </w:tc>
      </w:tr>
    </w:tbl>
    <w:p>
      <w:pPr>
        <w:pStyle w:val="Style35"/>
        <w:keepNext w:val="0"/>
        <w:keepLines w:val="0"/>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28" behindDoc="0" locked="0" layoutInCell="1" allowOverlap="1">
                <wp:simplePos x="0" y="0"/>
                <wp:positionH relativeFrom="page">
                  <wp:posOffset>710565</wp:posOffset>
                </wp:positionH>
                <wp:positionV relativeFrom="margin">
                  <wp:posOffset>5269865</wp:posOffset>
                </wp:positionV>
                <wp:extent cx="1054735" cy="149225"/>
                <wp:wrapTopAndBottom/>
                <wp:docPr id="62" name="Shape 6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法定代表人：戚建萍</w:t>
                            </w:r>
                          </w:p>
                        </w:txbxContent>
                      </wps:txbx>
                      <wps:bodyPr wrap="none" lIns="0" tIns="0" rIns="0" bIns="0">
                        <a:noAutoFit/>
                      </wps:bodyPr>
                    </wps:wsp>
                  </a:graphicData>
                </a:graphic>
              </wp:anchor>
            </w:drawing>
          </mc:Choice>
          <mc:Fallback>
            <w:pict>
              <v:shape id="_x0000_s1088" type="#_x0000_t202" style="position:absolute;margin-left:55.950000000000003pt;margin-top:414.94999999999999pt;width:83.049999999999997pt;height:11.75pt;z-index:-125829325;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法定代表人：戚建萍</w:t>
                      </w:r>
                    </w:p>
                  </w:txbxContent>
                </v:textbox>
                <w10:wrap type="topAndBottom" anchorx="page" anchory="margin"/>
              </v:shape>
            </w:pict>
          </mc:Fallback>
        </mc:AlternateContent>
      </w:r>
      <w:r>
        <mc:AlternateContent>
          <mc:Choice Requires="wps">
            <w:drawing>
              <wp:anchor distT="152400" distB="3175" distL="2403475" distR="2513330" simplePos="0" relativeHeight="125829430" behindDoc="0" locked="0" layoutInCell="1" allowOverlap="1">
                <wp:simplePos x="0" y="0"/>
                <wp:positionH relativeFrom="page">
                  <wp:posOffset>2999740</wp:posOffset>
                </wp:positionH>
                <wp:positionV relativeFrom="margin">
                  <wp:posOffset>5269865</wp:posOffset>
                </wp:positionV>
                <wp:extent cx="1395730" cy="146050"/>
                <wp:wrapTopAndBottom/>
                <wp:docPr id="64" name="Shape 64"/>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主管会计工作负责人：俞英</w:t>
                            </w:r>
                          </w:p>
                        </w:txbxContent>
                      </wps:txbx>
                      <wps:bodyPr wrap="none" lIns="0" tIns="0" rIns="0" bIns="0">
                        <a:noAutoFit/>
                      </wps:bodyPr>
                    </wps:wsp>
                  </a:graphicData>
                </a:graphic>
              </wp:anchor>
            </w:drawing>
          </mc:Choice>
          <mc:Fallback>
            <w:pict>
              <v:shape id="_x0000_s1090" type="#_x0000_t202" style="position:absolute;margin-left:236.20000000000002pt;margin-top:414.94999999999999pt;width:109.90000000000001pt;height:11.5pt;z-index:-125829323;mso-wrap-distance-left:189.25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主管会计工作负责人：俞英</w:t>
                      </w:r>
                    </w:p>
                  </w:txbxContent>
                </v:textbox>
                <w10:wrap type="topAndBottom" anchorx="page" anchory="margin"/>
              </v:shape>
            </w:pict>
          </mc:Fallback>
        </mc:AlternateContent>
      </w:r>
      <w:r>
        <mc:AlternateContent>
          <mc:Choice Requires="wps">
            <w:drawing>
              <wp:anchor distT="152400" distB="0" distL="5027930" distR="114300" simplePos="0" relativeHeight="125829432" behindDoc="0" locked="0" layoutInCell="1" allowOverlap="1">
                <wp:simplePos x="0" y="0"/>
                <wp:positionH relativeFrom="page">
                  <wp:posOffset>5624195</wp:posOffset>
                </wp:positionH>
                <wp:positionV relativeFrom="margin">
                  <wp:posOffset>5269865</wp:posOffset>
                </wp:positionV>
                <wp:extent cx="1170305" cy="149225"/>
                <wp:wrapTopAndBottom/>
                <wp:docPr id="66" name="Shape 6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会计机构负责人：俞英</w:t>
                            </w:r>
                          </w:p>
                        </w:txbxContent>
                      </wps:txbx>
                      <wps:bodyPr wrap="none" lIns="0" tIns="0" rIns="0" bIns="0">
                        <a:noAutoFit/>
                      </wps:bodyPr>
                    </wps:wsp>
                  </a:graphicData>
                </a:graphic>
              </wp:anchor>
            </w:drawing>
          </mc:Choice>
          <mc:Fallback>
            <w:pict>
              <v:shape id="_x0000_s1092" type="#_x0000_t202" style="position:absolute;margin-left:442.85000000000002pt;margin-top:414.94999999999999pt;width:92.150000000000006pt;height:11.75pt;z-index:-125829321;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会计机构负责人：俞英</w:t>
                      </w:r>
                    </w:p>
                  </w:txbxContent>
                </v:textbox>
                <w10:wrap type="topAndBottom" anchorx="page" anchory="margin"/>
              </v:shape>
            </w:pict>
          </mc:Fallback>
        </mc:AlternateContent>
      </w:r>
      <w:bookmarkStart w:id="613" w:name="bookmark613"/>
      <w:r>
        <w:rPr>
          <w:rFonts w:ascii="Times New Roman" w:eastAsia="Times New Roman" w:hAnsi="Times New Roman" w:cs="Times New Roman"/>
          <w:b/>
          <w:bCs/>
          <w:color w:val="000000"/>
          <w:spacing w:val="0"/>
          <w:w w:val="100"/>
          <w:position w:val="0"/>
        </w:rPr>
        <w:t>8</w:t>
      </w:r>
      <w:bookmarkEnd w:id="613"/>
      <w:r>
        <w:rPr>
          <w:b/>
          <w:bCs/>
          <w:color w:val="000000"/>
          <w:spacing w:val="0"/>
          <w:w w:val="100"/>
          <w:position w:val="0"/>
        </w:rPr>
        <w:t>、母公司所有者权益变动表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编制单位：浙江宏磊铜业股份有限公司</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77"/>
        <w:gridCol w:w="888"/>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168,910,00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550,329,67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25,670,134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214,140,21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959,050,02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168,910,00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550,329,67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25,670,134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214,140,21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959,050,02</w:t>
            </w:r>
          </w:p>
        </w:tc>
      </w:tr>
    </w:tbl>
    <w:p>
      <w:pPr>
        <w:widowControl w:val="0"/>
        <w:spacing w:line="1" w:lineRule="exact"/>
      </w:pPr>
      <w:r>
        <w:br w:type="page"/>
      </w:r>
    </w:p>
    <w:tbl>
      <w:tblPr>
        <w:tblOverlap w:val="never"/>
        <w:jc w:val="center"/>
        <w:tblLayout w:type="fixed"/>
      </w:tblPr>
      <w:tblGrid>
        <w:gridCol w:w="2477"/>
        <w:gridCol w:w="888"/>
        <w:gridCol w:w="883"/>
        <w:gridCol w:w="888"/>
        <w:gridCol w:w="883"/>
        <w:gridCol w:w="888"/>
        <w:gridCol w:w="883"/>
        <w:gridCol w:w="888"/>
        <w:gridCol w:w="902"/>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0.39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2,537,699.</w:t>
            </w:r>
          </w:p>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14,393,359</w:t>
            </w:r>
          </w:p>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16,931,058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25,376,990</w:t>
            </w:r>
          </w:p>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25,376,990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25,376,990</w:t>
            </w:r>
          </w:p>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25,376,990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2,537,699.</w:t>
            </w:r>
          </w:p>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-10,983,63</w:t>
            </w:r>
          </w:p>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-8,445,931.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2,537,699.</w:t>
            </w:r>
          </w:p>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-2,537,699.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-8,445,931.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-8,445,931.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24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168,910,00</w:t>
            </w:r>
          </w:p>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550,329,67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28,207,833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228,533,56</w:t>
            </w:r>
          </w:p>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9.96</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975,981,08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888"/>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一般风险</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2496"/>
        <w:gridCol w:w="888"/>
        <w:gridCol w:w="883"/>
        <w:gridCol w:w="888"/>
        <w:gridCol w:w="883"/>
        <w:gridCol w:w="883"/>
        <w:gridCol w:w="883"/>
        <w:gridCol w:w="883"/>
        <w:gridCol w:w="893"/>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润</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24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168,910,00</w:t>
            </w:r>
          </w:p>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550,329,67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22,616,519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203,548,67</w:t>
            </w:r>
          </w:p>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945,404,87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24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168,910,00</w:t>
            </w:r>
          </w:p>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550,329,67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22,616,519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203,548,67</w:t>
            </w:r>
          </w:p>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945,404,87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三、本期增减变动金额（减少以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3,053,614.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10,591,533</w:t>
            </w:r>
          </w:p>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13,645,148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30,536,148</w:t>
            </w:r>
          </w:p>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30,536,148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30,536,148</w:t>
            </w:r>
          </w:p>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30,536,148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3,053,614.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-19,944,61</w:t>
            </w:r>
          </w:p>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-16,891,00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3,053,614.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-3,053,614.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-16,891,00</w:t>
            </w:r>
          </w:p>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-16,891,00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496"/>
        <w:gridCol w:w="888"/>
        <w:gridCol w:w="2654"/>
        <w:gridCol w:w="1766"/>
        <w:gridCol w:w="883"/>
        <w:gridCol w:w="89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168,910,00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550,329,67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25,670,134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214,140,21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959,050,02</w:t>
            </w:r>
          </w:p>
        </w:tc>
      </w:tr>
      <w:tr>
        <w:trPr>
          <w:trHeight w:val="427"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9.39</w:t>
            </w:r>
          </w:p>
        </w:tc>
        <w:tc>
          <w:tcPr>
            <w:tcBorders>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.48</w:t>
            </w:r>
          </w:p>
        </w:tc>
        <w:tc>
          <w:tcPr>
            <w:tcBorders>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w:t>
            </w:r>
          </w:p>
        </w:tc>
      </w:tr>
    </w:tbl>
    <w:p>
      <w:pPr>
        <w:pStyle w:val="Style26"/>
        <w:keepNext w:val="0"/>
        <w:keepLines w:val="0"/>
        <w:widowControl w:val="0"/>
        <w:shd w:val="clear" w:color="auto" w:fill="auto"/>
        <w:tabs>
          <w:tab w:pos="3547" w:val="left"/>
          <w:tab w:pos="7627" w:val="left"/>
        </w:tabs>
        <w:bidi w:val="0"/>
        <w:spacing w:before="0" w:after="0" w:line="240" w:lineRule="auto"/>
        <w:ind w:left="0" w:right="0" w:firstLine="0"/>
        <w:jc w:val="left"/>
      </w:pPr>
      <w:r>
        <w:rPr>
          <w:color w:val="000000"/>
          <w:spacing w:val="0"/>
          <w:w w:val="100"/>
          <w:position w:val="0"/>
        </w:rPr>
        <w:t>法定代表人：戚建萍</w:t>
        <w:tab/>
        <w:t>主管会计工作负责人：俞英</w:t>
        <w:tab/>
        <w:t>会计机构负责人：俞英</w:t>
      </w:r>
    </w:p>
    <w:p>
      <w:pPr>
        <w:widowControl w:val="0"/>
        <w:spacing w:after="319" w:line="1" w:lineRule="exact"/>
      </w:pPr>
    </w:p>
    <w:p>
      <w:pPr>
        <w:pStyle w:val="Style24"/>
        <w:keepNext/>
        <w:keepLines/>
        <w:widowControl w:val="0"/>
        <w:shd w:val="clear" w:color="auto" w:fill="auto"/>
        <w:bidi w:val="0"/>
        <w:spacing w:before="0" w:line="240" w:lineRule="auto"/>
        <w:ind w:left="0" w:right="0" w:firstLine="0"/>
        <w:jc w:val="both"/>
      </w:pPr>
      <w:bookmarkStart w:id="614" w:name="bookmark614"/>
      <w:bookmarkStart w:id="615" w:name="bookmark615"/>
      <w:bookmarkStart w:id="616" w:name="bookmark616"/>
      <w:r>
        <w:rPr>
          <w:color w:val="000000"/>
          <w:spacing w:val="0"/>
          <w:w w:val="100"/>
          <w:position w:val="0"/>
          <w:sz w:val="24"/>
          <w:szCs w:val="24"/>
        </w:rPr>
        <w:t>三、公司基本情况</w:t>
      </w:r>
      <w:bookmarkEnd w:id="614"/>
      <w:bookmarkEnd w:id="615"/>
      <w:bookmarkEnd w:id="616"/>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浙江宏磊铜业股份有限公司（以下简称公司或本公司）系在宏磊集团有限公司（以下简称宏磊集团） 的基础上采用整体变更方式设立的股份有限公司，于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日在浙江省工商行政管理局登记注册， 取得注册号为</w:t>
      </w:r>
      <w:r>
        <w:rPr>
          <w:rFonts w:ascii="Times New Roman" w:eastAsia="Times New Roman" w:hAnsi="Times New Roman" w:cs="Times New Roman"/>
          <w:color w:val="000000"/>
          <w:spacing w:val="0"/>
          <w:w w:val="100"/>
          <w:position w:val="0"/>
        </w:rPr>
        <w:t>330681000010590</w:t>
      </w:r>
      <w:r>
        <w:rPr>
          <w:color w:val="000000"/>
          <w:spacing w:val="0"/>
          <w:w w:val="100"/>
          <w:position w:val="0"/>
        </w:rPr>
        <w:t>的《企业法人营业执照》。</w:t>
      </w:r>
    </w:p>
    <w:p>
      <w:pPr>
        <w:pStyle w:val="Style71"/>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rPr>
        <w:t>经中国证券监督管理委员会（证监许可〔</w:t>
      </w:r>
      <w:r>
        <w:rPr>
          <w:color w:val="000000"/>
          <w:spacing w:val="0"/>
          <w:w w:val="100"/>
          <w:position w:val="0"/>
        </w:rPr>
        <w:t>2011</w:t>
      </w:r>
      <w:r>
        <w:rPr>
          <w:rFonts w:ascii="SimSun" w:eastAsia="SimSun" w:hAnsi="SimSun" w:cs="SimSun"/>
          <w:color w:val="000000"/>
          <w:spacing w:val="0"/>
          <w:w w:val="100"/>
          <w:position w:val="0"/>
        </w:rPr>
        <w:t xml:space="preserve">） </w:t>
      </w:r>
      <w:r>
        <w:rPr>
          <w:color w:val="000000"/>
          <w:spacing w:val="0"/>
          <w:w w:val="100"/>
          <w:position w:val="0"/>
        </w:rPr>
        <w:t>1923</w:t>
      </w:r>
      <w:r>
        <w:rPr>
          <w:rFonts w:ascii="SimSun" w:eastAsia="SimSun" w:hAnsi="SimSun" w:cs="SimSun"/>
          <w:color w:val="000000"/>
          <w:spacing w:val="0"/>
          <w:w w:val="100"/>
          <w:position w:val="0"/>
        </w:rPr>
        <w:t>号文）核准，公司获准向社会公开发行人民币普 通股</w:t>
      </w:r>
      <w:r>
        <w:rPr>
          <w:color w:val="000000"/>
          <w:spacing w:val="0"/>
          <w:w w:val="100"/>
          <w:position w:val="0"/>
        </w:rPr>
        <w:t>（A</w:t>
      </w:r>
      <w:r>
        <w:rPr>
          <w:rFonts w:ascii="SimSun" w:eastAsia="SimSun" w:hAnsi="SimSun" w:cs="SimSun"/>
          <w:color w:val="000000"/>
          <w:spacing w:val="0"/>
          <w:w w:val="100"/>
          <w:position w:val="0"/>
        </w:rPr>
        <w:t>股</w:t>
      </w:r>
      <w:r>
        <w:rPr>
          <w:color w:val="000000"/>
          <w:spacing w:val="0"/>
          <w:w w:val="100"/>
          <w:position w:val="0"/>
        </w:rPr>
        <w:t>）</w:t>
      </w:r>
      <w:r>
        <w:rPr>
          <w:rFonts w:ascii="SimSun" w:eastAsia="SimSun" w:hAnsi="SimSun" w:cs="SimSun"/>
          <w:color w:val="000000"/>
          <w:spacing w:val="0"/>
          <w:w w:val="100"/>
          <w:position w:val="0"/>
        </w:rPr>
        <w:t>股票</w:t>
      </w:r>
      <w:r>
        <w:rPr>
          <w:color w:val="000000"/>
          <w:spacing w:val="0"/>
          <w:w w:val="100"/>
          <w:position w:val="0"/>
        </w:rPr>
        <w:t>4,223</w:t>
      </w:r>
      <w:r>
        <w:rPr>
          <w:rFonts w:ascii="SimSun" w:eastAsia="SimSun" w:hAnsi="SimSun" w:cs="SimSun"/>
          <w:color w:val="000000"/>
          <w:spacing w:val="0"/>
          <w:w w:val="100"/>
          <w:position w:val="0"/>
        </w:rPr>
        <w:t>万股</w:t>
      </w:r>
      <w:r>
        <w:rPr>
          <w:color w:val="000000"/>
          <w:spacing w:val="0"/>
          <w:w w:val="100"/>
          <w:position w:val="0"/>
        </w:rPr>
        <w:t>（</w:t>
      </w:r>
      <w:r>
        <w:rPr>
          <w:rFonts w:ascii="SimSun" w:eastAsia="SimSun" w:hAnsi="SimSun" w:cs="SimSun"/>
          <w:color w:val="000000"/>
          <w:spacing w:val="0"/>
          <w:w w:val="100"/>
          <w:position w:val="0"/>
        </w:rPr>
        <w:t>每股面值</w:t>
      </w:r>
      <w:r>
        <w:rPr>
          <w:color w:val="000000"/>
          <w:spacing w:val="0"/>
          <w:w w:val="100"/>
          <w:position w:val="0"/>
        </w:rPr>
        <w:t>1</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，公司股票于</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 xml:space="preserve">日在深圳证券交易所挂牌交易，发行后 公司注册资本为 </w:t>
      </w:r>
      <w:r>
        <w:rPr>
          <w:color w:val="000000"/>
          <w:spacing w:val="0"/>
          <w:w w:val="100"/>
          <w:position w:val="0"/>
        </w:rPr>
        <w:t>16,891????</w:t>
      </w:r>
      <w:r>
        <w:rPr>
          <w:rFonts w:ascii="SimSun" w:eastAsia="SimSun" w:hAnsi="SimSun" w:cs="SimSun"/>
          <w:color w:val="000000"/>
          <w:spacing w:val="0"/>
          <w:w w:val="100"/>
          <w:position w:val="0"/>
        </w:rPr>
        <w:t>份总</w:t>
      </w:r>
      <w:r>
        <w:rPr>
          <w:color w:val="000000"/>
          <w:spacing w:val="0"/>
          <w:w w:val="100"/>
          <w:position w:val="0"/>
        </w:rPr>
        <w:t>?16,891???</w:t>
      </w:r>
      <w:r>
        <w:rPr>
          <w:rFonts w:ascii="SimSun" w:eastAsia="SimSun" w:hAnsi="SimSun" w:cs="SimSun"/>
          <w:color w:val="000000"/>
          <w:spacing w:val="0"/>
          <w:w w:val="100"/>
          <w:position w:val="0"/>
        </w:rPr>
        <w:t>每</w:t>
      </w:r>
      <w:r>
        <w:rPr>
          <w:color w:val="000000"/>
          <w:spacing w:val="0"/>
          <w:w w:val="100"/>
          <w:position w:val="0"/>
        </w:rPr>
        <w:t>??</w:t>
      </w:r>
      <w:r>
        <w:rPr>
          <w:rFonts w:ascii="SimSun" w:eastAsia="SimSun" w:hAnsi="SimSun" w:cs="SimSun"/>
          <w:color w:val="000000"/>
          <w:spacing w:val="0"/>
          <w:w w:val="100"/>
          <w:position w:val="0"/>
        </w:rPr>
        <w:t xml:space="preserve">值 </w:t>
      </w:r>
      <w:r>
        <w:rPr>
          <w:color w:val="000000"/>
          <w:spacing w:val="0"/>
          <w:w w:val="100"/>
          <w:position w:val="0"/>
        </w:rPr>
        <w:t>1???????????????</w:t>
      </w:r>
      <w:r>
        <w:rPr>
          <w:rFonts w:ascii="SimSun" w:eastAsia="SimSun" w:hAnsi="SimSun" w:cs="SimSun"/>
          <w:color w:val="000000"/>
          <w:spacing w:val="0"/>
          <w:w w:val="100"/>
          <w:position w:val="0"/>
        </w:rPr>
        <w:t xml:space="preserve">份 </w:t>
      </w:r>
      <w:r>
        <w:rPr>
          <w:color w:val="000000"/>
          <w:spacing w:val="0"/>
          <w:w w:val="100"/>
          <w:position w:val="0"/>
        </w:rPr>
        <w:t>A?10,971.92????????????</w:t>
      </w:r>
      <w:r>
        <w:rPr>
          <w:rFonts w:ascii="SimSun" w:eastAsia="SimSun" w:hAnsi="SimSun" w:cs="SimSun"/>
          <w:color w:val="000000"/>
          <w:spacing w:val="0"/>
          <w:w w:val="100"/>
          <w:position w:val="0"/>
        </w:rPr>
        <w:t xml:space="preserve">份 </w:t>
      </w:r>
      <w:r>
        <w:rPr>
          <w:color w:val="000000"/>
          <w:spacing w:val="0"/>
          <w:w w:val="100"/>
          <w:position w:val="0"/>
        </w:rPr>
        <w:t>A?5,919.08???</w:t>
      </w:r>
    </w:p>
    <w:p>
      <w:pPr>
        <w:pStyle w:val="Style35"/>
        <w:keepNext w:val="0"/>
        <w:keepLines w:val="0"/>
        <w:widowControl w:val="0"/>
        <w:shd w:val="clear" w:color="auto" w:fill="auto"/>
        <w:bidi w:val="0"/>
        <w:spacing w:before="0" w:after="980" w:line="311" w:lineRule="exact"/>
        <w:ind w:left="0" w:right="0" w:firstLine="440"/>
        <w:jc w:val="both"/>
      </w:pPr>
      <w:r>
        <w:rPr>
          <w:color w:val="000000"/>
          <w:spacing w:val="0"/>
          <w:w w:val="100"/>
          <w:position w:val="0"/>
        </w:rPr>
        <w:t>本公司经营范围：漆包线、铜管、铜杆、铜线、铜棒、铜配件、铜工艺品的生产、销售，经营进出口 业务</w:t>
      </w:r>
      <w:r>
        <w:rPr>
          <w:rFonts w:ascii="Times New Roman" w:eastAsia="Times New Roman" w:hAnsi="Times New Roman" w:cs="Times New Roman"/>
          <w:color w:val="000000"/>
          <w:spacing w:val="0"/>
          <w:w w:val="100"/>
          <w:position w:val="0"/>
        </w:rPr>
        <w:t>（</w:t>
      </w:r>
      <w:r>
        <w:rPr>
          <w:color w:val="000000"/>
          <w:spacing w:val="0"/>
          <w:w w:val="100"/>
          <w:position w:val="0"/>
        </w:rPr>
        <w:t>国家法律法规限定、禁止的除外</w:t>
      </w:r>
      <w:r>
        <w:rPr>
          <w:rFonts w:ascii="Times New Roman" w:eastAsia="Times New Roman" w:hAnsi="Times New Roman" w:cs="Times New Roman"/>
          <w:color w:val="000000"/>
          <w:spacing w:val="0"/>
          <w:w w:val="100"/>
          <w:position w:val="0"/>
        </w:rPr>
        <w:t>）</w:t>
      </w:r>
      <w:r>
        <w:rPr>
          <w:color w:val="000000"/>
          <w:spacing w:val="0"/>
          <w:w w:val="100"/>
          <w:position w:val="0"/>
        </w:rPr>
        <w:t>，铜材料的研究开发、技术成果转让。</w:t>
      </w:r>
    </w:p>
    <w:p>
      <w:pPr>
        <w:pStyle w:val="Style24"/>
        <w:keepNext/>
        <w:keepLines/>
        <w:widowControl w:val="0"/>
        <w:shd w:val="clear" w:color="auto" w:fill="auto"/>
        <w:bidi w:val="0"/>
        <w:spacing w:before="0" w:line="240" w:lineRule="auto"/>
        <w:ind w:left="0" w:right="0" w:firstLine="0"/>
        <w:jc w:val="both"/>
      </w:pPr>
      <w:bookmarkStart w:id="617" w:name="bookmark617"/>
      <w:bookmarkStart w:id="618" w:name="bookmark618"/>
      <w:bookmarkStart w:id="619" w:name="bookmark619"/>
      <w:bookmarkStart w:id="620" w:name="bookmark620"/>
      <w:r>
        <w:rPr>
          <w:color w:val="000000"/>
          <w:spacing w:val="0"/>
          <w:w w:val="100"/>
          <w:position w:val="0"/>
          <w:sz w:val="24"/>
          <w:szCs w:val="24"/>
        </w:rPr>
        <w:t>四</w:t>
      </w:r>
      <w:bookmarkEnd w:id="619"/>
      <w:r>
        <w:rPr>
          <w:color w:val="000000"/>
          <w:spacing w:val="0"/>
          <w:w w:val="100"/>
          <w:position w:val="0"/>
          <w:sz w:val="24"/>
          <w:szCs w:val="24"/>
        </w:rPr>
        <w:t>、公司主要会计政策、会计估计和前期差错</w:t>
      </w:r>
      <w:bookmarkEnd w:id="617"/>
      <w:bookmarkEnd w:id="618"/>
      <w:bookmarkEnd w:id="620"/>
    </w:p>
    <w:p>
      <w:pPr>
        <w:pStyle w:val="Style32"/>
        <w:keepNext/>
        <w:keepLines/>
        <w:widowControl w:val="0"/>
        <w:shd w:val="clear" w:color="auto" w:fill="auto"/>
        <w:tabs>
          <w:tab w:pos="373" w:val="left"/>
        </w:tabs>
        <w:bidi w:val="0"/>
        <w:spacing w:before="0" w:after="200" w:line="326" w:lineRule="auto"/>
        <w:ind w:left="0" w:right="0" w:firstLine="0"/>
        <w:jc w:val="both"/>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1</w:t>
      </w:r>
      <w:bookmarkEnd w:id="623"/>
      <w:r>
        <w:rPr>
          <w:color w:val="000000"/>
          <w:spacing w:val="0"/>
          <w:w w:val="100"/>
          <w:position w:val="0"/>
        </w:rPr>
        <w:t>、</w:t>
        <w:tab/>
        <w:t>财务报表的编制基础</w:t>
      </w:r>
      <w:bookmarkEnd w:id="621"/>
      <w:bookmarkEnd w:id="622"/>
      <w:bookmarkEnd w:id="624"/>
    </w:p>
    <w:p>
      <w:pPr>
        <w:pStyle w:val="Style35"/>
        <w:keepNext w:val="0"/>
        <w:keepLines w:val="0"/>
        <w:widowControl w:val="0"/>
        <w:shd w:val="clear" w:color="auto" w:fill="auto"/>
        <w:bidi w:val="0"/>
        <w:spacing w:before="0" w:after="660" w:line="312" w:lineRule="exact"/>
        <w:ind w:left="0" w:right="0" w:firstLine="0"/>
        <w:jc w:val="both"/>
      </w:pPr>
      <w:r>
        <w:rPr>
          <w:color w:val="000000"/>
          <w:spacing w:val="0"/>
          <w:w w:val="100"/>
          <w:position w:val="0"/>
        </w:rPr>
        <w:t>本公司财务报表以持续经营为编制基础。</w:t>
      </w:r>
    </w:p>
    <w:p>
      <w:pPr>
        <w:pStyle w:val="Style32"/>
        <w:keepNext/>
        <w:keepLines/>
        <w:widowControl w:val="0"/>
        <w:shd w:val="clear" w:color="auto" w:fill="auto"/>
        <w:tabs>
          <w:tab w:pos="382" w:val="left"/>
        </w:tabs>
        <w:bidi w:val="0"/>
        <w:spacing w:before="0" w:after="200" w:line="326" w:lineRule="auto"/>
        <w:ind w:left="0" w:right="0" w:firstLine="0"/>
        <w:jc w:val="both"/>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2</w:t>
      </w:r>
      <w:bookmarkEnd w:id="627"/>
      <w:r>
        <w:rPr>
          <w:color w:val="000000"/>
          <w:spacing w:val="0"/>
          <w:w w:val="100"/>
          <w:position w:val="0"/>
        </w:rPr>
        <w:t>、</w:t>
        <w:tab/>
        <w:t>遵循企业会计准则的声明</w:t>
      </w:r>
      <w:bookmarkEnd w:id="625"/>
      <w:bookmarkEnd w:id="626"/>
      <w:bookmarkEnd w:id="628"/>
    </w:p>
    <w:p>
      <w:pPr>
        <w:pStyle w:val="Style35"/>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本公司所编制的财务报表符合企业会计准则的要求，真实、完整地反映了公司的财务状况、经营成果 和现金流量等有关信息。</w:t>
      </w:r>
    </w:p>
    <w:p>
      <w:pPr>
        <w:pStyle w:val="Style32"/>
        <w:keepNext/>
        <w:keepLines/>
        <w:widowControl w:val="0"/>
        <w:shd w:val="clear" w:color="auto" w:fill="auto"/>
        <w:tabs>
          <w:tab w:pos="382" w:val="left"/>
        </w:tabs>
        <w:bidi w:val="0"/>
        <w:spacing w:before="0" w:after="200" w:line="326" w:lineRule="auto"/>
        <w:ind w:left="0" w:right="0" w:firstLine="0"/>
        <w:jc w:val="both"/>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3</w:t>
      </w:r>
      <w:bookmarkEnd w:id="631"/>
      <w:r>
        <w:rPr>
          <w:color w:val="000000"/>
          <w:spacing w:val="0"/>
          <w:w w:val="100"/>
          <w:position w:val="0"/>
        </w:rPr>
        <w:t>、</w:t>
        <w:tab/>
        <w:t>会计期间</w:t>
      </w:r>
      <w:bookmarkEnd w:id="629"/>
      <w:bookmarkEnd w:id="630"/>
      <w:bookmarkEnd w:id="632"/>
    </w:p>
    <w:p>
      <w:pPr>
        <w:pStyle w:val="Style35"/>
        <w:keepNext w:val="0"/>
        <w:keepLines w:val="0"/>
        <w:widowControl w:val="0"/>
        <w:shd w:val="clear" w:color="auto" w:fill="auto"/>
        <w:bidi w:val="0"/>
        <w:spacing w:before="0" w:after="320" w:line="312" w:lineRule="exact"/>
        <w:ind w:left="0" w:right="0" w:firstLine="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382" w:val="left"/>
        </w:tabs>
        <w:bidi w:val="0"/>
        <w:spacing w:before="0" w:after="200" w:line="326" w:lineRule="auto"/>
        <w:ind w:left="0" w:right="0" w:firstLine="0"/>
        <w:jc w:val="both"/>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4</w:t>
      </w:r>
      <w:bookmarkEnd w:id="635"/>
      <w:r>
        <w:rPr>
          <w:color w:val="000000"/>
          <w:spacing w:val="0"/>
          <w:w w:val="100"/>
          <w:position w:val="0"/>
        </w:rPr>
        <w:t>、</w:t>
        <w:tab/>
        <w:t>记账本位币</w:t>
      </w:r>
      <w:bookmarkEnd w:id="633"/>
      <w:bookmarkEnd w:id="634"/>
      <w:bookmarkEnd w:id="636"/>
    </w:p>
    <w:p>
      <w:pPr>
        <w:pStyle w:val="Style35"/>
        <w:keepNext w:val="0"/>
        <w:keepLines w:val="0"/>
        <w:widowControl w:val="0"/>
        <w:shd w:val="clear" w:color="auto" w:fill="auto"/>
        <w:bidi w:val="0"/>
        <w:spacing w:before="0" w:after="320" w:line="312" w:lineRule="exact"/>
        <w:ind w:left="0" w:right="0" w:firstLine="0"/>
        <w:jc w:val="both"/>
      </w:pPr>
      <w:r>
        <w:rPr>
          <w:color w:val="000000"/>
          <w:spacing w:val="0"/>
          <w:w w:val="100"/>
          <w:position w:val="0"/>
        </w:rPr>
        <w:t>采用人民币为记账本位币。</w:t>
      </w:r>
    </w:p>
    <w:p>
      <w:pPr>
        <w:pStyle w:val="Style32"/>
        <w:keepNext/>
        <w:keepLines/>
        <w:widowControl w:val="0"/>
        <w:shd w:val="clear" w:color="auto" w:fill="auto"/>
        <w:bidi w:val="0"/>
        <w:spacing w:before="0" w:after="300" w:line="317" w:lineRule="exact"/>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5</w:t>
      </w:r>
      <w:bookmarkEnd w:id="639"/>
      <w:r>
        <w:rPr>
          <w:color w:val="000000"/>
          <w:spacing w:val="0"/>
          <w:w w:val="100"/>
          <w:position w:val="0"/>
        </w:rPr>
        <w:t>、同一控制下和非同一控制下企业合并的会计处理方法</w:t>
      </w:r>
      <w:bookmarkEnd w:id="637"/>
      <w:bookmarkEnd w:id="638"/>
      <w:bookmarkEnd w:id="640"/>
    </w:p>
    <w:p>
      <w:pPr>
        <w:pStyle w:val="Style32"/>
        <w:keepNext/>
        <w:keepLines/>
        <w:widowControl w:val="0"/>
        <w:shd w:val="clear" w:color="auto" w:fill="auto"/>
        <w:bidi w:val="0"/>
        <w:spacing w:before="0" w:after="300" w:line="317" w:lineRule="exact"/>
        <w:ind w:left="0" w:right="0" w:firstLine="0"/>
        <w:jc w:val="left"/>
      </w:pPr>
      <w:bookmarkStart w:id="637" w:name="bookmark637"/>
      <w:bookmarkStart w:id="638" w:name="bookmark638"/>
      <w:bookmarkStart w:id="641" w:name="bookmark641"/>
      <w:bookmarkStart w:id="642" w:name="bookmark642"/>
      <w:r>
        <w:rPr>
          <w:color w:val="000000"/>
          <w:spacing w:val="0"/>
          <w:w w:val="100"/>
          <w:position w:val="0"/>
        </w:rPr>
        <w:t>（</w:t>
      </w:r>
      <w:bookmarkEnd w:id="641"/>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637"/>
      <w:bookmarkEnd w:id="638"/>
      <w:bookmarkEnd w:id="642"/>
    </w:p>
    <w:p>
      <w:pPr>
        <w:pStyle w:val="Style35"/>
        <w:keepNext w:val="0"/>
        <w:keepLines w:val="0"/>
        <w:widowControl w:val="0"/>
        <w:shd w:val="clear" w:color="auto" w:fill="auto"/>
        <w:bidi w:val="0"/>
        <w:spacing w:before="0" w:after="620" w:line="317" w:lineRule="exact"/>
        <w:ind w:left="0" w:right="0" w:firstLine="440"/>
        <w:jc w:val="left"/>
      </w:pPr>
      <w:r>
        <w:rPr>
          <w:color w:val="000000"/>
          <w:spacing w:val="0"/>
          <w:w w:val="100"/>
          <w:position w:val="0"/>
        </w:rPr>
        <w:t>公司在企业合并中取得的资产和负债，按照合并日在被合并方的账面价值计量。公司取得的净资产账 面价值与支付的合并对价账面价值（或发行股份面值总额）的差额，调整资本公积；资本公积不足冲减的， 调整留存收益。</w:t>
      </w:r>
    </w:p>
    <w:p>
      <w:pPr>
        <w:pStyle w:val="Style32"/>
        <w:keepNext/>
        <w:keepLines/>
        <w:widowControl w:val="0"/>
        <w:shd w:val="clear" w:color="auto" w:fill="auto"/>
        <w:bidi w:val="0"/>
        <w:spacing w:before="0" w:after="300" w:line="312" w:lineRule="exact"/>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w:t>
      </w:r>
      <w:bookmarkEnd w:id="645"/>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643"/>
      <w:bookmarkEnd w:id="644"/>
      <w:bookmarkEnd w:id="646"/>
    </w:p>
    <w:p>
      <w:pPr>
        <w:pStyle w:val="Style35"/>
        <w:keepNext w:val="0"/>
        <w:keepLines w:val="0"/>
        <w:widowControl w:val="0"/>
        <w:shd w:val="clear" w:color="auto" w:fill="auto"/>
        <w:bidi w:val="0"/>
        <w:spacing w:before="0" w:after="620" w:line="312" w:lineRule="exact"/>
        <w:ind w:left="0" w:right="0" w:firstLine="440"/>
        <w:jc w:val="both"/>
      </w:pPr>
      <w:r>
        <w:rPr>
          <w:color w:val="000000"/>
          <w:spacing w:val="0"/>
          <w:w w:val="100"/>
          <w:position w:val="0"/>
        </w:rPr>
        <w:t>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35"/>
        <w:keepNext w:val="0"/>
        <w:keepLines w:val="0"/>
        <w:widowControl w:val="0"/>
        <w:shd w:val="clear" w:color="auto" w:fill="auto"/>
        <w:tabs>
          <w:tab w:pos="382" w:val="left"/>
        </w:tabs>
        <w:bidi w:val="0"/>
        <w:spacing w:before="0" w:after="300" w:line="307" w:lineRule="exact"/>
        <w:ind w:left="0" w:right="0" w:firstLine="0"/>
        <w:jc w:val="left"/>
      </w:pPr>
      <w:bookmarkStart w:id="647" w:name="bookmark647"/>
      <w:r>
        <w:rPr>
          <w:rFonts w:ascii="Times New Roman" w:eastAsia="Times New Roman" w:hAnsi="Times New Roman" w:cs="Times New Roman"/>
          <w:b/>
          <w:bCs/>
          <w:color w:val="000000"/>
          <w:spacing w:val="0"/>
          <w:w w:val="100"/>
          <w:position w:val="0"/>
        </w:rPr>
        <w:t>6</w:t>
      </w:r>
      <w:bookmarkEnd w:id="647"/>
      <w:r>
        <w:rPr>
          <w:b/>
          <w:bCs/>
          <w:color w:val="000000"/>
          <w:spacing w:val="0"/>
          <w:w w:val="100"/>
          <w:position w:val="0"/>
        </w:rPr>
        <w:t>、</w:t>
        <w:tab/>
        <w:t>分步处置股权至丧失控制权相关的具体会计政策</w:t>
      </w:r>
    </w:p>
    <w:p>
      <w:pPr>
        <w:pStyle w:val="Style35"/>
        <w:keepNext w:val="0"/>
        <w:keepLines w:val="0"/>
        <w:widowControl w:val="0"/>
        <w:shd w:val="clear" w:color="auto" w:fill="auto"/>
        <w:tabs>
          <w:tab w:pos="493" w:val="left"/>
        </w:tabs>
        <w:bidi w:val="0"/>
        <w:spacing w:before="0" w:after="300" w:line="307" w:lineRule="exact"/>
        <w:ind w:left="0" w:right="0" w:firstLine="0"/>
        <w:jc w:val="left"/>
      </w:pPr>
      <w:bookmarkStart w:id="648" w:name="bookmark648"/>
      <w:r>
        <w:rPr>
          <w:b/>
          <w:bCs/>
          <w:color w:val="000000"/>
          <w:spacing w:val="0"/>
          <w:w w:val="100"/>
          <w:position w:val="0"/>
        </w:rPr>
        <w:t>（</w:t>
      </w:r>
      <w:bookmarkEnd w:id="64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的判断原则</w:t>
      </w:r>
    </w:p>
    <w:p>
      <w:pPr>
        <w:pStyle w:val="Style35"/>
        <w:keepNext w:val="0"/>
        <w:keepLines w:val="0"/>
        <w:widowControl w:val="0"/>
        <w:shd w:val="clear" w:color="auto" w:fill="auto"/>
        <w:tabs>
          <w:tab w:pos="493" w:val="left"/>
        </w:tabs>
        <w:bidi w:val="0"/>
        <w:spacing w:before="0" w:after="300" w:line="307" w:lineRule="exact"/>
        <w:ind w:left="0" w:right="0" w:firstLine="0"/>
        <w:jc w:val="left"/>
      </w:pPr>
      <w:bookmarkStart w:id="649" w:name="bookmark649"/>
      <w:r>
        <w:rPr>
          <w:b/>
          <w:bCs/>
          <w:color w:val="000000"/>
          <w:spacing w:val="0"/>
          <w:w w:val="100"/>
          <w:position w:val="0"/>
        </w:rPr>
        <w:t>（</w:t>
      </w:r>
      <w:bookmarkEnd w:id="64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的会计处理方法</w:t>
      </w:r>
    </w:p>
    <w:p>
      <w:pPr>
        <w:pStyle w:val="Style35"/>
        <w:keepNext w:val="0"/>
        <w:keepLines w:val="0"/>
        <w:widowControl w:val="0"/>
        <w:shd w:val="clear" w:color="auto" w:fill="auto"/>
        <w:tabs>
          <w:tab w:pos="493" w:val="left"/>
        </w:tabs>
        <w:bidi w:val="0"/>
        <w:spacing w:before="0" w:after="300" w:line="307" w:lineRule="exact"/>
        <w:ind w:left="0" w:right="0" w:firstLine="0"/>
        <w:jc w:val="left"/>
      </w:pPr>
      <w:bookmarkStart w:id="650" w:name="bookmark650"/>
      <w:r>
        <w:rPr>
          <w:b/>
          <w:bCs/>
          <w:color w:val="000000"/>
          <w:spacing w:val="0"/>
          <w:w w:val="100"/>
          <w:position w:val="0"/>
        </w:rPr>
        <w:t>（</w:t>
      </w:r>
      <w:bookmarkEnd w:id="65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非</w:t>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的会计处理方法</w:t>
      </w:r>
    </w:p>
    <w:p>
      <w:pPr>
        <w:pStyle w:val="Style35"/>
        <w:keepNext w:val="0"/>
        <w:keepLines w:val="0"/>
        <w:widowControl w:val="0"/>
        <w:shd w:val="clear" w:color="auto" w:fill="auto"/>
        <w:tabs>
          <w:tab w:pos="382" w:val="left"/>
        </w:tabs>
        <w:bidi w:val="0"/>
        <w:spacing w:before="0" w:after="300" w:line="307" w:lineRule="exact"/>
        <w:ind w:left="0" w:right="0" w:firstLine="0"/>
        <w:jc w:val="left"/>
      </w:pPr>
      <w:bookmarkStart w:id="651" w:name="bookmark651"/>
      <w:r>
        <w:rPr>
          <w:rFonts w:ascii="Times New Roman" w:eastAsia="Times New Roman" w:hAnsi="Times New Roman" w:cs="Times New Roman"/>
          <w:b/>
          <w:bCs/>
          <w:color w:val="000000"/>
          <w:spacing w:val="0"/>
          <w:w w:val="100"/>
          <w:position w:val="0"/>
        </w:rPr>
        <w:t>7</w:t>
      </w:r>
      <w:bookmarkEnd w:id="651"/>
      <w:r>
        <w:rPr>
          <w:b/>
          <w:bCs/>
          <w:color w:val="000000"/>
          <w:spacing w:val="0"/>
          <w:w w:val="100"/>
          <w:position w:val="0"/>
        </w:rPr>
        <w:t>、</w:t>
        <w:tab/>
        <w:t>合并财务报表的编制方法</w:t>
      </w:r>
    </w:p>
    <w:p>
      <w:pPr>
        <w:pStyle w:val="Style35"/>
        <w:keepNext w:val="0"/>
        <w:keepLines w:val="0"/>
        <w:widowControl w:val="0"/>
        <w:shd w:val="clear" w:color="auto" w:fill="auto"/>
        <w:bidi w:val="0"/>
        <w:spacing w:before="0" w:after="300" w:line="307" w:lineRule="exact"/>
        <w:ind w:left="0" w:right="0" w:firstLine="0"/>
        <w:jc w:val="left"/>
      </w:pPr>
      <w:bookmarkStart w:id="652" w:name="bookmark652"/>
      <w:r>
        <w:rPr>
          <w:b/>
          <w:bCs/>
          <w:color w:val="000000"/>
          <w:spacing w:val="0"/>
          <w:w w:val="100"/>
          <w:position w:val="0"/>
        </w:rPr>
        <w:t>（</w:t>
      </w:r>
      <w:bookmarkEnd w:id="652"/>
      <w:r>
        <w:rPr>
          <w:rFonts w:ascii="Times New Roman" w:eastAsia="Times New Roman" w:hAnsi="Times New Roman" w:cs="Times New Roman"/>
          <w:b/>
          <w:bCs/>
          <w:color w:val="000000"/>
          <w:spacing w:val="0"/>
          <w:w w:val="100"/>
          <w:position w:val="0"/>
        </w:rPr>
        <w:t>1</w:t>
      </w:r>
      <w:r>
        <w:rPr>
          <w:b/>
          <w:bCs/>
          <w:color w:val="000000"/>
          <w:spacing w:val="0"/>
          <w:w w:val="100"/>
          <w:position w:val="0"/>
        </w:rPr>
        <w:t>）合并财务报表的编制方法</w:t>
      </w:r>
    </w:p>
    <w:p>
      <w:pPr>
        <w:pStyle w:val="Style35"/>
        <w:keepNext w:val="0"/>
        <w:keepLines w:val="0"/>
        <w:widowControl w:val="0"/>
        <w:shd w:val="clear" w:color="auto" w:fill="auto"/>
        <w:bidi w:val="0"/>
        <w:spacing w:before="0" w:after="620" w:line="307" w:lineRule="exact"/>
        <w:ind w:left="0" w:right="0" w:firstLine="440"/>
        <w:jc w:val="both"/>
      </w:pPr>
      <w:r>
        <w:rPr>
          <w:color w:val="000000"/>
          <w:spacing w:val="0"/>
          <w:w w:val="100"/>
          <w:position w:val="0"/>
        </w:rPr>
        <w:t>母公司将其控制的所有子公司纳入合并财务报表的合并范围。合并财务报表以母公司及其子公司的财 务报表为基础，根据其他有关资料，按照权益法调整对子公司的长期股权投资后，由母公司按照《企业会 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号——合并财务报表》编制。</w:t>
      </w:r>
    </w:p>
    <w:p>
      <w:pPr>
        <w:pStyle w:val="Style32"/>
        <w:keepNext/>
        <w:keepLines/>
        <w:widowControl w:val="0"/>
        <w:shd w:val="clear" w:color="auto" w:fill="auto"/>
        <w:bidi w:val="0"/>
        <w:spacing w:before="0" w:after="300" w:line="312" w:lineRule="exact"/>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w:t>
      </w:r>
      <w:bookmarkEnd w:id="655"/>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653"/>
      <w:bookmarkEnd w:id="654"/>
      <w:bookmarkEnd w:id="656"/>
    </w:p>
    <w:p>
      <w:pPr>
        <w:pStyle w:val="Style32"/>
        <w:keepNext/>
        <w:keepLines/>
        <w:widowControl w:val="0"/>
        <w:shd w:val="clear" w:color="auto" w:fill="auto"/>
        <w:bidi w:val="0"/>
        <w:spacing w:before="0" w:after="300" w:line="312" w:lineRule="exact"/>
        <w:ind w:left="0" w:right="0" w:firstLine="0"/>
        <w:jc w:val="left"/>
      </w:pPr>
      <w:bookmarkStart w:id="653" w:name="bookmark653"/>
      <w:bookmarkStart w:id="654" w:name="bookmark654"/>
      <w:bookmarkStart w:id="657" w:name="bookmark657"/>
      <w:bookmarkStart w:id="658" w:name="bookmark658"/>
      <w:r>
        <w:rPr>
          <w:rFonts w:ascii="Times New Roman" w:eastAsia="Times New Roman" w:hAnsi="Times New Roman" w:cs="Times New Roman"/>
          <w:color w:val="000000"/>
          <w:spacing w:val="0"/>
          <w:w w:val="100"/>
          <w:position w:val="0"/>
        </w:rPr>
        <w:t>8</w:t>
      </w:r>
      <w:bookmarkEnd w:id="657"/>
      <w:r>
        <w:rPr>
          <w:color w:val="000000"/>
          <w:spacing w:val="0"/>
          <w:w w:val="100"/>
          <w:position w:val="0"/>
        </w:rPr>
        <w:t>、现金及现金等价物的确定标准</w:t>
      </w:r>
      <w:bookmarkEnd w:id="653"/>
      <w:bookmarkEnd w:id="654"/>
      <w:bookmarkEnd w:id="658"/>
    </w:p>
    <w:p>
      <w:pPr>
        <w:pStyle w:val="Style3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列示于现金流量表中的现金是指库存现金以及可以随时用于支付的存款。现金等价物是指企业持有的 期限短、流动性强、易于转换为已知金额现金、价值变动风险很小的投资。</w:t>
      </w:r>
    </w:p>
    <w:p>
      <w:pPr>
        <w:pStyle w:val="Style35"/>
        <w:keepNext w:val="0"/>
        <w:keepLines w:val="0"/>
        <w:widowControl w:val="0"/>
        <w:shd w:val="clear" w:color="auto" w:fill="auto"/>
        <w:bidi w:val="0"/>
        <w:spacing w:before="0" w:after="280" w:line="311" w:lineRule="exact"/>
        <w:ind w:left="0" w:right="0" w:firstLine="0"/>
        <w:jc w:val="both"/>
      </w:pPr>
      <w:bookmarkStart w:id="659" w:name="bookmark659"/>
      <w:r>
        <w:rPr>
          <w:rFonts w:ascii="Times New Roman" w:eastAsia="Times New Roman" w:hAnsi="Times New Roman" w:cs="Times New Roman"/>
          <w:b/>
          <w:bCs/>
          <w:color w:val="000000"/>
          <w:spacing w:val="0"/>
          <w:w w:val="100"/>
          <w:position w:val="0"/>
        </w:rPr>
        <w:t>9</w:t>
      </w:r>
      <w:bookmarkEnd w:id="659"/>
      <w:r>
        <w:rPr>
          <w:b/>
          <w:bCs/>
          <w:color w:val="000000"/>
          <w:spacing w:val="0"/>
          <w:w w:val="100"/>
          <w:position w:val="0"/>
        </w:rPr>
        <w:t>、外币业务和外币报表折算</w:t>
      </w:r>
    </w:p>
    <w:p>
      <w:pPr>
        <w:pStyle w:val="Style35"/>
        <w:keepNext w:val="0"/>
        <w:keepLines w:val="0"/>
        <w:widowControl w:val="0"/>
        <w:shd w:val="clear" w:color="auto" w:fill="auto"/>
        <w:tabs>
          <w:tab w:pos="450" w:val="left"/>
        </w:tabs>
        <w:bidi w:val="0"/>
        <w:spacing w:before="0" w:after="280" w:line="311" w:lineRule="exact"/>
        <w:ind w:left="0" w:right="0" w:firstLine="0"/>
        <w:jc w:val="both"/>
      </w:pPr>
      <w:bookmarkStart w:id="660" w:name="bookmark660"/>
      <w:r>
        <w:rPr>
          <w:b/>
          <w:bCs/>
          <w:color w:val="000000"/>
          <w:spacing w:val="0"/>
          <w:w w:val="100"/>
          <w:position w:val="0"/>
        </w:rPr>
        <w:t>（</w:t>
      </w:r>
      <w:bookmarkEnd w:id="66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外币业务</w:t>
      </w:r>
    </w:p>
    <w:p>
      <w:pPr>
        <w:pStyle w:val="Style35"/>
        <w:keepNext w:val="0"/>
        <w:keepLines w:val="0"/>
        <w:widowControl w:val="0"/>
        <w:shd w:val="clear" w:color="auto" w:fill="auto"/>
        <w:tabs>
          <w:tab w:pos="450" w:val="left"/>
        </w:tabs>
        <w:bidi w:val="0"/>
        <w:spacing w:before="0" w:after="280" w:line="311" w:lineRule="exact"/>
        <w:ind w:left="0" w:right="0" w:firstLine="0"/>
        <w:jc w:val="both"/>
      </w:pPr>
      <w:bookmarkStart w:id="661" w:name="bookmark661"/>
      <w:r>
        <w:rPr>
          <w:b/>
          <w:bCs/>
          <w:color w:val="000000"/>
          <w:spacing w:val="0"/>
          <w:w w:val="100"/>
          <w:position w:val="0"/>
        </w:rPr>
        <w:t>（</w:t>
      </w:r>
      <w:bookmarkEnd w:id="66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外币财务报表的折算</w:t>
      </w:r>
    </w:p>
    <w:p>
      <w:pPr>
        <w:pStyle w:val="Style35"/>
        <w:keepNext w:val="0"/>
        <w:keepLines w:val="0"/>
        <w:widowControl w:val="0"/>
        <w:shd w:val="clear" w:color="auto" w:fill="auto"/>
        <w:bidi w:val="0"/>
        <w:spacing w:before="0" w:after="620" w:line="311" w:lineRule="exact"/>
        <w:ind w:left="0" w:right="0" w:firstLine="440"/>
        <w:jc w:val="both"/>
      </w:pPr>
      <w:r>
        <w:rPr>
          <w:color w:val="000000"/>
          <w:spacing w:val="0"/>
          <w:w w:val="100"/>
          <w:position w:val="0"/>
        </w:rPr>
        <w:t>外币交易在初始确认时，采用交易发生日的即期汇率折算为人民币金额。资产负债表日，夕卜币货币性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定日的即期汇率折算，差额计入当期损益或资本公积。</w:t>
      </w:r>
    </w:p>
    <w:p>
      <w:pPr>
        <w:pStyle w:val="Style32"/>
        <w:keepNext/>
        <w:keepLines/>
        <w:widowControl w:val="0"/>
        <w:shd w:val="clear" w:color="auto" w:fill="auto"/>
        <w:bidi w:val="0"/>
        <w:spacing w:before="0" w:after="280" w:line="314" w:lineRule="exact"/>
        <w:ind w:left="0" w:right="0" w:firstLine="0"/>
        <w:jc w:val="both"/>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1</w:t>
      </w:r>
      <w:bookmarkEnd w:id="66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662"/>
      <w:bookmarkEnd w:id="663"/>
      <w:bookmarkEnd w:id="665"/>
    </w:p>
    <w:p>
      <w:pPr>
        <w:pStyle w:val="Style32"/>
        <w:keepNext/>
        <w:keepLines/>
        <w:widowControl w:val="0"/>
        <w:shd w:val="clear" w:color="auto" w:fill="auto"/>
        <w:bidi w:val="0"/>
        <w:spacing w:before="0" w:after="280" w:line="314" w:lineRule="exact"/>
        <w:ind w:left="0" w:right="0" w:firstLine="0"/>
        <w:jc w:val="both"/>
      </w:pPr>
      <w:bookmarkStart w:id="662" w:name="bookmark662"/>
      <w:bookmarkStart w:id="663" w:name="bookmark663"/>
      <w:bookmarkStart w:id="666" w:name="bookmark666"/>
      <w:bookmarkStart w:id="667" w:name="bookmark667"/>
      <w:r>
        <w:rPr>
          <w:color w:val="000000"/>
          <w:spacing w:val="0"/>
          <w:w w:val="100"/>
          <w:position w:val="0"/>
        </w:rPr>
        <w:t>（</w:t>
      </w:r>
      <w:bookmarkEnd w:id="666"/>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662"/>
      <w:bookmarkEnd w:id="663"/>
      <w:bookmarkEnd w:id="667"/>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金融资产在初始确认时划分为以下四类：以公允价值计量且其变动计入当期损益的金融资产（包括交 易性金融资产和指定为以公允价值计量且其变动计入当期损益的金融资产）、持有至到期投资、贷款和应 收款项、可供出售金融资产。</w:t>
      </w:r>
    </w:p>
    <w:p>
      <w:pPr>
        <w:pStyle w:val="Style35"/>
        <w:keepNext w:val="0"/>
        <w:keepLines w:val="0"/>
        <w:widowControl w:val="0"/>
        <w:shd w:val="clear" w:color="auto" w:fill="auto"/>
        <w:bidi w:val="0"/>
        <w:spacing w:before="0" w:after="620" w:line="314" w:lineRule="exact"/>
        <w:ind w:left="0" w:right="0" w:firstLine="440"/>
        <w:jc w:val="both"/>
      </w:pPr>
      <w:r>
        <w:rPr>
          <w:color w:val="000000"/>
          <w:spacing w:val="0"/>
          <w:w w:val="100"/>
          <w:position w:val="0"/>
        </w:rPr>
        <w:t>金融负债在初始确认时划分为以下两类：以公允价值计量且其变动计入当期损益的金融负债（包括交 易性金融负债和指定为以公允价值计量且其变动计入当期损益的金融负债）、其他金融负债。</w:t>
      </w:r>
    </w:p>
    <w:p>
      <w:pPr>
        <w:pStyle w:val="Style32"/>
        <w:keepNext/>
        <w:keepLines/>
        <w:widowControl w:val="0"/>
        <w:shd w:val="clear" w:color="auto" w:fill="auto"/>
        <w:bidi w:val="0"/>
        <w:spacing w:before="0" w:after="280" w:line="311" w:lineRule="exact"/>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w:t>
      </w:r>
      <w:bookmarkEnd w:id="670"/>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bookmarkEnd w:id="668"/>
      <w:bookmarkEnd w:id="669"/>
      <w:bookmarkEnd w:id="671"/>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公司按照公允价值对金融资产进行后续计量，且不扣除将来处置该金融资产时可能发生的交易费用， 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持有至到期投资以及贷款和应收款项采用实际利率法，按摊余成本计量；</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在活跃 市场中没有报价且其公允价值不能可靠计量的权益工具投资，以及与该权益工具挂钩并须通过交付该权益 工具结算的衍生金融资产，按照成本计量。</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公司采用实际利率法，按摊余成本对金融负债进行后续计量，但下列情况除外：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 且其变动计入当期损益的金融负债，按照公允价值计量，且不扣除将来结清金融负债时可能发生的交易费 用；</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与在活跃市场中没有报价、公允价值不能可靠计量的权益工具挂钩并须通过交付该权益工具结算 的衍生金融负债，按照成本计量；</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不属于指定为以公允价值计量且其变动计入当期损益的金融负债的 财务担保合同，或没有指定为以公允价值计量且其变动计入当期损益并将以低于市场利率贷款的贷款承 诺，在初始确认后按照下列两项金额之中的较高者进行后续计量：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号一或有 事项》确定的金额；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号一收入》的原则确定的累积摊销额 后的余额。</w:t>
      </w:r>
    </w:p>
    <w:p>
      <w:pPr>
        <w:pStyle w:val="Style35"/>
        <w:keepNext w:val="0"/>
        <w:keepLines w:val="0"/>
        <w:widowControl w:val="0"/>
        <w:shd w:val="clear" w:color="auto" w:fill="auto"/>
        <w:bidi w:val="0"/>
        <w:spacing w:before="0" w:after="920" w:line="311" w:lineRule="exact"/>
        <w:ind w:left="0" w:right="0" w:firstLine="440"/>
        <w:jc w:val="both"/>
      </w:pPr>
      <w:r>
        <w:rPr>
          <w:color w:val="000000"/>
          <w:spacing w:val="0"/>
          <w:w w:val="100"/>
          <w:position w:val="0"/>
        </w:rPr>
        <w:t>金融资产或金融负债公允价值变动形成的利得或损失，除与套期保值有关外，按照如下方法处理：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以公允价值计量且其变动计入当期损益的金融资产或金融负债公允价值变动形成的利得或损失，计入公允 价值变动损益；在资产持有期间所取得的利息或现金股利，确认为投资收益；处置时，将实际收到的金额 与初始入账金额之间的差额确认为投资收益，同时调整公允价值变动损益。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可供出售金融资产的公允 </w:t>
      </w:r>
      <w:r>
        <w:rPr>
          <w:color w:val="000000"/>
          <w:spacing w:val="0"/>
          <w:w w:val="100"/>
          <w:position w:val="0"/>
        </w:rPr>
        <w:t>价值变动计入资本公积；持有期间按实际利率法计算的利息，计入投资收益；可供出售权益工具投资的现 金股利，于被投资单位宣告发放股利时计入投资收益；处置时，将实际收到的金额与账面价值扣除原直接 计入资本公积的公允价值变动累计额之后的差额确认为投资收益。</w:t>
      </w:r>
    </w:p>
    <w:p>
      <w:pPr>
        <w:pStyle w:val="Style32"/>
        <w:keepNext/>
        <w:keepLines/>
        <w:widowControl w:val="0"/>
        <w:shd w:val="clear" w:color="auto" w:fill="auto"/>
        <w:bidi w:val="0"/>
        <w:spacing w:before="0" w:after="280" w:line="312" w:lineRule="exact"/>
        <w:ind w:left="0" w:right="0" w:firstLine="0"/>
        <w:jc w:val="both"/>
      </w:pPr>
      <w:bookmarkStart w:id="672" w:name="bookmark672"/>
      <w:bookmarkStart w:id="673" w:name="bookmark673"/>
      <w:bookmarkStart w:id="674" w:name="bookmark674"/>
      <w:bookmarkStart w:id="675" w:name="bookmark675"/>
      <w:r>
        <w:rPr>
          <w:color w:val="000000"/>
          <w:spacing w:val="0"/>
          <w:w w:val="100"/>
          <w:position w:val="0"/>
        </w:rPr>
        <w:t>（</w:t>
      </w:r>
      <w:bookmarkEnd w:id="674"/>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672"/>
      <w:bookmarkEnd w:id="673"/>
      <w:bookmarkEnd w:id="675"/>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公司已将金融资产所有权上几乎所有的风险和报酬转移给了转入方的，终止确认该金融资产；保留了 金融资产所有权上几乎所有的风险和报酬的，继续确认所转移的金融资产，并将收到的对价确认为一项金 融负债。公司既没有转移也没有保留金融资产所有权上几乎所有的风险和报酬的，分别下列情况处理：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放弃了对该金融资产控制的，终止确认该金融资产；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未放弃对该金融资产控制的，按照继续涉入所转 移金融资产的程度确认有关金融资产，并相应确认有关负债。</w:t>
      </w:r>
    </w:p>
    <w:p>
      <w:pPr>
        <w:pStyle w:val="Style35"/>
        <w:keepNext w:val="0"/>
        <w:keepLines w:val="0"/>
        <w:widowControl w:val="0"/>
        <w:shd w:val="clear" w:color="auto" w:fill="auto"/>
        <w:bidi w:val="0"/>
        <w:spacing w:before="0" w:after="920" w:line="312"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所转移金融资产 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因转移而收到的对价，与原直接计入所有者权益的公允价值变动累计额之和。金融资产 部分转移满足终止确认条件的，将所转移金融资产整体的账面价值，在终止确认部分和未终止确认部分之 间，按照各自的相对公允价值进行分摊，并将下列两项金额的差额计入当期损益：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 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终止确认部分的对价，与原直接计入所有者权益的公允价值变动累计额中对应终止确认部分 的金额之和。</w:t>
      </w:r>
    </w:p>
    <w:p>
      <w:pPr>
        <w:pStyle w:val="Style32"/>
        <w:keepNext/>
        <w:keepLines/>
        <w:widowControl w:val="0"/>
        <w:shd w:val="clear" w:color="auto" w:fill="auto"/>
        <w:bidi w:val="0"/>
        <w:spacing w:before="0" w:after="280" w:line="317" w:lineRule="exact"/>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w:t>
      </w:r>
      <w:bookmarkEnd w:id="678"/>
      <w:r>
        <w:rPr>
          <w:rFonts w:ascii="Times New Roman" w:eastAsia="Times New Roman" w:hAnsi="Times New Roman" w:cs="Times New Roman"/>
          <w:color w:val="000000"/>
          <w:spacing w:val="0"/>
          <w:w w:val="100"/>
          <w:position w:val="0"/>
        </w:rPr>
        <w:t>4</w:t>
      </w:r>
      <w:r>
        <w:rPr>
          <w:color w:val="000000"/>
          <w:spacing w:val="0"/>
          <w:w w:val="100"/>
          <w:position w:val="0"/>
        </w:rPr>
        <w:t>）金融负债终止确认条件</w:t>
      </w:r>
      <w:bookmarkEnd w:id="676"/>
      <w:bookmarkEnd w:id="677"/>
      <w:bookmarkEnd w:id="679"/>
    </w:p>
    <w:p>
      <w:pPr>
        <w:pStyle w:val="Style35"/>
        <w:keepNext w:val="0"/>
        <w:keepLines w:val="0"/>
        <w:widowControl w:val="0"/>
        <w:shd w:val="clear" w:color="auto" w:fill="auto"/>
        <w:bidi w:val="0"/>
        <w:spacing w:before="0" w:after="600" w:line="317" w:lineRule="exact"/>
        <w:ind w:left="0" w:right="0" w:firstLine="440"/>
        <w:jc w:val="left"/>
      </w:pPr>
      <w:r>
        <w:rPr>
          <w:color w:val="000000"/>
          <w:spacing w:val="0"/>
          <w:w w:val="100"/>
          <w:position w:val="0"/>
        </w:rPr>
        <w:t>当收取某项金融资产现金流量的合同权利已终止或该金融资产所有权上几乎所有的风险和报酬已转 移时，终止确认该金融资产；当金融负债的现时义务全部或部分解除时，相应终止确认该金融负债或其一 部分。</w:t>
      </w:r>
    </w:p>
    <w:p>
      <w:pPr>
        <w:pStyle w:val="Style32"/>
        <w:keepNext/>
        <w:keepLines/>
        <w:widowControl w:val="0"/>
        <w:shd w:val="clear" w:color="auto" w:fill="auto"/>
        <w:bidi w:val="0"/>
        <w:spacing w:before="0" w:after="280" w:line="315" w:lineRule="exact"/>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w:t>
      </w:r>
      <w:bookmarkEnd w:id="682"/>
      <w:r>
        <w:rPr>
          <w:rFonts w:ascii="Times New Roman" w:eastAsia="Times New Roman" w:hAnsi="Times New Roman" w:cs="Times New Roman"/>
          <w:color w:val="000000"/>
          <w:spacing w:val="0"/>
          <w:w w:val="100"/>
          <w:position w:val="0"/>
        </w:rPr>
        <w:t>5</w:t>
      </w:r>
      <w:r>
        <w:rPr>
          <w:color w:val="000000"/>
          <w:spacing w:val="0"/>
          <w:w w:val="100"/>
          <w:position w:val="0"/>
        </w:rPr>
        <w:t>）金融资产和金融负债公允价值的确定方法</w:t>
      </w:r>
      <w:bookmarkEnd w:id="680"/>
      <w:bookmarkEnd w:id="681"/>
      <w:bookmarkEnd w:id="683"/>
    </w:p>
    <w:p>
      <w:pPr>
        <w:pStyle w:val="Style35"/>
        <w:keepNext w:val="0"/>
        <w:keepLines w:val="0"/>
        <w:widowControl w:val="0"/>
        <w:shd w:val="clear" w:color="auto" w:fill="auto"/>
        <w:bidi w:val="0"/>
        <w:spacing w:before="0" w:after="600" w:line="315" w:lineRule="exact"/>
        <w:ind w:left="0" w:right="0" w:firstLine="440"/>
        <w:jc w:val="both"/>
      </w:pPr>
      <w:r>
        <w:rPr>
          <w:color w:val="000000"/>
          <w:spacing w:val="0"/>
          <w:w w:val="100"/>
          <w:position w:val="0"/>
        </w:rPr>
        <w:t>存在活跃市场的金融资产或金融负债，以活跃市场的报价确定其公允价值；不存在活跃市场的金融资 产或金融负债，采用估值技术（包括参考熟悉情况并自愿交易的各方最近进行的市场交易中使用的价格、 参照实质上相同的其他金融工具的当前公允价值、现金流量折现法和期权定价模型等）确定其公允价值； 初始取得或源生的金融资产或承担的金融负债，以市场交易价格作为确定其公允价值的基础。</w:t>
      </w:r>
    </w:p>
    <w:p>
      <w:pPr>
        <w:pStyle w:val="Style32"/>
        <w:keepNext/>
        <w:keepLines/>
        <w:widowControl w:val="0"/>
        <w:shd w:val="clear" w:color="auto" w:fill="auto"/>
        <w:bidi w:val="0"/>
        <w:spacing w:before="0" w:after="280" w:line="310" w:lineRule="exact"/>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w:t>
      </w:r>
      <w:bookmarkEnd w:id="686"/>
      <w:r>
        <w:rPr>
          <w:rFonts w:ascii="Times New Roman" w:eastAsia="Times New Roman" w:hAnsi="Times New Roman" w:cs="Times New Roman"/>
          <w:color w:val="000000"/>
          <w:spacing w:val="0"/>
          <w:w w:val="100"/>
          <w:position w:val="0"/>
        </w:rPr>
        <w:t>6</w:t>
      </w:r>
      <w:r>
        <w:rPr>
          <w:color w:val="000000"/>
          <w:spacing w:val="0"/>
          <w:w w:val="100"/>
          <w:position w:val="0"/>
        </w:rPr>
        <w:t>）金融资产（不含应收款项）减值测试方法、减值准备计提方法</w:t>
      </w:r>
      <w:bookmarkEnd w:id="684"/>
      <w:bookmarkEnd w:id="685"/>
      <w:bookmarkEnd w:id="687"/>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资产负债表日对以公允价值计量且其变动计入当期损益的金融资产以外的金融资产的账面价值进行 检查，如有客观证据表明该金融资产发生减值的，计提减值准备。</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对单项金额重大的金融资产单独进行减值测试；对单项金额不重大的金融资产，可以单独进行减值测 试，或包括在具有类似信用风险特征的金融资产组合中进行减值测试；单独测试未发生减值的金融资产（包 括单项金额重大和不重大的金融资产），包括在具有类似信用风险特征的金融资产组合中再进行减值测试。</w:t>
      </w:r>
    </w:p>
    <w:p>
      <w:pPr>
        <w:pStyle w:val="Style35"/>
        <w:keepNext w:val="0"/>
        <w:keepLines w:val="0"/>
        <w:widowControl w:val="0"/>
        <w:shd w:val="clear" w:color="auto" w:fill="auto"/>
        <w:bidi w:val="0"/>
        <w:spacing w:before="0" w:after="420" w:line="310" w:lineRule="exact"/>
        <w:ind w:left="0" w:right="0" w:firstLine="440"/>
        <w:jc w:val="both"/>
      </w:pPr>
      <w:r>
        <w:rPr>
          <w:color w:val="000000"/>
          <w:spacing w:val="0"/>
          <w:w w:val="100"/>
          <w:position w:val="0"/>
        </w:rPr>
        <w:t xml:space="preserve">按摊余成本计量的金融资产，期末有客观证据表明其发生了减值的，根据其账面价值高于预计未来现 </w:t>
      </w:r>
      <w:r>
        <w:rPr>
          <w:color w:val="000000"/>
          <w:spacing w:val="0"/>
          <w:w w:val="100"/>
          <w:position w:val="0"/>
        </w:rPr>
        <w:t>金流量现值的差额确认减值损失。在活跃市场中没有报价且其公允价值不能可靠计量的权益工具投资，或 与该权益工具挂钩并须通过交付该权益工具结算的衍生金融资产发生减值时，将该权益工具投资或衍生金 融资产的账面价值，高于按照类似金融资产当时市场收益率对未来现金流量折现确定的现值的差额，确认 为减值损失。可供出售金融资产的公允价值发生较大幅度下降，或在综合考虑各种相关因素后，预期这种 下降趋势属于非暂时性的，确认其减值损失，并将原直接计入所有者权益的公允价值累计损失一并转出计 入减值损失。</w: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各类可供出售金融资产减值的各项认定标准</w:t>
      </w:r>
    </w:p>
    <w:p>
      <w:pPr>
        <w:pStyle w:val="Style32"/>
        <w:keepNext/>
        <w:keepLines/>
        <w:widowControl w:val="0"/>
        <w:numPr>
          <w:ilvl w:val="0"/>
          <w:numId w:val="5"/>
        </w:numPr>
        <w:shd w:val="clear" w:color="auto" w:fill="auto"/>
        <w:bidi w:val="0"/>
        <w:spacing w:before="0" w:line="313" w:lineRule="exact"/>
        <w:ind w:left="0" w:right="0" w:firstLine="0"/>
        <w:jc w:val="both"/>
      </w:pPr>
      <w:bookmarkStart w:id="688" w:name="bookmark688"/>
      <w:bookmarkStart w:id="689" w:name="bookmark689"/>
      <w:bookmarkStart w:id="690" w:name="bookmark690"/>
      <w:bookmarkStart w:id="691" w:name="bookmark691"/>
      <w:bookmarkEnd w:id="690"/>
      <w:r>
        <w:rPr>
          <w:color w:val="000000"/>
          <w:spacing w:val="0"/>
          <w:w w:val="100"/>
          <w:position w:val="0"/>
        </w:rPr>
        <w:t>将尚未到期的持有至到期投资重分类为可供出售金融资产的，说明持有意图或能力发生改变的依据</w:t>
      </w:r>
      <w:bookmarkEnd w:id="688"/>
      <w:bookmarkEnd w:id="689"/>
      <w:bookmarkEnd w:id="691"/>
    </w:p>
    <w:p>
      <w:pPr>
        <w:pStyle w:val="Style32"/>
        <w:keepNext/>
        <w:keepLines/>
        <w:widowControl w:val="0"/>
        <w:shd w:val="clear" w:color="auto" w:fill="auto"/>
        <w:bidi w:val="0"/>
        <w:spacing w:before="0" w:after="300" w:line="326" w:lineRule="auto"/>
        <w:ind w:left="0" w:right="0" w:firstLine="0"/>
        <w:jc w:val="both"/>
      </w:pPr>
      <w:bookmarkStart w:id="688" w:name="bookmark688"/>
      <w:bookmarkStart w:id="689" w:name="bookmark689"/>
      <w:bookmarkStart w:id="692" w:name="bookmark692"/>
      <w:bookmarkStart w:id="693" w:name="bookmark693"/>
      <w:r>
        <w:rPr>
          <w:rFonts w:ascii="Times New Roman" w:eastAsia="Times New Roman" w:hAnsi="Times New Roman" w:cs="Times New Roman"/>
          <w:color w:val="000000"/>
          <w:spacing w:val="0"/>
          <w:w w:val="100"/>
          <w:position w:val="0"/>
        </w:rPr>
        <w:t>1</w:t>
      </w:r>
      <w:bookmarkEnd w:id="692"/>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688"/>
      <w:bookmarkEnd w:id="689"/>
      <w:bookmarkEnd w:id="693"/>
    </w:p>
    <w:p>
      <w:pPr>
        <w:pStyle w:val="Style32"/>
        <w:keepNext/>
        <w:keepLines/>
        <w:widowControl w:val="0"/>
        <w:numPr>
          <w:ilvl w:val="0"/>
          <w:numId w:val="7"/>
        </w:numPr>
        <w:shd w:val="clear" w:color="auto" w:fill="auto"/>
        <w:bidi w:val="0"/>
        <w:spacing w:before="0" w:after="300" w:line="240" w:lineRule="auto"/>
        <w:ind w:left="0" w:right="0" w:firstLine="0"/>
        <w:jc w:val="left"/>
      </w:pPr>
      <w:bookmarkStart w:id="688" w:name="bookmark688"/>
      <w:bookmarkStart w:id="689" w:name="bookmark689"/>
      <w:bookmarkStart w:id="694" w:name="bookmark694"/>
      <w:bookmarkStart w:id="695" w:name="bookmark695"/>
      <w:bookmarkEnd w:id="694"/>
      <w:r>
        <w:rPr>
          <w:color w:val="000000"/>
          <w:spacing w:val="0"/>
          <w:w w:val="100"/>
          <w:position w:val="0"/>
        </w:rPr>
        <w:t>单项金额重大的应收款项坏账准备</w:t>
      </w:r>
      <w:bookmarkEnd w:id="688"/>
      <w:bookmarkEnd w:id="689"/>
      <w:bookmarkEnd w:id="695"/>
    </w:p>
    <w:tbl>
      <w:tblPr>
        <w:tblOverlap w:val="never"/>
        <w:jc w:val="center"/>
        <w:tblLayout w:type="fixed"/>
      </w:tblPr>
      <w:tblGrid>
        <w:gridCol w:w="5059"/>
        <w:gridCol w:w="452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金额</w:t>
            </w:r>
            <w:r>
              <w:rPr>
                <w:rFonts w:ascii="Times New Roman" w:eastAsia="Times New Roman" w:hAnsi="Times New Roman" w:cs="Times New Roman"/>
                <w:color w:val="000000"/>
                <w:spacing w:val="0"/>
                <w:w w:val="100"/>
                <w:position w:val="0"/>
              </w:rPr>
              <w:t>100</w:t>
            </w:r>
            <w:r>
              <w:rPr>
                <w:color w:val="000000"/>
                <w:spacing w:val="0"/>
                <w:w w:val="100"/>
                <w:position w:val="0"/>
              </w:rPr>
              <w:t>万元以上(含)或占应收款项账面余额</w:t>
            </w:r>
            <w:r>
              <w:rPr>
                <w:rFonts w:ascii="Times New Roman" w:eastAsia="Times New Roman" w:hAnsi="Times New Roman" w:cs="Times New Roman"/>
                <w:color w:val="000000"/>
                <w:spacing w:val="0"/>
                <w:w w:val="100"/>
                <w:position w:val="0"/>
              </w:rPr>
              <w:t>10%</w:t>
            </w:r>
            <w:r>
              <w:rPr>
                <w:color w:val="000000"/>
                <w:spacing w:val="0"/>
                <w:w w:val="100"/>
                <w:position w:val="0"/>
              </w:rPr>
              <w:t>以上 的款项。</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单独进行减值测试，根据其未来现金流量现值低于其账面 价值的差额计提坏账准备。</w:t>
            </w:r>
          </w:p>
        </w:tc>
      </w:tr>
    </w:tbl>
    <w:p>
      <w:pPr>
        <w:widowControl w:val="0"/>
        <w:spacing w:after="299" w:line="1" w:lineRule="exact"/>
      </w:pPr>
    </w:p>
    <w:p>
      <w:pPr>
        <w:pStyle w:val="Style32"/>
        <w:keepNext/>
        <w:keepLines/>
        <w:widowControl w:val="0"/>
        <w:numPr>
          <w:ilvl w:val="0"/>
          <w:numId w:val="7"/>
        </w:numPr>
        <w:shd w:val="clear" w:color="auto" w:fill="auto"/>
        <w:bidi w:val="0"/>
        <w:spacing w:before="0" w:after="300" w:line="240" w:lineRule="auto"/>
        <w:ind w:left="0" w:right="0" w:firstLine="0"/>
        <w:jc w:val="left"/>
      </w:pPr>
      <w:bookmarkStart w:id="696" w:name="bookmark696"/>
      <w:bookmarkStart w:id="697" w:name="bookmark697"/>
      <w:bookmarkStart w:id="698" w:name="bookmark698"/>
      <w:bookmarkStart w:id="699" w:name="bookmark699"/>
      <w:bookmarkEnd w:id="698"/>
      <w:r>
        <w:rPr>
          <w:color w:val="000000"/>
          <w:spacing w:val="0"/>
          <w:w w:val="100"/>
          <w:position w:val="0"/>
        </w:rPr>
        <w:t>按组合计提坏账准备的应收款项</w:t>
      </w:r>
      <w:bookmarkEnd w:id="696"/>
      <w:bookmarkEnd w:id="697"/>
      <w:bookmarkEnd w:id="699"/>
    </w:p>
    <w:tbl>
      <w:tblPr>
        <w:tblOverlap w:val="never"/>
        <w:jc w:val="center"/>
        <w:tblLayout w:type="fixed"/>
      </w:tblPr>
      <w:tblGrid>
        <w:gridCol w:w="2602"/>
        <w:gridCol w:w="2189"/>
        <w:gridCol w:w="479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相同账龄的应收款项具有类似信用风险特征</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2620" w:right="0" w:firstLine="0"/>
              <w:jc w:val="left"/>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80%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7"/>
        </w:numPr>
        <w:shd w:val="clear" w:color="auto" w:fill="auto"/>
        <w:bidi w:val="0"/>
        <w:spacing w:before="0" w:line="240" w:lineRule="auto"/>
        <w:ind w:left="0" w:right="0" w:firstLine="0"/>
        <w:jc w:val="left"/>
      </w:pPr>
      <w:bookmarkStart w:id="700" w:name="bookmark700"/>
      <w:bookmarkStart w:id="701" w:name="bookmark701"/>
      <w:bookmarkStart w:id="702" w:name="bookmark702"/>
      <w:bookmarkStart w:id="703" w:name="bookmark703"/>
      <w:bookmarkEnd w:id="702"/>
      <w:r>
        <w:rPr>
          <w:color w:val="000000"/>
          <w:spacing w:val="0"/>
          <w:w w:val="100"/>
          <w:position w:val="0"/>
        </w:rPr>
        <w:t>单项金额虽不重大但单项计提坏账准备的应收账款</w:t>
      </w:r>
      <w:bookmarkEnd w:id="700"/>
      <w:bookmarkEnd w:id="701"/>
      <w:bookmarkEnd w:id="703"/>
    </w:p>
    <w:tbl>
      <w:tblPr>
        <w:tblOverlap w:val="never"/>
        <w:jc w:val="center"/>
        <w:tblLayout w:type="fixed"/>
      </w:tblPr>
      <w:tblGrid>
        <w:gridCol w:w="3355"/>
        <w:gridCol w:w="622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应收款项的未来现金流量现值与以账龄为信用风险特征的应收款项组合的未来</w:t>
            </w:r>
          </w:p>
        </w:tc>
      </w:tr>
    </w:tbl>
    <w:p>
      <w:pPr>
        <w:widowControl w:val="0"/>
        <w:spacing w:line="1" w:lineRule="exact"/>
      </w:pPr>
    </w:p>
    <w:tbl>
      <w:tblPr>
        <w:tblOverlap w:val="never"/>
        <w:jc w:val="center"/>
        <w:tblLayout w:type="fixed"/>
      </w:tblPr>
      <w:tblGrid>
        <w:gridCol w:w="3355"/>
        <w:gridCol w:w="6226"/>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现金流量现值存在显著差异</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单独进行减值测试，根据其未来现金流量现值低于其账面价值的差额计提坏账 准备</w:t>
            </w:r>
          </w:p>
        </w:tc>
      </w:tr>
    </w:tbl>
    <w:p>
      <w:pPr>
        <w:widowControl w:val="0"/>
        <w:spacing w:after="279" w:line="1" w:lineRule="exact"/>
      </w:pPr>
    </w:p>
    <w:p>
      <w:pPr>
        <w:pStyle w:val="Style32"/>
        <w:keepNext/>
        <w:keepLines/>
        <w:widowControl w:val="0"/>
        <w:shd w:val="clear" w:color="auto" w:fill="auto"/>
        <w:bidi w:val="0"/>
        <w:spacing w:before="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704"/>
      <w:bookmarkEnd w:id="705"/>
      <w:bookmarkEnd w:id="707"/>
    </w:p>
    <w:p>
      <w:pPr>
        <w:pStyle w:val="Style32"/>
        <w:keepNext/>
        <w:keepLines/>
        <w:widowControl w:val="0"/>
        <w:shd w:val="clear" w:color="auto" w:fill="auto"/>
        <w:bidi w:val="0"/>
        <w:spacing w:before="0" w:after="280" w:line="240" w:lineRule="auto"/>
        <w:ind w:left="0" w:right="0" w:firstLine="0"/>
        <w:jc w:val="left"/>
      </w:pPr>
      <w:bookmarkStart w:id="704" w:name="bookmark704"/>
      <w:bookmarkStart w:id="705" w:name="bookmark705"/>
      <w:bookmarkStart w:id="708" w:name="bookmark708"/>
      <w:bookmarkStart w:id="709" w:name="bookmark709"/>
      <w:r>
        <w:rPr>
          <w:color w:val="000000"/>
          <w:spacing w:val="0"/>
          <w:w w:val="100"/>
          <w:position w:val="0"/>
        </w:rPr>
        <w:t>（</w:t>
      </w:r>
      <w:bookmarkEnd w:id="708"/>
      <w:r>
        <w:rPr>
          <w:rFonts w:ascii="Times New Roman" w:eastAsia="Times New Roman" w:hAnsi="Times New Roman" w:cs="Times New Roman"/>
          <w:color w:val="000000"/>
          <w:spacing w:val="0"/>
          <w:w w:val="100"/>
          <w:position w:val="0"/>
        </w:rPr>
        <w:t>1</w:t>
      </w:r>
      <w:r>
        <w:rPr>
          <w:color w:val="000000"/>
          <w:spacing w:val="0"/>
          <w:w w:val="100"/>
          <w:position w:val="0"/>
        </w:rPr>
        <w:t>）存货的分类</w:t>
      </w:r>
      <w:bookmarkEnd w:id="704"/>
      <w:bookmarkEnd w:id="705"/>
      <w:bookmarkEnd w:id="709"/>
    </w:p>
    <w:p>
      <w:pPr>
        <w:pStyle w:val="Style28"/>
        <w:keepNext w:val="0"/>
        <w:keepLines w:val="0"/>
        <w:widowControl w:val="0"/>
        <w:shd w:val="clear" w:color="auto" w:fill="auto"/>
        <w:bidi w:val="0"/>
        <w:spacing w:before="0" w:after="680" w:line="312" w:lineRule="exact"/>
        <w:ind w:left="0" w:right="0" w:firstLine="0"/>
        <w:jc w:val="left"/>
      </w:pPr>
      <w:r>
        <w:rPr>
          <w:color w:val="000000"/>
          <w:spacing w:val="0"/>
          <w:w w:val="100"/>
          <w:position w:val="0"/>
        </w:rPr>
        <w:t>存货包括在日常活动中持有以备出售的产成品或商品、处在生产过程中的在产品、在生产过程或提供劳务过程中耗用的材料 和物料等。</w:t>
      </w:r>
    </w:p>
    <w:p>
      <w:pPr>
        <w:pStyle w:val="Style32"/>
        <w:keepNext/>
        <w:keepLines/>
        <w:widowControl w:val="0"/>
        <w:shd w:val="clear" w:color="auto" w:fill="auto"/>
        <w:tabs>
          <w:tab w:pos="493" w:val="left"/>
        </w:tabs>
        <w:bidi w:val="0"/>
        <w:spacing w:before="0" w:line="311" w:lineRule="exact"/>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w:t>
      </w:r>
      <w:bookmarkEnd w:id="712"/>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710"/>
      <w:bookmarkEnd w:id="711"/>
      <w:bookmarkEnd w:id="713"/>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计价方法：加权平均法</w:t>
      </w:r>
    </w:p>
    <w:p>
      <w:pPr>
        <w:pStyle w:val="Style35"/>
        <w:keepNext w:val="0"/>
        <w:keepLines w:val="0"/>
        <w:widowControl w:val="0"/>
        <w:shd w:val="clear" w:color="auto" w:fill="auto"/>
        <w:bidi w:val="0"/>
        <w:spacing w:before="0" w:after="280" w:line="311" w:lineRule="exact"/>
        <w:ind w:left="0" w:right="0" w:firstLine="0"/>
        <w:jc w:val="left"/>
      </w:pPr>
      <w:r>
        <w:rPr>
          <w:color w:val="000000"/>
          <w:spacing w:val="0"/>
          <w:w w:val="100"/>
          <w:position w:val="0"/>
        </w:rPr>
        <w:t>发出存货采用月末一次加权平均法。</w:t>
      </w:r>
    </w:p>
    <w:p>
      <w:pPr>
        <w:pStyle w:val="Style32"/>
        <w:keepNext/>
        <w:keepLines/>
        <w:widowControl w:val="0"/>
        <w:shd w:val="clear" w:color="auto" w:fill="auto"/>
        <w:tabs>
          <w:tab w:pos="493" w:val="left"/>
        </w:tabs>
        <w:bidi w:val="0"/>
        <w:spacing w:before="0" w:after="280" w:line="311" w:lineRule="exact"/>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w:t>
      </w:r>
      <w:bookmarkEnd w:id="716"/>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714"/>
      <w:bookmarkEnd w:id="715"/>
      <w:bookmarkEnd w:id="717"/>
    </w:p>
    <w:p>
      <w:pPr>
        <w:pStyle w:val="Style35"/>
        <w:keepNext w:val="0"/>
        <w:keepLines w:val="0"/>
        <w:widowControl w:val="0"/>
        <w:shd w:val="clear" w:color="auto" w:fill="auto"/>
        <w:bidi w:val="0"/>
        <w:spacing w:before="0" w:after="600" w:line="311" w:lineRule="exact"/>
        <w:ind w:left="0" w:right="0" w:firstLine="440"/>
        <w:jc w:val="both"/>
      </w:pPr>
      <w:r>
        <w:rPr>
          <w:color w:val="000000"/>
          <w:spacing w:val="0"/>
          <w:w w:val="100"/>
          <w:position w:val="0"/>
        </w:rPr>
        <w:t>资产负债表日，存货采用成本与可变现净值孰低计量，按照存货类别成本高于可变现净值的差额计提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32"/>
        <w:keepNext/>
        <w:keepLines/>
        <w:widowControl w:val="0"/>
        <w:shd w:val="clear" w:color="auto" w:fill="auto"/>
        <w:tabs>
          <w:tab w:pos="493" w:val="left"/>
        </w:tabs>
        <w:bidi w:val="0"/>
        <w:spacing w:before="0" w:line="311" w:lineRule="exact"/>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18"/>
      <w:bookmarkEnd w:id="719"/>
      <w:bookmarkEnd w:id="721"/>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盘存制度：永续盘存制</w:t>
      </w:r>
    </w:p>
    <w:p>
      <w:pPr>
        <w:pStyle w:val="Style35"/>
        <w:keepNext w:val="0"/>
        <w:keepLines w:val="0"/>
        <w:widowControl w:val="0"/>
        <w:shd w:val="clear" w:color="auto" w:fill="auto"/>
        <w:bidi w:val="0"/>
        <w:spacing w:before="0" w:after="960" w:line="311" w:lineRule="exact"/>
        <w:ind w:left="0" w:right="0" w:firstLine="440"/>
        <w:jc w:val="both"/>
      </w:pPr>
      <w:r>
        <w:rPr>
          <w:color w:val="000000"/>
          <w:spacing w:val="0"/>
          <w:w w:val="100"/>
          <w:position w:val="0"/>
        </w:rPr>
        <w:t>存货的盘存制度为永续盘存制。</w:t>
      </w:r>
    </w:p>
    <w:p>
      <w:pPr>
        <w:pStyle w:val="Style32"/>
        <w:keepNext/>
        <w:keepLines/>
        <w:widowControl w:val="0"/>
        <w:shd w:val="clear" w:color="auto" w:fill="auto"/>
        <w:bidi w:val="0"/>
        <w:spacing w:before="0" w:line="240" w:lineRule="auto"/>
        <w:ind w:left="0" w:right="0" w:firstLine="0"/>
        <w:jc w:val="left"/>
      </w:pPr>
      <w:bookmarkStart w:id="722" w:name="bookmark722"/>
      <w:bookmarkStart w:id="723" w:name="bookmark723"/>
      <w:bookmarkStart w:id="724" w:name="bookmark724"/>
      <w:bookmarkStart w:id="725" w:name="bookmark725"/>
      <w:r>
        <w:rPr>
          <w:color w:val="000000"/>
          <w:spacing w:val="0"/>
          <w:w w:val="100"/>
          <w:position w:val="0"/>
        </w:rPr>
        <w:t>（</w:t>
      </w:r>
      <w:bookmarkEnd w:id="724"/>
      <w:r>
        <w:rPr>
          <w:rFonts w:ascii="Times New Roman" w:eastAsia="Times New Roman" w:hAnsi="Times New Roman" w:cs="Times New Roman"/>
          <w:color w:val="000000"/>
          <w:spacing w:val="0"/>
          <w:w w:val="100"/>
          <w:position w:val="0"/>
        </w:rPr>
        <w:t>5</w:t>
      </w:r>
      <w:r>
        <w:rPr>
          <w:color w:val="000000"/>
          <w:spacing w:val="0"/>
          <w:w w:val="100"/>
          <w:position w:val="0"/>
        </w:rPr>
        <w:t>）低值易耗品和包装物的摊销方法</w:t>
      </w:r>
      <w:bookmarkEnd w:id="722"/>
      <w:bookmarkEnd w:id="723"/>
      <w:bookmarkEnd w:id="72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低值易耗品</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摊销方法：一次摊销法</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低值易耗品按照一次转销法进行摊销</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包装物</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摊销方法：一次摊销法</w:t>
      </w:r>
    </w:p>
    <w:p>
      <w:pPr>
        <w:pStyle w:val="Style3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包装物按照一次转销法进行摊销。</w:t>
      </w:r>
    </w:p>
    <w:p>
      <w:pPr>
        <w:pStyle w:val="Style32"/>
        <w:keepNext/>
        <w:keepLines/>
        <w:widowControl w:val="0"/>
        <w:shd w:val="clear" w:color="auto" w:fill="auto"/>
        <w:tabs>
          <w:tab w:pos="440" w:val="left"/>
        </w:tabs>
        <w:bidi w:val="0"/>
        <w:spacing w:before="0" w:line="240" w:lineRule="auto"/>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1</w:t>
      </w:r>
      <w:bookmarkEnd w:id="728"/>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w:t>
      </w:r>
      <w:bookmarkEnd w:id="726"/>
      <w:bookmarkEnd w:id="727"/>
      <w:bookmarkEnd w:id="729"/>
    </w:p>
    <w:p>
      <w:pPr>
        <w:pStyle w:val="Style32"/>
        <w:keepNext/>
        <w:keepLines/>
        <w:widowControl w:val="0"/>
        <w:shd w:val="clear" w:color="auto" w:fill="auto"/>
        <w:tabs>
          <w:tab w:pos="454" w:val="left"/>
        </w:tabs>
        <w:bidi w:val="0"/>
        <w:spacing w:before="0" w:after="280" w:line="240" w:lineRule="auto"/>
        <w:ind w:left="0" w:right="0" w:firstLine="0"/>
        <w:jc w:val="both"/>
      </w:pPr>
      <w:bookmarkStart w:id="726" w:name="bookmark726"/>
      <w:bookmarkStart w:id="727" w:name="bookmark727"/>
      <w:bookmarkStart w:id="730" w:name="bookmark730"/>
      <w:bookmarkStart w:id="731" w:name="bookmark731"/>
      <w:r>
        <w:rPr>
          <w:color w:val="000000"/>
          <w:spacing w:val="0"/>
          <w:w w:val="100"/>
          <w:position w:val="0"/>
        </w:rPr>
        <w:t>（</w:t>
      </w:r>
      <w:bookmarkEnd w:id="730"/>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726"/>
      <w:bookmarkEnd w:id="727"/>
      <w:bookmarkEnd w:id="731"/>
    </w:p>
    <w:p>
      <w:pPr>
        <w:pStyle w:val="Style28"/>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同一控制下的企业合并形成的，合并方以支付现金、转让非现金资产、承担债务或发行权益性证券作为合并对价的，在 合并日按照取得被合并方所有者权益账面价值的份额作为其初始投资成本。长期股权投资初始投资成本与支付的合并对价的 账面价值或发行股份的面值总额之间的差额调整资本公积；资本公积不足冲减的，调整留存收益。公司通过多次交易分步 实现同一控制下企业合并形成的长期股权投资，在个别财务报表和合并财务报表中，将按持股比例享有在合并日被合并方所 有者权益账面价值的份额作为初始投资成本。合并日之前所持被合并方的股权投资账面价值加上合并日新增投资成本，与长 期股权投资初始投资成本之间的差额调整资本公积；资本公积不足冲减的，调整留存收益。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 形成的，在购买日按照支付的合并对价的公允价值作为其初始投资成本。公司通过多次交易分步实现非同一控制下企业合 并形成的长期股权投资，区分个别财务报表和合并财务报表进行相关会计处理：</w:t>
      </w:r>
      <w:r>
        <w:rPr>
          <w:rFonts w:ascii="Times New Roman" w:eastAsia="Times New Roman" w:hAnsi="Times New Roman" w:cs="Times New Roman"/>
          <w:color w:val="000000"/>
          <w:spacing w:val="0"/>
          <w:w w:val="100"/>
          <w:position w:val="0"/>
        </w:rPr>
        <w:t>1）</w:t>
      </w:r>
      <w:r>
        <w:rPr>
          <w:color w:val="000000"/>
          <w:spacing w:val="0"/>
          <w:w w:val="100"/>
          <w:position w:val="0"/>
        </w:rPr>
        <w:t>在个别财务报表中，以购买日之前所 持被购买方的股权投资的账面价值与购买日新增投资成本之和，作为该项投资的初始投资成本；购买日之前持有的被购买方 的股权涉及其他综合收益的，在处置该项投资时将与其相关的其他综合收益转入当期投资收益。</w:t>
      </w:r>
      <w:r>
        <w:rPr>
          <w:rFonts w:ascii="Times New Roman" w:eastAsia="Times New Roman" w:hAnsi="Times New Roman" w:cs="Times New Roman"/>
          <w:color w:val="000000"/>
          <w:spacing w:val="0"/>
          <w:w w:val="100"/>
          <w:position w:val="0"/>
        </w:rPr>
        <w:t>2）</w:t>
      </w:r>
      <w:r>
        <w:rPr>
          <w:color w:val="000000"/>
          <w:spacing w:val="0"/>
          <w:w w:val="100"/>
          <w:position w:val="0"/>
        </w:rPr>
        <w:t>在合并财务报表中， 对于购买日之前持有的被购买方的股权，按照该股权在购买日的公允价值进行重新计量，公允价值与其账面价值的差额计入 当期投资收益；购买日之前持有的被购买方的股权涉及其他综合收益的，与其相关的其他综合收益转为购买日所属当期投资 收益。</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除企业合并形成以外的：以支付现金取得的，按照实际支付的购买价款作为其初始投资成本；以发行权益性证 券取得的，按照发行权益性证券的公允价值作为其初始投资成本；投资者投入的，按照投资合同或协议约定的价值作为其初 始投资成本（合同或协议约定价值不公允的除外）。</w:t>
      </w:r>
    </w:p>
    <w:p>
      <w:pPr>
        <w:pStyle w:val="Style32"/>
        <w:keepNext/>
        <w:keepLines/>
        <w:widowControl w:val="0"/>
        <w:shd w:val="clear" w:color="auto" w:fill="auto"/>
        <w:tabs>
          <w:tab w:pos="454" w:val="left"/>
        </w:tabs>
        <w:bidi w:val="0"/>
        <w:spacing w:before="0" w:after="280" w:line="240" w:lineRule="auto"/>
        <w:ind w:left="0" w:right="0" w:firstLine="0"/>
        <w:jc w:val="both"/>
      </w:pPr>
      <w:bookmarkStart w:id="732" w:name="bookmark732"/>
      <w:bookmarkStart w:id="733" w:name="bookmark733"/>
      <w:bookmarkStart w:id="734" w:name="bookmark734"/>
      <w:bookmarkStart w:id="735" w:name="bookmark735"/>
      <w:r>
        <w:rPr>
          <w:color w:val="000000"/>
          <w:spacing w:val="0"/>
          <w:w w:val="100"/>
          <w:position w:val="0"/>
        </w:rPr>
        <w:t>（</w:t>
      </w:r>
      <w:bookmarkEnd w:id="734"/>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732"/>
      <w:bookmarkEnd w:id="733"/>
      <w:bookmarkEnd w:id="735"/>
    </w:p>
    <w:p>
      <w:pPr>
        <w:pStyle w:val="Style28"/>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对被投资单位能够实施控制的长期股权投资采用成本法核算，在编制合并财务报表时按照权益法进行调整；对不具有共同控 制或重大影响，并且在活跃市场中没有报价、公允价值不能可靠计量的长期股权投资，采用成本法核算；对具有共同控制或 重大影响的长期股权投资，采用权益法核算。</w:t>
      </w:r>
    </w:p>
    <w:p>
      <w:pPr>
        <w:pStyle w:val="Style32"/>
        <w:keepNext/>
        <w:keepLines/>
        <w:widowControl w:val="0"/>
        <w:shd w:val="clear" w:color="auto" w:fill="auto"/>
        <w:tabs>
          <w:tab w:pos="454" w:val="left"/>
        </w:tabs>
        <w:bidi w:val="0"/>
        <w:spacing w:before="0" w:after="280" w:line="240" w:lineRule="auto"/>
        <w:ind w:left="0" w:right="0" w:firstLine="0"/>
        <w:jc w:val="both"/>
      </w:pPr>
      <w:bookmarkStart w:id="736" w:name="bookmark736"/>
      <w:bookmarkStart w:id="737" w:name="bookmark737"/>
      <w:bookmarkStart w:id="738" w:name="bookmark738"/>
      <w:bookmarkStart w:id="739" w:name="bookmark739"/>
      <w:r>
        <w:rPr>
          <w:color w:val="000000"/>
          <w:spacing w:val="0"/>
          <w:w w:val="100"/>
          <w:position w:val="0"/>
        </w:rPr>
        <w:t>（</w:t>
      </w:r>
      <w:bookmarkEnd w:id="738"/>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736"/>
      <w:bookmarkEnd w:id="737"/>
      <w:bookmarkEnd w:id="739"/>
    </w:p>
    <w:p>
      <w:pPr>
        <w:pStyle w:val="Style28"/>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按照合同约定，与被投资单位相关的重要财务和经营决策需要分享控制权的投资方一致同意的，认定为共同控制；对被投资 单位的财务和经营政策有参与决策的权力，但并不能够控制或者与其他方一起共同控制这些政策的制定的，认定为重大影响。</w:t>
      </w:r>
    </w:p>
    <w:p>
      <w:pPr>
        <w:pStyle w:val="Style32"/>
        <w:keepNext/>
        <w:keepLines/>
        <w:widowControl w:val="0"/>
        <w:shd w:val="clear" w:color="auto" w:fill="auto"/>
        <w:tabs>
          <w:tab w:pos="454" w:val="left"/>
        </w:tabs>
        <w:bidi w:val="0"/>
        <w:spacing w:before="0" w:after="280" w:line="240" w:lineRule="auto"/>
        <w:ind w:left="0" w:right="0" w:firstLine="0"/>
        <w:jc w:val="both"/>
      </w:pPr>
      <w:bookmarkStart w:id="740" w:name="bookmark740"/>
      <w:bookmarkStart w:id="741" w:name="bookmark741"/>
      <w:bookmarkStart w:id="742" w:name="bookmark742"/>
      <w:bookmarkStart w:id="743" w:name="bookmark743"/>
      <w:r>
        <w:rPr>
          <w:color w:val="000000"/>
          <w:spacing w:val="0"/>
          <w:w w:val="100"/>
          <w:position w:val="0"/>
        </w:rPr>
        <w:t>（</w:t>
      </w:r>
      <w:bookmarkEnd w:id="742"/>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740"/>
      <w:bookmarkEnd w:id="741"/>
      <w:bookmarkEnd w:id="743"/>
    </w:p>
    <w:p>
      <w:pPr>
        <w:pStyle w:val="Style28"/>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对子公司、联营企业及合营企业的投资，在资产负债表日有客观证据表明其发生减值的，按照账面价值高于可收回金额的差 额计提相应的减值准备；对被投资单位不具有共同控制或重大影响、在活跃市场中没有报价、公允价值不能可靠计量的长期 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号——金融工具确认和计量》的规定计提相应的减值准备。</w:t>
      </w:r>
    </w:p>
    <w:p>
      <w:pPr>
        <w:pStyle w:val="Style32"/>
        <w:keepNext/>
        <w:keepLines/>
        <w:widowControl w:val="0"/>
        <w:shd w:val="clear" w:color="auto" w:fill="auto"/>
        <w:tabs>
          <w:tab w:pos="440" w:val="left"/>
        </w:tabs>
        <w:bidi w:val="0"/>
        <w:spacing w:before="0" w:line="240" w:lineRule="auto"/>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744"/>
      <w:bookmarkEnd w:id="745"/>
      <w:bookmarkEnd w:id="747"/>
    </w:p>
    <w:p>
      <w:pPr>
        <w:pStyle w:val="Style32"/>
        <w:keepNext/>
        <w:keepLines/>
        <w:widowControl w:val="0"/>
        <w:shd w:val="clear" w:color="auto" w:fill="auto"/>
        <w:tabs>
          <w:tab w:pos="440" w:val="left"/>
        </w:tabs>
        <w:bidi w:val="0"/>
        <w:spacing w:before="0" w:line="240" w:lineRule="auto"/>
        <w:ind w:left="0" w:right="0" w:firstLine="0"/>
        <w:jc w:val="both"/>
      </w:pPr>
      <w:bookmarkStart w:id="744" w:name="bookmark744"/>
      <w:bookmarkStart w:id="745" w:name="bookmark745"/>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744"/>
      <w:bookmarkEnd w:id="745"/>
      <w:bookmarkEnd w:id="749"/>
    </w:p>
    <w:p>
      <w:pPr>
        <w:pStyle w:val="Style32"/>
        <w:keepNext/>
        <w:keepLines/>
        <w:widowControl w:val="0"/>
        <w:shd w:val="clear" w:color="auto" w:fill="auto"/>
        <w:bidi w:val="0"/>
        <w:spacing w:before="0" w:after="280" w:line="240" w:lineRule="auto"/>
        <w:ind w:left="0" w:right="0" w:firstLine="0"/>
        <w:jc w:val="both"/>
      </w:pPr>
      <w:bookmarkStart w:id="744" w:name="bookmark744"/>
      <w:bookmarkStart w:id="745" w:name="bookmark745"/>
      <w:bookmarkStart w:id="750" w:name="bookmark750"/>
      <w:bookmarkStart w:id="751" w:name="bookmark751"/>
      <w:r>
        <w:rPr>
          <w:color w:val="000000"/>
          <w:spacing w:val="0"/>
          <w:w w:val="100"/>
          <w:position w:val="0"/>
        </w:rPr>
        <w:t>（</w:t>
      </w:r>
      <w:bookmarkEnd w:id="750"/>
      <w:r>
        <w:rPr>
          <w:rFonts w:ascii="Times New Roman" w:eastAsia="Times New Roman" w:hAnsi="Times New Roman" w:cs="Times New Roman"/>
          <w:color w:val="000000"/>
          <w:spacing w:val="0"/>
          <w:w w:val="100"/>
          <w:position w:val="0"/>
        </w:rPr>
        <w:t>1</w:t>
      </w:r>
      <w:r>
        <w:rPr>
          <w:color w:val="000000"/>
          <w:spacing w:val="0"/>
          <w:w w:val="100"/>
          <w:position w:val="0"/>
        </w:rPr>
        <w:t>）固定资产确认条件</w:t>
      </w:r>
      <w:bookmarkEnd w:id="744"/>
      <w:bookmarkEnd w:id="745"/>
      <w:bookmarkEnd w:id="751"/>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固定资产是指为生产商品、提供劳务、出租或经营管理而持有的，使用年限超过一个会计年度的有形资产。固定资产以取得 时的实际成本入账，并从其达到预定可使用状态的次月起采用年限平均法计提折旧。</w:t>
      </w:r>
    </w:p>
    <w:p>
      <w:pPr>
        <w:pStyle w:val="Style35"/>
        <w:keepNext w:val="0"/>
        <w:keepLines w:val="0"/>
        <w:widowControl w:val="0"/>
        <w:numPr>
          <w:ilvl w:val="0"/>
          <w:numId w:val="9"/>
        </w:numPr>
        <w:shd w:val="clear" w:color="auto" w:fill="auto"/>
        <w:bidi w:val="0"/>
        <w:spacing w:before="0" w:after="360" w:line="240" w:lineRule="auto"/>
        <w:ind w:left="0" w:right="0" w:firstLine="0"/>
        <w:jc w:val="left"/>
      </w:pPr>
      <w:bookmarkStart w:id="752" w:name="bookmark752"/>
      <w:bookmarkEnd w:id="752"/>
      <w:r>
        <w:rPr>
          <w:b/>
          <w:bCs/>
          <w:color w:val="000000"/>
          <w:spacing w:val="0"/>
          <w:w w:val="100"/>
          <w:position w:val="0"/>
        </w:rPr>
        <w:t>融资租入固定资产的认定依据、计价方法</w:t>
      </w:r>
    </w:p>
    <w:p>
      <w:pPr>
        <w:pStyle w:val="Style35"/>
        <w:keepNext w:val="0"/>
        <w:keepLines w:val="0"/>
        <w:widowControl w:val="0"/>
        <w:shd w:val="clear" w:color="auto" w:fill="auto"/>
        <w:bidi w:val="0"/>
        <w:spacing w:before="0" w:after="360" w:line="240" w:lineRule="auto"/>
        <w:ind w:left="0" w:right="0" w:firstLine="0"/>
        <w:jc w:val="left"/>
      </w:pPr>
      <w:bookmarkStart w:id="753" w:name="bookmark753"/>
      <w:r>
        <w:rPr>
          <w:b/>
          <w:bCs/>
          <w:color w:val="000000"/>
          <w:spacing w:val="0"/>
          <w:w w:val="100"/>
          <w:position w:val="0"/>
        </w:rPr>
        <w:t>⑶</w:t>
      </w:r>
      <w:bookmarkEnd w:id="753"/>
      <w:r>
        <w:rPr>
          <w:b/>
          <w:bCs/>
          <w:color w:val="000000"/>
          <w:spacing w:val="0"/>
          <w:w w:val="100"/>
          <w:position w:val="0"/>
        </w:rPr>
        <w:t>各类固定资产的折旧方法</w:t>
      </w:r>
    </w:p>
    <w:tbl>
      <w:tblPr>
        <w:tblOverlap w:val="never"/>
        <w:jc w:val="center"/>
        <w:tblLayout w:type="fixed"/>
      </w:tblPr>
      <w:tblGrid>
        <w:gridCol w:w="2520"/>
        <w:gridCol w:w="2107"/>
        <w:gridCol w:w="2218"/>
        <w:gridCol w:w="27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4.5%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18%</w:t>
            </w:r>
          </w:p>
        </w:tc>
      </w:tr>
    </w:tbl>
    <w:p>
      <w:pPr>
        <w:widowControl w:val="0"/>
        <w:spacing w:after="279" w:line="1" w:lineRule="exact"/>
      </w:pPr>
    </w:p>
    <w:p>
      <w:pPr>
        <w:pStyle w:val="Style32"/>
        <w:keepNext/>
        <w:keepLines/>
        <w:widowControl w:val="0"/>
        <w:numPr>
          <w:ilvl w:val="0"/>
          <w:numId w:val="7"/>
        </w:numPr>
        <w:shd w:val="clear" w:color="auto" w:fill="auto"/>
        <w:tabs>
          <w:tab w:pos="493" w:val="left"/>
        </w:tabs>
        <w:bidi w:val="0"/>
        <w:spacing w:before="0" w:after="280" w:line="317" w:lineRule="exact"/>
        <w:ind w:left="0" w:right="0" w:firstLine="0"/>
        <w:jc w:val="left"/>
      </w:pPr>
      <w:bookmarkStart w:id="754" w:name="bookmark754"/>
      <w:bookmarkStart w:id="755" w:name="bookmark755"/>
      <w:bookmarkStart w:id="756" w:name="bookmark756"/>
      <w:bookmarkStart w:id="757" w:name="bookmark757"/>
      <w:bookmarkEnd w:id="756"/>
      <w:r>
        <w:rPr>
          <w:color w:val="000000"/>
          <w:spacing w:val="0"/>
          <w:w w:val="100"/>
          <w:position w:val="0"/>
        </w:rPr>
        <w:t>固定资产的减值测试方法、减值准备计提方法</w:t>
      </w:r>
      <w:bookmarkEnd w:id="754"/>
      <w:bookmarkEnd w:id="755"/>
      <w:bookmarkEnd w:id="757"/>
    </w:p>
    <w:p>
      <w:pPr>
        <w:pStyle w:val="Style35"/>
        <w:keepNext w:val="0"/>
        <w:keepLines w:val="0"/>
        <w:widowControl w:val="0"/>
        <w:shd w:val="clear" w:color="auto" w:fill="auto"/>
        <w:bidi w:val="0"/>
        <w:spacing w:before="0" w:after="600" w:line="317" w:lineRule="exact"/>
        <w:ind w:left="0" w:right="0" w:firstLine="420"/>
        <w:jc w:val="both"/>
      </w:pPr>
      <w:r>
        <w:rPr>
          <w:color w:val="000000"/>
          <w:spacing w:val="0"/>
          <w:w w:val="100"/>
          <w:position w:val="0"/>
        </w:rPr>
        <w:t>资产负债表日，有迹象表明固定资产发生减值的，按照账面价值高于可收回金额的差额计提相应的减 值准备。</w:t>
      </w:r>
    </w:p>
    <w:p>
      <w:pPr>
        <w:pStyle w:val="Style35"/>
        <w:keepNext w:val="0"/>
        <w:keepLines w:val="0"/>
        <w:widowControl w:val="0"/>
        <w:numPr>
          <w:ilvl w:val="0"/>
          <w:numId w:val="7"/>
        </w:numPr>
        <w:shd w:val="clear" w:color="auto" w:fill="auto"/>
        <w:tabs>
          <w:tab w:pos="493" w:val="left"/>
        </w:tabs>
        <w:bidi w:val="0"/>
        <w:spacing w:before="0" w:after="280" w:line="317" w:lineRule="exact"/>
        <w:ind w:left="0" w:right="0" w:firstLine="0"/>
        <w:jc w:val="left"/>
      </w:pPr>
      <w:bookmarkStart w:id="758" w:name="bookmark758"/>
      <w:bookmarkEnd w:id="758"/>
      <w:r>
        <w:rPr>
          <w:b/>
          <w:bCs/>
          <w:color w:val="000000"/>
          <w:spacing w:val="0"/>
          <w:w w:val="100"/>
          <w:position w:val="0"/>
        </w:rPr>
        <w:t>其他说明</w:t>
      </w:r>
    </w:p>
    <w:p>
      <w:pPr>
        <w:pStyle w:val="Style35"/>
        <w:keepNext w:val="0"/>
        <w:keepLines w:val="0"/>
        <w:widowControl w:val="0"/>
        <w:shd w:val="clear" w:color="auto" w:fill="auto"/>
        <w:tabs>
          <w:tab w:pos="478" w:val="left"/>
        </w:tabs>
        <w:bidi w:val="0"/>
        <w:spacing w:before="0" w:after="280" w:line="317" w:lineRule="exact"/>
        <w:ind w:left="0" w:right="0" w:firstLine="0"/>
        <w:jc w:val="left"/>
      </w:pPr>
      <w:bookmarkStart w:id="759" w:name="bookmark759"/>
      <w:r>
        <w:rPr>
          <w:rFonts w:ascii="Times New Roman" w:eastAsia="Times New Roman" w:hAnsi="Times New Roman" w:cs="Times New Roman"/>
          <w:b/>
          <w:bCs/>
          <w:color w:val="000000"/>
          <w:spacing w:val="0"/>
          <w:w w:val="100"/>
          <w:position w:val="0"/>
        </w:rPr>
        <w:t>1</w:t>
      </w:r>
      <w:bookmarkEnd w:id="759"/>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在建工程</w:t>
      </w:r>
    </w:p>
    <w:p>
      <w:pPr>
        <w:pStyle w:val="Style35"/>
        <w:keepNext w:val="0"/>
        <w:keepLines w:val="0"/>
        <w:widowControl w:val="0"/>
        <w:numPr>
          <w:ilvl w:val="0"/>
          <w:numId w:val="11"/>
        </w:numPr>
        <w:shd w:val="clear" w:color="auto" w:fill="auto"/>
        <w:tabs>
          <w:tab w:pos="493" w:val="left"/>
        </w:tabs>
        <w:bidi w:val="0"/>
        <w:spacing w:before="0" w:after="280" w:line="317" w:lineRule="exact"/>
        <w:ind w:left="0" w:right="0" w:firstLine="0"/>
        <w:jc w:val="left"/>
      </w:pPr>
      <w:bookmarkStart w:id="760" w:name="bookmark760"/>
      <w:bookmarkEnd w:id="760"/>
      <w:r>
        <w:rPr>
          <w:b/>
          <w:bCs/>
          <w:color w:val="000000"/>
          <w:spacing w:val="0"/>
          <w:w w:val="100"/>
          <w:position w:val="0"/>
        </w:rPr>
        <w:t>在建工程的类别</w:t>
      </w:r>
    </w:p>
    <w:p>
      <w:pPr>
        <w:pStyle w:val="Style28"/>
        <w:keepNext w:val="0"/>
        <w:keepLines w:val="0"/>
        <w:widowControl w:val="0"/>
        <w:shd w:val="clear" w:color="auto" w:fill="auto"/>
        <w:bidi w:val="0"/>
        <w:spacing w:before="0" w:after="280" w:line="322" w:lineRule="exact"/>
        <w:ind w:left="0" w:right="0" w:firstLine="420"/>
        <w:jc w:val="both"/>
      </w:pPr>
      <w:r>
        <w:rPr>
          <w:color w:val="000000"/>
          <w:spacing w:val="0"/>
          <w:w w:val="100"/>
          <w:position w:val="0"/>
        </w:rPr>
        <w:t>在建工程同时满足经济利益很可能流入、成本能够可靠计量则予以确认。在建工程按建造该项资产达到预定可使用状态 前所发生的实际成本计量。</w:t>
      </w:r>
    </w:p>
    <w:p>
      <w:pPr>
        <w:pStyle w:val="Style32"/>
        <w:keepNext/>
        <w:keepLines/>
        <w:widowControl w:val="0"/>
        <w:numPr>
          <w:ilvl w:val="0"/>
          <w:numId w:val="11"/>
        </w:numPr>
        <w:shd w:val="clear" w:color="auto" w:fill="auto"/>
        <w:tabs>
          <w:tab w:pos="493" w:val="left"/>
        </w:tabs>
        <w:bidi w:val="0"/>
        <w:spacing w:before="0" w:after="280" w:line="317" w:lineRule="exact"/>
        <w:ind w:left="0" w:right="0" w:firstLine="0"/>
        <w:jc w:val="left"/>
      </w:pPr>
      <w:bookmarkStart w:id="761" w:name="bookmark761"/>
      <w:bookmarkStart w:id="762" w:name="bookmark762"/>
      <w:bookmarkStart w:id="763" w:name="bookmark763"/>
      <w:bookmarkStart w:id="764" w:name="bookmark764"/>
      <w:bookmarkEnd w:id="763"/>
      <w:r>
        <w:rPr>
          <w:color w:val="000000"/>
          <w:spacing w:val="0"/>
          <w:w w:val="100"/>
          <w:position w:val="0"/>
        </w:rPr>
        <w:t>在建工程结转为固定资产的标准和时点</w:t>
      </w:r>
      <w:bookmarkEnd w:id="761"/>
      <w:bookmarkEnd w:id="762"/>
      <w:bookmarkEnd w:id="764"/>
    </w:p>
    <w:p>
      <w:pPr>
        <w:pStyle w:val="Style28"/>
        <w:keepNext w:val="0"/>
        <w:keepLines w:val="0"/>
        <w:widowControl w:val="0"/>
        <w:shd w:val="clear" w:color="auto" w:fill="auto"/>
        <w:bidi w:val="0"/>
        <w:spacing w:before="0" w:after="280" w:line="317" w:lineRule="exact"/>
        <w:ind w:left="0" w:right="0" w:firstLine="420"/>
        <w:jc w:val="both"/>
      </w:pPr>
      <w:r>
        <w:rPr>
          <w:color w:val="000000"/>
          <w:spacing w:val="0"/>
          <w:w w:val="100"/>
          <w:position w:val="0"/>
        </w:rPr>
        <w:t>在建工程达到预定可使用状态时，按工程实际成本转入固定资产。已达到预定可使用状态但尚未办理竣工决算的，先 按估计价值转入固定资产，待办理竣工决算后再按实际成本调整原暂估价值，但不再调整原已计提的折旧。</w:t>
      </w:r>
    </w:p>
    <w:p>
      <w:pPr>
        <w:pStyle w:val="Style32"/>
        <w:keepNext/>
        <w:keepLines/>
        <w:widowControl w:val="0"/>
        <w:numPr>
          <w:ilvl w:val="0"/>
          <w:numId w:val="11"/>
        </w:numPr>
        <w:shd w:val="clear" w:color="auto" w:fill="auto"/>
        <w:tabs>
          <w:tab w:pos="493" w:val="left"/>
        </w:tabs>
        <w:bidi w:val="0"/>
        <w:spacing w:before="0" w:after="280" w:line="317" w:lineRule="exact"/>
        <w:ind w:left="0" w:right="0" w:firstLine="0"/>
        <w:jc w:val="left"/>
      </w:pPr>
      <w:bookmarkStart w:id="765" w:name="bookmark765"/>
      <w:bookmarkStart w:id="766" w:name="bookmark766"/>
      <w:bookmarkStart w:id="767" w:name="bookmark767"/>
      <w:bookmarkStart w:id="768" w:name="bookmark768"/>
      <w:bookmarkEnd w:id="767"/>
      <w:r>
        <w:rPr>
          <w:color w:val="000000"/>
          <w:spacing w:val="0"/>
          <w:w w:val="100"/>
          <w:position w:val="0"/>
        </w:rPr>
        <w:t>在建工程的减值测试方法、减值准备计提方法</w:t>
      </w:r>
      <w:bookmarkEnd w:id="765"/>
      <w:bookmarkEnd w:id="766"/>
      <w:bookmarkEnd w:id="768"/>
    </w:p>
    <w:p>
      <w:pPr>
        <w:pStyle w:val="Style35"/>
        <w:keepNext w:val="0"/>
        <w:keepLines w:val="0"/>
        <w:widowControl w:val="0"/>
        <w:shd w:val="clear" w:color="auto" w:fill="auto"/>
        <w:bidi w:val="0"/>
        <w:spacing w:before="0" w:after="600" w:line="317" w:lineRule="exact"/>
        <w:ind w:left="0" w:right="0" w:firstLine="420"/>
        <w:jc w:val="both"/>
      </w:pPr>
      <w:r>
        <w:rPr>
          <w:color w:val="000000"/>
          <w:spacing w:val="0"/>
          <w:w w:val="100"/>
          <w:position w:val="0"/>
        </w:rPr>
        <w:t>资产负债表日，有迹象表明在建工程发生减值的，按照账面价值高于可收回金额的差额计提相应的减 值准备。</w:t>
      </w:r>
    </w:p>
    <w:p>
      <w:pPr>
        <w:pStyle w:val="Style32"/>
        <w:keepNext/>
        <w:keepLines/>
        <w:widowControl w:val="0"/>
        <w:shd w:val="clear" w:color="auto" w:fill="auto"/>
        <w:tabs>
          <w:tab w:pos="478" w:val="left"/>
        </w:tabs>
        <w:bidi w:val="0"/>
        <w:spacing w:before="0" w:after="280" w:line="317" w:lineRule="exact"/>
        <w:ind w:left="0" w:right="0" w:firstLine="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1</w:t>
      </w:r>
      <w:bookmarkEnd w:id="771"/>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769"/>
      <w:bookmarkEnd w:id="770"/>
      <w:bookmarkEnd w:id="772"/>
    </w:p>
    <w:p>
      <w:pPr>
        <w:pStyle w:val="Style32"/>
        <w:keepNext/>
        <w:keepLines/>
        <w:widowControl w:val="0"/>
        <w:numPr>
          <w:ilvl w:val="0"/>
          <w:numId w:val="13"/>
        </w:numPr>
        <w:shd w:val="clear" w:color="auto" w:fill="auto"/>
        <w:bidi w:val="0"/>
        <w:spacing w:before="0" w:after="280" w:line="317" w:lineRule="exact"/>
        <w:ind w:left="0" w:right="0" w:firstLine="0"/>
        <w:jc w:val="both"/>
      </w:pPr>
      <w:bookmarkStart w:id="769" w:name="bookmark769"/>
      <w:bookmarkStart w:id="770" w:name="bookmark770"/>
      <w:bookmarkStart w:id="773" w:name="bookmark773"/>
      <w:bookmarkStart w:id="774" w:name="bookmark774"/>
      <w:bookmarkEnd w:id="773"/>
      <w:r>
        <w:rPr>
          <w:color w:val="000000"/>
          <w:spacing w:val="0"/>
          <w:w w:val="100"/>
          <w:position w:val="0"/>
        </w:rPr>
        <w:t>借款费用资本化的确认原则</w:t>
      </w:r>
      <w:bookmarkEnd w:id="769"/>
      <w:bookmarkEnd w:id="770"/>
      <w:bookmarkEnd w:id="774"/>
    </w:p>
    <w:p>
      <w:pPr>
        <w:pStyle w:val="Style35"/>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公司发生的借款费用，可直接归属于符合资本化条件的资产的购建或者生产的，予以资本化，计入相关资 产成本；其他借款费用，在发生时确认为费用，计入当期损益。</w:t>
      </w:r>
    </w:p>
    <w:p>
      <w:pPr>
        <w:pStyle w:val="Style32"/>
        <w:keepNext/>
        <w:keepLines/>
        <w:widowControl w:val="0"/>
        <w:shd w:val="clear" w:color="auto" w:fill="auto"/>
        <w:bidi w:val="0"/>
        <w:spacing w:before="0" w:after="300" w:line="322" w:lineRule="exact"/>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w:t>
      </w:r>
      <w:bookmarkEnd w:id="777"/>
      <w:r>
        <w:rPr>
          <w:rFonts w:ascii="Times New Roman" w:eastAsia="Times New Roman" w:hAnsi="Times New Roman" w:cs="Times New Roman"/>
          <w:color w:val="000000"/>
          <w:spacing w:val="0"/>
          <w:w w:val="100"/>
          <w:position w:val="0"/>
        </w:rPr>
        <w:t>2</w:t>
      </w:r>
      <w:r>
        <w:rPr>
          <w:color w:val="000000"/>
          <w:spacing w:val="0"/>
          <w:w w:val="100"/>
          <w:position w:val="0"/>
        </w:rPr>
        <w:t>）借款费用资本化期间</w:t>
      </w:r>
      <w:bookmarkEnd w:id="775"/>
      <w:bookmarkEnd w:id="776"/>
      <w:bookmarkEnd w:id="778"/>
    </w:p>
    <w:p>
      <w:pPr>
        <w:pStyle w:val="Style35"/>
        <w:keepNext w:val="0"/>
        <w:keepLines w:val="0"/>
        <w:widowControl w:val="0"/>
        <w:shd w:val="clear" w:color="auto" w:fill="auto"/>
        <w:tabs>
          <w:tab w:pos="848" w:val="left"/>
        </w:tabs>
        <w:bidi w:val="0"/>
        <w:spacing w:before="0" w:after="0" w:line="317" w:lineRule="exact"/>
        <w:ind w:left="0" w:right="0" w:firstLine="420"/>
        <w:jc w:val="both"/>
      </w:pPr>
      <w:bookmarkStart w:id="779" w:name="bookmark779"/>
      <w:r>
        <w:rPr>
          <w:rFonts w:ascii="Times New Roman" w:eastAsia="Times New Roman" w:hAnsi="Times New Roman" w:cs="Times New Roman"/>
          <w:color w:val="000000"/>
          <w:spacing w:val="0"/>
          <w:w w:val="100"/>
          <w:position w:val="0"/>
        </w:rPr>
        <w:t>（</w:t>
      </w:r>
      <w:bookmarkEnd w:id="779"/>
      <w:r>
        <w:rPr>
          <w:rFonts w:ascii="Times New Roman" w:eastAsia="Times New Roman" w:hAnsi="Times New Roman" w:cs="Times New Roman"/>
          <w:color w:val="000000"/>
          <w:spacing w:val="0"/>
          <w:w w:val="100"/>
          <w:position w:val="0"/>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 使资产达到预定可使用或可销售状态所必要的购建或者生产活动已经开始。</w:t>
      </w:r>
    </w:p>
    <w:p>
      <w:pPr>
        <w:pStyle w:val="Style35"/>
        <w:keepNext w:val="0"/>
        <w:keepLines w:val="0"/>
        <w:widowControl w:val="0"/>
        <w:shd w:val="clear" w:color="auto" w:fill="auto"/>
        <w:tabs>
          <w:tab w:pos="848" w:val="left"/>
        </w:tabs>
        <w:bidi w:val="0"/>
        <w:spacing w:before="0" w:after="620" w:line="322" w:lineRule="exact"/>
        <w:ind w:left="0" w:right="0" w:firstLine="420"/>
        <w:jc w:val="both"/>
      </w:pPr>
      <w:bookmarkStart w:id="780" w:name="bookmark780"/>
      <w:r>
        <w:rPr>
          <w:rFonts w:ascii="Times New Roman" w:eastAsia="Times New Roman" w:hAnsi="Times New Roman" w:cs="Times New Roman"/>
          <w:color w:val="000000"/>
          <w:spacing w:val="0"/>
          <w:w w:val="100"/>
          <w:position w:val="0"/>
        </w:rPr>
        <w:t>（</w:t>
      </w:r>
      <w:bookmarkEnd w:id="780"/>
      <w:r>
        <w:rPr>
          <w:rFonts w:ascii="Times New Roman" w:eastAsia="Times New Roman" w:hAnsi="Times New Roman" w:cs="Times New Roman"/>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暂停借款费用的资本化；中断期间发生的借款费用确认为当期费用，直至资产的购建或者生产活动重新开 始。</w:t>
      </w:r>
    </w:p>
    <w:p>
      <w:pPr>
        <w:pStyle w:val="Style32"/>
        <w:keepNext/>
        <w:keepLines/>
        <w:widowControl w:val="0"/>
        <w:shd w:val="clear" w:color="auto" w:fill="auto"/>
        <w:bidi w:val="0"/>
        <w:spacing w:before="0" w:after="34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w:t>
      </w:r>
      <w:bookmarkEnd w:id="783"/>
      <w:r>
        <w:rPr>
          <w:rFonts w:ascii="Times New Roman" w:eastAsia="Times New Roman" w:hAnsi="Times New Roman" w:cs="Times New Roman"/>
          <w:color w:val="000000"/>
          <w:spacing w:val="0"/>
          <w:w w:val="100"/>
          <w:position w:val="0"/>
        </w:rPr>
        <w:t>3</w:t>
      </w:r>
      <w:r>
        <w:rPr>
          <w:color w:val="000000"/>
          <w:spacing w:val="0"/>
          <w:w w:val="100"/>
          <w:position w:val="0"/>
        </w:rPr>
        <w:t>）暂停资本化期间</w:t>
      </w:r>
      <w:bookmarkEnd w:id="781"/>
      <w:bookmarkEnd w:id="782"/>
      <w:bookmarkEnd w:id="784"/>
    </w:p>
    <w:p>
      <w:pPr>
        <w:pStyle w:val="Style35"/>
        <w:keepNext w:val="0"/>
        <w:keepLines w:val="0"/>
        <w:widowControl w:val="0"/>
        <w:shd w:val="clear" w:color="auto" w:fill="auto"/>
        <w:bidi w:val="0"/>
        <w:spacing w:before="0" w:after="620" w:line="240" w:lineRule="auto"/>
        <w:ind w:left="0" w:right="0" w:firstLine="0"/>
        <w:jc w:val="left"/>
      </w:pPr>
      <w:bookmarkStart w:id="785" w:name="bookmark785"/>
      <w:r>
        <w:rPr>
          <w:rFonts w:ascii="Times New Roman" w:eastAsia="Times New Roman" w:hAnsi="Times New Roman" w:cs="Times New Roman"/>
          <w:color w:val="000000"/>
          <w:spacing w:val="0"/>
          <w:w w:val="100"/>
          <w:position w:val="0"/>
        </w:rPr>
        <w:t>（</w:t>
      </w:r>
      <w:bookmarkEnd w:id="785"/>
      <w:r>
        <w:rPr>
          <w:rFonts w:ascii="Times New Roman" w:eastAsia="Times New Roman" w:hAnsi="Times New Roman" w:cs="Times New Roman"/>
          <w:color w:val="000000"/>
          <w:spacing w:val="0"/>
          <w:w w:val="100"/>
          <w:position w:val="0"/>
        </w:rPr>
        <w:t>3）</w:t>
      </w:r>
      <w:r>
        <w:rPr>
          <w:color w:val="000000"/>
          <w:spacing w:val="0"/>
          <w:w w:val="100"/>
          <w:position w:val="0"/>
        </w:rPr>
        <w:t>当所购建或者生产符合资本化条件的资产达到预定可使用或可销售状态时，借款费用停止资本化。</w:t>
      </w:r>
    </w:p>
    <w:p>
      <w:pPr>
        <w:pStyle w:val="Style32"/>
        <w:keepNext/>
        <w:keepLines/>
        <w:widowControl w:val="0"/>
        <w:shd w:val="clear" w:color="auto" w:fill="auto"/>
        <w:bidi w:val="0"/>
        <w:spacing w:before="0" w:after="300" w:line="312" w:lineRule="exact"/>
        <w:ind w:left="0" w:right="0" w:firstLine="0"/>
        <w:jc w:val="left"/>
      </w:pPr>
      <w:bookmarkStart w:id="786" w:name="bookmark786"/>
      <w:bookmarkStart w:id="787" w:name="bookmark787"/>
      <w:bookmarkStart w:id="788" w:name="bookmark788"/>
      <w:bookmarkStart w:id="789" w:name="bookmark789"/>
      <w:r>
        <w:rPr>
          <w:color w:val="000000"/>
          <w:spacing w:val="0"/>
          <w:w w:val="100"/>
          <w:position w:val="0"/>
        </w:rPr>
        <w:t>（</w:t>
      </w:r>
      <w:bookmarkEnd w:id="788"/>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bookmarkEnd w:id="786"/>
      <w:bookmarkEnd w:id="787"/>
      <w:bookmarkEnd w:id="789"/>
    </w:p>
    <w:p>
      <w:pPr>
        <w:pStyle w:val="Style35"/>
        <w:keepNext w:val="0"/>
        <w:keepLines w:val="0"/>
        <w:widowControl w:val="0"/>
        <w:shd w:val="clear" w:color="auto" w:fill="auto"/>
        <w:bidi w:val="0"/>
        <w:spacing w:before="0" w:after="300" w:line="312" w:lineRule="exact"/>
        <w:ind w:left="0" w:right="0" w:firstLine="0"/>
        <w:jc w:val="left"/>
      </w:pPr>
      <w:r>
        <w:rPr>
          <w:color w:val="000000"/>
          <w:spacing w:val="0"/>
          <w:w w:val="100"/>
          <w:position w:val="0"/>
        </w:rPr>
        <w:t>为购建或者生产符合资本化条件的资产而借入专门借款的，以专门借款当期实际发生的利息费用（包括按 照实际利率法确定的折价或溢价的摊销），减去将尚未动用的借款资金存入银行取得的利息收入或进行暂 时性投资取得的投资收益后的金额，确定应予资本化的利息金额；为购建或者生产符合资本化条件的资产 占用了一般借款的，根据累计资产支出超过专门借款的资产支出加权平均数乘以占用一般借款的资本化 率，计算确定一般借款应予资本化的利息金额。</w:t>
      </w:r>
    </w:p>
    <w:p>
      <w:pPr>
        <w:pStyle w:val="Style35"/>
        <w:keepNext w:val="0"/>
        <w:keepLines w:val="0"/>
        <w:widowControl w:val="0"/>
        <w:shd w:val="clear" w:color="auto" w:fill="auto"/>
        <w:tabs>
          <w:tab w:pos="478" w:val="left"/>
        </w:tabs>
        <w:bidi w:val="0"/>
        <w:spacing w:before="0" w:after="300" w:line="312" w:lineRule="exact"/>
        <w:ind w:left="0" w:right="0" w:firstLine="0"/>
        <w:jc w:val="left"/>
      </w:pPr>
      <w:bookmarkStart w:id="790" w:name="bookmark790"/>
      <w:r>
        <w:rPr>
          <w:rFonts w:ascii="Times New Roman" w:eastAsia="Times New Roman" w:hAnsi="Times New Roman" w:cs="Times New Roman"/>
          <w:b/>
          <w:bCs/>
          <w:color w:val="000000"/>
          <w:spacing w:val="0"/>
          <w:w w:val="100"/>
          <w:position w:val="0"/>
        </w:rPr>
        <w:t>1</w:t>
      </w:r>
      <w:bookmarkEnd w:id="790"/>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生物资产</w:t>
      </w:r>
    </w:p>
    <w:p>
      <w:pPr>
        <w:pStyle w:val="Style35"/>
        <w:keepNext w:val="0"/>
        <w:keepLines w:val="0"/>
        <w:widowControl w:val="0"/>
        <w:shd w:val="clear" w:color="auto" w:fill="auto"/>
        <w:tabs>
          <w:tab w:pos="478" w:val="left"/>
        </w:tabs>
        <w:bidi w:val="0"/>
        <w:spacing w:before="0" w:after="300" w:line="312" w:lineRule="exact"/>
        <w:ind w:left="0" w:right="0" w:firstLine="0"/>
        <w:jc w:val="left"/>
      </w:pPr>
      <w:bookmarkStart w:id="791" w:name="bookmark791"/>
      <w:r>
        <w:rPr>
          <w:rFonts w:ascii="Times New Roman" w:eastAsia="Times New Roman" w:hAnsi="Times New Roman" w:cs="Times New Roman"/>
          <w:b/>
          <w:bCs/>
          <w:color w:val="000000"/>
          <w:spacing w:val="0"/>
          <w:w w:val="100"/>
          <w:position w:val="0"/>
        </w:rPr>
        <w:t>1</w:t>
      </w:r>
      <w:bookmarkEnd w:id="791"/>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油气资产</w:t>
      </w:r>
    </w:p>
    <w:p>
      <w:pPr>
        <w:pStyle w:val="Style35"/>
        <w:keepNext w:val="0"/>
        <w:keepLines w:val="0"/>
        <w:widowControl w:val="0"/>
        <w:shd w:val="clear" w:color="auto" w:fill="auto"/>
        <w:tabs>
          <w:tab w:pos="488" w:val="left"/>
        </w:tabs>
        <w:bidi w:val="0"/>
        <w:spacing w:before="0" w:after="300" w:line="312" w:lineRule="exact"/>
        <w:ind w:left="0" w:right="0" w:firstLine="0"/>
        <w:jc w:val="left"/>
      </w:pPr>
      <w:bookmarkStart w:id="792" w:name="bookmark792"/>
      <w:r>
        <w:rPr>
          <w:rFonts w:ascii="Times New Roman" w:eastAsia="Times New Roman" w:hAnsi="Times New Roman" w:cs="Times New Roman"/>
          <w:b/>
          <w:bCs/>
          <w:color w:val="000000"/>
          <w:spacing w:val="0"/>
          <w:w w:val="100"/>
          <w:position w:val="0"/>
        </w:rPr>
        <w:t>2</w:t>
      </w:r>
      <w:bookmarkEnd w:id="792"/>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无形资产</w:t>
      </w:r>
    </w:p>
    <w:p>
      <w:pPr>
        <w:pStyle w:val="Style35"/>
        <w:keepNext w:val="0"/>
        <w:keepLines w:val="0"/>
        <w:widowControl w:val="0"/>
        <w:shd w:val="clear" w:color="auto" w:fill="auto"/>
        <w:bidi w:val="0"/>
        <w:spacing w:before="0" w:after="300" w:line="312" w:lineRule="exact"/>
        <w:ind w:left="0" w:right="0" w:firstLine="0"/>
        <w:jc w:val="left"/>
      </w:pPr>
      <w:bookmarkStart w:id="793" w:name="bookmark793"/>
      <w:r>
        <w:rPr>
          <w:b/>
          <w:bCs/>
          <w:color w:val="000000"/>
          <w:spacing w:val="0"/>
          <w:w w:val="100"/>
          <w:position w:val="0"/>
        </w:rPr>
        <w:t>（</w:t>
      </w:r>
      <w:bookmarkEnd w:id="793"/>
      <w:r>
        <w:rPr>
          <w:rFonts w:ascii="Times New Roman" w:eastAsia="Times New Roman" w:hAnsi="Times New Roman" w:cs="Times New Roman"/>
          <w:b/>
          <w:bCs/>
          <w:color w:val="000000"/>
          <w:spacing w:val="0"/>
          <w:w w:val="100"/>
          <w:position w:val="0"/>
        </w:rPr>
        <w:t>1</w:t>
      </w:r>
      <w:r>
        <w:rPr>
          <w:b/>
          <w:bCs/>
          <w:color w:val="000000"/>
          <w:spacing w:val="0"/>
          <w:w w:val="100"/>
          <w:position w:val="0"/>
        </w:rPr>
        <w:t>）无形资产的计价方法</w:t>
      </w:r>
    </w:p>
    <w:p>
      <w:pPr>
        <w:pStyle w:val="Style35"/>
        <w:keepNext w:val="0"/>
        <w:keepLines w:val="0"/>
        <w:widowControl w:val="0"/>
        <w:numPr>
          <w:ilvl w:val="0"/>
          <w:numId w:val="15"/>
        </w:numPr>
        <w:shd w:val="clear" w:color="auto" w:fill="auto"/>
        <w:tabs>
          <w:tab w:pos="735" w:val="left"/>
        </w:tabs>
        <w:bidi w:val="0"/>
        <w:spacing w:before="0" w:after="0" w:line="312" w:lineRule="exact"/>
        <w:ind w:left="0" w:right="0" w:firstLine="420"/>
        <w:jc w:val="both"/>
      </w:pPr>
      <w:bookmarkStart w:id="794" w:name="bookmark794"/>
      <w:bookmarkEnd w:id="794"/>
      <w:r>
        <w:rPr>
          <w:i/>
          <w:iCs/>
          <w:color w:val="000000"/>
          <w:spacing w:val="0"/>
          <w:w w:val="100"/>
          <w:position w:val="0"/>
        </w:rPr>
        <w:t>无形资产包括土地使用权、专利权及非专利技术等,按成本进行初始计量。</w:t>
      </w:r>
    </w:p>
    <w:p>
      <w:pPr>
        <w:pStyle w:val="Style35"/>
        <w:keepNext w:val="0"/>
        <w:keepLines w:val="0"/>
        <w:widowControl w:val="0"/>
        <w:numPr>
          <w:ilvl w:val="0"/>
          <w:numId w:val="15"/>
        </w:numPr>
        <w:shd w:val="clear" w:color="auto" w:fill="auto"/>
        <w:tabs>
          <w:tab w:pos="752" w:val="left"/>
        </w:tabs>
        <w:bidi w:val="0"/>
        <w:spacing w:before="0" w:after="0" w:line="312" w:lineRule="exact"/>
        <w:ind w:left="0" w:right="0" w:firstLine="420"/>
        <w:jc w:val="both"/>
      </w:pPr>
      <w:bookmarkStart w:id="795" w:name="bookmark795"/>
      <w:bookmarkEnd w:id="795"/>
      <w:r>
        <w:rPr>
          <w:color w:val="000000"/>
          <w:spacing w:val="0"/>
          <w:w w:val="100"/>
          <w:position w:val="0"/>
        </w:rPr>
        <w:t>使用寿命有限的无形资产，在使用寿命内按照与该项无形资产有关的经济利益的预期实现方式系统 合理地摊销，无法可靠确定预期实现方式的，采用直线法摊销。具体年限如下：</w:t>
      </w:r>
    </w:p>
    <w:p>
      <w:pPr>
        <w:pStyle w:val="Style35"/>
        <w:keepNext w:val="0"/>
        <w:keepLines w:val="0"/>
        <w:widowControl w:val="0"/>
        <w:shd w:val="clear" w:color="auto" w:fill="auto"/>
        <w:tabs>
          <w:tab w:pos="2914" w:val="left"/>
        </w:tabs>
        <w:bidi w:val="0"/>
        <w:spacing w:before="0" w:after="0" w:line="312" w:lineRule="exact"/>
        <w:ind w:left="0" w:right="0" w:firstLine="600"/>
        <w:jc w:val="both"/>
      </w:pPr>
      <w:r>
        <w:rPr>
          <w:color w:val="000000"/>
          <w:spacing w:val="0"/>
          <w:w w:val="100"/>
          <w:position w:val="0"/>
        </w:rPr>
        <w:t>项目</w:t>
        <w:tab/>
        <w:t>摊销年限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p>
    <w:p>
      <w:pPr>
        <w:pStyle w:val="Style35"/>
        <w:keepNext w:val="0"/>
        <w:keepLines w:val="0"/>
        <w:widowControl w:val="0"/>
        <w:shd w:val="clear" w:color="auto" w:fill="auto"/>
        <w:tabs>
          <w:tab w:pos="3495" w:val="left"/>
        </w:tabs>
        <w:bidi w:val="0"/>
        <w:spacing w:before="0" w:after="620" w:line="312" w:lineRule="exact"/>
        <w:ind w:left="0" w:right="0" w:firstLine="380"/>
        <w:jc w:val="both"/>
      </w:pPr>
      <w:r>
        <w:rPr>
          <w:color w:val="000000"/>
          <w:spacing w:val="0"/>
          <w:w w:val="100"/>
          <w:position w:val="0"/>
        </w:rPr>
        <w:t>土地使用权</w:t>
        <w:tab/>
      </w:r>
      <w:r>
        <w:rPr>
          <w:rFonts w:ascii="Times New Roman" w:eastAsia="Times New Roman" w:hAnsi="Times New Roman" w:cs="Times New Roman"/>
          <w:color w:val="000000"/>
          <w:spacing w:val="0"/>
          <w:w w:val="100"/>
          <w:position w:val="0"/>
        </w:rPr>
        <w:t>50</w:t>
      </w:r>
    </w:p>
    <w:p>
      <w:pPr>
        <w:pStyle w:val="Style32"/>
        <w:keepNext/>
        <w:keepLines/>
        <w:widowControl w:val="0"/>
        <w:shd w:val="clear" w:color="auto" w:fill="auto"/>
        <w:bidi w:val="0"/>
        <w:spacing w:before="0" w:after="300" w:line="310" w:lineRule="exact"/>
        <w:ind w:left="0" w:right="0" w:firstLine="0"/>
        <w:jc w:val="left"/>
      </w:pPr>
      <w:bookmarkStart w:id="796" w:name="bookmark796"/>
      <w:bookmarkStart w:id="797" w:name="bookmark797"/>
      <w:bookmarkStart w:id="798" w:name="bookmark798"/>
      <w:bookmarkStart w:id="799" w:name="bookmark799"/>
      <w:r>
        <w:rPr>
          <w:color w:val="000000"/>
          <w:spacing w:val="0"/>
          <w:w w:val="100"/>
          <w:position w:val="0"/>
        </w:rPr>
        <w:t>（</w:t>
      </w:r>
      <w:bookmarkEnd w:id="798"/>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796"/>
      <w:bookmarkEnd w:id="797"/>
      <w:bookmarkEnd w:id="799"/>
    </w:p>
    <w:p>
      <w:pPr>
        <w:pStyle w:val="Style35"/>
        <w:keepNext w:val="0"/>
        <w:keepLines w:val="0"/>
        <w:widowControl w:val="0"/>
        <w:shd w:val="clear" w:color="auto" w:fill="auto"/>
        <w:bidi w:val="0"/>
        <w:spacing w:before="0" w:after="340" w:line="310" w:lineRule="exact"/>
        <w:ind w:left="0" w:right="0" w:firstLine="520"/>
        <w:jc w:val="both"/>
      </w:pPr>
      <w:r>
        <w:rPr>
          <w:color w:val="000000"/>
          <w:spacing w:val="0"/>
          <w:w w:val="100"/>
          <w:position w:val="0"/>
        </w:rPr>
        <w:t>使用寿命确定的无形资产，在资产负债表日有迹象表明发生减值的，按照账面价值高于可收回金额 的差额计提相应的减值准备；使用寿命不确定的无形资产和尚未达到可使用状态的无形资产，无论是否存 在减值迹象，每年均进行减值测试。</w:t>
      </w:r>
    </w:p>
    <w:tbl>
      <w:tblPr>
        <w:tblOverlap w:val="never"/>
        <w:jc w:val="center"/>
        <w:tblLayout w:type="fixed"/>
      </w:tblPr>
      <w:tblGrid>
        <w:gridCol w:w="2285"/>
        <w:gridCol w:w="2213"/>
        <w:gridCol w:w="508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32"/>
        <w:keepNext/>
        <w:keepLines/>
        <w:widowControl w:val="0"/>
        <w:shd w:val="clear" w:color="auto" w:fill="auto"/>
        <w:bidi w:val="0"/>
        <w:spacing w:before="0" w:after="280" w:line="317" w:lineRule="exact"/>
        <w:ind w:left="0" w:right="0" w:firstLine="0"/>
        <w:jc w:val="left"/>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3</w:t>
      </w:r>
      <w:r>
        <w:rPr>
          <w:color w:val="000000"/>
          <w:spacing w:val="0"/>
          <w:w w:val="100"/>
          <w:position w:val="0"/>
        </w:rPr>
        <w:t>）使用寿命不确定的无形资产的判断依据</w:t>
      </w:r>
      <w:bookmarkEnd w:id="800"/>
      <w:bookmarkEnd w:id="801"/>
      <w:bookmarkEnd w:id="803"/>
    </w:p>
    <w:p>
      <w:pPr>
        <w:pStyle w:val="Style35"/>
        <w:keepNext w:val="0"/>
        <w:keepLines w:val="0"/>
        <w:widowControl w:val="0"/>
        <w:shd w:val="clear" w:color="auto" w:fill="auto"/>
        <w:bidi w:val="0"/>
        <w:spacing w:before="0" w:after="600" w:line="317" w:lineRule="exact"/>
        <w:ind w:left="0" w:right="0" w:firstLine="440"/>
        <w:jc w:val="both"/>
      </w:pPr>
      <w:r>
        <w:rPr>
          <w:color w:val="000000"/>
          <w:spacing w:val="0"/>
          <w:w w:val="100"/>
          <w:position w:val="0"/>
        </w:rPr>
        <w:t>使用寿命不确定的无形资产和尚未达到可使用状态的无形资产，无论是否存在减值迹象，每年均进行 减值测试。</w:t>
      </w:r>
    </w:p>
    <w:p>
      <w:pPr>
        <w:pStyle w:val="Style32"/>
        <w:keepNext/>
        <w:keepLines/>
        <w:widowControl w:val="0"/>
        <w:shd w:val="clear" w:color="auto" w:fill="auto"/>
        <w:tabs>
          <w:tab w:pos="493" w:val="left"/>
        </w:tabs>
        <w:bidi w:val="0"/>
        <w:spacing w:before="0" w:after="280" w:line="312" w:lineRule="exact"/>
        <w:ind w:left="0" w:right="0" w:firstLine="0"/>
        <w:jc w:val="left"/>
      </w:pPr>
      <w:bookmarkStart w:id="804" w:name="bookmark804"/>
      <w:bookmarkStart w:id="805" w:name="bookmark805"/>
      <w:bookmarkStart w:id="806" w:name="bookmark806"/>
      <w:bookmarkStart w:id="807" w:name="bookmark807"/>
      <w:r>
        <w:rPr>
          <w:color w:val="000000"/>
          <w:spacing w:val="0"/>
          <w:w w:val="100"/>
          <w:position w:val="0"/>
        </w:rPr>
        <w:t>（</w:t>
      </w:r>
      <w:bookmarkEnd w:id="806"/>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804"/>
      <w:bookmarkEnd w:id="805"/>
      <w:bookmarkEnd w:id="807"/>
    </w:p>
    <w:p>
      <w:pPr>
        <w:pStyle w:val="Style32"/>
        <w:keepNext/>
        <w:keepLines/>
        <w:widowControl w:val="0"/>
        <w:shd w:val="clear" w:color="auto" w:fill="auto"/>
        <w:tabs>
          <w:tab w:pos="493" w:val="left"/>
        </w:tabs>
        <w:bidi w:val="0"/>
        <w:spacing w:before="0" w:after="280" w:line="312" w:lineRule="exact"/>
        <w:ind w:left="0" w:right="0" w:firstLine="0"/>
        <w:jc w:val="left"/>
      </w:pPr>
      <w:bookmarkStart w:id="804" w:name="bookmark804"/>
      <w:bookmarkStart w:id="805" w:name="bookmark805"/>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804"/>
      <w:bookmarkEnd w:id="805"/>
      <w:bookmarkEnd w:id="809"/>
    </w:p>
    <w:p>
      <w:pPr>
        <w:pStyle w:val="Style35"/>
        <w:keepNext w:val="0"/>
        <w:keepLines w:val="0"/>
        <w:widowControl w:val="0"/>
        <w:shd w:val="clear" w:color="auto" w:fill="auto"/>
        <w:bidi w:val="0"/>
        <w:spacing w:before="0" w:after="0" w:line="312" w:lineRule="exact"/>
        <w:ind w:left="0" w:right="0" w:firstLine="520"/>
        <w:jc w:val="left"/>
      </w:pPr>
      <w:r>
        <w:rPr>
          <w:color w:val="000000"/>
          <w:spacing w:val="0"/>
          <w:w w:val="100"/>
          <w:position w:val="0"/>
          <w:shd w:val="clear" w:color="auto" w:fill="FFFFFF"/>
        </w:rPr>
        <w:t>内部研究开发项目研究阶段的支出，于发生时计入当期损益。内部研究开发项目开发阶段的支出， 同时满足下列条件的，确认为无形资产：</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完成该无形资产以使其能够使用或出售在技术上具有可行性;</w:t>
      </w:r>
    </w:p>
    <w:p>
      <w:pPr>
        <w:pStyle w:val="Style35"/>
        <w:keepNext w:val="0"/>
        <w:keepLines w:val="0"/>
        <w:widowControl w:val="0"/>
        <w:shd w:val="clear" w:color="auto" w:fill="auto"/>
        <w:bidi w:val="0"/>
        <w:spacing w:before="0" w:after="600" w:line="312" w:lineRule="exact"/>
        <w:ind w:left="0" w:right="0" w:firstLine="0"/>
        <w:jc w:val="both"/>
      </w:pPr>
      <w:bookmarkStart w:id="810" w:name="bookmark810"/>
      <w:r>
        <w:rPr>
          <w:rFonts w:ascii="Times New Roman" w:eastAsia="Times New Roman" w:hAnsi="Times New Roman" w:cs="Times New Roman"/>
          <w:color w:val="000000"/>
          <w:spacing w:val="0"/>
          <w:w w:val="100"/>
          <w:position w:val="0"/>
        </w:rPr>
        <w:t>（</w:t>
      </w:r>
      <w:bookmarkEnd w:id="810"/>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 形资产生产的产品存在市场或无形资产自身存在市场，无形资产将在内部使用的，能证明其有用性；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 足够的技术、财务资源和其他资源支持，以完成该无形资产的开发，并有能力使用或出售该无形资产；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 xml:space="preserve">5） </w:t>
      </w:r>
      <w:r>
        <w:rPr>
          <w:color w:val="000000"/>
          <w:spacing w:val="0"/>
          <w:w w:val="100"/>
          <w:position w:val="0"/>
        </w:rPr>
        <w:t>归属于该无形资产开发阶段的支出能够可靠地计量。</w:t>
      </w:r>
    </w:p>
    <w:p>
      <w:pPr>
        <w:pStyle w:val="Style32"/>
        <w:keepNext/>
        <w:keepLines/>
        <w:widowControl w:val="0"/>
        <w:shd w:val="clear" w:color="auto" w:fill="auto"/>
        <w:bidi w:val="0"/>
        <w:spacing w:before="0" w:after="280" w:line="312" w:lineRule="exact"/>
        <w:ind w:left="0" w:right="0" w:firstLine="0"/>
        <w:jc w:val="both"/>
      </w:pPr>
      <w:bookmarkStart w:id="811" w:name="bookmark811"/>
      <w:bookmarkStart w:id="812" w:name="bookmark812"/>
      <w:bookmarkStart w:id="813" w:name="bookmark813"/>
      <w:bookmarkStart w:id="814" w:name="bookmark814"/>
      <w:r>
        <w:rPr>
          <w:color w:val="000000"/>
          <w:spacing w:val="0"/>
          <w:w w:val="100"/>
          <w:position w:val="0"/>
        </w:rPr>
        <w:t>（</w:t>
      </w:r>
      <w:bookmarkEnd w:id="813"/>
      <w:r>
        <w:rPr>
          <w:rFonts w:ascii="Times New Roman" w:eastAsia="Times New Roman" w:hAnsi="Times New Roman" w:cs="Times New Roman"/>
          <w:color w:val="000000"/>
          <w:spacing w:val="0"/>
          <w:w w:val="100"/>
          <w:position w:val="0"/>
        </w:rPr>
        <w:t>6</w:t>
      </w:r>
      <w:r>
        <w:rPr>
          <w:color w:val="000000"/>
          <w:spacing w:val="0"/>
          <w:w w:val="100"/>
          <w:position w:val="0"/>
        </w:rPr>
        <w:t>）内部研究开发项目支出的核算</w:t>
      </w:r>
      <w:bookmarkEnd w:id="811"/>
      <w:bookmarkEnd w:id="812"/>
      <w:bookmarkEnd w:id="814"/>
    </w:p>
    <w:p>
      <w:pPr>
        <w:pStyle w:val="Style32"/>
        <w:keepNext/>
        <w:keepLines/>
        <w:widowControl w:val="0"/>
        <w:shd w:val="clear" w:color="auto" w:fill="auto"/>
        <w:bidi w:val="0"/>
        <w:spacing w:before="0" w:after="280" w:line="312" w:lineRule="exact"/>
        <w:ind w:left="0" w:right="0" w:firstLine="0"/>
        <w:jc w:val="both"/>
      </w:pPr>
      <w:bookmarkStart w:id="811" w:name="bookmark811"/>
      <w:bookmarkStart w:id="812" w:name="bookmark812"/>
      <w:bookmarkStart w:id="815" w:name="bookmark815"/>
      <w:bookmarkStart w:id="816" w:name="bookmark816"/>
      <w:r>
        <w:rPr>
          <w:rFonts w:ascii="Times New Roman" w:eastAsia="Times New Roman" w:hAnsi="Times New Roman" w:cs="Times New Roman"/>
          <w:color w:val="000000"/>
          <w:spacing w:val="0"/>
          <w:w w:val="100"/>
          <w:position w:val="0"/>
        </w:rPr>
        <w:t>2</w:t>
      </w:r>
      <w:bookmarkEnd w:id="815"/>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811"/>
      <w:bookmarkEnd w:id="812"/>
      <w:bookmarkEnd w:id="816"/>
    </w:p>
    <w:p>
      <w:pPr>
        <w:pStyle w:val="Style35"/>
        <w:keepNext w:val="0"/>
        <w:keepLines w:val="0"/>
        <w:widowControl w:val="0"/>
        <w:shd w:val="clear" w:color="auto" w:fill="auto"/>
        <w:bidi w:val="0"/>
        <w:spacing w:before="0" w:after="280" w:line="312" w:lineRule="exact"/>
        <w:ind w:left="0" w:right="0" w:firstLine="440"/>
        <w:jc w:val="both"/>
        <w:sectPr>
          <w:footnotePr>
            <w:pos w:val="pageBottom"/>
            <w:numFmt w:val="decimal"/>
            <w:numRestart w:val="continuous"/>
          </w:footnotePr>
          <w:type w:val="continuous"/>
          <w:pgSz w:w="11900" w:h="16840"/>
          <w:pgMar w:top="1398" w:right="1048" w:bottom="1446" w:left="1064" w:header="0" w:footer="3" w:gutter="0"/>
          <w:cols w:space="720"/>
          <w:noEndnote/>
          <w:rtlGutter w:val="0"/>
          <w:docGrid w:linePitch="360"/>
        </w:sectPr>
      </w:pPr>
      <w:r>
        <w:rPr>
          <w:color w:val="000000"/>
          <w:spacing w:val="0"/>
          <w:w w:val="100"/>
          <w:position w:val="0"/>
        </w:rPr>
        <w:t>长期待摊费用按实际发生额入账，在受益期或规定的期限内分期平均摊销。如果长期待摊的费用项目 不能使以后会计期间受益则将尚未摊销的该项目的摊余价值全部转入当期损益。</w:t>
      </w:r>
    </w:p>
    <w:p>
      <w:pPr>
        <w:pStyle w:val="Style35"/>
        <w:keepNext w:val="0"/>
        <w:keepLines w:val="0"/>
        <w:widowControl w:val="0"/>
        <w:shd w:val="clear" w:color="auto" w:fill="auto"/>
        <w:tabs>
          <w:tab w:pos="488" w:val="left"/>
        </w:tabs>
        <w:bidi w:val="0"/>
        <w:spacing w:before="0" w:after="300" w:line="312" w:lineRule="exact"/>
        <w:ind w:left="0" w:right="0" w:firstLine="0"/>
        <w:jc w:val="left"/>
      </w:pPr>
      <w:bookmarkStart w:id="817" w:name="bookmark817"/>
      <w:r>
        <w:rPr>
          <w:rFonts w:ascii="Times New Roman" w:eastAsia="Times New Roman" w:hAnsi="Times New Roman" w:cs="Times New Roman"/>
          <w:b/>
          <w:bCs/>
          <w:color w:val="000000"/>
          <w:spacing w:val="0"/>
          <w:w w:val="100"/>
          <w:position w:val="0"/>
        </w:rPr>
        <w:t>2</w:t>
      </w:r>
      <w:bookmarkEnd w:id="81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附回购条件的资产转让</w:t>
      </w:r>
    </w:p>
    <w:p>
      <w:pPr>
        <w:pStyle w:val="Style35"/>
        <w:keepNext w:val="0"/>
        <w:keepLines w:val="0"/>
        <w:widowControl w:val="0"/>
        <w:shd w:val="clear" w:color="auto" w:fill="auto"/>
        <w:tabs>
          <w:tab w:pos="488" w:val="left"/>
        </w:tabs>
        <w:bidi w:val="0"/>
        <w:spacing w:before="0" w:after="300" w:line="312" w:lineRule="exact"/>
        <w:ind w:left="0" w:right="0" w:firstLine="0"/>
        <w:jc w:val="left"/>
      </w:pPr>
      <w:bookmarkStart w:id="818" w:name="bookmark818"/>
      <w:r>
        <w:rPr>
          <w:rFonts w:ascii="Times New Roman" w:eastAsia="Times New Roman" w:hAnsi="Times New Roman" w:cs="Times New Roman"/>
          <w:b/>
          <w:bCs/>
          <w:color w:val="000000"/>
          <w:spacing w:val="0"/>
          <w:w w:val="100"/>
          <w:position w:val="0"/>
        </w:rPr>
        <w:t>2</w:t>
      </w:r>
      <w:bookmarkEnd w:id="81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预计负债</w:t>
      </w:r>
    </w:p>
    <w:p>
      <w:pPr>
        <w:pStyle w:val="Style35"/>
        <w:keepNext w:val="0"/>
        <w:keepLines w:val="0"/>
        <w:widowControl w:val="0"/>
        <w:shd w:val="clear" w:color="auto" w:fill="auto"/>
        <w:tabs>
          <w:tab w:pos="493" w:val="left"/>
        </w:tabs>
        <w:bidi w:val="0"/>
        <w:spacing w:before="0" w:after="300" w:line="312" w:lineRule="exact"/>
        <w:ind w:left="0" w:right="0" w:firstLine="0"/>
        <w:jc w:val="left"/>
      </w:pPr>
      <w:bookmarkStart w:id="819" w:name="bookmark819"/>
      <w:r>
        <w:rPr>
          <w:b/>
          <w:bCs/>
          <w:color w:val="000000"/>
          <w:spacing w:val="0"/>
          <w:w w:val="100"/>
          <w:position w:val="0"/>
        </w:rPr>
        <w:t>（</w:t>
      </w:r>
      <w:bookmarkEnd w:id="81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预计负债的确认标准</w:t>
      </w:r>
    </w:p>
    <w:p>
      <w:pPr>
        <w:pStyle w:val="Style35"/>
        <w:keepNext w:val="0"/>
        <w:keepLines w:val="0"/>
        <w:widowControl w:val="0"/>
        <w:shd w:val="clear" w:color="auto" w:fill="auto"/>
        <w:tabs>
          <w:tab w:pos="493" w:val="left"/>
        </w:tabs>
        <w:bidi w:val="0"/>
        <w:spacing w:before="0" w:after="300" w:line="312" w:lineRule="exact"/>
        <w:ind w:left="0" w:right="0" w:firstLine="0"/>
        <w:jc w:val="left"/>
      </w:pPr>
      <w:bookmarkStart w:id="820" w:name="bookmark820"/>
      <w:r>
        <w:rPr>
          <w:b/>
          <w:bCs/>
          <w:color w:val="000000"/>
          <w:spacing w:val="0"/>
          <w:w w:val="100"/>
          <w:position w:val="0"/>
        </w:rPr>
        <w:t>（</w:t>
      </w:r>
      <w:bookmarkEnd w:id="82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预计负债的计量方法</w:t>
      </w:r>
    </w:p>
    <w:p>
      <w:pPr>
        <w:pStyle w:val="Style35"/>
        <w:keepNext w:val="0"/>
        <w:keepLines w:val="0"/>
        <w:widowControl w:val="0"/>
        <w:shd w:val="clear" w:color="auto" w:fill="auto"/>
        <w:tabs>
          <w:tab w:pos="488" w:val="left"/>
        </w:tabs>
        <w:bidi w:val="0"/>
        <w:spacing w:before="0" w:after="300" w:line="312" w:lineRule="exact"/>
        <w:ind w:left="0" w:right="0" w:firstLine="0"/>
        <w:jc w:val="left"/>
      </w:pPr>
      <w:bookmarkStart w:id="821" w:name="bookmark821"/>
      <w:r>
        <w:rPr>
          <w:rFonts w:ascii="Times New Roman" w:eastAsia="Times New Roman" w:hAnsi="Times New Roman" w:cs="Times New Roman"/>
          <w:b/>
          <w:bCs/>
          <w:color w:val="000000"/>
          <w:spacing w:val="0"/>
          <w:w w:val="100"/>
          <w:position w:val="0"/>
        </w:rPr>
        <w:t>2</w:t>
      </w:r>
      <w:bookmarkEnd w:id="82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股份支付及权益工具</w:t>
      </w:r>
    </w:p>
    <w:p>
      <w:pPr>
        <w:pStyle w:val="Style35"/>
        <w:keepNext w:val="0"/>
        <w:keepLines w:val="0"/>
        <w:widowControl w:val="0"/>
        <w:shd w:val="clear" w:color="auto" w:fill="auto"/>
        <w:tabs>
          <w:tab w:pos="493" w:val="left"/>
        </w:tabs>
        <w:bidi w:val="0"/>
        <w:spacing w:before="0" w:after="300" w:line="312" w:lineRule="exact"/>
        <w:ind w:left="0" w:right="0" w:firstLine="0"/>
        <w:jc w:val="left"/>
      </w:pPr>
      <w:bookmarkStart w:id="822" w:name="bookmark822"/>
      <w:r>
        <w:rPr>
          <w:b/>
          <w:bCs/>
          <w:color w:val="000000"/>
          <w:spacing w:val="0"/>
          <w:w w:val="100"/>
          <w:position w:val="0"/>
        </w:rPr>
        <w:t>（</w:t>
      </w:r>
      <w:bookmarkEnd w:id="82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股份支付的种类</w:t>
      </w:r>
    </w:p>
    <w:p>
      <w:pPr>
        <w:pStyle w:val="Style35"/>
        <w:keepNext w:val="0"/>
        <w:keepLines w:val="0"/>
        <w:widowControl w:val="0"/>
        <w:shd w:val="clear" w:color="auto" w:fill="auto"/>
        <w:tabs>
          <w:tab w:pos="493" w:val="left"/>
        </w:tabs>
        <w:bidi w:val="0"/>
        <w:spacing w:before="0" w:after="300" w:line="312" w:lineRule="exact"/>
        <w:ind w:left="0" w:right="0" w:firstLine="0"/>
        <w:jc w:val="left"/>
      </w:pPr>
      <w:bookmarkStart w:id="823" w:name="bookmark823"/>
      <w:r>
        <w:rPr>
          <w:b/>
          <w:bCs/>
          <w:color w:val="000000"/>
          <w:spacing w:val="0"/>
          <w:w w:val="100"/>
          <w:position w:val="0"/>
        </w:rPr>
        <w:t>（</w:t>
      </w:r>
      <w:bookmarkEnd w:id="82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权益工具公允价值的确定方法</w:t>
      </w:r>
    </w:p>
    <w:p>
      <w:pPr>
        <w:pStyle w:val="Style35"/>
        <w:keepNext w:val="0"/>
        <w:keepLines w:val="0"/>
        <w:widowControl w:val="0"/>
        <w:shd w:val="clear" w:color="auto" w:fill="auto"/>
        <w:tabs>
          <w:tab w:pos="493" w:val="left"/>
        </w:tabs>
        <w:bidi w:val="0"/>
        <w:spacing w:before="0" w:after="300" w:line="312" w:lineRule="exact"/>
        <w:ind w:left="0" w:right="0" w:firstLine="0"/>
        <w:jc w:val="left"/>
      </w:pPr>
      <w:bookmarkStart w:id="824" w:name="bookmark824"/>
      <w:r>
        <w:rPr>
          <w:b/>
          <w:bCs/>
          <w:color w:val="000000"/>
          <w:spacing w:val="0"/>
          <w:w w:val="100"/>
          <w:position w:val="0"/>
        </w:rPr>
        <w:t>（</w:t>
      </w:r>
      <w:bookmarkEnd w:id="82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确认可行权权益工具最佳估计的依据</w:t>
      </w:r>
    </w:p>
    <w:p>
      <w:pPr>
        <w:pStyle w:val="Style35"/>
        <w:keepNext w:val="0"/>
        <w:keepLines w:val="0"/>
        <w:widowControl w:val="0"/>
        <w:shd w:val="clear" w:color="auto" w:fill="auto"/>
        <w:tabs>
          <w:tab w:pos="493" w:val="left"/>
        </w:tabs>
        <w:bidi w:val="0"/>
        <w:spacing w:before="0" w:after="300" w:line="312" w:lineRule="exact"/>
        <w:ind w:left="0" w:right="0" w:firstLine="0"/>
        <w:jc w:val="left"/>
      </w:pPr>
      <w:bookmarkStart w:id="825" w:name="bookmark825"/>
      <w:r>
        <w:rPr>
          <w:b/>
          <w:bCs/>
          <w:color w:val="000000"/>
          <w:spacing w:val="0"/>
          <w:w w:val="100"/>
          <w:position w:val="0"/>
        </w:rPr>
        <w:t>（</w:t>
      </w:r>
      <w:bookmarkEnd w:id="82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实施、修改、终止股份支付计划的相关会计处理</w:t>
      </w:r>
    </w:p>
    <w:p>
      <w:pPr>
        <w:pStyle w:val="Style35"/>
        <w:keepNext w:val="0"/>
        <w:keepLines w:val="0"/>
        <w:widowControl w:val="0"/>
        <w:shd w:val="clear" w:color="auto" w:fill="auto"/>
        <w:tabs>
          <w:tab w:pos="488" w:val="left"/>
        </w:tabs>
        <w:bidi w:val="0"/>
        <w:spacing w:before="0" w:after="300" w:line="312" w:lineRule="exact"/>
        <w:ind w:left="0" w:right="0" w:firstLine="0"/>
        <w:jc w:val="left"/>
      </w:pPr>
      <w:bookmarkStart w:id="826" w:name="bookmark826"/>
      <w:r>
        <w:rPr>
          <w:rFonts w:ascii="Times New Roman" w:eastAsia="Times New Roman" w:hAnsi="Times New Roman" w:cs="Times New Roman"/>
          <w:b/>
          <w:bCs/>
          <w:color w:val="000000"/>
          <w:spacing w:val="0"/>
          <w:w w:val="100"/>
          <w:position w:val="0"/>
        </w:rPr>
        <w:t>2</w:t>
      </w:r>
      <w:bookmarkEnd w:id="82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回购本公司股份</w:t>
      </w:r>
    </w:p>
    <w:p>
      <w:pPr>
        <w:pStyle w:val="Style35"/>
        <w:keepNext w:val="0"/>
        <w:keepLines w:val="0"/>
        <w:widowControl w:val="0"/>
        <w:shd w:val="clear" w:color="auto" w:fill="auto"/>
        <w:tabs>
          <w:tab w:pos="488" w:val="left"/>
        </w:tabs>
        <w:bidi w:val="0"/>
        <w:spacing w:before="0" w:after="300" w:line="312" w:lineRule="exact"/>
        <w:ind w:left="0" w:right="0" w:firstLine="0"/>
        <w:jc w:val="left"/>
      </w:pPr>
      <w:bookmarkStart w:id="827" w:name="bookmark827"/>
      <w:r>
        <w:rPr>
          <w:rFonts w:ascii="Times New Roman" w:eastAsia="Times New Roman" w:hAnsi="Times New Roman" w:cs="Times New Roman"/>
          <w:b/>
          <w:bCs/>
          <w:color w:val="000000"/>
          <w:spacing w:val="0"/>
          <w:w w:val="100"/>
          <w:position w:val="0"/>
        </w:rPr>
        <w:t>2</w:t>
      </w:r>
      <w:bookmarkEnd w:id="827"/>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收入</w:t>
      </w:r>
    </w:p>
    <w:p>
      <w:pPr>
        <w:pStyle w:val="Style35"/>
        <w:keepNext w:val="0"/>
        <w:keepLines w:val="0"/>
        <w:widowControl w:val="0"/>
        <w:shd w:val="clear" w:color="auto" w:fill="auto"/>
        <w:tabs>
          <w:tab w:pos="493" w:val="left"/>
        </w:tabs>
        <w:bidi w:val="0"/>
        <w:spacing w:before="0" w:after="300" w:line="312" w:lineRule="exact"/>
        <w:ind w:left="0" w:right="0" w:firstLine="0"/>
        <w:jc w:val="left"/>
      </w:pPr>
      <w:bookmarkStart w:id="828" w:name="bookmark828"/>
      <w:r>
        <w:rPr>
          <w:b/>
          <w:bCs/>
          <w:color w:val="000000"/>
          <w:spacing w:val="0"/>
          <w:w w:val="100"/>
          <w:position w:val="0"/>
        </w:rPr>
        <w:t>（</w:t>
      </w:r>
      <w:bookmarkEnd w:id="82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销售商品收入确认时间的具体判断标准</w:t>
      </w:r>
    </w:p>
    <w:p>
      <w:pPr>
        <w:pStyle w:val="Style28"/>
        <w:keepNext w:val="0"/>
        <w:keepLines w:val="0"/>
        <w:widowControl w:val="0"/>
        <w:shd w:val="clear" w:color="auto" w:fill="auto"/>
        <w:bidi w:val="0"/>
        <w:spacing w:before="0" w:after="30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销售商品 销售商品收入在同时满足下列条件时予以确认：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将商品所有权上的主要风险和报酬转移给购货方；</w:t>
      </w:r>
      <w:r>
        <w:rPr>
          <w:rFonts w:ascii="Times New Roman" w:eastAsia="Times New Roman" w:hAnsi="Times New Roman" w:cs="Times New Roman"/>
          <w:color w:val="000000"/>
          <w:spacing w:val="0"/>
          <w:w w:val="100"/>
          <w:position w:val="0"/>
        </w:rPr>
        <w:t>2）</w:t>
      </w:r>
      <w:r>
        <w:rPr>
          <w:color w:val="000000"/>
          <w:spacing w:val="0"/>
          <w:w w:val="100"/>
          <w:position w:val="0"/>
        </w:rPr>
        <w:t>公 司不再保留通常与所有权相联系的继续管理权，也不再对已售出的商品实施有效控制；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 xml:space="preserve">4） </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相关的已发生或将发生的成本能够可靠地计量。</w:t>
      </w:r>
    </w:p>
    <w:p>
      <w:pPr>
        <w:pStyle w:val="Style32"/>
        <w:keepNext/>
        <w:keepLines/>
        <w:widowControl w:val="0"/>
        <w:shd w:val="clear" w:color="auto" w:fill="auto"/>
        <w:tabs>
          <w:tab w:pos="493" w:val="left"/>
        </w:tabs>
        <w:bidi w:val="0"/>
        <w:spacing w:before="0" w:after="300" w:line="312" w:lineRule="exact"/>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w:t>
      </w:r>
      <w:bookmarkEnd w:id="831"/>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29"/>
      <w:bookmarkEnd w:id="830"/>
      <w:bookmarkEnd w:id="832"/>
    </w:p>
    <w:p>
      <w:pPr>
        <w:pStyle w:val="Style35"/>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让渡资产使用权在同时满足相关的经济利益很可能流入、收入金额能够可靠计量时，确认让渡资产使 用权的收入。利息收入按照他人使用本公司货币资金的时间和实际利率计算确定；使用费收入按有关合同 或协议约定的收费时间和方法计算确定。</w:t>
      </w:r>
    </w:p>
    <w:p>
      <w:pPr>
        <w:pStyle w:val="Style32"/>
        <w:keepNext/>
        <w:keepLines/>
        <w:widowControl w:val="0"/>
        <w:shd w:val="clear" w:color="auto" w:fill="auto"/>
        <w:bidi w:val="0"/>
        <w:spacing w:before="0" w:after="340" w:line="313" w:lineRule="exact"/>
        <w:ind w:left="0" w:right="0" w:firstLine="0"/>
        <w:jc w:val="left"/>
      </w:pPr>
      <w:bookmarkStart w:id="833" w:name="bookmark833"/>
      <w:bookmarkStart w:id="834" w:name="bookmark834"/>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3</w:t>
      </w:r>
      <w:r>
        <w:rPr>
          <w:color w:val="000000"/>
          <w:spacing w:val="0"/>
          <w:w w:val="100"/>
          <w:position w:val="0"/>
        </w:rPr>
        <w:t>）确认提供劳务收入的依据</w:t>
      </w:r>
      <w:bookmarkEnd w:id="833"/>
      <w:bookmarkEnd w:id="834"/>
      <w:bookmarkEnd w:id="836"/>
    </w:p>
    <w:p>
      <w:pPr>
        <w:pStyle w:val="Style35"/>
        <w:keepNext w:val="0"/>
        <w:keepLines w:val="0"/>
        <w:widowControl w:val="0"/>
        <w:shd w:val="clear" w:color="auto" w:fill="auto"/>
        <w:bidi w:val="0"/>
        <w:spacing w:before="0" w:after="0" w:line="326" w:lineRule="auto"/>
        <w:ind w:left="0" w:right="0" w:firstLine="440"/>
        <w:jc w:val="both"/>
      </w:pPr>
      <w:bookmarkStart w:id="837" w:name="bookmark837"/>
      <w:r>
        <w:rPr>
          <w:rFonts w:ascii="Times New Roman" w:eastAsia="Times New Roman" w:hAnsi="Times New Roman" w:cs="Times New Roman"/>
          <w:color w:val="000000"/>
          <w:spacing w:val="0"/>
          <w:w w:val="100"/>
          <w:position w:val="0"/>
        </w:rPr>
        <w:t>（</w:t>
      </w:r>
      <w:bookmarkEnd w:id="837"/>
      <w:r>
        <w:rPr>
          <w:rFonts w:ascii="Times New Roman" w:eastAsia="Times New Roman" w:hAnsi="Times New Roman" w:cs="Times New Roman"/>
          <w:color w:val="000000"/>
          <w:spacing w:val="0"/>
          <w:w w:val="100"/>
          <w:position w:val="0"/>
        </w:rPr>
        <w:t>2）</w:t>
      </w:r>
      <w:r>
        <w:rPr>
          <w:color w:val="000000"/>
          <w:spacing w:val="0"/>
          <w:w w:val="100"/>
          <w:position w:val="0"/>
        </w:rPr>
        <w:t>提供劳务</w:t>
      </w:r>
    </w:p>
    <w:p>
      <w:pPr>
        <w:pStyle w:val="Style35"/>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提供劳务交易的结果在资产负债表日能够可靠估计的（同时满足收入的金额能够可靠地计量、相关经 济利益很可能流入、交易的完工进度能够可靠地确定、交易中已发生和将发生的成本能够可靠地计量）， 采用完工百分比法确认提供劳务的收入，并按已经发生的成本占估计总成本的比例确定提供劳务交易的完 工进度。提供劳务交易的结果在资产负债表日不能够可靠估计的，若已经发生的劳务成本预计能够得到补 偿，按已经发生的劳务成本金额确认提供劳务收入，并按相同金额结转劳务成本；若已经发生的劳务成本 预计不能够得到补偿，将已经发生的劳务成本计入当期损益，不确认劳务收入。</w:t>
      </w:r>
    </w:p>
    <w:p>
      <w:pPr>
        <w:pStyle w:val="Style35"/>
        <w:keepNext w:val="0"/>
        <w:keepLines w:val="0"/>
        <w:widowControl w:val="0"/>
        <w:shd w:val="clear" w:color="auto" w:fill="auto"/>
        <w:bidi w:val="0"/>
        <w:spacing w:before="0" w:after="280" w:line="317" w:lineRule="exact"/>
        <w:ind w:left="0" w:right="0" w:firstLine="0"/>
        <w:jc w:val="both"/>
      </w:pPr>
      <w:bookmarkStart w:id="838" w:name="bookmark838"/>
      <w:r>
        <w:rPr>
          <w:b/>
          <w:bCs/>
          <w:color w:val="000000"/>
          <w:spacing w:val="0"/>
          <w:w w:val="100"/>
          <w:position w:val="0"/>
        </w:rPr>
        <w:t>（</w:t>
      </w:r>
      <w:bookmarkEnd w:id="838"/>
      <w:r>
        <w:rPr>
          <w:rFonts w:ascii="Times New Roman" w:eastAsia="Times New Roman" w:hAnsi="Times New Roman" w:cs="Times New Roman"/>
          <w:b/>
          <w:bCs/>
          <w:color w:val="000000"/>
          <w:spacing w:val="0"/>
          <w:w w:val="100"/>
          <w:position w:val="0"/>
        </w:rPr>
        <w:t>4</w:t>
      </w:r>
      <w:r>
        <w:rPr>
          <w:b/>
          <w:bCs/>
          <w:color w:val="000000"/>
          <w:spacing w:val="0"/>
          <w:w w:val="100"/>
          <w:position w:val="0"/>
        </w:rPr>
        <w:t>）按完工百分比法确认提供劳务的收入和建造合同收入时，确定合同完工进度的依据和方法</w:t>
      </w:r>
    </w:p>
    <w:p>
      <w:pPr>
        <w:pStyle w:val="Style35"/>
        <w:keepNext w:val="0"/>
        <w:keepLines w:val="0"/>
        <w:widowControl w:val="0"/>
        <w:shd w:val="clear" w:color="auto" w:fill="auto"/>
        <w:bidi w:val="0"/>
        <w:spacing w:before="0" w:after="280" w:line="317" w:lineRule="exact"/>
        <w:ind w:left="0" w:right="0" w:firstLine="0"/>
        <w:jc w:val="both"/>
      </w:pPr>
      <w:bookmarkStart w:id="839" w:name="bookmark839"/>
      <w:r>
        <w:rPr>
          <w:rFonts w:ascii="Times New Roman" w:eastAsia="Times New Roman" w:hAnsi="Times New Roman" w:cs="Times New Roman"/>
          <w:b/>
          <w:bCs/>
          <w:color w:val="000000"/>
          <w:spacing w:val="0"/>
          <w:w w:val="100"/>
          <w:position w:val="0"/>
        </w:rPr>
        <w:t>2</w:t>
      </w:r>
      <w:bookmarkEnd w:id="839"/>
      <w:r>
        <w:rPr>
          <w:rFonts w:ascii="Times New Roman" w:eastAsia="Times New Roman" w:hAnsi="Times New Roman" w:cs="Times New Roman"/>
          <w:b/>
          <w:bCs/>
          <w:color w:val="000000"/>
          <w:spacing w:val="0"/>
          <w:w w:val="100"/>
          <w:position w:val="0"/>
        </w:rPr>
        <w:t>7</w:t>
      </w:r>
      <w:r>
        <w:rPr>
          <w:b/>
          <w:bCs/>
          <w:color w:val="000000"/>
          <w:spacing w:val="0"/>
          <w:w w:val="100"/>
          <w:position w:val="0"/>
        </w:rPr>
        <w:t>、政府补助</w:t>
      </w:r>
    </w:p>
    <w:p>
      <w:pPr>
        <w:pStyle w:val="Style35"/>
        <w:keepNext w:val="0"/>
        <w:keepLines w:val="0"/>
        <w:widowControl w:val="0"/>
        <w:shd w:val="clear" w:color="auto" w:fill="auto"/>
        <w:tabs>
          <w:tab w:pos="493" w:val="left"/>
        </w:tabs>
        <w:bidi w:val="0"/>
        <w:spacing w:before="0" w:after="280" w:line="317" w:lineRule="exact"/>
        <w:ind w:left="0" w:right="0" w:firstLine="0"/>
        <w:jc w:val="both"/>
      </w:pPr>
      <w:bookmarkStart w:id="840" w:name="bookmark840"/>
      <w:r>
        <w:rPr>
          <w:b/>
          <w:bCs/>
          <w:color w:val="000000"/>
          <w:spacing w:val="0"/>
          <w:w w:val="100"/>
          <w:position w:val="0"/>
        </w:rPr>
        <w:t>（</w:t>
      </w:r>
      <w:bookmarkEnd w:id="84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类型</w:t>
      </w:r>
    </w:p>
    <w:p>
      <w:pPr>
        <w:pStyle w:val="Style28"/>
        <w:keepNext w:val="0"/>
        <w:keepLines w:val="0"/>
        <w:widowControl w:val="0"/>
        <w:shd w:val="clear" w:color="auto" w:fill="auto"/>
        <w:bidi w:val="0"/>
        <w:spacing w:before="0" w:after="280" w:line="32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政府补助包括与资产相关的政府补助和与收益相关的政府补助。</w:t>
      </w:r>
      <w:r>
        <w:rPr>
          <w:rFonts w:ascii="Times New Roman" w:eastAsia="Times New Roman" w:hAnsi="Times New Roman" w:cs="Times New Roman"/>
          <w:color w:val="000000"/>
          <w:spacing w:val="0"/>
          <w:w w:val="100"/>
          <w:position w:val="0"/>
        </w:rPr>
        <w:t>2.</w:t>
      </w:r>
      <w:r>
        <w:rPr>
          <w:color w:val="000000"/>
          <w:spacing w:val="0"/>
          <w:w w:val="100"/>
          <w:position w:val="0"/>
        </w:rPr>
        <w:t>政府补助为货币性资产的，按照收到或应收的金额计 量；政府补助为非货币性资产的，按照公允价值计量，公允价值不能可靠取得的，按照名义金额计量。</w:t>
      </w:r>
    </w:p>
    <w:p>
      <w:pPr>
        <w:pStyle w:val="Style32"/>
        <w:keepNext/>
        <w:keepLines/>
        <w:widowControl w:val="0"/>
        <w:shd w:val="clear" w:color="auto" w:fill="auto"/>
        <w:tabs>
          <w:tab w:pos="493" w:val="left"/>
        </w:tabs>
        <w:bidi w:val="0"/>
        <w:spacing w:before="0" w:after="280" w:line="317" w:lineRule="exact"/>
        <w:ind w:left="0" w:right="0" w:firstLine="0"/>
        <w:jc w:val="both"/>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41"/>
      <w:bookmarkEnd w:id="842"/>
      <w:bookmarkEnd w:id="844"/>
    </w:p>
    <w:p>
      <w:pPr>
        <w:pStyle w:val="Style35"/>
        <w:keepNext w:val="0"/>
        <w:keepLines w:val="0"/>
        <w:widowControl w:val="0"/>
        <w:numPr>
          <w:ilvl w:val="0"/>
          <w:numId w:val="17"/>
        </w:numPr>
        <w:shd w:val="clear" w:color="auto" w:fill="auto"/>
        <w:tabs>
          <w:tab w:pos="752" w:val="left"/>
        </w:tabs>
        <w:bidi w:val="0"/>
        <w:spacing w:before="0" w:after="0" w:line="317" w:lineRule="exact"/>
        <w:ind w:left="0" w:right="0" w:firstLine="440"/>
        <w:jc w:val="both"/>
      </w:pPr>
      <w:bookmarkStart w:id="845" w:name="bookmark845"/>
      <w:bookmarkEnd w:id="845"/>
      <w:r>
        <w:rPr>
          <w:color w:val="000000"/>
          <w:spacing w:val="0"/>
          <w:w w:val="100"/>
          <w:position w:val="0"/>
        </w:rPr>
        <w:t>对期末有证据表明公司能够符合财政扶持政策规定的相关条件且预计能够收到财政扶持资金的，按 应收金额确认政府补助。除此之外，政府补助均在实际收到时确认。</w:t>
      </w:r>
    </w:p>
    <w:p>
      <w:pPr>
        <w:pStyle w:val="Style35"/>
        <w:keepNext w:val="0"/>
        <w:keepLines w:val="0"/>
        <w:widowControl w:val="0"/>
        <w:numPr>
          <w:ilvl w:val="0"/>
          <w:numId w:val="17"/>
        </w:numPr>
        <w:shd w:val="clear" w:color="auto" w:fill="auto"/>
        <w:tabs>
          <w:tab w:pos="752" w:val="left"/>
        </w:tabs>
        <w:bidi w:val="0"/>
        <w:spacing w:before="0" w:after="0" w:line="317" w:lineRule="exact"/>
        <w:ind w:left="0" w:right="0" w:firstLine="440"/>
        <w:jc w:val="both"/>
      </w:pPr>
      <w:bookmarkStart w:id="846" w:name="bookmark846"/>
      <w:bookmarkEnd w:id="846"/>
      <w:r>
        <w:rPr>
          <w:color w:val="000000"/>
          <w:spacing w:val="0"/>
          <w:w w:val="100"/>
          <w:position w:val="0"/>
        </w:rPr>
        <w:t>政府补助为货币性资产的，按照收到或应收的金额计量；政府补助为非货币性资产的，按照公允价 值计量，公允价值不能可靠取得的，按照名义金额计量。</w:t>
      </w:r>
    </w:p>
    <w:p>
      <w:pPr>
        <w:pStyle w:val="Style35"/>
        <w:keepNext w:val="0"/>
        <w:keepLines w:val="0"/>
        <w:widowControl w:val="0"/>
        <w:numPr>
          <w:ilvl w:val="0"/>
          <w:numId w:val="17"/>
        </w:numPr>
        <w:shd w:val="clear" w:color="auto" w:fill="auto"/>
        <w:tabs>
          <w:tab w:pos="752" w:val="left"/>
        </w:tabs>
        <w:bidi w:val="0"/>
        <w:spacing w:before="0" w:after="660" w:line="317" w:lineRule="exact"/>
        <w:ind w:left="0" w:right="0" w:firstLine="440"/>
        <w:jc w:val="both"/>
      </w:pPr>
      <w:bookmarkStart w:id="847" w:name="bookmark847"/>
      <w:bookmarkEnd w:id="847"/>
      <w:r>
        <w:rPr>
          <w:color w:val="000000"/>
          <w:spacing w:val="0"/>
          <w:w w:val="100"/>
          <w:position w:val="0"/>
        </w:rPr>
        <w:t>与资产相关的政府补助，确认为递延收益，在相关资产使用寿命内平均分配，计入当期损益。与收 益相关的政府补助，用于补偿以后期间的相关费用或损失的，确认为递延收益，在确认相关费用的期间， 计入当期损益；用于补偿已发生的相关费用或损失的，直接计入当期损益。</w:t>
      </w:r>
    </w:p>
    <w:p>
      <w:pPr>
        <w:pStyle w:val="Style32"/>
        <w:keepNext/>
        <w:keepLines/>
        <w:widowControl w:val="0"/>
        <w:shd w:val="clear" w:color="auto" w:fill="auto"/>
        <w:bidi w:val="0"/>
        <w:spacing w:before="0" w:line="240" w:lineRule="auto"/>
        <w:ind w:left="0" w:right="0" w:firstLine="0"/>
        <w:jc w:val="both"/>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8</w:t>
      </w:r>
      <w:r>
        <w:rPr>
          <w:color w:val="000000"/>
          <w:spacing w:val="0"/>
          <w:w w:val="100"/>
          <w:position w:val="0"/>
        </w:rPr>
        <w:t>、递延所得税资产和递延所得税负债</w:t>
      </w:r>
      <w:bookmarkEnd w:id="848"/>
      <w:bookmarkEnd w:id="849"/>
      <w:bookmarkEnd w:id="851"/>
    </w:p>
    <w:p>
      <w:pPr>
        <w:pStyle w:val="Style32"/>
        <w:keepNext/>
        <w:keepLines/>
        <w:widowControl w:val="0"/>
        <w:shd w:val="clear" w:color="auto" w:fill="auto"/>
        <w:tabs>
          <w:tab w:pos="493" w:val="left"/>
        </w:tabs>
        <w:bidi w:val="0"/>
        <w:spacing w:before="0" w:after="280" w:line="240" w:lineRule="auto"/>
        <w:ind w:left="0" w:right="0" w:firstLine="0"/>
        <w:jc w:val="both"/>
      </w:pPr>
      <w:bookmarkStart w:id="848" w:name="bookmark848"/>
      <w:bookmarkStart w:id="849" w:name="bookmark849"/>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48"/>
      <w:bookmarkEnd w:id="849"/>
      <w:bookmarkEnd w:id="853"/>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根据资产、的账面价值与其计税基础之间的差额（未作为资产确认的项目按照税法规定可以确定其计税基础的，该计税基 础与其账面数之间的差额），按照预期收回该资产期间的适用税率计算确认递延所得税资产。</w:t>
      </w:r>
    </w:p>
    <w:p>
      <w:pPr>
        <w:pStyle w:val="Style32"/>
        <w:keepNext/>
        <w:keepLines/>
        <w:widowControl w:val="0"/>
        <w:shd w:val="clear" w:color="auto" w:fill="auto"/>
        <w:tabs>
          <w:tab w:pos="493" w:val="left"/>
        </w:tabs>
        <w:bidi w:val="0"/>
        <w:spacing w:before="0" w:after="28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54"/>
      <w:bookmarkEnd w:id="855"/>
      <w:bookmarkEnd w:id="857"/>
    </w:p>
    <w:p>
      <w:pPr>
        <w:pStyle w:val="Style28"/>
        <w:keepNext w:val="0"/>
        <w:keepLines w:val="0"/>
        <w:widowControl w:val="0"/>
        <w:shd w:val="clear" w:color="auto" w:fill="auto"/>
        <w:bidi w:val="0"/>
        <w:spacing w:before="0" w:after="280" w:line="312" w:lineRule="exact"/>
        <w:ind w:left="0" w:right="0" w:firstLine="0"/>
        <w:jc w:val="both"/>
        <w:sectPr>
          <w:footnotePr>
            <w:pos w:val="pageBottom"/>
            <w:numFmt w:val="decimal"/>
            <w:numRestart w:val="continuous"/>
          </w:footnotePr>
          <w:pgSz w:w="11900" w:h="16840"/>
          <w:pgMar w:top="1407" w:right="1088" w:bottom="1858" w:left="1107" w:header="0" w:footer="3" w:gutter="0"/>
          <w:cols w:space="720"/>
          <w:noEndnote/>
          <w:rtlGutter w:val="0"/>
          <w:docGrid w:linePitch="360"/>
        </w:sectPr>
      </w:pPr>
      <w:r>
        <w:rPr>
          <w:color w:val="000000"/>
          <w:spacing w:val="0"/>
          <w:w w:val="100"/>
          <w:position w:val="0"/>
        </w:rPr>
        <w:t>根据负债的账面价值与其计税基础之间的差额（未作为负债确认的项目按照税法规定可以确定其计税基础的，该计税基础 与其账面数之间的差额），按照预期清偿该负债期间的适用税率计算确认递延所得税负债。</w:t>
      </w:r>
    </w:p>
    <w:p>
      <w:pPr>
        <w:pStyle w:val="Style35"/>
        <w:keepNext w:val="0"/>
        <w:keepLines w:val="0"/>
        <w:widowControl w:val="0"/>
        <w:shd w:val="clear" w:color="auto" w:fill="auto"/>
        <w:tabs>
          <w:tab w:pos="488" w:val="left"/>
        </w:tabs>
        <w:bidi w:val="0"/>
        <w:spacing w:before="0" w:after="300" w:line="313" w:lineRule="exact"/>
        <w:ind w:left="0" w:right="0" w:firstLine="0"/>
        <w:jc w:val="left"/>
      </w:pPr>
      <w:bookmarkStart w:id="858" w:name="bookmark858"/>
      <w:r>
        <w:rPr>
          <w:rFonts w:ascii="Times New Roman" w:eastAsia="Times New Roman" w:hAnsi="Times New Roman" w:cs="Times New Roman"/>
          <w:b/>
          <w:bCs/>
          <w:color w:val="000000"/>
          <w:spacing w:val="0"/>
          <w:w w:val="100"/>
          <w:position w:val="0"/>
        </w:rPr>
        <w:t>2</w:t>
      </w:r>
      <w:bookmarkEnd w:id="858"/>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经营租赁、融资租赁</w:t>
      </w:r>
    </w:p>
    <w:p>
      <w:pPr>
        <w:pStyle w:val="Style35"/>
        <w:keepNext w:val="0"/>
        <w:keepLines w:val="0"/>
        <w:widowControl w:val="0"/>
        <w:shd w:val="clear" w:color="auto" w:fill="auto"/>
        <w:tabs>
          <w:tab w:pos="493" w:val="left"/>
        </w:tabs>
        <w:bidi w:val="0"/>
        <w:spacing w:before="0" w:after="300" w:line="313" w:lineRule="exact"/>
        <w:ind w:left="0" w:right="0" w:firstLine="0"/>
        <w:jc w:val="left"/>
      </w:pPr>
      <w:bookmarkStart w:id="859" w:name="bookmark859"/>
      <w:r>
        <w:rPr>
          <w:b/>
          <w:bCs/>
          <w:color w:val="000000"/>
          <w:spacing w:val="0"/>
          <w:w w:val="100"/>
          <w:position w:val="0"/>
        </w:rPr>
        <w:t>（</w:t>
      </w:r>
      <w:bookmarkEnd w:id="85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经营租赁会计处理</w:t>
      </w:r>
    </w:p>
    <w:p>
      <w:pPr>
        <w:pStyle w:val="Style35"/>
        <w:keepNext w:val="0"/>
        <w:keepLines w:val="0"/>
        <w:widowControl w:val="0"/>
        <w:shd w:val="clear" w:color="auto" w:fill="auto"/>
        <w:tabs>
          <w:tab w:pos="493" w:val="left"/>
        </w:tabs>
        <w:bidi w:val="0"/>
        <w:spacing w:before="0" w:after="300" w:line="313" w:lineRule="exact"/>
        <w:ind w:left="0" w:right="0" w:firstLine="0"/>
        <w:jc w:val="left"/>
      </w:pPr>
      <w:bookmarkStart w:id="860" w:name="bookmark860"/>
      <w:r>
        <w:rPr>
          <w:b/>
          <w:bCs/>
          <w:color w:val="000000"/>
          <w:spacing w:val="0"/>
          <w:w w:val="100"/>
          <w:position w:val="0"/>
        </w:rPr>
        <w:t>（</w:t>
      </w:r>
      <w:bookmarkEnd w:id="86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融资租赁会计处理</w:t>
      </w:r>
    </w:p>
    <w:p>
      <w:pPr>
        <w:pStyle w:val="Style35"/>
        <w:keepNext w:val="0"/>
        <w:keepLines w:val="0"/>
        <w:widowControl w:val="0"/>
        <w:shd w:val="clear" w:color="auto" w:fill="auto"/>
        <w:tabs>
          <w:tab w:pos="493" w:val="left"/>
        </w:tabs>
        <w:bidi w:val="0"/>
        <w:spacing w:before="0" w:after="300" w:line="313" w:lineRule="exact"/>
        <w:ind w:left="0" w:right="0" w:firstLine="0"/>
        <w:jc w:val="left"/>
      </w:pPr>
      <w:bookmarkStart w:id="861" w:name="bookmark861"/>
      <w:r>
        <w:rPr>
          <w:b/>
          <w:bCs/>
          <w:color w:val="000000"/>
          <w:spacing w:val="0"/>
          <w:w w:val="100"/>
          <w:position w:val="0"/>
        </w:rPr>
        <w:t>（</w:t>
      </w:r>
      <w:bookmarkEnd w:id="86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售后租回的会计处理</w:t>
      </w:r>
    </w:p>
    <w:p>
      <w:pPr>
        <w:pStyle w:val="Style35"/>
        <w:keepNext w:val="0"/>
        <w:keepLines w:val="0"/>
        <w:widowControl w:val="0"/>
        <w:shd w:val="clear" w:color="auto" w:fill="auto"/>
        <w:tabs>
          <w:tab w:pos="488" w:val="left"/>
        </w:tabs>
        <w:bidi w:val="0"/>
        <w:spacing w:before="0" w:after="300" w:line="313" w:lineRule="exact"/>
        <w:ind w:left="0" w:right="0" w:firstLine="0"/>
        <w:jc w:val="left"/>
      </w:pPr>
      <w:bookmarkStart w:id="862" w:name="bookmark862"/>
      <w:r>
        <w:rPr>
          <w:rFonts w:ascii="Times New Roman" w:eastAsia="Times New Roman" w:hAnsi="Times New Roman" w:cs="Times New Roman"/>
          <w:b/>
          <w:bCs/>
          <w:color w:val="000000"/>
          <w:spacing w:val="0"/>
          <w:w w:val="100"/>
          <w:position w:val="0"/>
        </w:rPr>
        <w:t>3</w:t>
      </w:r>
      <w:bookmarkEnd w:id="862"/>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持有待售资产</w:t>
      </w:r>
    </w:p>
    <w:p>
      <w:pPr>
        <w:pStyle w:val="Style35"/>
        <w:keepNext w:val="0"/>
        <w:keepLines w:val="0"/>
        <w:widowControl w:val="0"/>
        <w:shd w:val="clear" w:color="auto" w:fill="auto"/>
        <w:tabs>
          <w:tab w:pos="493" w:val="left"/>
        </w:tabs>
        <w:bidi w:val="0"/>
        <w:spacing w:before="0" w:after="300" w:line="313" w:lineRule="exact"/>
        <w:ind w:left="0" w:right="0" w:firstLine="0"/>
        <w:jc w:val="left"/>
      </w:pPr>
      <w:bookmarkStart w:id="863" w:name="bookmark863"/>
      <w:r>
        <w:rPr>
          <w:b/>
          <w:bCs/>
          <w:color w:val="000000"/>
          <w:spacing w:val="0"/>
          <w:w w:val="100"/>
          <w:position w:val="0"/>
        </w:rPr>
        <w:t>（</w:t>
      </w:r>
      <w:bookmarkEnd w:id="86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持有待售资产确认标准</w:t>
      </w:r>
    </w:p>
    <w:p>
      <w:pPr>
        <w:pStyle w:val="Style35"/>
        <w:keepNext w:val="0"/>
        <w:keepLines w:val="0"/>
        <w:widowControl w:val="0"/>
        <w:shd w:val="clear" w:color="auto" w:fill="auto"/>
        <w:tabs>
          <w:tab w:pos="493" w:val="left"/>
        </w:tabs>
        <w:bidi w:val="0"/>
        <w:spacing w:before="0" w:after="300" w:line="313" w:lineRule="exact"/>
        <w:ind w:left="0" w:right="0" w:firstLine="0"/>
        <w:jc w:val="left"/>
      </w:pPr>
      <w:bookmarkStart w:id="864" w:name="bookmark864"/>
      <w:r>
        <w:rPr>
          <w:b/>
          <w:bCs/>
          <w:color w:val="000000"/>
          <w:spacing w:val="0"/>
          <w:w w:val="100"/>
          <w:position w:val="0"/>
        </w:rPr>
        <w:t>（</w:t>
      </w:r>
      <w:bookmarkEnd w:id="86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持有待售资产的会计处理方法</w:t>
      </w:r>
    </w:p>
    <w:p>
      <w:pPr>
        <w:pStyle w:val="Style35"/>
        <w:keepNext w:val="0"/>
        <w:keepLines w:val="0"/>
        <w:widowControl w:val="0"/>
        <w:shd w:val="clear" w:color="auto" w:fill="auto"/>
        <w:tabs>
          <w:tab w:pos="488" w:val="left"/>
        </w:tabs>
        <w:bidi w:val="0"/>
        <w:spacing w:before="0" w:after="300" w:line="313" w:lineRule="exact"/>
        <w:ind w:left="0" w:right="0" w:firstLine="0"/>
        <w:jc w:val="left"/>
      </w:pPr>
      <w:bookmarkStart w:id="865" w:name="bookmark865"/>
      <w:r>
        <w:rPr>
          <w:rFonts w:ascii="Times New Roman" w:eastAsia="Times New Roman" w:hAnsi="Times New Roman" w:cs="Times New Roman"/>
          <w:b/>
          <w:bCs/>
          <w:color w:val="000000"/>
          <w:spacing w:val="0"/>
          <w:w w:val="100"/>
          <w:position w:val="0"/>
        </w:rPr>
        <w:t>3</w:t>
      </w:r>
      <w:bookmarkEnd w:id="86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资产证券化业务</w:t>
      </w:r>
    </w:p>
    <w:p>
      <w:pPr>
        <w:pStyle w:val="Style35"/>
        <w:keepNext w:val="0"/>
        <w:keepLines w:val="0"/>
        <w:widowControl w:val="0"/>
        <w:shd w:val="clear" w:color="auto" w:fill="auto"/>
        <w:tabs>
          <w:tab w:pos="488" w:val="left"/>
        </w:tabs>
        <w:bidi w:val="0"/>
        <w:spacing w:before="0" w:after="360" w:line="313" w:lineRule="exact"/>
        <w:ind w:left="0" w:right="0" w:firstLine="0"/>
        <w:jc w:val="left"/>
      </w:pPr>
      <w:bookmarkStart w:id="866" w:name="bookmark866"/>
      <w:r>
        <w:rPr>
          <w:rFonts w:ascii="Times New Roman" w:eastAsia="Times New Roman" w:hAnsi="Times New Roman" w:cs="Times New Roman"/>
          <w:b/>
          <w:bCs/>
          <w:color w:val="000000"/>
          <w:spacing w:val="0"/>
          <w:w w:val="100"/>
          <w:position w:val="0"/>
        </w:rPr>
        <w:t>3</w:t>
      </w:r>
      <w:bookmarkEnd w:id="86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套期会计</w:t>
      </w:r>
    </w:p>
    <w:p>
      <w:pPr>
        <w:pStyle w:val="Style35"/>
        <w:keepNext w:val="0"/>
        <w:keepLines w:val="0"/>
        <w:widowControl w:val="0"/>
        <w:numPr>
          <w:ilvl w:val="0"/>
          <w:numId w:val="19"/>
        </w:numPr>
        <w:shd w:val="clear" w:color="auto" w:fill="auto"/>
        <w:tabs>
          <w:tab w:pos="755" w:val="left"/>
        </w:tabs>
        <w:bidi w:val="0"/>
        <w:spacing w:before="0" w:after="0" w:line="326" w:lineRule="auto"/>
        <w:ind w:left="0" w:right="0" w:firstLine="440"/>
        <w:jc w:val="both"/>
      </w:pPr>
      <w:bookmarkStart w:id="867" w:name="bookmark867"/>
      <w:bookmarkEnd w:id="867"/>
      <w:r>
        <w:rPr>
          <w:color w:val="000000"/>
          <w:spacing w:val="0"/>
          <w:w w:val="100"/>
          <w:position w:val="0"/>
        </w:rPr>
        <w:t>套期是指现金流量套期。</w:t>
      </w:r>
    </w:p>
    <w:p>
      <w:pPr>
        <w:pStyle w:val="Style35"/>
        <w:keepNext w:val="0"/>
        <w:keepLines w:val="0"/>
        <w:widowControl w:val="0"/>
        <w:numPr>
          <w:ilvl w:val="0"/>
          <w:numId w:val="19"/>
        </w:numPr>
        <w:shd w:val="clear" w:color="auto" w:fill="auto"/>
        <w:tabs>
          <w:tab w:pos="747" w:val="left"/>
        </w:tabs>
        <w:bidi w:val="0"/>
        <w:spacing w:before="0" w:after="0" w:line="313" w:lineRule="exact"/>
        <w:ind w:left="0" w:right="0" w:firstLine="440"/>
        <w:jc w:val="left"/>
      </w:pPr>
      <w:bookmarkStart w:id="868" w:name="bookmark868"/>
      <w:bookmarkEnd w:id="868"/>
      <w:r>
        <w:rPr>
          <w:color w:val="000000"/>
          <w:spacing w:val="0"/>
          <w:w w:val="100"/>
          <w:position w:val="0"/>
        </w:rPr>
        <w:t>对于满足下列条件的套期工具，运用套期会计方法进行处理：</w:t>
      </w:r>
      <w:r>
        <w:rPr>
          <w:rFonts w:ascii="Times New Roman" w:eastAsia="Times New Roman" w:hAnsi="Times New Roman" w:cs="Times New Roman"/>
          <w:color w:val="000000"/>
          <w:spacing w:val="0"/>
          <w:w w:val="100"/>
          <w:position w:val="0"/>
        </w:rPr>
        <w:t>（1）</w:t>
      </w:r>
      <w:r>
        <w:rPr>
          <w:color w:val="000000"/>
          <w:spacing w:val="0"/>
          <w:w w:val="100"/>
          <w:position w:val="0"/>
        </w:rPr>
        <w:t>在套期开始时，公司对套期关系</w:t>
      </w:r>
      <w:r>
        <w:rPr>
          <w:rFonts w:ascii="Times New Roman" w:eastAsia="Times New Roman" w:hAnsi="Times New Roman" w:cs="Times New Roman"/>
          <w:color w:val="000000"/>
          <w:spacing w:val="0"/>
          <w:w w:val="100"/>
          <w:position w:val="0"/>
        </w:rPr>
        <w:t>（</w:t>
      </w:r>
      <w:r>
        <w:rPr>
          <w:color w:val="000000"/>
          <w:spacing w:val="0"/>
          <w:w w:val="100"/>
          <w:position w:val="0"/>
        </w:rPr>
        <w:t>即 套期工具和被套期项目之间的关系</w:t>
      </w:r>
      <w:r>
        <w:rPr>
          <w:rFonts w:ascii="Times New Roman" w:eastAsia="Times New Roman" w:hAnsi="Times New Roman" w:cs="Times New Roman"/>
          <w:color w:val="000000"/>
          <w:spacing w:val="0"/>
          <w:w w:val="100"/>
          <w:position w:val="0"/>
        </w:rPr>
        <w:t>）</w:t>
      </w:r>
      <w:r>
        <w:rPr>
          <w:color w:val="000000"/>
          <w:spacing w:val="0"/>
          <w:w w:val="100"/>
          <w:position w:val="0"/>
        </w:rPr>
        <w:t>有正式指定，并准备了关于套期关系、风险管理目标和套期策略的正式 书面文件；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该套期预期高度有效，且符合公司最初为该套期关系所确定的风险管理策略；</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对预期交 易的现金流量套期，预期交易很可能发生，且必须使公司面临最终将影响损益的现金流量变动风险；</w:t>
      </w:r>
      <w:r>
        <w:rPr>
          <w:rFonts w:ascii="Times New Roman" w:eastAsia="Times New Roman" w:hAnsi="Times New Roman" w:cs="Times New Roman"/>
          <w:color w:val="000000"/>
          <w:spacing w:val="0"/>
          <w:w w:val="100"/>
          <w:position w:val="0"/>
        </w:rPr>
        <w:t>（4）</w:t>
      </w:r>
      <w:r>
        <w:rPr>
          <w:color w:val="000000"/>
          <w:spacing w:val="0"/>
          <w:w w:val="100"/>
          <w:position w:val="0"/>
        </w:rPr>
        <w:t>套 期有效性能够可靠地计量；</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持续地对套期有效性进行评价，并确保该套期在套期关系被指定的会计期 间内高度有效。</w:t>
      </w:r>
    </w:p>
    <w:p>
      <w:pPr>
        <w:pStyle w:val="Style35"/>
        <w:keepNext w:val="0"/>
        <w:keepLines w:val="0"/>
        <w:widowControl w:val="0"/>
        <w:shd w:val="clear" w:color="auto" w:fill="auto"/>
        <w:bidi w:val="0"/>
        <w:spacing w:before="0" w:after="40" w:line="313" w:lineRule="exact"/>
        <w:ind w:left="0" w:right="0" w:firstLine="440"/>
        <w:jc w:val="left"/>
      </w:pPr>
      <w:r>
        <w:rPr>
          <w:color w:val="000000"/>
          <w:spacing w:val="0"/>
          <w:w w:val="100"/>
          <w:position w:val="0"/>
        </w:rPr>
        <w:t>套期同时满足下列条件时，公司认定其高度有效：</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在套期开始及以后期间，该项套期预期会高度 有效地抵销套期指定期间被套期风险引起的公允价值或现金流量变动；</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该套期的实际抵销结果在</w:t>
      </w:r>
      <w:r>
        <w:rPr>
          <w:rFonts w:ascii="Times New Roman" w:eastAsia="Times New Roman" w:hAnsi="Times New Roman" w:cs="Times New Roman"/>
          <w:color w:val="000000"/>
          <w:spacing w:val="0"/>
          <w:w w:val="100"/>
          <w:position w:val="0"/>
        </w:rPr>
        <w:t xml:space="preserve">80% </w:t>
      </w:r>
      <w:r>
        <w:rPr>
          <w:color w:val="000000"/>
          <w:spacing w:val="0"/>
          <w:w w:val="100"/>
          <w:position w:val="0"/>
        </w:rPr>
        <w:t>至</w:t>
      </w:r>
      <w:r>
        <w:rPr>
          <w:rFonts w:ascii="Times New Roman" w:eastAsia="Times New Roman" w:hAnsi="Times New Roman" w:cs="Times New Roman"/>
          <w:color w:val="000000"/>
          <w:spacing w:val="0"/>
          <w:w w:val="100"/>
          <w:position w:val="0"/>
        </w:rPr>
        <w:t>125%</w:t>
      </w:r>
      <w:r>
        <w:rPr>
          <w:color w:val="000000"/>
          <w:spacing w:val="0"/>
          <w:w w:val="100"/>
          <w:position w:val="0"/>
        </w:rPr>
        <w:t>的范围内。</w:t>
      </w:r>
    </w:p>
    <w:p>
      <w:pPr>
        <w:pStyle w:val="Style35"/>
        <w:keepNext w:val="0"/>
        <w:keepLines w:val="0"/>
        <w:widowControl w:val="0"/>
        <w:numPr>
          <w:ilvl w:val="0"/>
          <w:numId w:val="19"/>
        </w:numPr>
        <w:shd w:val="clear" w:color="auto" w:fill="auto"/>
        <w:tabs>
          <w:tab w:pos="774" w:val="left"/>
        </w:tabs>
        <w:bidi w:val="0"/>
        <w:spacing w:before="0" w:after="0" w:line="326" w:lineRule="auto"/>
        <w:ind w:left="0" w:right="0" w:firstLine="440"/>
        <w:jc w:val="left"/>
      </w:pPr>
      <w:bookmarkStart w:id="869" w:name="bookmark869"/>
      <w:bookmarkEnd w:id="869"/>
      <w:r>
        <w:rPr>
          <w:color w:val="000000"/>
          <w:spacing w:val="0"/>
          <w:w w:val="100"/>
          <w:position w:val="0"/>
        </w:rPr>
        <w:t>现金流量套期会计处理</w:t>
      </w:r>
    </w:p>
    <w:p>
      <w:pPr>
        <w:pStyle w:val="Style35"/>
        <w:keepNext w:val="0"/>
        <w:keepLines w:val="0"/>
        <w:widowControl w:val="0"/>
        <w:shd w:val="clear" w:color="auto" w:fill="auto"/>
        <w:tabs>
          <w:tab w:pos="866" w:val="left"/>
        </w:tabs>
        <w:bidi w:val="0"/>
        <w:spacing w:before="0" w:after="0" w:line="313" w:lineRule="exact"/>
        <w:ind w:left="0" w:right="0" w:firstLine="440"/>
        <w:jc w:val="left"/>
      </w:pPr>
      <w:bookmarkStart w:id="870" w:name="bookmark870"/>
      <w:r>
        <w:rPr>
          <w:rFonts w:ascii="Times New Roman" w:eastAsia="Times New Roman" w:hAnsi="Times New Roman" w:cs="Times New Roman"/>
          <w:color w:val="000000"/>
          <w:spacing w:val="0"/>
          <w:w w:val="100"/>
          <w:position w:val="0"/>
        </w:rPr>
        <w:t>（</w:t>
      </w:r>
      <w:bookmarkEnd w:id="870"/>
      <w:r>
        <w:rPr>
          <w:rFonts w:ascii="Times New Roman" w:eastAsia="Times New Roman" w:hAnsi="Times New Roman" w:cs="Times New Roman"/>
          <w:color w:val="000000"/>
          <w:spacing w:val="0"/>
          <w:w w:val="100"/>
          <w:position w:val="0"/>
        </w:rPr>
        <w:t>1）</w:t>
        <w:tab/>
      </w:r>
      <w:r>
        <w:rPr>
          <w:color w:val="000000"/>
          <w:spacing w:val="0"/>
          <w:w w:val="100"/>
          <w:position w:val="0"/>
        </w:rPr>
        <w:t>套期工具利得或损失中属于有效套期的部分，直接确认为所有者权益，无效部分计入当期损益。</w:t>
      </w:r>
    </w:p>
    <w:p>
      <w:pPr>
        <w:pStyle w:val="Style35"/>
        <w:keepNext w:val="0"/>
        <w:keepLines w:val="0"/>
        <w:widowControl w:val="0"/>
        <w:shd w:val="clear" w:color="auto" w:fill="auto"/>
        <w:tabs>
          <w:tab w:pos="848" w:val="left"/>
        </w:tabs>
        <w:bidi w:val="0"/>
        <w:spacing w:before="0" w:after="0" w:line="313" w:lineRule="exact"/>
        <w:ind w:left="0" w:right="0" w:firstLine="440"/>
        <w:jc w:val="left"/>
      </w:pPr>
      <w:bookmarkStart w:id="871" w:name="bookmark871"/>
      <w:r>
        <w:rPr>
          <w:rFonts w:ascii="Times New Roman" w:eastAsia="Times New Roman" w:hAnsi="Times New Roman" w:cs="Times New Roman"/>
          <w:color w:val="000000"/>
          <w:spacing w:val="0"/>
          <w:w w:val="100"/>
          <w:position w:val="0"/>
        </w:rPr>
        <w:t>（</w:t>
      </w:r>
      <w:bookmarkEnd w:id="871"/>
      <w:r>
        <w:rPr>
          <w:rFonts w:ascii="Times New Roman" w:eastAsia="Times New Roman" w:hAnsi="Times New Roman" w:cs="Times New Roman"/>
          <w:color w:val="000000"/>
          <w:spacing w:val="0"/>
          <w:w w:val="100"/>
          <w:position w:val="0"/>
        </w:rPr>
        <w:t>2）</w:t>
        <w:tab/>
      </w:r>
      <w:r>
        <w:rPr>
          <w:color w:val="000000"/>
          <w:spacing w:val="0"/>
          <w:w w:val="100"/>
          <w:position w:val="0"/>
        </w:rPr>
        <w:t>被套期项目为预期交易，且该预期交易使公司随后确认一项资产或负债的，原直接确认为所有者 权益的相关利得或损失，在该资产或负债影响企业损益的相同期间转出，计入当期损益。</w:t>
      </w:r>
    </w:p>
    <w:p>
      <w:pPr>
        <w:pStyle w:val="Style3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其他现金流量套期，原直接计入所有者权益的套期工具利得或损失，在被套期预期交易影响损益的相 同期间转出，计入当期损益。</w:t>
      </w:r>
    </w:p>
    <w:p>
      <w:pPr>
        <w:pStyle w:val="Style35"/>
        <w:keepNext w:val="0"/>
        <w:keepLines w:val="0"/>
        <w:widowControl w:val="0"/>
        <w:numPr>
          <w:ilvl w:val="0"/>
          <w:numId w:val="19"/>
        </w:numPr>
        <w:shd w:val="clear" w:color="auto" w:fill="auto"/>
        <w:tabs>
          <w:tab w:pos="774" w:val="left"/>
        </w:tabs>
        <w:bidi w:val="0"/>
        <w:spacing w:before="0" w:after="660" w:line="313" w:lineRule="exact"/>
        <w:ind w:left="0" w:right="0" w:firstLine="440"/>
        <w:jc w:val="left"/>
      </w:pPr>
      <w:bookmarkStart w:id="872" w:name="bookmark872"/>
      <w:bookmarkEnd w:id="872"/>
      <w:r>
        <w:rPr>
          <w:color w:val="000000"/>
          <w:spacing w:val="0"/>
          <w:w w:val="100"/>
          <w:position w:val="0"/>
        </w:rPr>
        <w:t>本公司采用比率分析法对该套期的有效性进行评价。</w:t>
      </w:r>
    </w:p>
    <w:p>
      <w:pPr>
        <w:pStyle w:val="Style35"/>
        <w:keepNext w:val="0"/>
        <w:keepLines w:val="0"/>
        <w:widowControl w:val="0"/>
        <w:shd w:val="clear" w:color="auto" w:fill="auto"/>
        <w:bidi w:val="0"/>
        <w:spacing w:before="0" w:after="360" w:line="240" w:lineRule="auto"/>
        <w:ind w:left="0" w:right="0" w:firstLine="0"/>
        <w:jc w:val="left"/>
      </w:pPr>
      <w:bookmarkStart w:id="873" w:name="bookmark873"/>
      <w:r>
        <w:rPr>
          <w:rFonts w:ascii="Times New Roman" w:eastAsia="Times New Roman" w:hAnsi="Times New Roman" w:cs="Times New Roman"/>
          <w:b/>
          <w:bCs/>
          <w:color w:val="000000"/>
          <w:spacing w:val="0"/>
          <w:w w:val="100"/>
          <w:position w:val="0"/>
        </w:rPr>
        <w:t>3</w:t>
      </w:r>
      <w:bookmarkEnd w:id="873"/>
      <w:r>
        <w:rPr>
          <w:rFonts w:ascii="Times New Roman" w:eastAsia="Times New Roman" w:hAnsi="Times New Roman" w:cs="Times New Roman"/>
          <w:b/>
          <w:bCs/>
          <w:color w:val="000000"/>
          <w:spacing w:val="0"/>
          <w:w w:val="100"/>
          <w:position w:val="0"/>
        </w:rPr>
        <w:t>3</w:t>
      </w:r>
      <w:r>
        <w:rPr>
          <w:b/>
          <w:bCs/>
          <w:color w:val="000000"/>
          <w:spacing w:val="0"/>
          <w:w w:val="100"/>
          <w:position w:val="0"/>
        </w:rPr>
        <w:t>、主要会计政策、会计估计的变更</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本报告期主要会计政策、会计估计是否变更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line="240" w:lineRule="auto"/>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874"/>
      <w:bookmarkEnd w:id="875"/>
      <w:bookmarkEnd w:id="87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本报告期主要会计政策是否变更</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tabs>
          <w:tab w:pos="493" w:val="left"/>
        </w:tabs>
        <w:bidi w:val="0"/>
        <w:spacing w:before="0" w:line="240" w:lineRule="auto"/>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878"/>
      <w:bookmarkEnd w:id="879"/>
      <w:bookmarkEnd w:id="88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本报告期主要会计估计是否变更</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2"/>
        <w:keepNext/>
        <w:keepLines/>
        <w:widowControl w:val="0"/>
        <w:shd w:val="clear" w:color="auto" w:fill="auto"/>
        <w:tabs>
          <w:tab w:pos="488" w:val="left"/>
        </w:tabs>
        <w:bidi w:val="0"/>
        <w:spacing w:before="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3</w:t>
      </w:r>
      <w:bookmarkEnd w:id="884"/>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882"/>
      <w:bookmarkEnd w:id="883"/>
      <w:bookmarkEnd w:id="88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本报告期是否发现前期会计差错</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line="240" w:lineRule="auto"/>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886"/>
      <w:bookmarkEnd w:id="887"/>
      <w:bookmarkEnd w:id="88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本报告期是否发现采用追溯重述法的前期会计差错</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tabs>
          <w:tab w:pos="493" w:val="left"/>
        </w:tabs>
        <w:bidi w:val="0"/>
        <w:spacing w:before="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890"/>
      <w:bookmarkEnd w:id="891"/>
      <w:bookmarkEnd w:id="89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本报告期是否发现采用未来适用法的前期会计差错</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tabs>
          <w:tab w:pos="488" w:val="left"/>
        </w:tabs>
        <w:bidi w:val="0"/>
        <w:spacing w:before="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3</w:t>
      </w:r>
      <w:bookmarkEnd w:id="896"/>
      <w:r>
        <w:rPr>
          <w:rFonts w:ascii="Times New Roman" w:eastAsia="Times New Roman" w:hAnsi="Times New Roman" w:cs="Times New Roman"/>
          <w:color w:val="000000"/>
          <w:spacing w:val="0"/>
          <w:w w:val="100"/>
          <w:position w:val="0"/>
        </w:rPr>
        <w:t>5</w:t>
      </w:r>
      <w:r>
        <w:rPr>
          <w:color w:val="000000"/>
          <w:spacing w:val="0"/>
          <w:w w:val="100"/>
          <w:position w:val="0"/>
        </w:rPr>
        <w:t>、</w:t>
        <w:tab/>
        <w:t>其他主要会计政策、会计估计和财务报表编制方法</w:t>
      </w:r>
      <w:bookmarkEnd w:id="894"/>
      <w:bookmarkEnd w:id="895"/>
      <w:bookmarkEnd w:id="897"/>
    </w:p>
    <w:p>
      <w:pPr>
        <w:pStyle w:val="Style24"/>
        <w:keepNext/>
        <w:keepLines/>
        <w:widowControl w:val="0"/>
        <w:shd w:val="clear" w:color="auto" w:fill="auto"/>
        <w:bidi w:val="0"/>
        <w:spacing w:before="0" w:after="36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sz w:val="24"/>
          <w:szCs w:val="24"/>
        </w:rPr>
        <w:t>五</w:t>
      </w:r>
      <w:bookmarkEnd w:id="900"/>
      <w:r>
        <w:rPr>
          <w:color w:val="000000"/>
          <w:spacing w:val="0"/>
          <w:w w:val="100"/>
          <w:position w:val="0"/>
          <w:sz w:val="24"/>
          <w:szCs w:val="24"/>
        </w:rPr>
        <w:t>、税项</w:t>
      </w:r>
      <w:bookmarkEnd w:id="898"/>
      <w:bookmarkEnd w:id="899"/>
      <w:bookmarkEnd w:id="901"/>
    </w:p>
    <w:p>
      <w:pPr>
        <w:pStyle w:val="Style32"/>
        <w:keepNext/>
        <w:keepLines/>
        <w:widowControl w:val="0"/>
        <w:shd w:val="clear" w:color="auto" w:fill="auto"/>
        <w:bidi w:val="0"/>
        <w:spacing w:before="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color w:val="000000"/>
          <w:spacing w:val="0"/>
          <w:w w:val="100"/>
          <w:position w:val="0"/>
        </w:rPr>
        <w:t>、公司主要税种和税率</w:t>
      </w:r>
      <w:bookmarkEnd w:id="902"/>
      <w:bookmarkEnd w:id="903"/>
      <w:bookmarkEnd w:id="905"/>
    </w:p>
    <w:tbl>
      <w:tblPr>
        <w:tblOverlap w:val="never"/>
        <w:jc w:val="center"/>
        <w:tblLayout w:type="fixed"/>
      </w:tblPr>
      <w:tblGrid>
        <w:gridCol w:w="3518"/>
        <w:gridCol w:w="3024"/>
        <w:gridCol w:w="30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17%</w:t>
            </w:r>
            <w:r>
              <w:rPr>
                <w:color w:val="000000"/>
                <w:spacing w:val="0"/>
                <w:w w:val="100"/>
                <w:position w:val="0"/>
              </w:rPr>
              <w:t>的税率计缴；出口货物实行</w:t>
            </w:r>
            <w:r>
              <w:rPr>
                <w:rFonts w:ascii="Times New Roman" w:eastAsia="Times New Roman" w:hAnsi="Times New Roman" w:cs="Times New Roman"/>
                <w:color w:val="000000"/>
                <w:spacing w:val="0"/>
                <w:w w:val="100"/>
                <w:position w:val="0"/>
              </w:rPr>
              <w:t>"</w:t>
            </w:r>
            <w:r>
              <w:rPr>
                <w:color w:val="000000"/>
                <w:spacing w:val="0"/>
                <w:w w:val="100"/>
                <w:position w:val="0"/>
              </w:rPr>
              <w:t>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抵、退</w:t>
            </w:r>
            <w:r>
              <w:rPr>
                <w:rFonts w:ascii="Times New Roman" w:eastAsia="Times New Roman" w:hAnsi="Times New Roman" w:cs="Times New Roman"/>
                <w:color w:val="000000"/>
                <w:spacing w:val="0"/>
                <w:w w:val="100"/>
                <w:position w:val="0"/>
              </w:rPr>
              <w:t>"</w:t>
            </w:r>
            <w:r>
              <w:rPr>
                <w:color w:val="000000"/>
                <w:spacing w:val="0"/>
                <w:w w:val="100"/>
                <w:position w:val="0"/>
              </w:rPr>
              <w:t>税政策，退税率</w:t>
            </w:r>
            <w:r>
              <w:rPr>
                <w:rFonts w:ascii="Times New Roman" w:eastAsia="Times New Roman" w:hAnsi="Times New Roman" w:cs="Times New Roman"/>
                <w:color w:val="000000"/>
                <w:spacing w:val="0"/>
                <w:w w:val="100"/>
                <w:position w:val="0"/>
              </w:rPr>
              <w:t>13%</w:t>
            </w:r>
            <w:r>
              <w:rPr>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应纳税营业额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；子公司江西宏磊铜业有限公司按 应缴流转税税额的</w:t>
            </w:r>
            <w:r>
              <w:rPr>
                <w:rFonts w:ascii="Times New Roman" w:eastAsia="Times New Roman" w:hAnsi="Times New Roman" w:cs="Times New Roman"/>
                <w:color w:val="000000"/>
                <w:spacing w:val="0"/>
                <w:w w:val="100"/>
                <w:position w:val="0"/>
              </w:rPr>
              <w:t>7%</w:t>
            </w:r>
            <w:r>
              <w:rPr>
                <w:color w:val="000000"/>
                <w:spacing w:val="0"/>
                <w:w w:val="100"/>
                <w:position w:val="0"/>
              </w:rPr>
              <w:t>计缴。</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计缴；从租计征的，按 租金收入的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bl>
    <w:p>
      <w:pPr>
        <w:spacing w:lineRule="exact" w:line="1"/>
        <w:rPr>
          <w:sz w:val="2"/>
          <w:szCs w:val="2"/>
        </w:rPr>
      </w:pPr>
      <w:r>
        <w:br w:type="page"/>
      </w:r>
    </w:p>
    <w:tbl>
      <w:tblPr>
        <w:tblOverlap w:val="never"/>
        <w:jc w:val="center"/>
        <w:tblLayout w:type="fixed"/>
      </w:tblPr>
      <w:tblGrid>
        <w:gridCol w:w="3518"/>
        <w:gridCol w:w="3024"/>
        <w:gridCol w:w="3038"/>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339" w:line="1" w:lineRule="exact"/>
      </w:pPr>
    </w:p>
    <w:p>
      <w:pPr>
        <w:pStyle w:val="Style32"/>
        <w:keepNext/>
        <w:keepLines/>
        <w:widowControl w:val="0"/>
        <w:shd w:val="clear" w:color="auto" w:fill="auto"/>
        <w:tabs>
          <w:tab w:pos="382" w:val="left"/>
        </w:tabs>
        <w:bidi w:val="0"/>
        <w:spacing w:before="0" w:after="34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color w:val="000000"/>
          <w:spacing w:val="0"/>
          <w:w w:val="100"/>
          <w:position w:val="0"/>
        </w:rPr>
        <w:t>、</w:t>
        <w:tab/>
        <w:t>税收优惠及批文</w:t>
      </w:r>
      <w:bookmarkEnd w:id="906"/>
      <w:bookmarkEnd w:id="907"/>
      <w:bookmarkEnd w:id="909"/>
    </w:p>
    <w:p>
      <w:pPr>
        <w:pStyle w:val="Style32"/>
        <w:keepNext/>
        <w:keepLines/>
        <w:widowControl w:val="0"/>
        <w:shd w:val="clear" w:color="auto" w:fill="auto"/>
        <w:tabs>
          <w:tab w:pos="382" w:val="left"/>
        </w:tabs>
        <w:bidi w:val="0"/>
        <w:spacing w:before="0" w:after="340" w:line="240" w:lineRule="auto"/>
        <w:ind w:left="0" w:right="0" w:firstLine="0"/>
        <w:jc w:val="left"/>
      </w:pPr>
      <w:bookmarkStart w:id="906" w:name="bookmark906"/>
      <w:bookmarkStart w:id="907" w:name="bookmark907"/>
      <w:bookmarkStart w:id="910" w:name="bookmark910"/>
      <w:bookmarkStart w:id="911" w:name="bookmark911"/>
      <w:r>
        <w:rPr>
          <w:rFonts w:ascii="Times New Roman" w:eastAsia="Times New Roman" w:hAnsi="Times New Roman" w:cs="Times New Roman"/>
          <w:color w:val="000000"/>
          <w:spacing w:val="0"/>
          <w:w w:val="100"/>
          <w:position w:val="0"/>
        </w:rPr>
        <w:t>3</w:t>
      </w:r>
      <w:bookmarkEnd w:id="910"/>
      <w:r>
        <w:rPr>
          <w:color w:val="000000"/>
          <w:spacing w:val="0"/>
          <w:w w:val="100"/>
          <w:position w:val="0"/>
        </w:rPr>
        <w:t>、</w:t>
        <w:tab/>
        <w:t>其他说明</w:t>
      </w:r>
      <w:bookmarkEnd w:id="906"/>
      <w:bookmarkEnd w:id="907"/>
      <w:bookmarkEnd w:id="911"/>
    </w:p>
    <w:p>
      <w:pPr>
        <w:pStyle w:val="Style24"/>
        <w:keepNext/>
        <w:keepLines/>
        <w:widowControl w:val="0"/>
        <w:shd w:val="clear" w:color="auto" w:fill="auto"/>
        <w:bidi w:val="0"/>
        <w:spacing w:before="0" w:after="34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sz w:val="24"/>
          <w:szCs w:val="24"/>
        </w:rPr>
        <w:t>六</w:t>
      </w:r>
      <w:bookmarkEnd w:id="914"/>
      <w:r>
        <w:rPr>
          <w:color w:val="000000"/>
          <w:spacing w:val="0"/>
          <w:w w:val="100"/>
          <w:position w:val="0"/>
          <w:sz w:val="24"/>
          <w:szCs w:val="24"/>
        </w:rPr>
        <w:t>、企业合并及合并财务报表</w:t>
      </w:r>
      <w:bookmarkEnd w:id="912"/>
      <w:bookmarkEnd w:id="913"/>
      <w:bookmarkEnd w:id="915"/>
    </w:p>
    <w:p>
      <w:pPr>
        <w:pStyle w:val="Style32"/>
        <w:keepNext/>
        <w:keepLines/>
        <w:widowControl w:val="0"/>
        <w:shd w:val="clear" w:color="auto" w:fill="auto"/>
        <w:bidi w:val="0"/>
        <w:spacing w:before="0" w:after="34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color w:val="000000"/>
          <w:spacing w:val="0"/>
          <w:w w:val="100"/>
          <w:position w:val="0"/>
        </w:rPr>
        <w:t>、子公司情况</w:t>
      </w:r>
      <w:bookmarkEnd w:id="916"/>
      <w:bookmarkEnd w:id="917"/>
      <w:bookmarkEnd w:id="919"/>
    </w:p>
    <w:p>
      <w:pPr>
        <w:pStyle w:val="Style32"/>
        <w:keepNext/>
        <w:keepLines/>
        <w:widowControl w:val="0"/>
        <w:shd w:val="clear" w:color="auto" w:fill="auto"/>
        <w:bidi w:val="0"/>
        <w:spacing w:before="0" w:after="340" w:line="240" w:lineRule="auto"/>
        <w:ind w:left="0" w:right="0" w:firstLine="0"/>
        <w:jc w:val="left"/>
      </w:pPr>
      <w:bookmarkStart w:id="916" w:name="bookmark916"/>
      <w:bookmarkStart w:id="917" w:name="bookmark917"/>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916"/>
      <w:bookmarkEnd w:id="917"/>
      <w:bookmarkEnd w:id="92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表决权</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25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浙江宏 天铜业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USD</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4,093.0</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万元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 销售高 齿翅片 铜管、 铜管</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材、铜 线、漆 包线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219,536</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141,525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江西宏</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磊铜业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江西省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5,118 </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生产、 销售漆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51,866,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193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包线、 铜线、 铜棒、 铜配 件、铜 工艺品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59" w:line="1" w:lineRule="exact"/>
      </w:pPr>
    </w:p>
    <w:p>
      <w:pPr>
        <w:pStyle w:val="Style32"/>
        <w:keepNext/>
        <w:keepLines/>
        <w:widowControl w:val="0"/>
        <w:numPr>
          <w:ilvl w:val="0"/>
          <w:numId w:val="13"/>
        </w:numPr>
        <w:shd w:val="clear" w:color="auto" w:fill="auto"/>
        <w:bidi w:val="0"/>
        <w:spacing w:before="0" w:line="240" w:lineRule="auto"/>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同一控制下企业合并取得的子公司</w:t>
      </w:r>
      <w:bookmarkEnd w:id="922"/>
      <w:bookmarkEnd w:id="923"/>
      <w:bookmarkEnd w:id="9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57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全称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表决权</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59" w:line="1" w:lineRule="exact"/>
      </w:pPr>
    </w:p>
    <w:p>
      <w:pPr>
        <w:pStyle w:val="Style32"/>
        <w:keepNext/>
        <w:keepLines/>
        <w:widowControl w:val="0"/>
        <w:numPr>
          <w:ilvl w:val="0"/>
          <w:numId w:val="13"/>
        </w:numPr>
        <w:shd w:val="clear" w:color="auto" w:fill="auto"/>
        <w:bidi w:val="0"/>
        <w:spacing w:before="0" w:line="240"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非同一控制下企业合并取得的子公司</w:t>
      </w:r>
      <w:bookmarkEnd w:id="926"/>
      <w:bookmarkEnd w:id="927"/>
      <w:bookmarkEnd w:id="9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287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全称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表决权</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w:t>
            </w:r>
          </w:p>
        </w:tc>
      </w:tr>
    </w:tbl>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287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东在该 子公司 年初所 有者权 益中所 享有份 额后的 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通过非同一控制下企业合并取得的子公司的其他说明</w:t>
      </w:r>
    </w:p>
    <w:p>
      <w:pPr>
        <w:pStyle w:val="Style32"/>
        <w:keepNext/>
        <w:keepLines/>
        <w:widowControl w:val="0"/>
        <w:shd w:val="clear" w:color="auto" w:fill="auto"/>
        <w:bidi w:val="0"/>
        <w:spacing w:before="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color w:val="000000"/>
          <w:spacing w:val="0"/>
          <w:w w:val="100"/>
          <w:position w:val="0"/>
        </w:rPr>
        <w:t>、特殊目的主体或通过受托经营或承租等方式形成控制权的经营实体</w:t>
      </w:r>
      <w:bookmarkEnd w:id="930"/>
      <w:bookmarkEnd w:id="931"/>
      <w:bookmarkEnd w:id="933"/>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91"/>
        <w:gridCol w:w="2381"/>
        <w:gridCol w:w="470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特殊目的主体或通过受托经营或承租等方式形成控制权的经营实体的其他说明</w:t>
      </w:r>
    </w:p>
    <w:p>
      <w:pPr>
        <w:pStyle w:val="Style32"/>
        <w:keepNext/>
        <w:keepLines/>
        <w:widowControl w:val="0"/>
        <w:shd w:val="clear" w:color="auto" w:fill="auto"/>
        <w:tabs>
          <w:tab w:pos="382" w:val="left"/>
        </w:tabs>
        <w:bidi w:val="0"/>
        <w:spacing w:before="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3</w:t>
      </w:r>
      <w:bookmarkEnd w:id="936"/>
      <w:r>
        <w:rPr>
          <w:color w:val="000000"/>
          <w:spacing w:val="0"/>
          <w:w w:val="100"/>
          <w:position w:val="0"/>
        </w:rPr>
        <w:t>、</w:t>
        <w:tab/>
        <w:t>合并范围发生变更的说明</w:t>
      </w:r>
      <w:bookmarkEnd w:id="934"/>
      <w:bookmarkEnd w:id="935"/>
      <w:bookmarkEnd w:id="93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合并报表范围发生变更说明</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82" w:val="left"/>
        </w:tabs>
        <w:bidi w:val="0"/>
        <w:spacing w:before="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4</w:t>
      </w:r>
      <w:bookmarkEnd w:id="940"/>
      <w:r>
        <w:rPr>
          <w:color w:val="000000"/>
          <w:spacing w:val="0"/>
          <w:w w:val="100"/>
          <w:position w:val="0"/>
        </w:rPr>
        <w:t>、</w:t>
        <w:tab/>
        <w:t>报告期内新纳入合并范围的主体和报告期内不再纳入合并范围的主体</w:t>
      </w:r>
      <w:bookmarkEnd w:id="938"/>
      <w:bookmarkEnd w:id="939"/>
      <w:bookmarkEnd w:id="94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075"/>
        <w:gridCol w:w="2851"/>
        <w:gridCol w:w="27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754"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新纳入合并范围的主体和不再纳入合并范围的主体的其他说明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5</w:t>
      </w:r>
      <w:bookmarkEnd w:id="944"/>
      <w:r>
        <w:rPr>
          <w:color w:val="000000"/>
          <w:spacing w:val="0"/>
          <w:w w:val="100"/>
          <w:position w:val="0"/>
        </w:rPr>
        <w:t>、报告期内发生的同一控制下企业合并</w:t>
      </w:r>
      <w:bookmarkEnd w:id="942"/>
      <w:bookmarkEnd w:id="943"/>
      <w:bookmarkEnd w:id="945"/>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795"/>
        <w:gridCol w:w="1555"/>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属于同一控制下企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业合并的判断依据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合并本期至合并日 的经营活动现金流</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同一控制下企业合并的其他说明</w:t>
      </w:r>
    </w:p>
    <w:p>
      <w:pPr>
        <w:pStyle w:val="Style32"/>
        <w:keepNext/>
        <w:keepLines/>
        <w:widowControl w:val="0"/>
        <w:shd w:val="clear" w:color="auto" w:fill="auto"/>
        <w:bidi w:val="0"/>
        <w:spacing w:before="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6</w:t>
      </w:r>
      <w:bookmarkEnd w:id="948"/>
      <w:r>
        <w:rPr>
          <w:color w:val="000000"/>
          <w:spacing w:val="0"/>
          <w:w w:val="100"/>
          <w:position w:val="0"/>
        </w:rPr>
        <w:t>、报告期内发生的非同一控制下企业合并</w:t>
      </w:r>
      <w:bookmarkEnd w:id="946"/>
      <w:bookmarkEnd w:id="947"/>
      <w:bookmarkEnd w:id="949"/>
    </w:p>
    <w:p>
      <w:pPr>
        <w:pStyle w:val="Style28"/>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p>
    <w:tbl>
      <w:tblPr>
        <w:tblOverlap w:val="never"/>
        <w:jc w:val="center"/>
        <w:tblLayout w:type="fixed"/>
      </w:tblPr>
      <w:tblGrid>
        <w:gridCol w:w="2683"/>
        <w:gridCol w:w="3029"/>
        <w:gridCol w:w="386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非同一控制下企业合并的其他说明</w:t>
      </w:r>
    </w:p>
    <w:p>
      <w:pPr>
        <w:pStyle w:val="Style28"/>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7</w:t>
      </w:r>
      <w:bookmarkEnd w:id="952"/>
      <w:r>
        <w:rPr>
          <w:color w:val="000000"/>
          <w:spacing w:val="0"/>
          <w:w w:val="100"/>
          <w:position w:val="0"/>
        </w:rPr>
        <w:t>、报告期内出售丧失控制权的股权而减少子公司</w:t>
      </w:r>
      <w:bookmarkEnd w:id="950"/>
      <w:bookmarkEnd w:id="951"/>
      <w:bookmarkEnd w:id="953"/>
    </w:p>
    <w:tbl>
      <w:tblPr>
        <w:tblOverlap w:val="never"/>
        <w:jc w:val="center"/>
        <w:tblLayout w:type="fixed"/>
      </w:tblPr>
      <w:tblGrid>
        <w:gridCol w:w="3989"/>
        <w:gridCol w:w="2486"/>
        <w:gridCol w:w="3106"/>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出售丧失控制权的股权而减少的子公司的其他说明</w:t>
      </w:r>
    </w:p>
    <w:p>
      <w:pPr>
        <w:pStyle w:val="Style28"/>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是否存在通过多次交易分步处置对子公司投资且至本报告期丧失控制权的情形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8</w:t>
      </w:r>
      <w:bookmarkEnd w:id="956"/>
      <w:r>
        <w:rPr>
          <w:color w:val="000000"/>
          <w:spacing w:val="0"/>
          <w:w w:val="100"/>
          <w:position w:val="0"/>
        </w:rPr>
        <w:t>、报告期内发生的反向购买</w:t>
      </w:r>
      <w:bookmarkEnd w:id="954"/>
      <w:bookmarkEnd w:id="955"/>
      <w:bookmarkEnd w:id="957"/>
    </w:p>
    <w:tbl>
      <w:tblPr>
        <w:tblOverlap w:val="never"/>
        <w:jc w:val="center"/>
        <w:tblLayout w:type="fixed"/>
      </w:tblPr>
      <w:tblGrid>
        <w:gridCol w:w="2395"/>
        <w:gridCol w:w="2390"/>
        <w:gridCol w:w="2395"/>
        <w:gridCol w:w="2400"/>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合并中确认的商誉或计入当 期的损益的计算方法</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反向购买的其他说明</w:t>
      </w:r>
    </w:p>
    <w:p>
      <w:pPr>
        <w:pStyle w:val="Style32"/>
        <w:keepNext/>
        <w:keepLines/>
        <w:widowControl w:val="0"/>
        <w:shd w:val="clear" w:color="auto" w:fill="auto"/>
        <w:bidi w:val="0"/>
        <w:spacing w:before="0" w:after="34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9</w:t>
      </w:r>
      <w:bookmarkEnd w:id="960"/>
      <w:r>
        <w:rPr>
          <w:color w:val="000000"/>
          <w:spacing w:val="0"/>
          <w:w w:val="100"/>
          <w:position w:val="0"/>
        </w:rPr>
        <w:t>、本报告期发生的吸收合并</w:t>
      </w:r>
      <w:bookmarkEnd w:id="958"/>
      <w:bookmarkEnd w:id="959"/>
      <w:bookmarkEnd w:id="96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3"/>
        <w:gridCol w:w="1483"/>
        <w:gridCol w:w="1478"/>
        <w:gridCol w:w="1483"/>
        <w:gridCol w:w="149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吸收合并的其他说明</w:t>
      </w:r>
    </w:p>
    <w:p>
      <w:pPr>
        <w:pStyle w:val="Style32"/>
        <w:keepNext/>
        <w:keepLines/>
        <w:widowControl w:val="0"/>
        <w:shd w:val="clear" w:color="auto" w:fill="auto"/>
        <w:bidi w:val="0"/>
        <w:spacing w:before="0" w:after="34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1</w:t>
      </w:r>
      <w:bookmarkEnd w:id="964"/>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962"/>
      <w:bookmarkEnd w:id="963"/>
      <w:bookmarkEnd w:id="965"/>
    </w:p>
    <w:p>
      <w:pPr>
        <w:pStyle w:val="Style24"/>
        <w:keepNext/>
        <w:keepLines/>
        <w:widowControl w:val="0"/>
        <w:shd w:val="clear" w:color="auto" w:fill="auto"/>
        <w:bidi w:val="0"/>
        <w:spacing w:before="0" w:after="34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sz w:val="24"/>
          <w:szCs w:val="24"/>
        </w:rPr>
        <w:t>七</w:t>
      </w:r>
      <w:bookmarkEnd w:id="968"/>
      <w:r>
        <w:rPr>
          <w:color w:val="000000"/>
          <w:spacing w:val="0"/>
          <w:w w:val="100"/>
          <w:position w:val="0"/>
          <w:sz w:val="24"/>
          <w:szCs w:val="24"/>
        </w:rPr>
        <w:t>、合并财务报表主要项目注释</w:t>
      </w:r>
      <w:bookmarkEnd w:id="966"/>
      <w:bookmarkEnd w:id="967"/>
      <w:bookmarkEnd w:id="969"/>
    </w:p>
    <w:p>
      <w:pPr>
        <w:pStyle w:val="Style32"/>
        <w:keepNext/>
        <w:keepLines/>
        <w:widowControl w:val="0"/>
        <w:shd w:val="clear" w:color="auto" w:fill="auto"/>
        <w:bidi w:val="0"/>
        <w:spacing w:before="0" w:after="34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1</w:t>
      </w:r>
      <w:bookmarkEnd w:id="972"/>
      <w:r>
        <w:rPr>
          <w:color w:val="000000"/>
          <w:spacing w:val="0"/>
          <w:w w:val="100"/>
          <w:position w:val="0"/>
        </w:rPr>
        <w:t>、货币资金</w:t>
      </w:r>
      <w:bookmarkEnd w:id="970"/>
      <w:bookmarkEnd w:id="971"/>
      <w:bookmarkEnd w:id="973"/>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002"/>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264,830.28</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118,647.40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264,830.28</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118,647.40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250,100,694.77</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45,089,185.55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250,049,309.50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45,016,566.15</w:t>
            </w:r>
          </w:p>
        </w:tc>
      </w:tr>
    </w:tbl>
    <w:tbl>
      <w:tblPr>
        <w:tblOverlap w:val="never"/>
        <w:jc w:val="center"/>
        <w:tblLayout w:type="fixed"/>
      </w:tblPr>
      <w:tblGrid>
        <w:gridCol w:w="2002"/>
        <w:gridCol w:w="1325"/>
        <w:gridCol w:w="931"/>
        <w:gridCol w:w="1464"/>
        <w:gridCol w:w="1325"/>
        <w:gridCol w:w="931"/>
        <w:gridCol w:w="1603"/>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8,426.47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51,375.34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11,551.92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72,609.59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432,174,149.27</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367,166,380.52</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428,552,590.67</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367,166,380.52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594,000.00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3,621,558.60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682,539,674.32</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412,374,213.47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pStyle w:val="Style35"/>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其他说明</w:t>
      </w:r>
    </w:p>
    <w:p>
      <w:pPr>
        <w:pStyle w:val="Style35"/>
        <w:keepNext w:val="0"/>
        <w:keepLines w:val="0"/>
        <w:widowControl w:val="0"/>
        <w:shd w:val="clear" w:color="auto" w:fill="auto"/>
        <w:tabs>
          <w:tab w:pos="784" w:val="left"/>
        </w:tabs>
        <w:bidi w:val="0"/>
        <w:spacing w:before="0" w:after="0" w:line="315" w:lineRule="exact"/>
        <w:ind w:left="0" w:right="0" w:firstLine="440"/>
        <w:jc w:val="left"/>
      </w:pPr>
      <w:bookmarkStart w:id="974" w:name="bookmark974"/>
      <w:r>
        <w:rPr>
          <w:rFonts w:ascii="Times New Roman" w:eastAsia="Times New Roman" w:hAnsi="Times New Roman" w:cs="Times New Roman"/>
          <w:color w:val="000000"/>
          <w:spacing w:val="0"/>
          <w:w w:val="100"/>
          <w:position w:val="0"/>
        </w:rPr>
        <w:t>1</w:t>
      </w:r>
      <w:bookmarkEnd w:id="974"/>
      <w:r>
        <w:rPr>
          <w:rFonts w:ascii="Times New Roman" w:eastAsia="Times New Roman" w:hAnsi="Times New Roman" w:cs="Times New Roman"/>
          <w:color w:val="000000"/>
          <w:spacing w:val="0"/>
          <w:w w:val="100"/>
          <w:position w:val="0"/>
        </w:rPr>
        <w:t>）</w:t>
        <w:tab/>
      </w:r>
      <w:r>
        <w:rPr>
          <w:color w:val="000000"/>
          <w:spacing w:val="0"/>
          <w:w w:val="100"/>
          <w:position w:val="0"/>
        </w:rPr>
        <w:t>期末其他货币资金余额中包括银行承兑汇票保证金、信用证保证金共计</w:t>
      </w:r>
      <w:r>
        <w:rPr>
          <w:rFonts w:ascii="Times New Roman" w:eastAsia="Times New Roman" w:hAnsi="Times New Roman" w:cs="Times New Roman"/>
          <w:color w:val="000000"/>
          <w:spacing w:val="0"/>
          <w:w w:val="100"/>
          <w:position w:val="0"/>
        </w:rPr>
        <w:t>431,795,558.60</w:t>
      </w:r>
      <w:r>
        <w:rPr>
          <w:color w:val="000000"/>
          <w:spacing w:val="0"/>
          <w:w w:val="100"/>
          <w:position w:val="0"/>
        </w:rPr>
        <w:t>元。</w:t>
      </w:r>
    </w:p>
    <w:p>
      <w:pPr>
        <w:pStyle w:val="Style35"/>
        <w:keepNext w:val="0"/>
        <w:keepLines w:val="0"/>
        <w:widowControl w:val="0"/>
        <w:shd w:val="clear" w:color="auto" w:fill="auto"/>
        <w:tabs>
          <w:tab w:pos="786" w:val="left"/>
        </w:tabs>
        <w:bidi w:val="0"/>
        <w:spacing w:before="0" w:after="960" w:line="315" w:lineRule="exact"/>
        <w:ind w:left="0" w:right="0" w:firstLine="440"/>
        <w:jc w:val="both"/>
      </w:pPr>
      <w:bookmarkStart w:id="975" w:name="bookmark975"/>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w:t>
        <w:tab/>
      </w:r>
      <w:r>
        <w:rPr>
          <w:color w:val="000000"/>
          <w:spacing w:val="0"/>
          <w:w w:val="100"/>
          <w:position w:val="0"/>
        </w:rPr>
        <w:t>期末银行存款余额中包含</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color w:val="000000"/>
          <w:spacing w:val="0"/>
          <w:w w:val="100"/>
          <w:position w:val="0"/>
          <w:sz w:val="24"/>
          <w:szCs w:val="24"/>
        </w:rPr>
        <w:t>一</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日收到的上海誉联金属材料有限公司货款及往来款 </w:t>
      </w:r>
      <w:r>
        <w:rPr>
          <w:rFonts w:ascii="Times New Roman" w:eastAsia="Times New Roman" w:hAnsi="Times New Roman" w:cs="Times New Roman"/>
          <w:color w:val="000000"/>
          <w:spacing w:val="0"/>
          <w:w w:val="100"/>
          <w:position w:val="0"/>
        </w:rPr>
        <w:t>224,300,134.90</w:t>
      </w:r>
      <w:r>
        <w:rPr>
          <w:color w:val="000000"/>
          <w:spacing w:val="0"/>
          <w:w w:val="100"/>
          <w:position w:val="0"/>
        </w:rPr>
        <w:t>元，分别存放于公司新开账户：大连银行股份有限公司上海分行</w:t>
      </w:r>
      <w:r>
        <w:rPr>
          <w:rFonts w:ascii="Times New Roman" w:eastAsia="Times New Roman" w:hAnsi="Times New Roman" w:cs="Times New Roman"/>
          <w:color w:val="000000"/>
          <w:spacing w:val="0"/>
          <w:w w:val="100"/>
          <w:position w:val="0"/>
        </w:rPr>
        <w:t>79,500,000.00</w:t>
      </w:r>
      <w:r>
        <w:rPr>
          <w:color w:val="000000"/>
          <w:spacing w:val="0"/>
          <w:w w:val="100"/>
          <w:position w:val="0"/>
        </w:rPr>
        <w:t>元、中国建设 银行股份有限公司上海光明支行</w:t>
      </w:r>
      <w:r>
        <w:rPr>
          <w:rFonts w:ascii="Times New Roman" w:eastAsia="Times New Roman" w:hAnsi="Times New Roman" w:cs="Times New Roman"/>
          <w:color w:val="000000"/>
          <w:spacing w:val="0"/>
          <w:w w:val="100"/>
          <w:position w:val="0"/>
        </w:rPr>
        <w:t>45,000,124.90</w:t>
      </w:r>
      <w:r>
        <w:rPr>
          <w:color w:val="000000"/>
          <w:spacing w:val="0"/>
          <w:w w:val="100"/>
          <w:position w:val="0"/>
        </w:rPr>
        <w:t>元、温州银行上海分行</w:t>
      </w:r>
      <w:r>
        <w:rPr>
          <w:rFonts w:ascii="Times New Roman" w:eastAsia="Times New Roman" w:hAnsi="Times New Roman" w:cs="Times New Roman"/>
          <w:color w:val="000000"/>
          <w:spacing w:val="0"/>
          <w:w w:val="100"/>
          <w:position w:val="0"/>
        </w:rPr>
        <w:t>44,500,000.00</w:t>
      </w:r>
      <w:r>
        <w:rPr>
          <w:color w:val="000000"/>
          <w:spacing w:val="0"/>
          <w:w w:val="100"/>
          <w:position w:val="0"/>
        </w:rPr>
        <w:t>元、上海金山惠民村镇 银行有限责任公司</w:t>
      </w:r>
      <w:r>
        <w:rPr>
          <w:rFonts w:ascii="Times New Roman" w:eastAsia="Times New Roman" w:hAnsi="Times New Roman" w:cs="Times New Roman"/>
          <w:color w:val="000000"/>
          <w:spacing w:val="0"/>
          <w:w w:val="100"/>
          <w:position w:val="0"/>
        </w:rPr>
        <w:t>39,800,010.00</w:t>
      </w:r>
      <w:r>
        <w:rPr>
          <w:color w:val="000000"/>
          <w:spacing w:val="0"/>
          <w:w w:val="100"/>
          <w:position w:val="0"/>
        </w:rPr>
        <w:t>元、中国工商银行股份有限公司上海市真南支行</w:t>
      </w:r>
      <w:r>
        <w:rPr>
          <w:rFonts w:ascii="Times New Roman" w:eastAsia="Times New Roman" w:hAnsi="Times New Roman" w:cs="Times New Roman"/>
          <w:color w:val="000000"/>
          <w:spacing w:val="0"/>
          <w:w w:val="100"/>
          <w:position w:val="0"/>
        </w:rPr>
        <w:t>13,000,000.00</w:t>
      </w:r>
      <w:r>
        <w:rPr>
          <w:color w:val="000000"/>
          <w:spacing w:val="0"/>
          <w:w w:val="100"/>
          <w:position w:val="0"/>
        </w:rPr>
        <w:t>元、中国光 大银行上海市中支行</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,500,000.00</w:t>
      </w:r>
      <w:r>
        <w:rPr>
          <w:color w:val="000000"/>
          <w:spacing w:val="0"/>
          <w:w w:val="100"/>
          <w:position w:val="0"/>
        </w:rPr>
        <w:t>元，公司已于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日前将上述银行存款中的</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24,298,334.90</w:t>
      </w:r>
      <w:r>
        <w:rPr>
          <w:color w:val="000000"/>
          <w:spacing w:val="0"/>
          <w:w w:val="100"/>
          <w:position w:val="0"/>
        </w:rPr>
        <w:t>元预付 给上海永芝亨国际贸易有限公司。</w:t>
      </w:r>
    </w:p>
    <w:p>
      <w:pPr>
        <w:pStyle w:val="Style32"/>
        <w:keepNext/>
        <w:keepLines/>
        <w:widowControl w:val="0"/>
        <w:shd w:val="clear" w:color="auto" w:fill="auto"/>
        <w:bidi w:val="0"/>
        <w:spacing w:before="0" w:after="340" w:line="240" w:lineRule="auto"/>
        <w:ind w:left="0" w:right="0" w:firstLine="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bookmarkEnd w:id="978"/>
      <w:r>
        <w:rPr>
          <w:color w:val="000000"/>
          <w:spacing w:val="0"/>
          <w:w w:val="100"/>
          <w:position w:val="0"/>
        </w:rPr>
        <w:t>、交易性金融资产</w:t>
      </w:r>
      <w:bookmarkEnd w:id="976"/>
      <w:bookmarkEnd w:id="977"/>
      <w:bookmarkEnd w:id="979"/>
    </w:p>
    <w:p>
      <w:pPr>
        <w:pStyle w:val="Style32"/>
        <w:keepNext/>
        <w:keepLines/>
        <w:widowControl w:val="0"/>
        <w:shd w:val="clear" w:color="auto" w:fill="auto"/>
        <w:bidi w:val="0"/>
        <w:spacing w:before="0" w:after="380" w:line="240" w:lineRule="auto"/>
        <w:ind w:left="0" w:right="0" w:firstLine="0"/>
        <w:jc w:val="both"/>
      </w:pPr>
      <w:bookmarkStart w:id="976" w:name="bookmark976"/>
      <w:bookmarkStart w:id="977" w:name="bookmark977"/>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976"/>
      <w:bookmarkEnd w:id="977"/>
      <w:bookmarkEnd w:id="98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659"/>
        <w:gridCol w:w="266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14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）变现有限制的交易性金融资产</w:t>
      </w:r>
      <w:bookmarkEnd w:id="982"/>
      <w:bookmarkEnd w:id="983"/>
      <w:bookmarkEnd w:id="98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3854"/>
        <w:gridCol w:w="218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3</w:t>
      </w:r>
      <w:r>
        <w:rPr>
          <w:color w:val="000000"/>
          <w:spacing w:val="0"/>
          <w:w w:val="100"/>
          <w:position w:val="0"/>
        </w:rPr>
        <w:t>）套期工具及对相关套期交易的说明</w:t>
      </w:r>
      <w:bookmarkEnd w:id="986"/>
      <w:bookmarkEnd w:id="987"/>
      <w:bookmarkEnd w:id="989"/>
    </w:p>
    <w:p>
      <w:pPr>
        <w:pStyle w:val="Style32"/>
        <w:keepNext/>
        <w:keepLines/>
        <w:widowControl w:val="0"/>
        <w:shd w:val="clear" w:color="auto" w:fill="auto"/>
        <w:bidi w:val="0"/>
        <w:spacing w:before="0" w:after="340" w:line="240" w:lineRule="auto"/>
        <w:ind w:left="0" w:right="0" w:firstLine="0"/>
        <w:jc w:val="both"/>
      </w:pPr>
      <w:bookmarkStart w:id="986" w:name="bookmark986"/>
      <w:bookmarkStart w:id="987" w:name="bookmark987"/>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color w:val="000000"/>
          <w:spacing w:val="0"/>
          <w:w w:val="100"/>
          <w:position w:val="0"/>
        </w:rPr>
        <w:t>、应收票据</w:t>
      </w:r>
      <w:bookmarkEnd w:id="986"/>
      <w:bookmarkEnd w:id="987"/>
      <w:bookmarkEnd w:id="991"/>
    </w:p>
    <w:p>
      <w:pPr>
        <w:pStyle w:val="Style32"/>
        <w:keepNext/>
        <w:keepLines/>
        <w:widowControl w:val="0"/>
        <w:shd w:val="clear" w:color="auto" w:fill="auto"/>
        <w:bidi w:val="0"/>
        <w:spacing w:before="0" w:after="340" w:line="240" w:lineRule="auto"/>
        <w:ind w:left="0" w:right="0" w:firstLine="0"/>
        <w:jc w:val="both"/>
      </w:pPr>
      <w:bookmarkStart w:id="986" w:name="bookmark986"/>
      <w:bookmarkStart w:id="987" w:name="bookmark987"/>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986"/>
      <w:bookmarkEnd w:id="987"/>
      <w:bookmarkEnd w:id="993"/>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989"/>
        <w:gridCol w:w="2659"/>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2,889,287.10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1,152,849.15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2,889,287.10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1,152,849.15</w:t>
            </w:r>
          </w:p>
        </w:tc>
      </w:tr>
    </w:tbl>
    <w:p>
      <w:pPr>
        <w:spacing w:lineRule="exact" w:line="1"/>
        <w:rPr>
          <w:sz w:val="2"/>
          <w:szCs w:val="2"/>
        </w:rPr>
      </w:pPr>
      <w:r>
        <w:br w:type="page"/>
      </w:r>
    </w:p>
    <w:p>
      <w:pPr>
        <w:pStyle w:val="Style32"/>
        <w:keepNext/>
        <w:keepLines/>
        <w:widowControl w:val="0"/>
        <w:numPr>
          <w:ilvl w:val="0"/>
          <w:numId w:val="21"/>
        </w:numPr>
        <w:shd w:val="clear" w:color="auto" w:fill="auto"/>
        <w:bidi w:val="0"/>
        <w:spacing w:before="0" w:after="380" w:line="240" w:lineRule="auto"/>
        <w:ind w:left="0" w:right="0" w:firstLine="140"/>
        <w:jc w:val="left"/>
      </w:pPr>
      <w:bookmarkStart w:id="994" w:name="bookmark994"/>
      <w:bookmarkStart w:id="995" w:name="bookmark995"/>
      <w:bookmarkStart w:id="996" w:name="bookmark996"/>
      <w:bookmarkStart w:id="997" w:name="bookmark997"/>
      <w:bookmarkEnd w:id="996"/>
      <w:r>
        <w:rPr>
          <w:color w:val="000000"/>
          <w:spacing w:val="0"/>
          <w:w w:val="100"/>
          <w:position w:val="0"/>
        </w:rPr>
        <w:t>期末已质押的应收票据情况</w:t>
      </w:r>
      <w:bookmarkEnd w:id="994"/>
      <w:bookmarkEnd w:id="995"/>
      <w:bookmarkEnd w:id="99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59" w:line="1" w:lineRule="exact"/>
      </w:pPr>
    </w:p>
    <w:p>
      <w:pPr>
        <w:pStyle w:val="Style32"/>
        <w:keepNext/>
        <w:keepLines/>
        <w:widowControl w:val="0"/>
        <w:numPr>
          <w:ilvl w:val="0"/>
          <w:numId w:val="21"/>
        </w:numPr>
        <w:shd w:val="clear" w:color="auto" w:fill="auto"/>
        <w:bidi w:val="0"/>
        <w:spacing w:before="0" w:after="380" w:line="312" w:lineRule="exact"/>
        <w:ind w:left="0" w:right="0" w:firstLine="0"/>
        <w:jc w:val="both"/>
      </w:pPr>
      <w:bookmarkStart w:id="1000" w:name="bookmark1000"/>
      <w:bookmarkStart w:id="1001" w:name="bookmark1001"/>
      <w:bookmarkStart w:id="998" w:name="bookmark998"/>
      <w:bookmarkStart w:id="999" w:name="bookmark999"/>
      <w:bookmarkEnd w:id="1000"/>
      <w:r>
        <w:rPr>
          <w:color w:val="000000"/>
          <w:spacing w:val="0"/>
          <w:w w:val="100"/>
          <w:position w:val="0"/>
        </w:rPr>
        <w:t>因出票人无力履约而将票据转为应收账款的票据，以及期末公司已经背书给他方但尚未到期的票据 情况</w:t>
      </w:r>
      <w:bookmarkEnd w:id="1001"/>
      <w:bookmarkEnd w:id="998"/>
      <w:bookmarkEnd w:id="999"/>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因出票人无力履约而将票据转为应收账款的票据</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104"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公司已经背书给其他方但尚未到期的票据</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冀中能源国际物流集团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冀中能源国际物流集团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上海芮广国际贸易有限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上海芮广国际贸易有限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福建盛世欣格力贸易有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45,000,000.00</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已贴现或质押的商业承兑票据的说明</w:t>
      </w:r>
    </w:p>
    <w:p>
      <w:pPr>
        <w:pStyle w:val="Style32"/>
        <w:keepNext/>
        <w:keepLines/>
        <w:widowControl w:val="0"/>
        <w:shd w:val="clear" w:color="auto" w:fill="auto"/>
        <w:bidi w:val="0"/>
        <w:spacing w:before="0" w:after="380" w:line="240" w:lineRule="auto"/>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4</w:t>
      </w:r>
      <w:bookmarkEnd w:id="1004"/>
      <w:r>
        <w:rPr>
          <w:color w:val="000000"/>
          <w:spacing w:val="0"/>
          <w:w w:val="100"/>
          <w:position w:val="0"/>
        </w:rPr>
        <w:t>、应收股利</w:t>
      </w:r>
      <w:bookmarkEnd w:id="1002"/>
      <w:bookmarkEnd w:id="1003"/>
      <w:bookmarkEnd w:id="1005"/>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445"/>
        <w:gridCol w:w="1334"/>
        <w:gridCol w:w="1344"/>
        <w:gridCol w:w="1430"/>
        <w:gridCol w:w="1339"/>
        <w:gridCol w:w="1339"/>
        <w:gridCol w:w="134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br w:type="page"/>
      </w:r>
    </w:p>
    <w:p>
      <w:pPr>
        <w:pStyle w:val="Style32"/>
        <w:keepNext/>
        <w:keepLines/>
        <w:widowControl w:val="0"/>
        <w:shd w:val="clear" w:color="auto" w:fill="auto"/>
        <w:bidi w:val="0"/>
        <w:spacing w:before="0" w:line="240" w:lineRule="auto"/>
        <w:ind w:left="0" w:right="0" w:firstLine="0"/>
        <w:jc w:val="both"/>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5</w:t>
      </w:r>
      <w:bookmarkEnd w:id="1008"/>
      <w:r>
        <w:rPr>
          <w:color w:val="000000"/>
          <w:spacing w:val="0"/>
          <w:w w:val="100"/>
          <w:position w:val="0"/>
        </w:rPr>
        <w:t>、应收利息</w:t>
      </w:r>
      <w:bookmarkEnd w:id="1006"/>
      <w:bookmarkEnd w:id="1007"/>
      <w:bookmarkEnd w:id="1009"/>
    </w:p>
    <w:p>
      <w:pPr>
        <w:pStyle w:val="Style32"/>
        <w:keepNext/>
        <w:keepLines/>
        <w:widowControl w:val="0"/>
        <w:shd w:val="clear" w:color="auto" w:fill="auto"/>
        <w:bidi w:val="0"/>
        <w:spacing w:before="0" w:line="240" w:lineRule="auto"/>
        <w:ind w:left="0" w:right="0" w:firstLine="0"/>
        <w:jc w:val="both"/>
      </w:pPr>
      <w:bookmarkStart w:id="1006" w:name="bookmark1006"/>
      <w:bookmarkStart w:id="1007" w:name="bookmark1007"/>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06"/>
      <w:bookmarkEnd w:id="1007"/>
      <w:bookmarkEnd w:id="101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67"/>
        <w:gridCol w:w="1858"/>
        <w:gridCol w:w="1862"/>
        <w:gridCol w:w="1858"/>
        <w:gridCol w:w="213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140"/>
        <w:jc w:val="both"/>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w:t>
      </w:r>
      <w:bookmarkEnd w:id="1014"/>
      <w:r>
        <w:rPr>
          <w:rFonts w:ascii="Times New Roman" w:eastAsia="Times New Roman" w:hAnsi="Times New Roman" w:cs="Times New Roman"/>
          <w:color w:val="000000"/>
          <w:spacing w:val="0"/>
          <w:w w:val="100"/>
          <w:position w:val="0"/>
        </w:rPr>
        <w:t>2</w:t>
      </w:r>
      <w:r>
        <w:rPr>
          <w:color w:val="000000"/>
          <w:spacing w:val="0"/>
          <w:w w:val="100"/>
          <w:position w:val="0"/>
        </w:rPr>
        <w:t>）逾期利息</w:t>
      </w:r>
      <w:bookmarkEnd w:id="1012"/>
      <w:bookmarkEnd w:id="1013"/>
      <w:bookmarkEnd w:id="101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both"/>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3</w:t>
      </w:r>
      <w:r>
        <w:rPr>
          <w:color w:val="000000"/>
          <w:spacing w:val="0"/>
          <w:w w:val="100"/>
          <w:position w:val="0"/>
        </w:rPr>
        <w:t>）应收利息的说明</w:t>
      </w:r>
      <w:bookmarkEnd w:id="1016"/>
      <w:bookmarkEnd w:id="1017"/>
      <w:bookmarkEnd w:id="1019"/>
    </w:p>
    <w:p>
      <w:pPr>
        <w:pStyle w:val="Style32"/>
        <w:keepNext/>
        <w:keepLines/>
        <w:widowControl w:val="0"/>
        <w:shd w:val="clear" w:color="auto" w:fill="auto"/>
        <w:bidi w:val="0"/>
        <w:spacing w:before="0" w:line="240" w:lineRule="auto"/>
        <w:ind w:left="0" w:right="0" w:firstLine="0"/>
        <w:jc w:val="both"/>
      </w:pPr>
      <w:bookmarkStart w:id="1016" w:name="bookmark1016"/>
      <w:bookmarkStart w:id="1017" w:name="bookmark1017"/>
      <w:bookmarkStart w:id="1020" w:name="bookmark1020"/>
      <w:bookmarkStart w:id="1021" w:name="bookmark1021"/>
      <w:r>
        <w:rPr>
          <w:rFonts w:ascii="Times New Roman" w:eastAsia="Times New Roman" w:hAnsi="Times New Roman" w:cs="Times New Roman"/>
          <w:color w:val="000000"/>
          <w:spacing w:val="0"/>
          <w:w w:val="100"/>
          <w:position w:val="0"/>
        </w:rPr>
        <w:t>6</w:t>
      </w:r>
      <w:bookmarkEnd w:id="1020"/>
      <w:r>
        <w:rPr>
          <w:color w:val="000000"/>
          <w:spacing w:val="0"/>
          <w:w w:val="100"/>
          <w:position w:val="0"/>
        </w:rPr>
        <w:t>、应收账款</w:t>
      </w:r>
      <w:bookmarkEnd w:id="1016"/>
      <w:bookmarkEnd w:id="1017"/>
      <w:bookmarkEnd w:id="1021"/>
    </w:p>
    <w:p>
      <w:pPr>
        <w:pStyle w:val="Style32"/>
        <w:keepNext/>
        <w:keepLines/>
        <w:widowControl w:val="0"/>
        <w:shd w:val="clear" w:color="auto" w:fill="auto"/>
        <w:bidi w:val="0"/>
        <w:spacing w:before="0" w:line="240" w:lineRule="auto"/>
        <w:ind w:left="0" w:right="0" w:firstLine="0"/>
        <w:jc w:val="both"/>
      </w:pPr>
      <w:bookmarkStart w:id="1016" w:name="bookmark1016"/>
      <w:bookmarkStart w:id="1017" w:name="bookmark1017"/>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1016"/>
      <w:bookmarkEnd w:id="1017"/>
      <w:bookmarkEnd w:id="1023"/>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002"/>
        <w:gridCol w:w="931"/>
        <w:gridCol w:w="926"/>
        <w:gridCol w:w="931"/>
        <w:gridCol w:w="936"/>
        <w:gridCol w:w="792"/>
        <w:gridCol w:w="922"/>
        <w:gridCol w:w="1070"/>
        <w:gridCol w:w="10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587,665,70</w:t>
            </w:r>
          </w:p>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20,292,555.</w:t>
            </w:r>
          </w:p>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502,821,0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16,237,095.5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587,665,70</w:t>
            </w:r>
          </w:p>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20,292,555.</w:t>
            </w:r>
          </w:p>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502,821,0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16,237,095.5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587,665,70</w:t>
            </w:r>
          </w:p>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20,292,555.</w:t>
            </w:r>
          </w:p>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502,821,0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16,237,095.5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应收账款种类的说明</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69"/>
        <w:gridCol w:w="1594"/>
        <w:gridCol w:w="931"/>
        <w:gridCol w:w="1733"/>
        <w:gridCol w:w="1454"/>
        <w:gridCol w:w="917"/>
        <w:gridCol w:w="148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right w:val="single" w:sz="4"/>
            </w:tcBorders>
            <w:shd w:val="clear" w:color="auto" w:fill="D3D3D3"/>
            <w:vAlign w:val="center"/>
          </w:tcPr>
          <w:p>
            <w:pP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bl>
    <w:p>
      <w:pPr>
        <w:spacing w:lineRule="exact" w:line="1"/>
        <w:rPr>
          <w:sz w:val="2"/>
          <w:szCs w:val="2"/>
        </w:rPr>
      </w:pPr>
      <w:r>
        <w:br w:type="page"/>
      </w:r>
    </w:p>
    <w:tbl>
      <w:tblPr>
        <w:tblOverlap w:val="never"/>
        <w:jc w:val="center"/>
        <w:tblLayout w:type="fixed"/>
      </w:tblPr>
      <w:tblGrid>
        <w:gridCol w:w="1469"/>
        <w:gridCol w:w="1594"/>
        <w:gridCol w:w="931"/>
        <w:gridCol w:w="1723"/>
        <w:gridCol w:w="1464"/>
        <w:gridCol w:w="926"/>
        <w:gridCol w:w="1474"/>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573,529,018.91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97.59%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17,205,870.58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496,750,710.64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14,902,521.32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9,542,243.85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954,224.39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3,982,886.65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398,288.67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3,086,187.46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925,856.24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1,467,274.68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440,182.41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1,508,254.78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1,206,603.82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620,128.99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496,103.19</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587,665,705.00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20,292,555.03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502,821,000.96</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16,237,095.59</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024"/>
      <w:bookmarkEnd w:id="1025"/>
      <w:bookmarkEnd w:id="10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80"/>
        <w:gridCol w:w="1882"/>
        <w:gridCol w:w="1915"/>
        <w:gridCol w:w="196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49"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tabs>
                <w:tab w:pos="2460"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2"/>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1028"/>
      <w:bookmarkEnd w:id="1029"/>
      <w:bookmarkEnd w:id="1031"/>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603"/>
        <w:gridCol w:w="1574"/>
        <w:gridCol w:w="161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是否因关联交易产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2"/>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32"/>
      <w:bookmarkEnd w:id="1033"/>
      <w:bookmarkEnd w:id="103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664"/>
        <w:gridCol w:w="1723"/>
        <w:gridCol w:w="1594"/>
        <w:gridCol w:w="1862"/>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w:t>
      </w:r>
      <w:bookmarkEnd w:id="1038"/>
      <w:r>
        <w:rPr>
          <w:rFonts w:ascii="Times New Roman" w:eastAsia="Times New Roman" w:hAnsi="Times New Roman" w:cs="Times New Roman"/>
          <w:color w:val="000000"/>
          <w:spacing w:val="0"/>
          <w:w w:val="100"/>
          <w:position w:val="0"/>
        </w:rPr>
        <w:t>5</w:t>
      </w:r>
      <w:r>
        <w:rPr>
          <w:color w:val="000000"/>
          <w:spacing w:val="0"/>
          <w:w w:val="100"/>
          <w:position w:val="0"/>
        </w:rPr>
        <w:t>）应收账款中金额前五名单位情况</w:t>
      </w:r>
      <w:bookmarkEnd w:id="1036"/>
      <w:bookmarkEnd w:id="1037"/>
      <w:bookmarkEnd w:id="1039"/>
    </w:p>
    <w:p>
      <w:pPr>
        <w:pStyle w:val="Style28"/>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占应收账款总额的比例</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119,999,511.50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67,259,988.20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51,216,350.96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49,483,856.61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49,422,636.20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337,382,343.47</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57.42%</w:t>
            </w:r>
          </w:p>
        </w:tc>
      </w:tr>
    </w:tbl>
    <w:p>
      <w:pPr>
        <w:widowControl w:val="0"/>
        <w:spacing w:after="319" w:line="1" w:lineRule="exact"/>
      </w:pPr>
    </w:p>
    <w:p>
      <w:pPr>
        <w:pStyle w:val="Style32"/>
        <w:keepNext/>
        <w:keepLines/>
        <w:widowControl w:val="0"/>
        <w:numPr>
          <w:ilvl w:val="0"/>
          <w:numId w:val="7"/>
        </w:numPr>
        <w:shd w:val="clear" w:color="auto" w:fill="auto"/>
        <w:bidi w:val="0"/>
        <w:spacing w:before="0" w:after="380" w:line="240" w:lineRule="auto"/>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应收关联方账款情况</w:t>
      </w:r>
      <w:bookmarkEnd w:id="1040"/>
      <w:bookmarkEnd w:id="1041"/>
      <w:bookmarkEnd w:id="10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29"/>
        <w:gridCol w:w="2448"/>
        <w:gridCol w:w="242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占应收账款总额的比例</w:t>
            </w:r>
          </w:p>
        </w:tc>
      </w:tr>
    </w:tbl>
    <w:p>
      <w:pPr>
        <w:widowControl w:val="0"/>
        <w:spacing w:after="319" w:line="1" w:lineRule="exact"/>
      </w:pPr>
    </w:p>
    <w:p>
      <w:pPr>
        <w:pStyle w:val="Style32"/>
        <w:keepNext/>
        <w:keepLines/>
        <w:widowControl w:val="0"/>
        <w:numPr>
          <w:ilvl w:val="0"/>
          <w:numId w:val="7"/>
        </w:numPr>
        <w:shd w:val="clear" w:color="auto" w:fill="auto"/>
        <w:bidi w:val="0"/>
        <w:spacing w:before="0" w:after="380" w:line="240" w:lineRule="auto"/>
        <w:ind w:left="0" w:right="0" w:firstLine="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终止确认的应收款项情况</w:t>
      </w:r>
      <w:bookmarkEnd w:id="1044"/>
      <w:bookmarkEnd w:id="1045"/>
      <w:bookmarkEnd w:id="1047"/>
    </w:p>
    <w:p>
      <w:pPr>
        <w:pStyle w:val="Style28"/>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990"/>
        <w:gridCol w:w="2990"/>
        <w:gridCol w:w="36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2"/>
        <w:keepNext/>
        <w:keepLines/>
        <w:widowControl w:val="0"/>
        <w:numPr>
          <w:ilvl w:val="0"/>
          <w:numId w:val="7"/>
        </w:numPr>
        <w:shd w:val="clear" w:color="auto" w:fill="auto"/>
        <w:bidi w:val="0"/>
        <w:spacing w:before="0" w:after="380" w:line="240" w:lineRule="auto"/>
        <w:ind w:left="0" w:right="0" w:firstLine="0"/>
        <w:jc w:val="left"/>
      </w:pPr>
      <w:bookmarkStart w:id="1048" w:name="bookmark1048"/>
      <w:bookmarkStart w:id="1049" w:name="bookmark1049"/>
      <w:bookmarkStart w:id="1050" w:name="bookmark1050"/>
      <w:bookmarkStart w:id="1051" w:name="bookmark1051"/>
      <w:bookmarkEnd w:id="1050"/>
      <w:r>
        <w:rPr>
          <w:color w:val="000000"/>
          <w:spacing w:val="0"/>
          <w:w w:val="100"/>
          <w:position w:val="0"/>
        </w:rPr>
        <w:t>以应收款项为标的进行证券化的，列示继续涉入形成的资产、负债的金额</w:t>
      </w:r>
      <w:bookmarkEnd w:id="1048"/>
      <w:bookmarkEnd w:id="1049"/>
      <w:bookmarkEnd w:id="1051"/>
    </w:p>
    <w:p>
      <w:pPr>
        <w:pStyle w:val="Style28"/>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 元</w:t>
      </w:r>
    </w:p>
    <w:tbl>
      <w:tblPr>
        <w:tblOverlap w:val="never"/>
        <w:jc w:val="center"/>
        <w:tblLayout w:type="fixed"/>
      </w:tblPr>
      <w:tblGrid>
        <w:gridCol w:w="3859"/>
        <w:gridCol w:w="572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7</w:t>
      </w:r>
      <w:bookmarkEnd w:id="1054"/>
      <w:r>
        <w:rPr>
          <w:color w:val="000000"/>
          <w:spacing w:val="0"/>
          <w:w w:val="100"/>
          <w:position w:val="0"/>
        </w:rPr>
        <w:t>、其他应收款</w:t>
      </w:r>
      <w:bookmarkEnd w:id="1052"/>
      <w:bookmarkEnd w:id="1053"/>
      <w:bookmarkEnd w:id="1055"/>
    </w:p>
    <w:p>
      <w:pPr>
        <w:pStyle w:val="Style32"/>
        <w:keepNext/>
        <w:keepLines/>
        <w:widowControl w:val="0"/>
        <w:numPr>
          <w:ilvl w:val="0"/>
          <w:numId w:val="23"/>
        </w:numPr>
        <w:shd w:val="clear" w:color="auto" w:fill="auto"/>
        <w:bidi w:val="0"/>
        <w:spacing w:before="0" w:after="320" w:line="240" w:lineRule="auto"/>
        <w:ind w:left="0" w:right="0" w:firstLine="0"/>
        <w:jc w:val="left"/>
      </w:pPr>
      <w:bookmarkStart w:id="1052" w:name="bookmark1052"/>
      <w:bookmarkStart w:id="1053" w:name="bookmark1053"/>
      <w:bookmarkStart w:id="1056" w:name="bookmark1056"/>
      <w:bookmarkStart w:id="1057" w:name="bookmark1057"/>
      <w:bookmarkEnd w:id="1056"/>
      <w:r>
        <w:rPr>
          <w:color w:val="000000"/>
          <w:spacing w:val="0"/>
          <w:w w:val="100"/>
          <w:position w:val="0"/>
        </w:rPr>
        <w:t>其他应收款按种类披露</w:t>
      </w:r>
      <w:bookmarkEnd w:id="1052"/>
      <w:bookmarkEnd w:id="1053"/>
      <w:bookmarkEnd w:id="1057"/>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06"/>
        <w:gridCol w:w="1056"/>
        <w:gridCol w:w="792"/>
        <w:gridCol w:w="1061"/>
        <w:gridCol w:w="792"/>
        <w:gridCol w:w="1061"/>
        <w:gridCol w:w="922"/>
        <w:gridCol w:w="1190"/>
        <w:gridCol w:w="8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177,377,134.</w:t>
            </w:r>
          </w:p>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5,811,734.03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595,901,766.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17,877,052.99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177,377,134.</w:t>
            </w:r>
          </w:p>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5,811,734.03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595,901,766.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17,877,052.99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06"/>
        <w:gridCol w:w="1056"/>
        <w:gridCol w:w="792"/>
        <w:gridCol w:w="1061"/>
        <w:gridCol w:w="792"/>
        <w:gridCol w:w="1061"/>
        <w:gridCol w:w="922"/>
        <w:gridCol w:w="1190"/>
        <w:gridCol w:w="802"/>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177,377,134.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5,811,734.03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595,901,766.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17,877,052.99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组合中，采用账龄分析法计提坏账准备的其他应收款</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843"/>
        <w:gridCol w:w="658"/>
        <w:gridCol w:w="1450"/>
        <w:gridCol w:w="1450"/>
        <w:gridCol w:w="653"/>
        <w:gridCol w:w="168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170,371,134.35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5,111,134.03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595,901,766.49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17,877,052.99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7,006,000.00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177,377,134.35</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5,811,734.03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595,901,766.49</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17,877,052.99</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23"/>
        </w:numPr>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本报告期转回或收回的其他应收款情况</w:t>
      </w:r>
      <w:bookmarkEnd w:id="1058"/>
      <w:bookmarkEnd w:id="1059"/>
      <w:bookmarkEnd w:id="1061"/>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194"/>
        <w:gridCol w:w="1714"/>
        <w:gridCol w:w="1862"/>
        <w:gridCol w:w="1915"/>
        <w:gridCol w:w="189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转回或收回金额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119" w:line="1" w:lineRule="exact"/>
      </w:pP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53"/>
        <w:gridCol w:w="1954"/>
        <w:gridCol w:w="1954"/>
        <w:gridCol w:w="1958"/>
        <w:gridCol w:w="18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单项金额不重大但按信用风险特征组合后该组合的风险较大的其他应收款的说明</w:t>
      </w:r>
      <w:r>
        <w:br w:type="page"/>
      </w:r>
    </w:p>
    <w:p>
      <w:pPr>
        <w:pStyle w:val="Style32"/>
        <w:keepNext/>
        <w:keepLines/>
        <w:widowControl w:val="0"/>
        <w:numPr>
          <w:ilvl w:val="0"/>
          <w:numId w:val="23"/>
        </w:numPr>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本报告期实际核销的其他应收款情况</w:t>
      </w:r>
      <w:bookmarkEnd w:id="1062"/>
      <w:bookmarkEnd w:id="1063"/>
      <w:bookmarkEnd w:id="10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464"/>
        <w:gridCol w:w="1517"/>
        <w:gridCol w:w="18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是否因关联交易产生</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2"/>
        <w:keepNext/>
        <w:keepLines/>
        <w:widowControl w:val="0"/>
        <w:numPr>
          <w:ilvl w:val="0"/>
          <w:numId w:val="23"/>
        </w:numPr>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66"/>
      <w:bookmarkEnd w:id="1067"/>
      <w:bookmarkEnd w:id="1069"/>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794"/>
        <w:gridCol w:w="1728"/>
        <w:gridCol w:w="1594"/>
        <w:gridCol w:w="1862"/>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299" w:line="1" w:lineRule="exact"/>
      </w:pPr>
    </w:p>
    <w:p>
      <w:pPr>
        <w:pStyle w:val="Style32"/>
        <w:keepNext/>
        <w:keepLines/>
        <w:widowControl w:val="0"/>
        <w:numPr>
          <w:ilvl w:val="0"/>
          <w:numId w:val="23"/>
        </w:numPr>
        <w:shd w:val="clear" w:color="auto" w:fill="auto"/>
        <w:bidi w:val="0"/>
        <w:spacing w:before="0" w:after="38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金额较大的其他应收款的性质或内容</w:t>
      </w:r>
      <w:bookmarkEnd w:id="1070"/>
      <w:bookmarkEnd w:id="1071"/>
      <w:bookmarkEnd w:id="107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1915"/>
        <w:gridCol w:w="288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占其他应收款总额的比例</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2"/>
        <w:keepNext/>
        <w:keepLines/>
        <w:widowControl w:val="0"/>
        <w:numPr>
          <w:ilvl w:val="0"/>
          <w:numId w:val="23"/>
        </w:numPr>
        <w:shd w:val="clear" w:color="auto" w:fill="auto"/>
        <w:bidi w:val="0"/>
        <w:spacing w:before="0" w:after="380" w:line="240" w:lineRule="auto"/>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其他应收款金额前五名单位情况</w:t>
      </w:r>
      <w:bookmarkEnd w:id="1074"/>
      <w:bookmarkEnd w:id="1075"/>
      <w:bookmarkEnd w:id="1077"/>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104,831,301.02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59.1%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37,690,000.00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10,300,000.00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5.81%</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8,562,000.00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4.83%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6,880,000.00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3.88%</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168,263,301.02</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94.87%</w:t>
            </w:r>
          </w:p>
        </w:tc>
      </w:tr>
    </w:tbl>
    <w:p>
      <w:pPr>
        <w:widowControl w:val="0"/>
        <w:spacing w:after="299" w:line="1" w:lineRule="exact"/>
      </w:pPr>
    </w:p>
    <w:p>
      <w:pPr>
        <w:pStyle w:val="Style32"/>
        <w:keepNext/>
        <w:keepLines/>
        <w:widowControl w:val="0"/>
        <w:numPr>
          <w:ilvl w:val="0"/>
          <w:numId w:val="23"/>
        </w:numPr>
        <w:shd w:val="clear" w:color="auto" w:fill="auto"/>
        <w:bidi w:val="0"/>
        <w:spacing w:before="0" w:after="38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其他应收关联方账款情况</w:t>
      </w:r>
      <w:bookmarkEnd w:id="1078"/>
      <w:bookmarkEnd w:id="1079"/>
      <w:bookmarkEnd w:id="1081"/>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280"/>
        <w:gridCol w:w="2429"/>
        <w:gridCol w:w="2438"/>
        <w:gridCol w:w="243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占其他应收款总额的比例</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浙江宏磊控股集团有限公司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104,831,301.02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104,831,301.02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w:t>
            </w:r>
          </w:p>
        </w:tc>
      </w:tr>
    </w:tbl>
    <w:p>
      <w:pPr>
        <w:spacing w:lineRule="exact" w:line="1"/>
        <w:rPr>
          <w:sz w:val="2"/>
          <w:szCs w:val="2"/>
        </w:rPr>
      </w:pPr>
      <w:r>
        <w:br w:type="page"/>
      </w:r>
    </w:p>
    <w:p>
      <w:pPr>
        <w:pStyle w:val="Style32"/>
        <w:keepNext/>
        <w:keepLines/>
        <w:widowControl w:val="0"/>
        <w:numPr>
          <w:ilvl w:val="0"/>
          <w:numId w:val="23"/>
        </w:numPr>
        <w:shd w:val="clear" w:color="auto" w:fill="auto"/>
        <w:bidi w:val="0"/>
        <w:spacing w:before="0" w:after="380" w:line="240" w:lineRule="auto"/>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终止确认的其他应收款项情况</w:t>
      </w:r>
      <w:bookmarkEnd w:id="1082"/>
      <w:bookmarkEnd w:id="1083"/>
      <w:bookmarkEnd w:id="108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0"/>
        <w:gridCol w:w="2990"/>
        <w:gridCol w:w="36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39" w:line="1" w:lineRule="exact"/>
      </w:pPr>
    </w:p>
    <w:p>
      <w:pPr>
        <w:pStyle w:val="Style32"/>
        <w:keepNext/>
        <w:keepLines/>
        <w:widowControl w:val="0"/>
        <w:numPr>
          <w:ilvl w:val="0"/>
          <w:numId w:val="23"/>
        </w:numPr>
        <w:shd w:val="clear" w:color="auto" w:fill="auto"/>
        <w:bidi w:val="0"/>
        <w:spacing w:before="0" w:after="38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以其他应收款为标的进行证券化的，列示继续涉入形成的资产、负债的金额</w:t>
      </w:r>
      <w:bookmarkEnd w:id="1086"/>
      <w:bookmarkEnd w:id="1087"/>
      <w:bookmarkEnd w:id="1089"/>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39" w:line="1" w:lineRule="exact"/>
      </w:pPr>
    </w:p>
    <w:p>
      <w:pPr>
        <w:pStyle w:val="Style32"/>
        <w:keepNext/>
        <w:keepLines/>
        <w:widowControl w:val="0"/>
        <w:numPr>
          <w:ilvl w:val="0"/>
          <w:numId w:val="23"/>
        </w:numPr>
        <w:shd w:val="clear" w:color="auto" w:fill="auto"/>
        <w:bidi w:val="0"/>
        <w:spacing w:before="0" w:after="340" w:line="240" w:lineRule="auto"/>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报告期末按应收金额确认的政府补助</w:t>
      </w:r>
      <w:bookmarkEnd w:id="1090"/>
      <w:bookmarkEnd w:id="1091"/>
      <w:bookmarkEnd w:id="1093"/>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138"/>
        <w:gridCol w:w="1262"/>
        <w:gridCol w:w="926"/>
        <w:gridCol w:w="931"/>
        <w:gridCol w:w="1195"/>
        <w:gridCol w:w="1330"/>
        <w:gridCol w:w="1195"/>
        <w:gridCol w:w="1603"/>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8</w:t>
      </w:r>
      <w:bookmarkEnd w:id="1096"/>
      <w:r>
        <w:rPr>
          <w:color w:val="000000"/>
          <w:spacing w:val="0"/>
          <w:w w:val="100"/>
          <w:position w:val="0"/>
        </w:rPr>
        <w:t>、预付款项</w:t>
      </w:r>
      <w:bookmarkEnd w:id="1094"/>
      <w:bookmarkEnd w:id="1095"/>
      <w:bookmarkEnd w:id="1097"/>
    </w:p>
    <w:p>
      <w:pPr>
        <w:pStyle w:val="Style32"/>
        <w:keepNext/>
        <w:keepLines/>
        <w:widowControl w:val="0"/>
        <w:numPr>
          <w:ilvl w:val="0"/>
          <w:numId w:val="25"/>
        </w:numPr>
        <w:shd w:val="clear" w:color="auto" w:fill="auto"/>
        <w:bidi w:val="0"/>
        <w:spacing w:before="0" w:after="340" w:line="240" w:lineRule="auto"/>
        <w:ind w:left="0" w:right="0" w:firstLine="0"/>
        <w:jc w:val="left"/>
      </w:pPr>
      <w:bookmarkStart w:id="1094" w:name="bookmark1094"/>
      <w:bookmarkStart w:id="1095" w:name="bookmark1095"/>
      <w:bookmarkStart w:id="1098" w:name="bookmark1098"/>
      <w:bookmarkStart w:id="1099" w:name="bookmark1099"/>
      <w:bookmarkEnd w:id="1098"/>
      <w:r>
        <w:rPr>
          <w:color w:val="000000"/>
          <w:spacing w:val="0"/>
          <w:w w:val="100"/>
          <w:position w:val="0"/>
        </w:rPr>
        <w:t>预付款项按账龄列示</w:t>
      </w:r>
      <w:bookmarkEnd w:id="1094"/>
      <w:bookmarkEnd w:id="1095"/>
      <w:bookmarkEnd w:id="1099"/>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205"/>
        <w:gridCol w:w="3187"/>
        <w:gridCol w:w="1061"/>
        <w:gridCol w:w="3058"/>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209,782,605.80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96.05%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350,908,906.91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99.79%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8,206,831.36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576,882.04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245,638.22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182,596.42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180,146.42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218,415,221.80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351,668,385.37</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预付款项账龄的说明</w:t>
      </w:r>
    </w:p>
    <w:p>
      <w:pPr>
        <w:pStyle w:val="Style32"/>
        <w:keepNext/>
        <w:keepLines/>
        <w:widowControl w:val="0"/>
        <w:numPr>
          <w:ilvl w:val="0"/>
          <w:numId w:val="25"/>
        </w:numPr>
        <w:shd w:val="clear" w:color="auto" w:fill="auto"/>
        <w:bidi w:val="0"/>
        <w:spacing w:before="0" w:after="380" w:line="240" w:lineRule="auto"/>
        <w:ind w:left="0" w:right="0" w:firstLine="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预付款项金额前五名单位情况</w:t>
      </w:r>
      <w:bookmarkEnd w:id="1100"/>
      <w:bookmarkEnd w:id="1101"/>
      <w:bookmarkEnd w:id="1103"/>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54,592,155.87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铜材未到</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49,892,970.82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铜材未到</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36,519,998.00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铜材未到</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28,220,000.00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铜材未到</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25,404,652.82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铜材未到</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194,629,777.51</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预付款项主要单位的说明</w:t>
      </w:r>
    </w:p>
    <w:p>
      <w:pPr>
        <w:widowControl w:val="0"/>
        <w:spacing w:after="999" w:line="1" w:lineRule="exact"/>
      </w:pPr>
    </w:p>
    <w:p>
      <w:pPr>
        <w:pStyle w:val="Style32"/>
        <w:keepNext/>
        <w:keepLines/>
        <w:widowControl w:val="0"/>
        <w:shd w:val="clear" w:color="auto" w:fill="auto"/>
        <w:bidi w:val="0"/>
        <w:spacing w:before="0" w:after="38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w:t>
      </w:r>
      <w:bookmarkEnd w:id="1106"/>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04"/>
      <w:bookmarkEnd w:id="1105"/>
      <w:bookmarkEnd w:id="11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4"/>
        <w:gridCol w:w="1728"/>
        <w:gridCol w:w="1594"/>
        <w:gridCol w:w="1728"/>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13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108"/>
      <w:bookmarkEnd w:id="1109"/>
      <w:bookmarkEnd w:id="1111"/>
    </w:p>
    <w:p>
      <w:pPr>
        <w:pStyle w:val="Style35"/>
        <w:keepNext w:val="0"/>
        <w:keepLines w:val="0"/>
        <w:widowControl w:val="0"/>
        <w:shd w:val="clear" w:color="auto" w:fill="auto"/>
        <w:tabs>
          <w:tab w:pos="866" w:val="left"/>
        </w:tabs>
        <w:bidi w:val="0"/>
        <w:spacing w:before="0" w:after="40" w:line="240" w:lineRule="auto"/>
        <w:ind w:left="0" w:right="0" w:firstLine="440"/>
        <w:jc w:val="left"/>
      </w:pPr>
      <w:bookmarkStart w:id="1112" w:name="bookmark1112"/>
      <w:r>
        <w:rPr>
          <w:rFonts w:ascii="Times New Roman" w:eastAsia="Times New Roman" w:hAnsi="Times New Roman" w:cs="Times New Roman"/>
          <w:color w:val="000000"/>
          <w:spacing w:val="0"/>
          <w:w w:val="100"/>
          <w:position w:val="0"/>
        </w:rPr>
        <w:t>（</w:t>
      </w:r>
      <w:bookmarkEnd w:id="1112"/>
      <w:r>
        <w:rPr>
          <w:rFonts w:ascii="Times New Roman" w:eastAsia="Times New Roman" w:hAnsi="Times New Roman" w:cs="Times New Roman"/>
          <w:color w:val="000000"/>
          <w:spacing w:val="0"/>
          <w:w w:val="100"/>
          <w:position w:val="0"/>
        </w:rPr>
        <w:t>3）</w:t>
        <w:tab/>
      </w:r>
      <w:r>
        <w:rPr>
          <w:color w:val="000000"/>
          <w:spacing w:val="0"/>
          <w:w w:val="100"/>
          <w:position w:val="0"/>
        </w:rPr>
        <w:t>期末无预付持有公司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）表决权股份的股东单位款项。</w:t>
      </w:r>
    </w:p>
    <w:p>
      <w:pPr>
        <w:pStyle w:val="Style35"/>
        <w:keepNext w:val="0"/>
        <w:keepLines w:val="0"/>
        <w:widowControl w:val="0"/>
        <w:shd w:val="clear" w:color="auto" w:fill="auto"/>
        <w:tabs>
          <w:tab w:pos="866" w:val="left"/>
        </w:tabs>
        <w:bidi w:val="0"/>
        <w:spacing w:before="0" w:after="960" w:line="240" w:lineRule="auto"/>
        <w:ind w:left="0" w:right="0" w:firstLine="440"/>
        <w:jc w:val="left"/>
      </w:pPr>
      <w:bookmarkStart w:id="1113" w:name="bookmark1113"/>
      <w:r>
        <w:rPr>
          <w:rFonts w:ascii="Times New Roman" w:eastAsia="Times New Roman" w:hAnsi="Times New Roman" w:cs="Times New Roman"/>
          <w:color w:val="000000"/>
          <w:spacing w:val="0"/>
          <w:w w:val="100"/>
          <w:position w:val="0"/>
        </w:rPr>
        <w:t>（</w:t>
      </w:r>
      <w:bookmarkEnd w:id="1113"/>
      <w:r>
        <w:rPr>
          <w:rFonts w:ascii="Times New Roman" w:eastAsia="Times New Roman" w:hAnsi="Times New Roman" w:cs="Times New Roman"/>
          <w:color w:val="000000"/>
          <w:spacing w:val="0"/>
          <w:w w:val="100"/>
          <w:position w:val="0"/>
        </w:rPr>
        <w:t>4）</w:t>
        <w:tab/>
      </w:r>
      <w:r>
        <w:rPr>
          <w:color w:val="000000"/>
          <w:spacing w:val="0"/>
          <w:w w:val="100"/>
          <w:position w:val="0"/>
        </w:rPr>
        <w:t>期末无其他预付关联方款项。</w:t>
      </w:r>
    </w:p>
    <w:p>
      <w:pPr>
        <w:pStyle w:val="Style32"/>
        <w:keepNext/>
        <w:keepLines/>
        <w:widowControl w:val="0"/>
        <w:shd w:val="clear" w:color="auto" w:fill="auto"/>
        <w:bidi w:val="0"/>
        <w:spacing w:before="0" w:after="34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9</w:t>
      </w:r>
      <w:bookmarkEnd w:id="1116"/>
      <w:r>
        <w:rPr>
          <w:color w:val="000000"/>
          <w:spacing w:val="0"/>
          <w:w w:val="100"/>
          <w:position w:val="0"/>
        </w:rPr>
        <w:t>、存货</w:t>
      </w:r>
      <w:bookmarkEnd w:id="1114"/>
      <w:bookmarkEnd w:id="1115"/>
      <w:bookmarkEnd w:id="1117"/>
    </w:p>
    <w:p>
      <w:pPr>
        <w:pStyle w:val="Style32"/>
        <w:keepNext/>
        <w:keepLines/>
        <w:widowControl w:val="0"/>
        <w:shd w:val="clear" w:color="auto" w:fill="auto"/>
        <w:bidi w:val="0"/>
        <w:spacing w:before="0" w:after="340" w:line="240" w:lineRule="auto"/>
        <w:ind w:left="0" w:right="0" w:firstLine="0"/>
        <w:jc w:val="left"/>
      </w:pPr>
      <w:bookmarkStart w:id="1114" w:name="bookmark1114"/>
      <w:bookmarkStart w:id="1115" w:name="bookmark1115"/>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14"/>
      <w:bookmarkEnd w:id="1115"/>
      <w:bookmarkEnd w:id="1119"/>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603"/>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210,805,765.86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210,805,765.86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142,397,294.41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142,397,294.41</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52,798,164.12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1,099,629.03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51,698,535.09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80,104,066.98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80,104,066.98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182,075,118.82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1,535,574.98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180,539,543.84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146,746,188.06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146,746,188.06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5,023,684.79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5,023,684.79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8,969,112.81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8,969,112.81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186,700.94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186,700.94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999,523.96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999,523.96</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596,421.15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596,421.15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451,485,855.68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2,635,204.01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448,850,651.67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379,216,186.22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379,216,186.22</w:t>
            </w:r>
          </w:p>
        </w:tc>
      </w:tr>
    </w:tbl>
    <w:p>
      <w:pPr>
        <w:pStyle w:val="Style32"/>
        <w:keepNext/>
        <w:keepLines/>
        <w:widowControl w:val="0"/>
        <w:shd w:val="clear" w:color="auto" w:fill="auto"/>
        <w:bidi w:val="0"/>
        <w:spacing w:before="0" w:after="380" w:line="240" w:lineRule="auto"/>
        <w:ind w:left="0" w:right="0" w:firstLine="0"/>
        <w:jc w:val="both"/>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20"/>
      <w:bookmarkEnd w:id="1121"/>
      <w:bookmarkEnd w:id="11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1,099,629.03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1,099,629.03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1,535,574.98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1,535,574.98</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2,635,204.01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2,635,204.01</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124"/>
      <w:bookmarkEnd w:id="1125"/>
      <w:bookmarkEnd w:id="1127"/>
    </w:p>
    <w:tbl>
      <w:tblPr>
        <w:tblOverlap w:val="never"/>
        <w:jc w:val="center"/>
        <w:tblLayout w:type="fixed"/>
      </w:tblPr>
      <w:tblGrid>
        <w:gridCol w:w="2395"/>
        <w:gridCol w:w="2390"/>
        <w:gridCol w:w="2395"/>
        <w:gridCol w:w="2400"/>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本期转回金额占该项存货期 末余额的比例</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存货的说明</w:t>
      </w:r>
    </w:p>
    <w:p>
      <w:pPr>
        <w:pStyle w:val="Style35"/>
        <w:keepNext w:val="0"/>
        <w:keepLines w:val="0"/>
        <w:widowControl w:val="0"/>
        <w:shd w:val="clear" w:color="auto" w:fill="auto"/>
        <w:tabs>
          <w:tab w:pos="784" w:val="left"/>
        </w:tabs>
        <w:bidi w:val="0"/>
        <w:spacing w:before="0" w:after="0" w:line="317" w:lineRule="exact"/>
        <w:ind w:left="0" w:right="0" w:firstLine="440"/>
        <w:jc w:val="left"/>
      </w:pPr>
      <w:bookmarkStart w:id="1128" w:name="bookmark1128"/>
      <w:r>
        <w:rPr>
          <w:rFonts w:ascii="Times New Roman" w:eastAsia="Times New Roman" w:hAnsi="Times New Roman" w:cs="Times New Roman"/>
          <w:color w:val="000000"/>
          <w:spacing w:val="0"/>
          <w:w w:val="100"/>
          <w:position w:val="0"/>
        </w:rPr>
        <w:t>1</w:t>
      </w:r>
      <w:bookmarkEnd w:id="1128"/>
      <w:r>
        <w:rPr>
          <w:rFonts w:ascii="Times New Roman" w:eastAsia="Times New Roman" w:hAnsi="Times New Roman" w:cs="Times New Roman"/>
          <w:color w:val="000000"/>
          <w:spacing w:val="0"/>
          <w:w w:val="100"/>
          <w:position w:val="0"/>
        </w:rPr>
        <w:t>）</w:t>
        <w:tab/>
      </w:r>
      <w:r>
        <w:rPr>
          <w:color w:val="000000"/>
          <w:spacing w:val="0"/>
          <w:w w:val="100"/>
          <w:position w:val="0"/>
        </w:rPr>
        <w:t>期末，已有账面价值</w:t>
      </w:r>
      <w:r>
        <w:rPr>
          <w:rFonts w:ascii="Times New Roman" w:eastAsia="Times New Roman" w:hAnsi="Times New Roman" w:cs="Times New Roman"/>
          <w:color w:val="000000"/>
          <w:spacing w:val="0"/>
          <w:w w:val="100"/>
          <w:position w:val="0"/>
        </w:rPr>
        <w:t>10,650.19</w:t>
      </w:r>
      <w:r>
        <w:rPr>
          <w:color w:val="000000"/>
          <w:spacing w:val="0"/>
          <w:w w:val="100"/>
          <w:position w:val="0"/>
        </w:rPr>
        <w:t>万元的存货用于开具银行承兑汇票质押担保。</w:t>
      </w:r>
    </w:p>
    <w:p>
      <w:pPr>
        <w:pStyle w:val="Style35"/>
        <w:keepNext w:val="0"/>
        <w:keepLines w:val="0"/>
        <w:widowControl w:val="0"/>
        <w:shd w:val="clear" w:color="auto" w:fill="auto"/>
        <w:tabs>
          <w:tab w:pos="790" w:val="left"/>
        </w:tabs>
        <w:bidi w:val="0"/>
        <w:spacing w:before="0" w:after="600" w:line="317" w:lineRule="exact"/>
        <w:ind w:left="0" w:right="0" w:firstLine="440"/>
        <w:jc w:val="both"/>
      </w:pPr>
      <w:bookmarkStart w:id="1129" w:name="bookmark1129"/>
      <w:r>
        <w:rPr>
          <w:rFonts w:ascii="Times New Roman" w:eastAsia="Times New Roman" w:hAnsi="Times New Roman" w:cs="Times New Roman"/>
          <w:color w:val="000000"/>
          <w:spacing w:val="0"/>
          <w:w w:val="100"/>
          <w:position w:val="0"/>
        </w:rPr>
        <w:t>2</w:t>
      </w:r>
      <w:bookmarkEnd w:id="1129"/>
      <w:r>
        <w:rPr>
          <w:rFonts w:ascii="Times New Roman" w:eastAsia="Times New Roman" w:hAnsi="Times New Roman" w:cs="Times New Roman"/>
          <w:color w:val="000000"/>
          <w:spacing w:val="0"/>
          <w:w w:val="100"/>
          <w:position w:val="0"/>
        </w:rPr>
        <w:t>）</w:t>
        <w:tab/>
      </w:r>
      <w:r>
        <w:rPr>
          <w:color w:val="000000"/>
          <w:spacing w:val="0"/>
          <w:w w:val="100"/>
          <w:position w:val="0"/>
        </w:rPr>
        <w:t>期末，原材料中存放于新兴铸管（浙江）铜业有限公司仓库铜材</w:t>
      </w:r>
      <w:r>
        <w:rPr>
          <w:rFonts w:ascii="Times New Roman" w:eastAsia="Times New Roman" w:hAnsi="Times New Roman" w:cs="Times New Roman"/>
          <w:color w:val="000000"/>
          <w:spacing w:val="0"/>
          <w:w w:val="100"/>
          <w:position w:val="0"/>
        </w:rPr>
        <w:t>111,111,111.11</w:t>
      </w:r>
      <w:r>
        <w:rPr>
          <w:color w:val="000000"/>
          <w:spacing w:val="0"/>
          <w:w w:val="100"/>
          <w:position w:val="0"/>
        </w:rPr>
        <w:t>元，存放于上海宝 锦贸易有限公司租赁的中储股份上海仓库铜材</w:t>
      </w:r>
      <w:r>
        <w:rPr>
          <w:rFonts w:ascii="Times New Roman" w:eastAsia="Times New Roman" w:hAnsi="Times New Roman" w:cs="Times New Roman"/>
          <w:color w:val="000000"/>
          <w:spacing w:val="0"/>
          <w:w w:val="100"/>
          <w:position w:val="0"/>
        </w:rPr>
        <w:t>79,853,888.8</w:t>
      </w:r>
      <w:r>
        <w:rPr>
          <w:rFonts w:ascii="Times New Roman" w:eastAsia="Times New Roman" w:hAnsi="Times New Roman" w:cs="Times New Roman"/>
          <w:color w:val="000000"/>
          <w:spacing w:val="0"/>
          <w:w w:val="100"/>
          <w:position w:val="0"/>
        </w:rPr>
        <w:t>9</w:t>
      </w:r>
      <w:r>
        <w:rPr>
          <w:color w:val="000000"/>
          <w:spacing w:val="0"/>
          <w:w w:val="100"/>
          <w:position w:val="0"/>
        </w:rPr>
        <w:t>元。</w:t>
      </w:r>
    </w:p>
    <w:p>
      <w:pPr>
        <w:pStyle w:val="Style32"/>
        <w:keepNext/>
        <w:keepLines/>
        <w:widowControl w:val="0"/>
        <w:shd w:val="clear" w:color="auto" w:fill="auto"/>
        <w:bidi w:val="0"/>
        <w:spacing w:before="0" w:after="340" w:line="317" w:lineRule="exact"/>
        <w:ind w:left="0" w:right="0" w:firstLine="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30"/>
      <w:bookmarkEnd w:id="1131"/>
      <w:bookmarkEnd w:id="1133"/>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461"/>
        <w:gridCol w:w="2923"/>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1,075,145.96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1,678,588.99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14,661,200.36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15,736,346.32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1,678,588.99</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其他流动资产说明</w:t>
      </w:r>
    </w:p>
    <w:p>
      <w:pPr>
        <w:pStyle w:val="Style32"/>
        <w:keepNext/>
        <w:keepLines/>
        <w:widowControl w:val="0"/>
        <w:shd w:val="clear" w:color="auto" w:fill="auto"/>
        <w:bidi w:val="0"/>
        <w:spacing w:before="0" w:after="340" w:line="240" w:lineRule="auto"/>
        <w:ind w:left="0" w:right="0" w:firstLine="0"/>
        <w:jc w:val="both"/>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bookmarkEnd w:id="1136"/>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134"/>
      <w:bookmarkEnd w:id="1135"/>
      <w:bookmarkEnd w:id="1137"/>
    </w:p>
    <w:p>
      <w:pPr>
        <w:pStyle w:val="Style32"/>
        <w:keepNext/>
        <w:keepLines/>
        <w:widowControl w:val="0"/>
        <w:shd w:val="clear" w:color="auto" w:fill="auto"/>
        <w:bidi w:val="0"/>
        <w:spacing w:before="0" w:after="340" w:line="240" w:lineRule="auto"/>
        <w:ind w:left="0" w:right="0" w:firstLine="0"/>
        <w:jc w:val="both"/>
      </w:pPr>
      <w:bookmarkStart w:id="1134" w:name="bookmark1134"/>
      <w:bookmarkStart w:id="1135" w:name="bookmark1135"/>
      <w:bookmarkStart w:id="1138" w:name="bookmark1138"/>
      <w:bookmarkStart w:id="1139" w:name="bookmark1139"/>
      <w:r>
        <w:rPr>
          <w:rFonts w:ascii="Times New Roman" w:eastAsia="Times New Roman" w:hAnsi="Times New Roman" w:cs="Times New Roman"/>
          <w:color w:val="000000"/>
          <w:spacing w:val="0"/>
          <w:w w:val="100"/>
          <w:position w:val="0"/>
        </w:rPr>
        <w:t>（</w:t>
      </w:r>
      <w:bookmarkEnd w:id="1138"/>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34"/>
      <w:bookmarkEnd w:id="1135"/>
      <w:bookmarkEnd w:id="113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392"/>
        <w:gridCol w:w="2525"/>
        <w:gridCol w:w="266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可供出售金融资产的说明</w:t>
      </w:r>
    </w:p>
    <w:p>
      <w:pPr>
        <w:pStyle w:val="Style32"/>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）可供出售金融资产中的长期债权投资</w:t>
      </w:r>
      <w:bookmarkEnd w:id="1140"/>
      <w:bookmarkEnd w:id="1141"/>
      <w:bookmarkEnd w:id="1143"/>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可供出售金融资产的长期债权投资的说明</w:t>
      </w:r>
    </w:p>
    <w:p>
      <w:pPr>
        <w:pStyle w:val="Style32"/>
        <w:keepNext/>
        <w:keepLines/>
        <w:widowControl w:val="0"/>
        <w:numPr>
          <w:ilvl w:val="0"/>
          <w:numId w:val="27"/>
        </w:numPr>
        <w:shd w:val="clear" w:color="auto" w:fill="auto"/>
        <w:bidi w:val="0"/>
        <w:spacing w:before="0" w:after="400" w:line="240" w:lineRule="auto"/>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可供出售金融资产的减值情况</w:t>
      </w:r>
      <w:bookmarkEnd w:id="1144"/>
      <w:bookmarkEnd w:id="1145"/>
      <w:bookmarkEnd w:id="1147"/>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842"/>
        <w:gridCol w:w="1819"/>
        <w:gridCol w:w="1858"/>
        <w:gridCol w:w="1061"/>
        <w:gridCol w:w="20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32"/>
        <w:keepNext/>
        <w:keepLines/>
        <w:widowControl w:val="0"/>
        <w:numPr>
          <w:ilvl w:val="0"/>
          <w:numId w:val="27"/>
        </w:numPr>
        <w:shd w:val="clear" w:color="auto" w:fill="auto"/>
        <w:bidi w:val="0"/>
        <w:spacing w:before="0" w:after="400" w:line="240" w:lineRule="auto"/>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报告期内可供出售金融资产减值的变动情况</w:t>
      </w:r>
      <w:bookmarkEnd w:id="1148"/>
      <w:bookmarkEnd w:id="1149"/>
      <w:bookmarkEnd w:id="1151"/>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045"/>
        <w:gridCol w:w="1550"/>
        <w:gridCol w:w="1594"/>
        <w:gridCol w:w="2146"/>
        <w:gridCol w:w="2246"/>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32"/>
        <w:keepNext/>
        <w:keepLines/>
        <w:widowControl w:val="0"/>
        <w:numPr>
          <w:ilvl w:val="0"/>
          <w:numId w:val="27"/>
        </w:numPr>
        <w:shd w:val="clear" w:color="auto" w:fill="auto"/>
        <w:bidi w:val="0"/>
        <w:spacing w:before="0" w:after="340" w:line="240" w:lineRule="auto"/>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可供出售权益工具期末公允价值大幅下跌或持续下跌相关说明</w:t>
      </w:r>
      <w:bookmarkEnd w:id="1152"/>
      <w:bookmarkEnd w:id="1153"/>
      <w:bookmarkEnd w:id="1155"/>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205"/>
        <w:gridCol w:w="1195"/>
        <w:gridCol w:w="1066"/>
        <w:gridCol w:w="1061"/>
        <w:gridCol w:w="1195"/>
        <w:gridCol w:w="1330"/>
        <w:gridCol w:w="2530"/>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可供出售权益 工具(分项)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公允价值相 对于成本的 下跌幅度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1</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156"/>
      <w:bookmarkEnd w:id="1157"/>
      <w:bookmarkEnd w:id="1159"/>
    </w:p>
    <w:p>
      <w:pPr>
        <w:pStyle w:val="Style32"/>
        <w:keepNext/>
        <w:keepLines/>
        <w:widowControl w:val="0"/>
        <w:numPr>
          <w:ilvl w:val="0"/>
          <w:numId w:val="29"/>
        </w:numPr>
        <w:shd w:val="clear" w:color="auto" w:fill="auto"/>
        <w:bidi w:val="0"/>
        <w:spacing w:before="0" w:after="340" w:line="240" w:lineRule="auto"/>
        <w:ind w:left="0" w:right="0" w:firstLine="0"/>
        <w:jc w:val="left"/>
      </w:pPr>
      <w:bookmarkStart w:id="1156" w:name="bookmark1156"/>
      <w:bookmarkStart w:id="1157" w:name="bookmark1157"/>
      <w:bookmarkStart w:id="1160" w:name="bookmark1160"/>
      <w:bookmarkStart w:id="1161" w:name="bookmark1161"/>
      <w:bookmarkEnd w:id="1160"/>
      <w:r>
        <w:rPr>
          <w:color w:val="000000"/>
          <w:spacing w:val="0"/>
          <w:w w:val="100"/>
          <w:position w:val="0"/>
        </w:rPr>
        <w:t>持有至到期投资情况</w:t>
      </w:r>
      <w:bookmarkEnd w:id="1156"/>
      <w:bookmarkEnd w:id="1157"/>
      <w:bookmarkEnd w:id="1161"/>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331"/>
        <w:gridCol w:w="3053"/>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持有至到期投资的说明</w:t>
      </w:r>
    </w:p>
    <w:p>
      <w:pPr>
        <w:widowControl w:val="0"/>
        <w:spacing w:after="339" w:line="1" w:lineRule="exact"/>
      </w:pPr>
    </w:p>
    <w:p>
      <w:pPr>
        <w:pStyle w:val="Style32"/>
        <w:keepNext/>
        <w:keepLines/>
        <w:widowControl w:val="0"/>
        <w:numPr>
          <w:ilvl w:val="0"/>
          <w:numId w:val="29"/>
        </w:numPr>
        <w:shd w:val="clear" w:color="auto" w:fill="auto"/>
        <w:bidi w:val="0"/>
        <w:spacing w:before="0" w:after="34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本报告期内出售但尚未到期的持有至到期投资情况</w:t>
      </w:r>
      <w:bookmarkEnd w:id="1162"/>
      <w:bookmarkEnd w:id="1163"/>
      <w:bookmarkEnd w:id="1165"/>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798"/>
        <w:gridCol w:w="2794"/>
        <w:gridCol w:w="398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本报告期内出售但尚未到期的持有至到期投资情况说明</w:t>
      </w:r>
    </w:p>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both"/>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1</w:t>
      </w:r>
      <w:bookmarkEnd w:id="1168"/>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166"/>
      <w:bookmarkEnd w:id="1167"/>
      <w:bookmarkEnd w:id="1169"/>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794"/>
        <w:gridCol w:w="3322"/>
        <w:gridCol w:w="346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1</w:t>
      </w:r>
      <w:bookmarkEnd w:id="1172"/>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170"/>
      <w:bookmarkEnd w:id="1171"/>
      <w:bookmarkEnd w:id="11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195"/>
        <w:gridCol w:w="1200"/>
        <w:gridCol w:w="120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本企业持股比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本企业在被投 资单位表决权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5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32"/>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174"/>
      <w:bookmarkEnd w:id="1175"/>
      <w:bookmarkEnd w:id="1177"/>
    </w:p>
    <w:p>
      <w:pPr>
        <w:pStyle w:val="Style32"/>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174"/>
      <w:bookmarkEnd w:id="1175"/>
      <w:bookmarkEnd w:id="1179"/>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单位表决 权比例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诸暨市宏 润小额贷 款有限公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95,760,00</w:t>
            </w:r>
          </w:p>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89,002,00</w:t>
            </w:r>
          </w:p>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6,758,000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95,760,00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8,400,000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95,760,00</w:t>
            </w:r>
          </w:p>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89,002,00</w:t>
            </w:r>
          </w:p>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6,758,000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95,760,00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w:t>
      </w:r>
      <w:bookmarkEnd w:id="1182"/>
      <w:r>
        <w:rPr>
          <w:rFonts w:ascii="Times New Roman" w:eastAsia="Times New Roman" w:hAnsi="Times New Roman" w:cs="Times New Roman"/>
          <w:color w:val="000000"/>
          <w:spacing w:val="0"/>
          <w:w w:val="100"/>
          <w:position w:val="0"/>
        </w:rPr>
        <w:t>2</w:t>
      </w:r>
      <w:r>
        <w:rPr>
          <w:color w:val="000000"/>
          <w:spacing w:val="0"/>
          <w:w w:val="100"/>
          <w:position w:val="0"/>
        </w:rPr>
        <w:t>）向投资企业转移资金的能力受到限制的有关情况</w:t>
      </w:r>
      <w:bookmarkEnd w:id="1180"/>
      <w:bookmarkEnd w:id="1181"/>
      <w:bookmarkEnd w:id="1183"/>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widowControl w:val="0"/>
        <w:spacing w:after="59" w:line="1" w:lineRule="exact"/>
      </w:pP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长期股权投资的说明</w:t>
      </w:r>
    </w:p>
    <w:p>
      <w:pPr>
        <w:pStyle w:val="Style35"/>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日二届十次董事会及</w:t>
      </w:r>
      <w:r>
        <w:rPr>
          <w:rFonts w:ascii="Times New Roman" w:eastAsia="Times New Roman" w:hAnsi="Times New Roman" w:cs="Times New Roman"/>
          <w:color w:val="000000"/>
          <w:spacing w:val="0"/>
          <w:w w:val="100"/>
          <w:position w:val="0"/>
        </w:rPr>
        <w:t>2012</w:t>
      </w:r>
      <w:r>
        <w:rPr>
          <w:color w:val="000000"/>
          <w:spacing w:val="0"/>
          <w:w w:val="100"/>
          <w:position w:val="0"/>
        </w:rPr>
        <w:t>年第二次临时股东大会决议，公司以自有资金收购浙 江宏磊东南房地产开发有限公司持有的诸暨市宏润小额贷款有限公司的</w:t>
      </w:r>
      <w:r>
        <w:rPr>
          <w:rFonts w:ascii="Times New Roman" w:eastAsia="Times New Roman" w:hAnsi="Times New Roman" w:cs="Times New Roman"/>
          <w:color w:val="000000"/>
          <w:spacing w:val="0"/>
          <w:w w:val="100"/>
          <w:position w:val="0"/>
        </w:rPr>
        <w:t>14%</w:t>
      </w:r>
      <w:r>
        <w:rPr>
          <w:color w:val="000000"/>
          <w:spacing w:val="0"/>
          <w:w w:val="100"/>
          <w:position w:val="0"/>
        </w:rPr>
        <w:t>的股权，收购价格为</w:t>
      </w:r>
      <w:r>
        <w:rPr>
          <w:rFonts w:ascii="Times New Roman" w:eastAsia="Times New Roman" w:hAnsi="Times New Roman" w:cs="Times New Roman"/>
          <w:color w:val="000000"/>
          <w:spacing w:val="0"/>
          <w:w w:val="100"/>
          <w:position w:val="0"/>
        </w:rPr>
        <w:t>9,576</w:t>
      </w:r>
      <w:r>
        <w:rPr>
          <w:color w:val="000000"/>
          <w:spacing w:val="0"/>
          <w:w w:val="100"/>
          <w:position w:val="0"/>
        </w:rPr>
        <w:t>万 元。截至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日公司已累计支付股权转让款</w:t>
      </w:r>
      <w:r>
        <w:rPr>
          <w:rFonts w:ascii="Times New Roman" w:eastAsia="Times New Roman" w:hAnsi="Times New Roman" w:cs="Times New Roman"/>
          <w:color w:val="000000"/>
          <w:spacing w:val="0"/>
          <w:w w:val="100"/>
          <w:position w:val="0"/>
        </w:rPr>
        <w:t>8,900.20</w:t>
      </w:r>
      <w:r>
        <w:rPr>
          <w:color w:val="000000"/>
          <w:spacing w:val="0"/>
          <w:w w:val="100"/>
          <w:position w:val="0"/>
        </w:rPr>
        <w:t>万元，本期支付剩余股权转让款</w:t>
      </w:r>
      <w:r>
        <w:rPr>
          <w:rFonts w:ascii="Times New Roman" w:eastAsia="Times New Roman" w:hAnsi="Times New Roman" w:cs="Times New Roman"/>
          <w:color w:val="000000"/>
          <w:spacing w:val="0"/>
          <w:w w:val="100"/>
          <w:position w:val="0"/>
        </w:rPr>
        <w:t>675.80</w:t>
      </w:r>
      <w:r>
        <w:rPr>
          <w:color w:val="000000"/>
          <w:spacing w:val="0"/>
          <w:w w:val="100"/>
          <w:position w:val="0"/>
        </w:rPr>
        <w:t>万元。 该股权转让事项已经浙江省人民政府金融工作办公室批复</w:t>
      </w:r>
      <w:r>
        <w:rPr>
          <w:rFonts w:ascii="Times New Roman" w:eastAsia="Times New Roman" w:hAnsi="Times New Roman" w:cs="Times New Roman"/>
          <w:color w:val="000000"/>
          <w:spacing w:val="0"/>
          <w:w w:val="100"/>
          <w:position w:val="0"/>
        </w:rPr>
        <w:t>（</w:t>
      </w:r>
      <w:r>
        <w:rPr>
          <w:color w:val="000000"/>
          <w:spacing w:val="0"/>
          <w:w w:val="100"/>
          <w:position w:val="0"/>
        </w:rPr>
        <w:t>浙金融办核〔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r>
        <w:rPr>
          <w:color w:val="000000"/>
          <w:spacing w:val="0"/>
          <w:w w:val="100"/>
          <w:position w:val="0"/>
        </w:rPr>
        <w:t>号文</w:t>
      </w:r>
      <w:r>
        <w:rPr>
          <w:rFonts w:ascii="Times New Roman" w:eastAsia="Times New Roman" w:hAnsi="Times New Roman" w:cs="Times New Roman"/>
          <w:color w:val="000000"/>
          <w:spacing w:val="0"/>
          <w:w w:val="100"/>
          <w:position w:val="0"/>
        </w:rPr>
        <w:t>）</w:t>
      </w:r>
      <w:r>
        <w:rPr>
          <w:color w:val="000000"/>
          <w:spacing w:val="0"/>
          <w:w w:val="100"/>
          <w:position w:val="0"/>
        </w:rPr>
        <w:t>，并已办妥工商变 更登记手续。</w:t>
      </w:r>
    </w:p>
    <w:p>
      <w:pPr>
        <w:pStyle w:val="Style35"/>
        <w:keepNext w:val="0"/>
        <w:keepLines w:val="0"/>
        <w:widowControl w:val="0"/>
        <w:shd w:val="clear" w:color="auto" w:fill="auto"/>
        <w:bidi w:val="0"/>
        <w:spacing w:before="0" w:after="360" w:line="314" w:lineRule="exact"/>
        <w:ind w:left="0" w:right="0" w:firstLine="340"/>
        <w:jc w:val="both"/>
      </w:pPr>
      <w:r>
        <w:rPr>
          <w:rFonts w:ascii="Times New Roman" w:eastAsia="Times New Roman" w:hAnsi="Times New Roman" w:cs="Times New Roman"/>
          <w:color w:val="000000"/>
          <w:spacing w:val="0"/>
          <w:w w:val="100"/>
          <w:position w:val="0"/>
        </w:rPr>
        <w:t>2）</w:t>
      </w: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日公司与上海江铜营销有限公司签订的《股权质押合同》，公司将持有的诸暨市 宏润小额贷款有限公司</w:t>
      </w:r>
      <w:r>
        <w:rPr>
          <w:rFonts w:ascii="Times New Roman" w:eastAsia="Times New Roman" w:hAnsi="Times New Roman" w:cs="Times New Roman"/>
          <w:color w:val="000000"/>
          <w:spacing w:val="0"/>
          <w:w w:val="100"/>
          <w:position w:val="0"/>
        </w:rPr>
        <w:t>14%</w:t>
      </w:r>
      <w:r>
        <w:rPr>
          <w:color w:val="000000"/>
          <w:spacing w:val="0"/>
          <w:w w:val="100"/>
          <w:position w:val="0"/>
        </w:rPr>
        <w:t>股权出质给上海江铜营销有限公司，用以担保公司与其因购销（期限为</w:t>
      </w:r>
      <w:r>
        <w:rPr>
          <w:rFonts w:ascii="Times New Roman" w:eastAsia="Times New Roman" w:hAnsi="Times New Roman" w:cs="Times New Roman"/>
          <w:color w:val="000000"/>
          <w:spacing w:val="0"/>
          <w:w w:val="100"/>
          <w:position w:val="0"/>
        </w:rPr>
        <w:t>2012</w:t>
      </w:r>
      <w:r>
        <w:rPr>
          <w:color w:val="000000"/>
          <w:spacing w:val="0"/>
          <w:w w:val="100"/>
          <w:position w:val="0"/>
        </w:rPr>
        <w:t>年 至</w:t>
      </w:r>
      <w:r>
        <w:rPr>
          <w:rFonts w:ascii="Times New Roman" w:eastAsia="Times New Roman" w:hAnsi="Times New Roman" w:cs="Times New Roman"/>
          <w:color w:val="000000"/>
          <w:spacing w:val="0"/>
          <w:w w:val="100"/>
          <w:position w:val="0"/>
        </w:rPr>
        <w:t>2014</w:t>
      </w:r>
      <w:r>
        <w:rPr>
          <w:color w:val="000000"/>
          <w:spacing w:val="0"/>
          <w:w w:val="100"/>
          <w:position w:val="0"/>
        </w:rPr>
        <w:t>年）所形成的债权（最高额不超过</w:t>
      </w:r>
      <w:r>
        <w:rPr>
          <w:rFonts w:ascii="Times New Roman" w:eastAsia="Times New Roman" w:hAnsi="Times New Roman" w:cs="Times New Roman"/>
          <w:color w:val="000000"/>
          <w:spacing w:val="0"/>
          <w:w w:val="100"/>
          <w:position w:val="0"/>
        </w:rPr>
        <w:t>13,000</w:t>
      </w:r>
      <w:r>
        <w:rPr>
          <w:color w:val="000000"/>
          <w:spacing w:val="0"/>
          <w:w w:val="100"/>
          <w:position w:val="0"/>
        </w:rPr>
        <w:t>万元）。公司已于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日办妥股权出质登记手续。</w:t>
      </w:r>
      <w:r>
        <w:br w:type="page"/>
      </w:r>
    </w:p>
    <w:p>
      <w:pPr>
        <w:pStyle w:val="Style32"/>
        <w:keepNext/>
        <w:keepLines/>
        <w:widowControl w:val="0"/>
        <w:shd w:val="clear" w:color="auto" w:fill="auto"/>
        <w:bidi w:val="0"/>
        <w:spacing w:before="0" w:after="34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bookmarkEnd w:id="1186"/>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184"/>
      <w:bookmarkEnd w:id="1185"/>
      <w:bookmarkEnd w:id="1187"/>
    </w:p>
    <w:p>
      <w:pPr>
        <w:pStyle w:val="Style32"/>
        <w:keepNext/>
        <w:keepLines/>
        <w:widowControl w:val="0"/>
        <w:numPr>
          <w:ilvl w:val="0"/>
          <w:numId w:val="31"/>
        </w:numPr>
        <w:shd w:val="clear" w:color="auto" w:fill="auto"/>
        <w:bidi w:val="0"/>
        <w:spacing w:before="0" w:after="340" w:line="240" w:lineRule="auto"/>
        <w:ind w:left="0" w:right="0" w:firstLine="0"/>
        <w:jc w:val="left"/>
      </w:pPr>
      <w:bookmarkStart w:id="1184" w:name="bookmark1184"/>
      <w:bookmarkStart w:id="1185" w:name="bookmark1185"/>
      <w:bookmarkStart w:id="1188" w:name="bookmark1188"/>
      <w:bookmarkStart w:id="1189" w:name="bookmark1189"/>
      <w:bookmarkEnd w:id="1188"/>
      <w:r>
        <w:rPr>
          <w:color w:val="000000"/>
          <w:spacing w:val="0"/>
          <w:w w:val="100"/>
          <w:position w:val="0"/>
        </w:rPr>
        <w:t>按成本计量的投资性房地产</w:t>
      </w:r>
      <w:bookmarkEnd w:id="1184"/>
      <w:bookmarkEnd w:id="1185"/>
      <w:bookmarkEnd w:id="11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3"/>
        <w:gridCol w:w="1992"/>
        <w:gridCol w:w="1862"/>
        <w:gridCol w:w="1858"/>
        <w:gridCol w:w="21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98"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after="339" w:line="1" w:lineRule="exact"/>
      </w:pPr>
    </w:p>
    <w:p>
      <w:pPr>
        <w:pStyle w:val="Style32"/>
        <w:keepNext/>
        <w:keepLines/>
        <w:widowControl w:val="0"/>
        <w:numPr>
          <w:ilvl w:val="0"/>
          <w:numId w:val="31"/>
        </w:numPr>
        <w:shd w:val="clear" w:color="auto" w:fill="auto"/>
        <w:bidi w:val="0"/>
        <w:spacing w:before="0" w:after="34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按公允价值计量的投资性房地产</w:t>
      </w:r>
      <w:bookmarkEnd w:id="1190"/>
      <w:bookmarkEnd w:id="1191"/>
      <w:bookmarkEnd w:id="11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49"/>
        <w:gridCol w:w="1008"/>
        <w:gridCol w:w="1013"/>
        <w:gridCol w:w="1008"/>
        <w:gridCol w:w="1013"/>
        <w:gridCol w:w="1008"/>
        <w:gridCol w:w="1018"/>
        <w:gridCol w:w="96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3D3D3"/>
            <w:vAlign w:val="center"/>
          </w:tcPr>
          <w:p>
            <w:pPr/>
          </w:p>
        </w:tc>
      </w:tr>
    </w:tbl>
    <w:p>
      <w:pPr>
        <w:pStyle w:val="Style28"/>
        <w:keepNext w:val="0"/>
        <w:keepLines w:val="0"/>
        <w:widowControl w:val="0"/>
        <w:shd w:val="clear" w:color="auto" w:fill="auto"/>
        <w:bidi w:val="0"/>
        <w:spacing w:before="0" w:after="340" w:line="312" w:lineRule="exact"/>
        <w:ind w:left="0" w:right="0" w:firstLine="0"/>
        <w:jc w:val="both"/>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2"/>
        <w:keepNext/>
        <w:keepLines/>
        <w:widowControl w:val="0"/>
        <w:shd w:val="clear" w:color="auto" w:fill="auto"/>
        <w:bidi w:val="0"/>
        <w:spacing w:before="0" w:after="340" w:line="240" w:lineRule="auto"/>
        <w:ind w:left="0" w:right="0" w:firstLine="0"/>
        <w:jc w:val="both"/>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194"/>
      <w:bookmarkEnd w:id="1195"/>
      <w:bookmarkEnd w:id="1197"/>
    </w:p>
    <w:p>
      <w:pPr>
        <w:pStyle w:val="Style32"/>
        <w:keepNext/>
        <w:keepLines/>
        <w:widowControl w:val="0"/>
        <w:numPr>
          <w:ilvl w:val="0"/>
          <w:numId w:val="33"/>
        </w:numPr>
        <w:shd w:val="clear" w:color="auto" w:fill="auto"/>
        <w:bidi w:val="0"/>
        <w:spacing w:before="0" w:after="340" w:line="240" w:lineRule="auto"/>
        <w:ind w:left="0" w:right="0" w:firstLine="0"/>
        <w:jc w:val="both"/>
      </w:pPr>
      <w:bookmarkStart w:id="1194" w:name="bookmark1194"/>
      <w:bookmarkStart w:id="1195" w:name="bookmark1195"/>
      <w:bookmarkStart w:id="1198" w:name="bookmark1198"/>
      <w:bookmarkStart w:id="1199" w:name="bookmark1199"/>
      <w:bookmarkEnd w:id="1198"/>
      <w:r>
        <w:rPr>
          <w:color w:val="000000"/>
          <w:spacing w:val="0"/>
          <w:w w:val="100"/>
          <w:position w:val="0"/>
        </w:rPr>
        <w:t>固定资产情况</w:t>
      </w:r>
      <w:bookmarkEnd w:id="1194"/>
      <w:bookmarkEnd w:id="1195"/>
      <w:bookmarkEnd w:id="1199"/>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131"/>
        <w:gridCol w:w="1464"/>
        <w:gridCol w:w="1325"/>
        <w:gridCol w:w="1594"/>
        <w:gridCol w:w="1594"/>
        <w:gridCol w:w="147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313,104,325.01</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197,421,578.81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41,871,966.04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468,653,937.78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104,824,199.95</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20,256,978.60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32,234,518.04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92,846,660.51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184,737,757.52</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175,255,050.96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8,710,221.33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351,282,587.15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8,144,317.35</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72,529.92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497,539.00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7,719,308.27</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专用设备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11,640,507.08</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1,636,347.96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235,333.67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13,041,521.37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其它设备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3,757,543.11</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200,671.37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194,354.00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3,763,860.48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123,865,817.30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28,164,888.04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10,793,053.55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141,237,651.79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22,637,806.72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4,156,464.49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3,289,999.38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23,504,271.83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82,678,528.38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22,731,050.70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6,625,087.87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98,784,491.21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7,061,470.24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208,292.88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472,662.05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6,797,101.07</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专用设备</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8,582,930.62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797,028.93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215,540.25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9,164,419.30</w:t>
            </w:r>
          </w:p>
        </w:tc>
      </w:tr>
    </w:tbl>
    <w:p>
      <w:pPr>
        <w:spacing w:lineRule="exact" w:line="1"/>
        <w:rPr>
          <w:sz w:val="2"/>
          <w:szCs w:val="2"/>
        </w:rPr>
      </w:pPr>
      <w:r>
        <w:br w:type="page"/>
      </w:r>
    </w:p>
    <w:tbl>
      <w:tblPr>
        <w:tblOverlap w:val="never"/>
        <w:jc w:val="center"/>
        <w:tblLayout w:type="fixed"/>
      </w:tblPr>
      <w:tblGrid>
        <w:gridCol w:w="2131"/>
        <w:gridCol w:w="1464"/>
        <w:gridCol w:w="4512"/>
        <w:gridCol w:w="1474"/>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其它设备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2,905,081.34</w:t>
            </w:r>
          </w:p>
        </w:tc>
        <w:tc>
          <w:tcPr>
            <w:tcBorders>
              <w:top w:val="single" w:sz="4"/>
              <w:left w:val="single" w:sz="4"/>
            </w:tcBorders>
            <w:shd w:val="clear" w:color="auto" w:fill="FFFFFF"/>
            <w:vAlign w:val="bottom"/>
          </w:tcPr>
          <w:p>
            <w:pPr>
              <w:pStyle w:val="Style21"/>
              <w:keepNext w:val="0"/>
              <w:keepLines w:val="0"/>
              <w:widowControl w:val="0"/>
              <w:shd w:val="clear" w:color="auto" w:fill="auto"/>
              <w:tabs>
                <w:tab w:pos="1608"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272,051.04</w:t>
              <w:tab/>
              <w:t>189,764.00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2,987,368.38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189,238,507.71</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327,416,285.99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82,186,393.23</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69,342,388.68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102,059,229.14</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252,498,095.94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1,082,847.11</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922,207.20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专用设备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3,057,576.46</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3,877,102.07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其它设备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852,461.77</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776,492.10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专用设备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其它设备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189,238,507.71</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327,416,285.99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82,186,393.23</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69,342,388.68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102,059,229.14</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252,498,095.94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1,082,847.11</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922,207.20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专用设备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3,057,576.46</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3,877,102.07</w:t>
            </w:r>
          </w:p>
        </w:tc>
      </w:tr>
      <w:tr>
        <w:trPr>
          <w:trHeight w:val="40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其它设备</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852,461.77</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776,492.10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28,164,888.04</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194,456,889.47</w:t>
      </w:r>
      <w:r>
        <w:rPr>
          <w:color w:val="000000"/>
          <w:spacing w:val="0"/>
          <w:w w:val="100"/>
          <w:position w:val="0"/>
        </w:rPr>
        <w:t>元。</w:t>
      </w:r>
    </w:p>
    <w:p>
      <w:pPr>
        <w:pStyle w:val="Style32"/>
        <w:keepNext/>
        <w:keepLines/>
        <w:widowControl w:val="0"/>
        <w:numPr>
          <w:ilvl w:val="0"/>
          <w:numId w:val="33"/>
        </w:numPr>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暂时闲置的固定资产情况</w:t>
      </w:r>
      <w:bookmarkEnd w:id="1200"/>
      <w:bookmarkEnd w:id="1201"/>
      <w:bookmarkEnd w:id="12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797"/>
        <w:gridCol w:w="797"/>
        <w:gridCol w:w="1594"/>
        <w:gridCol w:w="1608"/>
        <w:gridCol w:w="787"/>
        <w:gridCol w:w="778"/>
        <w:gridCol w:w="168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备注</w:t>
            </w:r>
          </w:p>
        </w:tc>
      </w:tr>
      <w:tr>
        <w:trPr>
          <w:trHeight w:val="1277" w:hRule="exact"/>
        </w:trPr>
        <w:tc>
          <w:tcPr>
            <w:gridSpan w:val="4"/>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299" w:line="1" w:lineRule="exact"/>
      </w:pPr>
    </w:p>
    <w:p>
      <w:pPr>
        <w:pStyle w:val="Style32"/>
        <w:keepNext/>
        <w:keepLines/>
        <w:widowControl w:val="0"/>
        <w:numPr>
          <w:ilvl w:val="0"/>
          <w:numId w:val="35"/>
        </w:numPr>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通过经营租赁租出的固定资产</w:t>
      </w:r>
      <w:bookmarkEnd w:id="1204"/>
      <w:bookmarkEnd w:id="1205"/>
      <w:bookmarkEnd w:id="12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299" w:line="1" w:lineRule="exact"/>
      </w:pPr>
    </w:p>
    <w:p>
      <w:pPr>
        <w:pStyle w:val="Style32"/>
        <w:keepNext/>
        <w:keepLines/>
        <w:widowControl w:val="0"/>
        <w:numPr>
          <w:ilvl w:val="0"/>
          <w:numId w:val="35"/>
        </w:numPr>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bookmarkEnd w:id="1210"/>
      <w:r>
        <w:rPr>
          <w:color w:val="000000"/>
          <w:spacing w:val="0"/>
          <w:w w:val="100"/>
          <w:position w:val="0"/>
        </w:rPr>
        <w:t>期末持有待售的固定资产情况</w:t>
      </w:r>
      <w:bookmarkEnd w:id="1208"/>
      <w:bookmarkEnd w:id="1209"/>
      <w:bookmarkEnd w:id="121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227"/>
        <w:gridCol w:w="1718"/>
        <w:gridCol w:w="1877"/>
        <w:gridCol w:w="1872"/>
        <w:gridCol w:w="188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spacing w:lineRule="exact" w:line="1"/>
        <w:rPr>
          <w:sz w:val="2"/>
          <w:szCs w:val="2"/>
        </w:rPr>
      </w:pPr>
      <w:r>
        <w:br w:type="page"/>
      </w:r>
    </w:p>
    <w:p>
      <w:pPr>
        <w:pStyle w:val="Style32"/>
        <w:keepNext/>
        <w:keepLines/>
        <w:widowControl w:val="0"/>
        <w:shd w:val="clear" w:color="auto" w:fill="auto"/>
        <w:bidi w:val="0"/>
        <w:spacing w:before="0" w:after="30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6</w:t>
      </w:r>
      <w:r>
        <w:rPr>
          <w:color w:val="000000"/>
          <w:spacing w:val="0"/>
          <w:w w:val="100"/>
          <w:position w:val="0"/>
        </w:rPr>
        <w:t>）未办妥产权证书的固定资产情况</w:t>
      </w:r>
      <w:bookmarkEnd w:id="1212"/>
      <w:bookmarkEnd w:id="1213"/>
      <w:bookmarkEnd w:id="1215"/>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widowControl w:val="0"/>
        <w:spacing w:after="79" w:line="1" w:lineRule="exact"/>
      </w:pP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固定资产说明</w:t>
      </w:r>
    </w:p>
    <w:p>
      <w:pPr>
        <w:pStyle w:val="Style35"/>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本期折旧额为</w:t>
      </w:r>
      <w:r>
        <w:rPr>
          <w:rFonts w:ascii="Times New Roman" w:eastAsia="Times New Roman" w:hAnsi="Times New Roman" w:cs="Times New Roman"/>
          <w:color w:val="000000"/>
          <w:spacing w:val="0"/>
          <w:w w:val="100"/>
          <w:position w:val="0"/>
        </w:rPr>
        <w:t>28,164,888.04</w:t>
      </w:r>
      <w:r>
        <w:rPr>
          <w:color w:val="000000"/>
          <w:spacing w:val="0"/>
          <w:w w:val="100"/>
          <w:position w:val="0"/>
        </w:rPr>
        <w:t>元；本期由在建工程转入固定资产原值为</w:t>
      </w:r>
      <w:r>
        <w:rPr>
          <w:rFonts w:ascii="Times New Roman" w:eastAsia="Times New Roman" w:hAnsi="Times New Roman" w:cs="Times New Roman"/>
          <w:color w:val="000000"/>
          <w:spacing w:val="0"/>
          <w:w w:val="100"/>
          <w:position w:val="0"/>
        </w:rPr>
        <w:t>194,456,889.47</w:t>
      </w:r>
      <w:r>
        <w:rPr>
          <w:color w:val="000000"/>
          <w:spacing w:val="0"/>
          <w:w w:val="100"/>
          <w:position w:val="0"/>
        </w:rPr>
        <w:t>元。</w:t>
      </w:r>
    </w:p>
    <w:p>
      <w:pPr>
        <w:pStyle w:val="Style35"/>
        <w:keepNext w:val="0"/>
        <w:keepLines w:val="0"/>
        <w:widowControl w:val="0"/>
        <w:shd w:val="clear" w:color="auto" w:fill="auto"/>
        <w:tabs>
          <w:tab w:pos="848" w:val="left"/>
        </w:tabs>
        <w:bidi w:val="0"/>
        <w:spacing w:before="0" w:after="0" w:line="322" w:lineRule="exact"/>
        <w:ind w:left="0" w:right="0" w:firstLine="440"/>
        <w:jc w:val="both"/>
      </w:pPr>
      <w:bookmarkStart w:id="1216" w:name="bookmark1216"/>
      <w:r>
        <w:rPr>
          <w:rFonts w:ascii="Times New Roman" w:eastAsia="Times New Roman" w:hAnsi="Times New Roman" w:cs="Times New Roman"/>
          <w:color w:val="000000"/>
          <w:spacing w:val="0"/>
          <w:w w:val="100"/>
          <w:position w:val="0"/>
        </w:rPr>
        <w:t>（</w:t>
      </w:r>
      <w:bookmarkEnd w:id="1216"/>
      <w:r>
        <w:rPr>
          <w:rFonts w:ascii="Times New Roman" w:eastAsia="Times New Roman" w:hAnsi="Times New Roman" w:cs="Times New Roman"/>
          <w:color w:val="000000"/>
          <w:spacing w:val="0"/>
          <w:w w:val="100"/>
          <w:position w:val="0"/>
        </w:rPr>
        <w:t>2）</w:t>
        <w:tab/>
      </w:r>
      <w:r>
        <w:rPr>
          <w:color w:val="000000"/>
          <w:spacing w:val="0"/>
          <w:w w:val="100"/>
          <w:position w:val="0"/>
        </w:rPr>
        <w:t>本期减少中，账面原值</w:t>
      </w:r>
      <w:r>
        <w:rPr>
          <w:rFonts w:ascii="Times New Roman" w:eastAsia="Times New Roman" w:hAnsi="Times New Roman" w:cs="Times New Roman"/>
          <w:color w:val="000000"/>
          <w:spacing w:val="0"/>
          <w:w w:val="100"/>
          <w:position w:val="0"/>
        </w:rPr>
        <w:t>32,234,518.04</w:t>
      </w:r>
      <w:r>
        <w:rPr>
          <w:color w:val="000000"/>
          <w:spacing w:val="0"/>
          <w:w w:val="100"/>
          <w:position w:val="0"/>
        </w:rPr>
        <w:t>元，累计折旧</w:t>
      </w:r>
      <w:r>
        <w:rPr>
          <w:rFonts w:ascii="Times New Roman" w:eastAsia="Times New Roman" w:hAnsi="Times New Roman" w:cs="Times New Roman"/>
          <w:color w:val="000000"/>
          <w:spacing w:val="0"/>
          <w:w w:val="100"/>
          <w:position w:val="0"/>
        </w:rPr>
        <w:t>3,289,999.38</w:t>
      </w:r>
      <w:r>
        <w:rPr>
          <w:color w:val="000000"/>
          <w:spacing w:val="0"/>
          <w:w w:val="100"/>
          <w:position w:val="0"/>
        </w:rPr>
        <w:t>元的房屋建筑物系子公司浙江宏天 铜业有限公司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以下简称宏天铜业</w:t>
      </w:r>
      <w:r>
        <w:rPr>
          <w:rFonts w:ascii="Times New Roman" w:eastAsia="Times New Roman" w:hAnsi="Times New Roman" w:cs="Times New Roman"/>
          <w:color w:val="000000"/>
          <w:spacing w:val="0"/>
          <w:w w:val="100"/>
          <w:position w:val="0"/>
        </w:rPr>
        <w:t>）</w:t>
      </w:r>
      <w:r>
        <w:rPr>
          <w:color w:val="000000"/>
          <w:spacing w:val="0"/>
          <w:w w:val="100"/>
          <w:position w:val="0"/>
        </w:rPr>
        <w:t>整天搬迁处置转出，详见本财务报表附注十</w:t>
      </w:r>
      <w:r>
        <w:rPr>
          <w:rFonts w:ascii="Times New Roman" w:eastAsia="Times New Roman" w:hAnsi="Times New Roman" w:cs="Times New Roman"/>
          <w:color w:val="000000"/>
          <w:spacing w:val="0"/>
          <w:w w:val="100"/>
          <w:position w:val="0"/>
        </w:rPr>
        <w:t>（</w:t>
      </w:r>
      <w:r>
        <w:rPr>
          <w:color w:val="000000"/>
          <w:spacing w:val="0"/>
          <w:w w:val="100"/>
          <w:position w:val="0"/>
        </w:rPr>
        <w:t>六</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71"/>
        <w:keepNext w:val="0"/>
        <w:keepLines w:val="0"/>
        <w:widowControl w:val="0"/>
        <w:shd w:val="clear" w:color="auto" w:fill="auto"/>
        <w:tabs>
          <w:tab w:pos="866" w:val="left"/>
        </w:tabs>
        <w:bidi w:val="0"/>
        <w:spacing w:before="0" w:after="600" w:line="322" w:lineRule="exact"/>
        <w:ind w:left="0" w:right="0"/>
        <w:jc w:val="left"/>
      </w:pPr>
      <w:bookmarkStart w:id="1217" w:name="bookmark1217"/>
      <w:r>
        <w:rPr>
          <w:color w:val="000000"/>
          <w:spacing w:val="0"/>
          <w:w w:val="100"/>
          <w:position w:val="0"/>
        </w:rPr>
        <w:t>（</w:t>
      </w:r>
      <w:bookmarkEnd w:id="1217"/>
      <w:r>
        <w:rPr>
          <w:color w:val="000000"/>
          <w:spacing w:val="0"/>
          <w:w w:val="100"/>
          <w:position w:val="0"/>
        </w:rPr>
        <w:t>3）</w:t>
        <w:tab/>
      </w:r>
      <w:r>
        <w:rPr>
          <w:rFonts w:ascii="SimSun" w:eastAsia="SimSun" w:hAnsi="SimSun" w:cs="SimSun"/>
          <w:color w:val="000000"/>
          <w:spacing w:val="0"/>
          <w:w w:val="100"/>
          <w:position w:val="0"/>
        </w:rPr>
        <w:t>期末，已有账面价值</w:t>
      </w:r>
      <w:r>
        <w:rPr>
          <w:color w:val="000000"/>
          <w:spacing w:val="0"/>
          <w:w w:val="100"/>
          <w:position w:val="0"/>
        </w:rPr>
        <w:t>158,330,060.19</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账面原值</w:t>
      </w:r>
      <w:r>
        <w:rPr>
          <w:color w:val="000000"/>
          <w:spacing w:val="0"/>
          <w:w w:val="100"/>
          <w:position w:val="0"/>
        </w:rPr>
        <w:t>183,033,345.45</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固定资产用于担保。</w:t>
      </w:r>
    </w:p>
    <w:p>
      <w:pPr>
        <w:pStyle w:val="Style32"/>
        <w:keepNext/>
        <w:keepLines/>
        <w:widowControl w:val="0"/>
        <w:shd w:val="clear" w:color="auto" w:fill="auto"/>
        <w:bidi w:val="0"/>
        <w:spacing w:before="0" w:after="300" w:line="322" w:lineRule="exact"/>
        <w:ind w:left="0" w:right="0" w:firstLine="0"/>
        <w:jc w:val="both"/>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218"/>
      <w:bookmarkEnd w:id="1219"/>
      <w:bookmarkEnd w:id="1221"/>
    </w:p>
    <w:p>
      <w:pPr>
        <w:pStyle w:val="Style32"/>
        <w:keepNext/>
        <w:keepLines/>
        <w:widowControl w:val="0"/>
        <w:shd w:val="clear" w:color="auto" w:fill="auto"/>
        <w:bidi w:val="0"/>
        <w:spacing w:before="0" w:after="380" w:line="322" w:lineRule="exact"/>
        <w:ind w:left="0" w:right="0" w:firstLine="0"/>
        <w:jc w:val="both"/>
      </w:pPr>
      <w:bookmarkStart w:id="1218" w:name="bookmark1218"/>
      <w:bookmarkStart w:id="1219" w:name="bookmark1219"/>
      <w:bookmarkStart w:id="1222" w:name="bookmark12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18"/>
      <w:bookmarkEnd w:id="1219"/>
      <w:bookmarkEnd w:id="12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195"/>
        <w:gridCol w:w="1195"/>
        <w:gridCol w:w="1190"/>
        <w:gridCol w:w="1195"/>
        <w:gridCol w:w="1195"/>
        <w:gridCol w:w="133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宏天办公、宿舍楼工程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21,005,938.02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21,005,938.02</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万吨高性能铜及铜合金杆 材项目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108,494,492.75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108,494,492.75</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万吨节能环保型特种漆包 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56,807,529.98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56,807,529.98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23,933.49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3,717,909.05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3,717,909.05</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宏天新厂区厂房工程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14,910,271.49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14,910,271.49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5000</w:t>
            </w:r>
            <w:r>
              <w:rPr>
                <w:color w:val="000000"/>
                <w:spacing w:val="0"/>
                <w:w w:val="100"/>
                <w:position w:val="0"/>
              </w:rPr>
              <w:t>吨高效节能高翅片铜管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7,077,037.94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7,077,037.94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22,011,242.92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22,011,242.92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190,025,869.80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190,025,869.80</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223"/>
      <w:bookmarkEnd w:id="1224"/>
      <w:bookmarkEnd w:id="12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4"/>
        <w:gridCol w:w="734"/>
        <w:gridCol w:w="734"/>
        <w:gridCol w:w="739"/>
        <w:gridCol w:w="739"/>
        <w:gridCol w:w="734"/>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转入固 定资产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其他减</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工程投 入占预 算比例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3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宏天原 办公、宿 舍楼工 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21,005,9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3,051,99</w:t>
            </w:r>
          </w:p>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24,057,9</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宏天新</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自筹、政</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14,910,2</w:t>
            </w:r>
          </w:p>
        </w:tc>
      </w:tr>
    </w:tbl>
    <w:p>
      <w:pPr>
        <w:spacing w:lineRule="exact" w:line="1"/>
        <w:rPr>
          <w:sz w:val="2"/>
          <w:szCs w:val="2"/>
        </w:rPr>
      </w:pPr>
      <w:r>
        <w:br w:type="page"/>
      </w:r>
    </w:p>
    <w:tbl>
      <w:tblPr>
        <w:tblOverlap w:val="never"/>
        <w:jc w:val="center"/>
        <w:tblLayout w:type="fixed"/>
      </w:tblPr>
      <w:tblGrid>
        <w:gridCol w:w="739"/>
        <w:gridCol w:w="734"/>
        <w:gridCol w:w="734"/>
        <w:gridCol w:w="734"/>
        <w:gridCol w:w="734"/>
        <w:gridCol w:w="734"/>
        <w:gridCol w:w="739"/>
        <w:gridCol w:w="739"/>
        <w:gridCol w:w="734"/>
        <w:gridCol w:w="734"/>
        <w:gridCol w:w="734"/>
        <w:gridCol w:w="739"/>
        <w:gridCol w:w="744"/>
      </w:tblGrid>
      <w:tr>
        <w:trPr>
          <w:trHeight w:val="68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厂区厂</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府补助</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71.49</w:t>
            </w:r>
          </w:p>
        </w:tc>
      </w:tr>
      <w:tr>
        <w:trPr>
          <w:trHeight w:val="165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5000 </w:t>
            </w:r>
            <w:r>
              <w:rPr>
                <w:color w:val="000000"/>
                <w:spacing w:val="0"/>
                <w:w w:val="100"/>
                <w:position w:val="0"/>
              </w:rPr>
              <w:t>吨</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高效节 能高翅 片铜管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7,077,03</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7,077,03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w:t>
            </w:r>
          </w:p>
        </w:tc>
      </w:tr>
      <w:tr>
        <w:trPr>
          <w:trHeight w:val="16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万吨</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高性能 铜及铜 合金杆 材项目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13,398.0</w:t>
            </w:r>
          </w:p>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108,494,</w:t>
            </w:r>
          </w:p>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1,466,36</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109,960,</w:t>
            </w:r>
          </w:p>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万吨节 能环保 型特种 漆包线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13,032.0</w:t>
            </w:r>
          </w:p>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56,807,5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23,970,5</w:t>
            </w:r>
          </w:p>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80,778,1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61.98%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3,717,90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23,933.4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3,717,90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23,933.4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725"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35,210.0</w:t>
            </w:r>
          </w:p>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190,025,</w:t>
            </w:r>
          </w:p>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869.80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50,500,2</w:t>
            </w:r>
          </w:p>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00.21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194,456,</w:t>
            </w:r>
          </w:p>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889.47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24,057,9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22,011,2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42.92</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在建工程项目变动情况的说明</w:t>
      </w:r>
    </w:p>
    <w:p>
      <w:pPr>
        <w:pStyle w:val="Style32"/>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3</w:t>
      </w:r>
      <w:r>
        <w:rPr>
          <w:color w:val="000000"/>
          <w:spacing w:val="0"/>
          <w:w w:val="100"/>
          <w:position w:val="0"/>
        </w:rPr>
        <w:t>）在建工程减值准备</w:t>
      </w:r>
      <w:bookmarkEnd w:id="1226"/>
      <w:bookmarkEnd w:id="1227"/>
      <w:bookmarkEnd w:id="12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608"/>
        <w:gridCol w:w="1565"/>
        <w:gridCol w:w="161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w:t>
      </w:r>
      <w:bookmarkEnd w:id="1232"/>
      <w:r>
        <w:rPr>
          <w:rFonts w:ascii="Times New Roman" w:eastAsia="Times New Roman" w:hAnsi="Times New Roman" w:cs="Times New Roman"/>
          <w:color w:val="000000"/>
          <w:spacing w:val="0"/>
          <w:w w:val="100"/>
          <w:position w:val="0"/>
        </w:rPr>
        <w:t>4</w:t>
      </w:r>
      <w:r>
        <w:rPr>
          <w:color w:val="000000"/>
          <w:spacing w:val="0"/>
          <w:w w:val="100"/>
          <w:position w:val="0"/>
        </w:rPr>
        <w:t>）重大在建工程的工程进度情况</w:t>
      </w:r>
      <w:bookmarkEnd w:id="1230"/>
      <w:bookmarkEnd w:id="1231"/>
      <w:bookmarkEnd w:id="1233"/>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5000</w:t>
            </w:r>
            <w:r>
              <w:rPr>
                <w:color w:val="000000"/>
                <w:spacing w:val="0"/>
                <w:w w:val="100"/>
                <w:position w:val="0"/>
              </w:rPr>
              <w:t>吨高效节能高翅片铜管项目</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15.00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募投项目，主要为前期基建</w:t>
            </w:r>
          </w:p>
        </w:tc>
      </w:tr>
    </w:tbl>
    <w:p>
      <w:pPr>
        <w:widowControl w:val="0"/>
        <w:spacing w:after="259" w:line="1" w:lineRule="exact"/>
      </w:pPr>
    </w:p>
    <w:p>
      <w:pPr>
        <w:pStyle w:val="Style32"/>
        <w:keepNext/>
        <w:keepLines/>
        <w:widowControl w:val="0"/>
        <w:shd w:val="clear" w:color="auto" w:fill="auto"/>
        <w:bidi w:val="0"/>
        <w:spacing w:before="0" w:after="260" w:line="317" w:lineRule="exact"/>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5</w:t>
      </w:r>
      <w:r>
        <w:rPr>
          <w:color w:val="000000"/>
          <w:spacing w:val="0"/>
          <w:w w:val="100"/>
          <w:position w:val="0"/>
        </w:rPr>
        <w:t>）在建工程的说明</w:t>
      </w:r>
      <w:bookmarkEnd w:id="1234"/>
      <w:bookmarkEnd w:id="1235"/>
      <w:bookmarkEnd w:id="1237"/>
    </w:p>
    <w:p>
      <w:pPr>
        <w:pStyle w:val="Style35"/>
        <w:keepNext w:val="0"/>
        <w:keepLines w:val="0"/>
        <w:widowControl w:val="0"/>
        <w:shd w:val="clear" w:color="auto" w:fill="auto"/>
        <w:bidi w:val="0"/>
        <w:spacing w:before="0" w:after="660" w:line="317" w:lineRule="exact"/>
        <w:ind w:left="0" w:right="0" w:firstLine="440"/>
        <w:jc w:val="left"/>
      </w:pPr>
      <w:r>
        <w:rPr>
          <w:color w:val="000000"/>
          <w:spacing w:val="0"/>
          <w:w w:val="100"/>
          <w:position w:val="0"/>
        </w:rPr>
        <w:t>宏天原办公、宿舍楼工程本期减少系子公司宏天铜业整体搬迁处置转出，详见本财务报表附注十</w:t>
      </w:r>
      <w:r>
        <w:rPr>
          <w:rFonts w:ascii="Times New Roman" w:eastAsia="Times New Roman" w:hAnsi="Times New Roman" w:cs="Times New Roman"/>
          <w:color w:val="000000"/>
          <w:spacing w:val="0"/>
          <w:w w:val="100"/>
          <w:position w:val="0"/>
        </w:rPr>
        <w:t>（</w:t>
      </w:r>
      <w:r>
        <w:rPr>
          <w:color w:val="000000"/>
          <w:spacing w:val="0"/>
          <w:w w:val="100"/>
          <w:position w:val="0"/>
        </w:rPr>
        <w:t>六</w:t>
      </w:r>
      <w:r>
        <w:rPr>
          <w:rFonts w:ascii="Times New Roman" w:eastAsia="Times New Roman" w:hAnsi="Times New Roman" w:cs="Times New Roman"/>
          <w:color w:val="000000"/>
          <w:spacing w:val="0"/>
          <w:w w:val="100"/>
          <w:position w:val="0"/>
        </w:rPr>
        <w:t xml:space="preserve">） </w:t>
      </w:r>
      <w:r>
        <w:rPr>
          <w:color w:val="000000"/>
          <w:spacing w:val="0"/>
          <w:w w:val="100"/>
          <w:position w:val="0"/>
        </w:rPr>
        <w:t>之说明。</w:t>
      </w:r>
    </w:p>
    <w:p>
      <w:pPr>
        <w:pStyle w:val="Style32"/>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238"/>
      <w:bookmarkEnd w:id="1239"/>
      <w:bookmarkEnd w:id="1241"/>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062"/>
        <w:gridCol w:w="1594"/>
        <w:gridCol w:w="1459"/>
        <w:gridCol w:w="1594"/>
        <w:gridCol w:w="187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期末数</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861,789.65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78,964.18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223,057.97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717,695.86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861,789.65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78,964.18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223,057.97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717,695.86</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工程物资的说明</w:t>
      </w:r>
    </w:p>
    <w:p>
      <w:pPr>
        <w:pStyle w:val="Style32"/>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bookmarkEnd w:id="1244"/>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242"/>
      <w:bookmarkEnd w:id="1243"/>
      <w:bookmarkEnd w:id="12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28"/>
        <w:gridCol w:w="1997"/>
        <w:gridCol w:w="2126"/>
        <w:gridCol w:w="253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rPr>
        <w:t>1</w:t>
      </w:r>
      <w:r>
        <w:rPr>
          <w:color w:val="000000"/>
          <w:spacing w:val="0"/>
          <w:w w:val="100"/>
          <w:position w:val="0"/>
        </w:rPr>
        <w:t>年的固定资产清理进展情况</w:t>
      </w:r>
    </w:p>
    <w:p>
      <w:pPr>
        <w:pStyle w:val="Style32"/>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246"/>
      <w:bookmarkEnd w:id="1247"/>
      <w:bookmarkEnd w:id="1249"/>
    </w:p>
    <w:p>
      <w:pPr>
        <w:pStyle w:val="Style32"/>
        <w:keepNext/>
        <w:keepLines/>
        <w:widowControl w:val="0"/>
        <w:shd w:val="clear" w:color="auto" w:fill="auto"/>
        <w:bidi w:val="0"/>
        <w:spacing w:before="0" w:after="400" w:line="240" w:lineRule="auto"/>
        <w:ind w:left="0" w:right="0" w:firstLine="0"/>
        <w:jc w:val="left"/>
      </w:pPr>
      <w:bookmarkStart w:id="1246" w:name="bookmark1246"/>
      <w:bookmarkStart w:id="1247" w:name="bookmark1247"/>
      <w:bookmarkStart w:id="1250" w:name="bookmark12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246"/>
      <w:bookmarkEnd w:id="1247"/>
      <w:bookmarkEnd w:id="1250"/>
    </w:p>
    <w:p>
      <w:pPr>
        <w:widowControl w:val="0"/>
        <w:jc w:val="center"/>
        <w:rPr>
          <w:sz w:val="2"/>
          <w:szCs w:val="2"/>
        </w:rPr>
      </w:pPr>
      <w:r>
        <w:drawing>
          <wp:inline>
            <wp:extent cx="6120130" cy="1463040"/>
            <wp:docPr id="68" name="Picutre 68"/>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1"/>
                    <a:stretch/>
                  </pic:blipFill>
                  <pic:spPr>
                    <a:xfrm>
                      <a:ext cx="6120130" cy="1463040"/>
                    </a:xfrm>
                    <a:prstGeom prst="rect"/>
                  </pic:spPr>
                </pic:pic>
              </a:graphicData>
            </a:graphic>
          </wp:inline>
        </w:drawing>
      </w:r>
    </w:p>
    <w:p>
      <w:pPr>
        <w:widowControl w:val="0"/>
        <w:spacing w:after="359" w:line="1" w:lineRule="exact"/>
      </w:pPr>
    </w:p>
    <w:p>
      <w:pPr>
        <w:pStyle w:val="Style32"/>
        <w:keepNext/>
        <w:keepLines/>
        <w:widowControl w:val="0"/>
        <w:shd w:val="clear" w:color="auto" w:fill="auto"/>
        <w:bidi w:val="0"/>
        <w:spacing w:before="0" w:after="400" w:line="240" w:lineRule="auto"/>
        <w:ind w:left="0" w:right="0" w:firstLine="140"/>
        <w:jc w:val="left"/>
      </w:pPr>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1251"/>
      <w:bookmarkEnd w:id="1252"/>
      <w:bookmarkEnd w:id="1253"/>
    </w:p>
    <w:p>
      <w:pPr>
        <w:widowControl w:val="0"/>
        <w:jc w:val="center"/>
        <w:rPr>
          <w:sz w:val="2"/>
          <w:szCs w:val="2"/>
        </w:rPr>
      </w:pPr>
      <w:r>
        <w:drawing>
          <wp:inline>
            <wp:extent cx="6120130" cy="1639570"/>
            <wp:docPr id="69" name="Picutre 69"/>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3"/>
                    <a:stretch/>
                  </pic:blipFill>
                  <pic:spPr>
                    <a:xfrm>
                      <a:ext cx="6120130" cy="1639570"/>
                    </a:xfrm>
                    <a:prstGeom prst="rect"/>
                  </pic:spPr>
                </pic:pic>
              </a:graphicData>
            </a:graphic>
          </wp:inline>
        </w:drawing>
      </w:r>
    </w:p>
    <w:p>
      <w:pPr>
        <w:widowControl w:val="0"/>
        <w:spacing w:after="399" w:line="1" w:lineRule="exact"/>
      </w:pPr>
    </w:p>
    <w:p>
      <w:pPr>
        <w:pStyle w:val="Style32"/>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254"/>
      <w:bookmarkEnd w:id="1255"/>
      <w:bookmarkEnd w:id="12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078"/>
        <w:gridCol w:w="1709"/>
        <w:gridCol w:w="1838"/>
        <w:gridCol w:w="2107"/>
        <w:gridCol w:w="184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油气资产的说明</w:t>
      </w:r>
      <w:r>
        <w:br w:type="page"/>
      </w:r>
    </w:p>
    <w:p>
      <w:pPr>
        <w:pStyle w:val="Style32"/>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258"/>
      <w:bookmarkEnd w:id="1259"/>
      <w:bookmarkEnd w:id="1261"/>
    </w:p>
    <w:p>
      <w:pPr>
        <w:pStyle w:val="Style32"/>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2" w:name="bookmark12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58"/>
      <w:bookmarkEnd w:id="1259"/>
      <w:bookmarkEnd w:id="12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843"/>
        <w:gridCol w:w="1848"/>
        <w:gridCol w:w="1838"/>
        <w:gridCol w:w="185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85,490,892.29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72,535,439.94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62,191,706.29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95,834,625.94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85,490,892.29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72,535,439.94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62,191,706.29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95,834,625.94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11,340,757.64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1,430,601.22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7,685,853.56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5,085,505.30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11,340,757.64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1,430,601.22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7,685,853.56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5,085,505.30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74,150,134.65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71,104,838.72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54,505,852.73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90,749,120.64</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74,150,134.65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71,104,838.72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54,505,852.73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90,749,120.64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74,150,134.65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71,104,838.72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54,505,852.73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90,749,120.64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本期摊销额元。</w:t>
      </w:r>
    </w:p>
    <w:p>
      <w:pPr>
        <w:pStyle w:val="Style32"/>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263"/>
      <w:bookmarkEnd w:id="1264"/>
      <w:bookmarkEnd w:id="12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608"/>
        <w:gridCol w:w="1570"/>
        <w:gridCol w:w="161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本期开发支出占本期研究开发项目支出总额的比例。</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通过公司内部研发形成的无形资产占无形资产期末账面价值的比例。</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rPr>
        <w:t>100</w:t>
      </w:r>
      <w:r>
        <w:rPr>
          <w:color w:val="000000"/>
          <w:spacing w:val="0"/>
          <w:w w:val="100"/>
          <w:position w:val="0"/>
        </w:rPr>
        <w:t>万元以上且以评估值为入账依据的，应披露评估机构名称、评估方法</w:t>
      </w:r>
    </w:p>
    <w:p>
      <w:pPr>
        <w:pStyle w:val="Style32"/>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4</w:t>
      </w:r>
      <w:r>
        <w:rPr>
          <w:color w:val="000000"/>
          <w:spacing w:val="0"/>
          <w:w w:val="100"/>
          <w:position w:val="0"/>
        </w:rPr>
        <w:t>、商誉</w:t>
      </w:r>
      <w:bookmarkEnd w:id="1266"/>
      <w:bookmarkEnd w:id="1267"/>
      <w:bookmarkEnd w:id="1269"/>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530"/>
        <w:gridCol w:w="1459"/>
        <w:gridCol w:w="1464"/>
        <w:gridCol w:w="1459"/>
        <w:gridCol w:w="1459"/>
        <w:gridCol w:w="121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浙江宏天铜业有限公司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1,559,926.38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1,559,926.38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1,559,926.38</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1,559,926.38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1,559,926.38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1,559,926.38</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说明商誉的减值测试方法和减值准备计提方法</w:t>
      </w:r>
    </w:p>
    <w:p>
      <w:pPr>
        <w:pStyle w:val="Style32"/>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bookmarkEnd w:id="1272"/>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70"/>
      <w:bookmarkEnd w:id="1271"/>
      <w:bookmarkEnd w:id="1273"/>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其他减少的原因</w:t>
            </w:r>
          </w:p>
        </w:tc>
      </w:tr>
    </w:tbl>
    <w:p>
      <w:pPr>
        <w:spacing w:lineRule="exact" w:line="1"/>
        <w:rPr>
          <w:sz w:val="2"/>
          <w:szCs w:val="2"/>
        </w:rPr>
      </w:pPr>
      <w:r>
        <w:br w:type="page"/>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长期待摊费用的说明</w:t>
      </w:r>
    </w:p>
    <w:p>
      <w:pPr>
        <w:pStyle w:val="Style32"/>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274"/>
      <w:bookmarkEnd w:id="1275"/>
      <w:bookmarkEnd w:id="1277"/>
    </w:p>
    <w:p>
      <w:pPr>
        <w:pStyle w:val="Style32"/>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274"/>
      <w:bookmarkEnd w:id="1275"/>
      <w:bookmarkEnd w:id="127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已确认的递延所得税资产和递延所得税负债</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5,731,939.77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4,059,273.89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5,731,939.77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4,059,273.89</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10,006,608.87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10,006,608.87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2"/>
        <w:gridCol w:w="2256"/>
        <w:gridCol w:w="1997"/>
        <w:gridCol w:w="332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10,006,608.87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10,006,608.87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859"/>
        <w:gridCol w:w="2923"/>
        <w:gridCol w:w="279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22,927,759.04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16,237,095.59</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22,927,759.04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16,237,095.59</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279"/>
      <w:bookmarkEnd w:id="1280"/>
      <w:bookmarkEnd w:id="128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互抵后的递延所得税资产及负债的组成项目</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062"/>
        <w:gridCol w:w="1627"/>
        <w:gridCol w:w="1627"/>
        <w:gridCol w:w="1627"/>
        <w:gridCol w:w="1637"/>
      </w:tblGrid>
      <w:tr>
        <w:trPr>
          <w:trHeight w:val="69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报告期末互抵后的 递延所得税资产或</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报告期末互抵后的 可抵扣或应纳税暂</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报告期初互抵后的 递延所得税资产或</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报告期初互抵后的 可抵扣或应纳税暂</w:t>
            </w:r>
          </w:p>
        </w:tc>
      </w:tr>
    </w:tbl>
    <w:p>
      <w:pPr>
        <w:spacing w:lineRule="exact" w:line="1"/>
        <w:rPr>
          <w:sz w:val="2"/>
          <w:szCs w:val="2"/>
        </w:rPr>
      </w:pPr>
      <w:r>
        <w:br w:type="page"/>
      </w:r>
    </w:p>
    <w:tbl>
      <w:tblPr>
        <w:tblOverlap w:val="never"/>
        <w:jc w:val="center"/>
        <w:tblLayout w:type="fixed"/>
      </w:tblPr>
      <w:tblGrid>
        <w:gridCol w:w="3062"/>
        <w:gridCol w:w="1627"/>
        <w:gridCol w:w="1627"/>
        <w:gridCol w:w="1627"/>
        <w:gridCol w:w="1637"/>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负债</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时性差异</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时性差异</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5,731,939.77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4,059,273.89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572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递延所得税资产和递延所得税负债的说明</w:t>
      </w:r>
    </w:p>
    <w:p>
      <w:pPr>
        <w:pStyle w:val="Style32"/>
        <w:keepNext/>
        <w:keepLines/>
        <w:widowControl w:val="0"/>
        <w:shd w:val="clear" w:color="auto" w:fill="auto"/>
        <w:bidi w:val="0"/>
        <w:spacing w:before="0" w:line="240" w:lineRule="auto"/>
        <w:ind w:left="0" w:right="0" w:firstLine="0"/>
        <w:jc w:val="both"/>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bookmarkEnd w:id="1284"/>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282"/>
      <w:bookmarkEnd w:id="1283"/>
      <w:bookmarkEnd w:id="1285"/>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270"/>
        <w:gridCol w:w="1526"/>
        <w:gridCol w:w="1526"/>
        <w:gridCol w:w="1397"/>
        <w:gridCol w:w="1402"/>
        <w:gridCol w:w="145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34,114,148.58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-8,009,859.52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26,104,289.06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2,635,204.01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2,635,204.01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1,559,926.38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1,559,926.38</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35,674,074.96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-5,374,655.51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30,299,419.45</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资产减值明细情况的说明</w:t>
      </w:r>
    </w:p>
    <w:p>
      <w:pPr>
        <w:pStyle w:val="Style32"/>
        <w:keepNext/>
        <w:keepLines/>
        <w:widowControl w:val="0"/>
        <w:shd w:val="clear" w:color="auto" w:fill="auto"/>
        <w:bidi w:val="0"/>
        <w:spacing w:before="0" w:line="240" w:lineRule="auto"/>
        <w:ind w:left="0" w:right="0" w:firstLine="0"/>
        <w:jc w:val="both"/>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bookmarkEnd w:id="1288"/>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86"/>
      <w:bookmarkEnd w:id="1287"/>
      <w:bookmarkEnd w:id="1289"/>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595"/>
        <w:gridCol w:w="2918"/>
        <w:gridCol w:w="30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2,802,194.76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20,461,952.84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2,802,194.76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20,461,952.84</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其他非流动资产的说明</w:t>
      </w:r>
    </w:p>
    <w:p>
      <w:pPr>
        <w:pStyle w:val="Style32"/>
        <w:keepNext/>
        <w:keepLines/>
        <w:widowControl w:val="0"/>
        <w:shd w:val="clear" w:color="auto" w:fill="auto"/>
        <w:bidi w:val="0"/>
        <w:spacing w:before="0" w:line="240" w:lineRule="auto"/>
        <w:ind w:left="0" w:right="0" w:firstLine="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bookmarkEnd w:id="1292"/>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290"/>
      <w:bookmarkEnd w:id="1291"/>
      <w:bookmarkEnd w:id="1293"/>
    </w:p>
    <w:p>
      <w:pPr>
        <w:pStyle w:val="Style32"/>
        <w:keepNext/>
        <w:keepLines/>
        <w:widowControl w:val="0"/>
        <w:shd w:val="clear" w:color="auto" w:fill="auto"/>
        <w:bidi w:val="0"/>
        <w:spacing w:before="0" w:line="240" w:lineRule="auto"/>
        <w:ind w:left="0" w:right="0" w:firstLine="140"/>
        <w:jc w:val="left"/>
      </w:pPr>
      <w:bookmarkStart w:id="1290" w:name="bookmark1290"/>
      <w:bookmarkStart w:id="1291" w:name="bookmark1291"/>
      <w:bookmarkStart w:id="1294" w:name="bookmark1294"/>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90"/>
      <w:bookmarkEnd w:id="1291"/>
      <w:bookmarkEnd w:id="1294"/>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595"/>
        <w:gridCol w:w="2918"/>
        <w:gridCol w:w="30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15,000,000.00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28,000,000.00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273,443,562.77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337,499,243.25</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抵押及保证借款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141,500,000.00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245,000,000.00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470,943,562.77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625,499,243.25</w:t>
            </w:r>
          </w:p>
        </w:tc>
      </w:tr>
    </w:tbl>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32"/>
        <w:keepNext/>
        <w:keepLines/>
        <w:widowControl w:val="0"/>
        <w:shd w:val="clear" w:color="auto" w:fill="auto"/>
        <w:bidi w:val="0"/>
        <w:spacing w:before="0" w:after="400" w:line="240" w:lineRule="auto"/>
        <w:ind w:left="0" w:right="0" w:firstLine="0"/>
        <w:jc w:val="left"/>
      </w:pPr>
      <w:bookmarkStart w:id="1295" w:name="bookmark1295"/>
      <w:bookmarkStart w:id="1296" w:name="bookmark1296"/>
      <w:bookmarkStart w:id="1297" w:name="bookmark12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295"/>
      <w:bookmarkEnd w:id="1296"/>
      <w:bookmarkEnd w:id="129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286"/>
        <w:gridCol w:w="1277"/>
        <w:gridCol w:w="1670"/>
        <w:gridCol w:w="1723"/>
        <w:gridCol w:w="201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资产负债表日后已偿还金额元。</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短期借款的说明，包括已到期短期借款获展期的，说明展期条件、新的到期日</w:t>
      </w:r>
    </w:p>
    <w:p>
      <w:pPr>
        <w:pStyle w:val="Style32"/>
        <w:keepNext/>
        <w:keepLines/>
        <w:widowControl w:val="0"/>
        <w:shd w:val="clear" w:color="auto" w:fill="auto"/>
        <w:bidi w:val="0"/>
        <w:spacing w:before="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3</w:t>
      </w:r>
      <w:bookmarkEnd w:id="1300"/>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298"/>
      <w:bookmarkEnd w:id="1299"/>
      <w:bookmarkEnd w:id="130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交易性金融负债的说明</w:t>
      </w:r>
    </w:p>
    <w:p>
      <w:pPr>
        <w:pStyle w:val="Style32"/>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302"/>
      <w:bookmarkEnd w:id="1303"/>
      <w:bookmarkEnd w:id="1305"/>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719,950,000.00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850,166,072.00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719,950,000.00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850,166,072.00</w:t>
            </w:r>
          </w:p>
        </w:tc>
      </w:tr>
    </w:tbl>
    <w:p>
      <w:pPr>
        <w:pStyle w:val="Style28"/>
        <w:keepNext w:val="0"/>
        <w:keepLines w:val="0"/>
        <w:widowControl w:val="0"/>
        <w:shd w:val="clear" w:color="auto" w:fill="auto"/>
        <w:bidi w:val="0"/>
        <w:spacing w:before="0" w:after="360" w:line="365" w:lineRule="exact"/>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150,610,000.00</w:t>
      </w:r>
      <w:r>
        <w:rPr>
          <w:color w:val="000000"/>
          <w:spacing w:val="0"/>
          <w:w w:val="100"/>
          <w:position w:val="0"/>
        </w:rPr>
        <w:t>元。 应付票据的说明</w:t>
      </w:r>
    </w:p>
    <w:p>
      <w:pPr>
        <w:pStyle w:val="Style32"/>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306"/>
      <w:bookmarkEnd w:id="1307"/>
      <w:bookmarkEnd w:id="1309"/>
    </w:p>
    <w:p>
      <w:pPr>
        <w:pStyle w:val="Style32"/>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306"/>
      <w:bookmarkEnd w:id="1307"/>
      <w:bookmarkEnd w:id="1310"/>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60,663,141.27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86,853,325.31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60,663,141.27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86,853,325.31</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140"/>
        <w:jc w:val="left"/>
      </w:pPr>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11"/>
      <w:bookmarkEnd w:id="1312"/>
      <w:bookmarkEnd w:id="1313"/>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595"/>
        <w:gridCol w:w="2918"/>
        <w:gridCol w:w="30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bl>
    <w:p>
      <w:pPr>
        <w:spacing w:lineRule="exact" w:line="1"/>
        <w:rPr>
          <w:sz w:val="2"/>
          <w:szCs w:val="2"/>
        </w:rPr>
      </w:pPr>
      <w:r>
        <w:br w:type="page"/>
      </w:r>
    </w:p>
    <w:p>
      <w:pPr>
        <w:pStyle w:val="Style32"/>
        <w:keepNext/>
        <w:keepLines/>
        <w:widowControl w:val="0"/>
        <w:numPr>
          <w:ilvl w:val="0"/>
          <w:numId w:val="33"/>
        </w:numPr>
        <w:shd w:val="clear" w:color="auto" w:fill="auto"/>
        <w:bidi w:val="0"/>
        <w:spacing w:before="0" w:after="340" w:line="240" w:lineRule="auto"/>
        <w:ind w:left="0" w:right="0" w:firstLine="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账龄超过一年的大额应付账款情况的说明</w:t>
      </w:r>
      <w:bookmarkEnd w:id="1314"/>
      <w:bookmarkEnd w:id="1315"/>
      <w:bookmarkEnd w:id="1317"/>
    </w:p>
    <w:p>
      <w:pPr>
        <w:pStyle w:val="Style32"/>
        <w:keepNext/>
        <w:keepLines/>
        <w:widowControl w:val="0"/>
        <w:shd w:val="clear" w:color="auto" w:fill="auto"/>
        <w:bidi w:val="0"/>
        <w:spacing w:before="0" w:after="340" w:line="240" w:lineRule="auto"/>
        <w:ind w:left="0" w:right="0" w:firstLine="0"/>
        <w:jc w:val="left"/>
      </w:pPr>
      <w:bookmarkStart w:id="1314" w:name="bookmark1314"/>
      <w:bookmarkStart w:id="1315" w:name="bookmark1315"/>
      <w:bookmarkStart w:id="1318" w:name="bookmark1318"/>
      <w:bookmarkStart w:id="1319" w:name="bookmark1319"/>
      <w:r>
        <w:rPr>
          <w:rFonts w:ascii="Times New Roman" w:eastAsia="Times New Roman" w:hAnsi="Times New Roman" w:cs="Times New Roman"/>
          <w:color w:val="000000"/>
          <w:spacing w:val="0"/>
          <w:w w:val="100"/>
          <w:position w:val="0"/>
        </w:rPr>
        <w:t>3</w:t>
      </w:r>
      <w:bookmarkEnd w:id="1318"/>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314"/>
      <w:bookmarkEnd w:id="1315"/>
      <w:bookmarkEnd w:id="1319"/>
    </w:p>
    <w:p>
      <w:pPr>
        <w:pStyle w:val="Style32"/>
        <w:keepNext/>
        <w:keepLines/>
        <w:widowControl w:val="0"/>
        <w:shd w:val="clear" w:color="auto" w:fill="auto"/>
        <w:bidi w:val="0"/>
        <w:spacing w:before="0" w:after="340" w:line="240" w:lineRule="auto"/>
        <w:ind w:left="0" w:right="0" w:firstLine="0"/>
        <w:jc w:val="left"/>
      </w:pPr>
      <w:bookmarkStart w:id="1314" w:name="bookmark1314"/>
      <w:bookmarkStart w:id="1315" w:name="bookmark1315"/>
      <w:bookmarkStart w:id="1320" w:name="bookmark13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314"/>
      <w:bookmarkEnd w:id="1315"/>
      <w:bookmarkEnd w:id="13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10,735,489.74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17,210,328.59</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10,735,489.74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17,210,328.59</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140"/>
        <w:jc w:val="left"/>
      </w:pPr>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21"/>
      <w:bookmarkEnd w:id="1322"/>
      <w:bookmarkEnd w:id="1323"/>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2"/>
        <w:keepNext/>
        <w:keepLines/>
        <w:widowControl w:val="0"/>
        <w:numPr>
          <w:ilvl w:val="0"/>
          <w:numId w:val="31"/>
        </w:numPr>
        <w:shd w:val="clear" w:color="auto" w:fill="auto"/>
        <w:bidi w:val="0"/>
        <w:spacing w:before="0" w:after="340" w:line="240" w:lineRule="auto"/>
        <w:ind w:left="0" w:right="0" w:firstLine="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账龄超过一年的大额预收账款情况的说明</w:t>
      </w:r>
      <w:bookmarkEnd w:id="1324"/>
      <w:bookmarkEnd w:id="1325"/>
      <w:bookmarkEnd w:id="1327"/>
    </w:p>
    <w:p>
      <w:pPr>
        <w:pStyle w:val="Style32"/>
        <w:keepNext/>
        <w:keepLines/>
        <w:widowControl w:val="0"/>
        <w:shd w:val="clear" w:color="auto" w:fill="auto"/>
        <w:bidi w:val="0"/>
        <w:spacing w:before="0" w:after="340" w:line="240" w:lineRule="auto"/>
        <w:ind w:left="0" w:right="0" w:firstLine="0"/>
        <w:jc w:val="left"/>
      </w:pPr>
      <w:bookmarkStart w:id="1324" w:name="bookmark1324"/>
      <w:bookmarkStart w:id="1325" w:name="bookmark1325"/>
      <w:bookmarkStart w:id="1328" w:name="bookmark1328"/>
      <w:bookmarkStart w:id="1329" w:name="bookmark1329"/>
      <w:r>
        <w:rPr>
          <w:rFonts w:ascii="Times New Roman" w:eastAsia="Times New Roman" w:hAnsi="Times New Roman" w:cs="Times New Roman"/>
          <w:color w:val="000000"/>
          <w:spacing w:val="0"/>
          <w:w w:val="100"/>
          <w:position w:val="0"/>
        </w:rPr>
        <w:t>3</w:t>
      </w:r>
      <w:bookmarkEnd w:id="1328"/>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324"/>
      <w:bookmarkEnd w:id="1325"/>
      <w:bookmarkEnd w:id="13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58"/>
        <w:gridCol w:w="1992"/>
        <w:gridCol w:w="2261"/>
        <w:gridCol w:w="18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2,086,377.30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39,671,898.80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36,711,749.32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5,046,526.78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1,854,516.06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1,854,516.06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3,741,989.02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3,741,989.02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1,210,185.25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1,210,185.25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1,905,383.32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1,905,383.32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267,514.20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267,514.20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257,084.49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257,084.49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101,821.76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101,821.76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999,356.00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999,356.00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465,655.61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533,222.67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495,025.94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503,852.34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其中：工会费用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465,655.61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510,522.67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472,325.94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503,852.34</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22,700.00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2,552,032.91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46,800,982.55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43,802,636.34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5,550,379.12</w:t>
            </w:r>
          </w:p>
        </w:tc>
      </w:tr>
    </w:tbl>
    <w:p>
      <w:pPr>
        <w:spacing w:lineRule="exact" w:line="1"/>
        <w:rPr>
          <w:sz w:val="2"/>
          <w:szCs w:val="2"/>
        </w:rPr>
      </w:pPr>
      <w:r>
        <w:br w:type="page"/>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0.00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应付职工薪酬预计发放时间、金额等安排</w:t>
      </w:r>
    </w:p>
    <w:p>
      <w:pPr>
        <w:pStyle w:val="Style32"/>
        <w:keepNext/>
        <w:keepLines/>
        <w:widowControl w:val="0"/>
        <w:shd w:val="clear" w:color="auto" w:fill="auto"/>
        <w:bidi w:val="0"/>
        <w:spacing w:before="0" w:line="240" w:lineRule="auto"/>
        <w:ind w:left="0" w:right="0" w:firstLine="0"/>
        <w:jc w:val="both"/>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3</w:t>
      </w:r>
      <w:bookmarkEnd w:id="1332"/>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330"/>
      <w:bookmarkEnd w:id="1331"/>
      <w:bookmarkEnd w:id="13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3"/>
        <w:gridCol w:w="2789"/>
        <w:gridCol w:w="266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49,695.03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13,334,204.97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384,631.25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25,441,097.91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4,662,382.38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101,756.03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1,610,370.75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22,710.22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993,290.57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599,457.27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938,373.86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1,167,466.50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1,171,066.00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248,962.38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179,853.20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13,029.79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595,974.34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8,686.52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397,316.23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水利建设专项资金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573,683.05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406,370.21</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28,611,175.95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24,289,202.51</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应交税费说明，所在地税务机关同意各分公司、分厂之间应纳税所得额相互调剂的，应说明税款计算过程</w:t>
      </w:r>
    </w:p>
    <w:p>
      <w:pPr>
        <w:pStyle w:val="Style32"/>
        <w:keepNext/>
        <w:keepLines/>
        <w:widowControl w:val="0"/>
        <w:shd w:val="clear" w:color="auto" w:fill="auto"/>
        <w:bidi w:val="0"/>
        <w:spacing w:before="0" w:line="240" w:lineRule="auto"/>
        <w:ind w:left="0" w:right="0" w:firstLine="0"/>
        <w:jc w:val="both"/>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334"/>
      <w:bookmarkEnd w:id="1335"/>
      <w:bookmarkEnd w:id="1337"/>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123"/>
        <w:gridCol w:w="2789"/>
        <w:gridCol w:w="266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909,651.22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1,141,608.67</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909,651.22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1,141,608.67</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应付利息说明</w:t>
      </w:r>
    </w:p>
    <w:p>
      <w:pPr>
        <w:pStyle w:val="Style32"/>
        <w:keepNext/>
        <w:keepLines/>
        <w:widowControl w:val="0"/>
        <w:shd w:val="clear" w:color="auto" w:fill="auto"/>
        <w:bidi w:val="0"/>
        <w:spacing w:before="0" w:line="240" w:lineRule="auto"/>
        <w:ind w:left="0" w:right="0" w:firstLine="0"/>
        <w:jc w:val="both"/>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338"/>
      <w:bookmarkEnd w:id="1339"/>
      <w:bookmarkEnd w:id="1341"/>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794"/>
        <w:gridCol w:w="1997"/>
        <w:gridCol w:w="2122"/>
        <w:gridCol w:w="266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超过一年未支付原因</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744,800.00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554,800.00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422,427.00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94"/>
        <w:gridCol w:w="1997"/>
        <w:gridCol w:w="2122"/>
        <w:gridCol w:w="2669"/>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金敏燕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422,427.00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2,144,454.00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应付股利的说明</w:t>
      </w:r>
    </w:p>
    <w:p>
      <w:pPr>
        <w:pStyle w:val="Style32"/>
        <w:keepNext/>
        <w:keepLines/>
        <w:widowControl w:val="0"/>
        <w:shd w:val="clear" w:color="auto" w:fill="auto"/>
        <w:bidi w:val="0"/>
        <w:spacing w:before="0" w:after="340" w:line="240" w:lineRule="auto"/>
        <w:ind w:left="0" w:right="0" w:firstLine="0"/>
        <w:jc w:val="both"/>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342"/>
      <w:bookmarkEnd w:id="1343"/>
      <w:bookmarkEnd w:id="1345"/>
    </w:p>
    <w:p>
      <w:pPr>
        <w:pStyle w:val="Style32"/>
        <w:keepNext/>
        <w:keepLines/>
        <w:widowControl w:val="0"/>
        <w:shd w:val="clear" w:color="auto" w:fill="auto"/>
        <w:bidi w:val="0"/>
        <w:spacing w:before="0" w:after="340" w:line="240" w:lineRule="auto"/>
        <w:ind w:left="0" w:right="0" w:firstLine="140"/>
        <w:jc w:val="left"/>
      </w:pPr>
      <w:bookmarkStart w:id="1342" w:name="bookmark1342"/>
      <w:bookmarkStart w:id="1343" w:name="bookmark1343"/>
      <w:bookmarkStart w:id="1346" w:name="bookmark1346"/>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342"/>
      <w:bookmarkEnd w:id="1343"/>
      <w:bookmarkEnd w:id="13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11,969.50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10,906,503.62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4,447,808.23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137,683.25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318,204.71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11,044,186.87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4,777,982.44</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140"/>
        <w:jc w:val="left"/>
      </w:pPr>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47"/>
      <w:bookmarkEnd w:id="1348"/>
      <w:bookmarkEnd w:id="1349"/>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2"/>
        <w:keepNext/>
        <w:keepLines/>
        <w:widowControl w:val="0"/>
        <w:numPr>
          <w:ilvl w:val="0"/>
          <w:numId w:val="29"/>
        </w:numPr>
        <w:shd w:val="clear" w:color="auto" w:fill="auto"/>
        <w:tabs>
          <w:tab w:pos="493" w:val="left"/>
        </w:tabs>
        <w:bidi w:val="0"/>
        <w:spacing w:before="0" w:after="340" w:line="240" w:lineRule="auto"/>
        <w:ind w:left="0" w:right="0" w:firstLine="0"/>
        <w:jc w:val="both"/>
      </w:pPr>
      <w:bookmarkStart w:id="1350" w:name="bookmark1350"/>
      <w:bookmarkStart w:id="1351" w:name="bookmark1351"/>
      <w:bookmarkStart w:id="1352" w:name="bookmark1352"/>
      <w:bookmarkStart w:id="1353" w:name="bookmark1353"/>
      <w:bookmarkEnd w:id="1352"/>
      <w:r>
        <w:rPr>
          <w:color w:val="000000"/>
          <w:spacing w:val="0"/>
          <w:w w:val="100"/>
          <w:position w:val="0"/>
        </w:rPr>
        <w:t>账龄超过一年的大额其他应付款情况的说明</w:t>
      </w:r>
      <w:bookmarkEnd w:id="1350"/>
      <w:bookmarkEnd w:id="1351"/>
      <w:bookmarkEnd w:id="1353"/>
    </w:p>
    <w:p>
      <w:pPr>
        <w:pStyle w:val="Style32"/>
        <w:keepNext/>
        <w:keepLines/>
        <w:widowControl w:val="0"/>
        <w:numPr>
          <w:ilvl w:val="0"/>
          <w:numId w:val="29"/>
        </w:numPr>
        <w:shd w:val="clear" w:color="auto" w:fill="auto"/>
        <w:tabs>
          <w:tab w:pos="493" w:val="left"/>
        </w:tabs>
        <w:bidi w:val="0"/>
        <w:spacing w:before="0" w:after="340" w:line="240" w:lineRule="auto"/>
        <w:ind w:left="0" w:right="0" w:firstLine="0"/>
        <w:jc w:val="both"/>
      </w:pPr>
      <w:bookmarkStart w:id="1350" w:name="bookmark1350"/>
      <w:bookmarkStart w:id="1351" w:name="bookmark1351"/>
      <w:bookmarkStart w:id="1354" w:name="bookmark1354"/>
      <w:bookmarkStart w:id="1355" w:name="bookmark1355"/>
      <w:bookmarkEnd w:id="1354"/>
      <w:r>
        <w:rPr>
          <w:color w:val="000000"/>
          <w:spacing w:val="0"/>
          <w:w w:val="100"/>
          <w:position w:val="0"/>
        </w:rPr>
        <w:t>金额较大的其他应付款说明内容</w:t>
      </w:r>
      <w:bookmarkEnd w:id="1350"/>
      <w:bookmarkEnd w:id="1351"/>
      <w:bookmarkEnd w:id="1355"/>
    </w:p>
    <w:p>
      <w:pPr>
        <w:pStyle w:val="Style32"/>
        <w:keepNext/>
        <w:keepLines/>
        <w:widowControl w:val="0"/>
        <w:shd w:val="clear" w:color="auto" w:fill="auto"/>
        <w:bidi w:val="0"/>
        <w:spacing w:before="0" w:after="340" w:line="240" w:lineRule="auto"/>
        <w:ind w:left="0" w:right="0" w:firstLine="0"/>
        <w:jc w:val="both"/>
      </w:pPr>
      <w:bookmarkStart w:id="1350" w:name="bookmark1350"/>
      <w:bookmarkStart w:id="1351" w:name="bookmark1351"/>
      <w:bookmarkStart w:id="1356" w:name="bookmark1356"/>
      <w:bookmarkStart w:id="1357" w:name="bookmark1357"/>
      <w:r>
        <w:rPr>
          <w:rFonts w:ascii="Times New Roman" w:eastAsia="Times New Roman" w:hAnsi="Times New Roman" w:cs="Times New Roman"/>
          <w:color w:val="000000"/>
          <w:spacing w:val="0"/>
          <w:w w:val="100"/>
          <w:position w:val="0"/>
        </w:rPr>
        <w:t>3</w:t>
      </w:r>
      <w:bookmarkEnd w:id="1356"/>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350"/>
      <w:bookmarkEnd w:id="1351"/>
      <w:bookmarkEnd w:id="13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62"/>
        <w:gridCol w:w="1877"/>
        <w:gridCol w:w="1829"/>
        <w:gridCol w:w="201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预计负债说明</w:t>
      </w:r>
    </w:p>
    <w:p>
      <w:pPr>
        <w:pStyle w:val="Style32"/>
        <w:keepNext/>
        <w:keepLines/>
        <w:widowControl w:val="0"/>
        <w:shd w:val="clear" w:color="auto" w:fill="auto"/>
        <w:bidi w:val="0"/>
        <w:spacing w:before="0" w:after="34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4</w:t>
      </w:r>
      <w:bookmarkEnd w:id="1360"/>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358"/>
      <w:bookmarkEnd w:id="1359"/>
      <w:bookmarkEnd w:id="1361"/>
    </w:p>
    <w:p>
      <w:pPr>
        <w:pStyle w:val="Style32"/>
        <w:keepNext/>
        <w:keepLines/>
        <w:widowControl w:val="0"/>
        <w:shd w:val="clear" w:color="auto" w:fill="auto"/>
        <w:bidi w:val="0"/>
        <w:spacing w:before="0" w:after="340" w:line="240" w:lineRule="auto"/>
        <w:ind w:left="0" w:right="0" w:firstLine="0"/>
        <w:jc w:val="left"/>
      </w:pPr>
      <w:bookmarkStart w:id="1358" w:name="bookmark1358"/>
      <w:bookmarkStart w:id="1359" w:name="bookmark1359"/>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358"/>
      <w:bookmarkEnd w:id="1359"/>
      <w:bookmarkEnd w:id="136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789"/>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pStyle w:val="Style32"/>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363"/>
      <w:bookmarkEnd w:id="1364"/>
      <w:bookmarkEnd w:id="136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w:t>
      </w:r>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595"/>
        <w:gridCol w:w="2789"/>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一年内到期的长期借款中属于逾期借款获得展期的金额元。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金额前五名的一年内到期的长期借款</w:t>
      </w:r>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066"/>
        <w:gridCol w:w="1066"/>
        <w:gridCol w:w="1066"/>
        <w:gridCol w:w="1061"/>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一年内到期的长期借款中的逾期借款</w:t>
      </w:r>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逾期未偿还原因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资产负债表日后已偿还的金额元。</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一年内到期的长期借款说明</w:t>
      </w:r>
    </w:p>
    <w:p>
      <w:pPr>
        <w:pStyle w:val="Style32"/>
        <w:keepNext/>
        <w:keepLines/>
        <w:widowControl w:val="0"/>
        <w:numPr>
          <w:ilvl w:val="0"/>
          <w:numId w:val="37"/>
        </w:numPr>
        <w:shd w:val="clear" w:color="auto" w:fill="auto"/>
        <w:tabs>
          <w:tab w:pos="493" w:val="left"/>
        </w:tabs>
        <w:bidi w:val="0"/>
        <w:spacing w:before="0" w:line="240" w:lineRule="auto"/>
        <w:ind w:left="0" w:right="0" w:firstLine="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一年内到期的应付债券</w:t>
      </w:r>
      <w:bookmarkEnd w:id="1366"/>
      <w:bookmarkEnd w:id="1367"/>
      <w:bookmarkEnd w:id="1369"/>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960"/>
        <w:gridCol w:w="955"/>
        <w:gridCol w:w="960"/>
        <w:gridCol w:w="955"/>
        <w:gridCol w:w="960"/>
        <w:gridCol w:w="955"/>
        <w:gridCol w:w="955"/>
        <w:gridCol w:w="960"/>
        <w:gridCol w:w="955"/>
        <w:gridCol w:w="965"/>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一年内到期的应付债券说明</w:t>
      </w:r>
    </w:p>
    <w:p>
      <w:pPr>
        <w:pStyle w:val="Style32"/>
        <w:keepNext/>
        <w:keepLines/>
        <w:widowControl w:val="0"/>
        <w:numPr>
          <w:ilvl w:val="0"/>
          <w:numId w:val="37"/>
        </w:numPr>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一年内到期的长期应付款</w:t>
      </w:r>
      <w:bookmarkEnd w:id="1370"/>
      <w:bookmarkEnd w:id="1371"/>
      <w:bookmarkEnd w:id="1373"/>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68"/>
        <w:gridCol w:w="1368"/>
        <w:gridCol w:w="1368"/>
        <w:gridCol w:w="1368"/>
        <w:gridCol w:w="1368"/>
        <w:gridCol w:w="1363"/>
        <w:gridCol w:w="138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一年内到期的长期应付款的说明</w:t>
      </w:r>
    </w:p>
    <w:p>
      <w:pPr>
        <w:pStyle w:val="Style32"/>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4</w:t>
      </w:r>
      <w:bookmarkEnd w:id="1376"/>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374"/>
      <w:bookmarkEnd w:id="1375"/>
      <w:bookmarkEnd w:id="1377"/>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595"/>
        <w:gridCol w:w="2918"/>
        <w:gridCol w:w="30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其他流动负债说明</w:t>
      </w:r>
    </w:p>
    <w:p>
      <w:pPr>
        <w:pStyle w:val="Style32"/>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4</w:t>
      </w:r>
      <w:bookmarkEnd w:id="1380"/>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378"/>
      <w:bookmarkEnd w:id="1379"/>
      <w:bookmarkEnd w:id="1381"/>
    </w:p>
    <w:p>
      <w:pPr>
        <w:pStyle w:val="Style32"/>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2" w:name="bookmark13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78"/>
      <w:bookmarkEnd w:id="1379"/>
      <w:bookmarkEnd w:id="1382"/>
    </w:p>
    <w:p>
      <w:pPr>
        <w:pStyle w:val="Style28"/>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 元</w:t>
      </w:r>
    </w:p>
    <w:tbl>
      <w:tblPr>
        <w:tblOverlap w:val="never"/>
        <w:jc w:val="center"/>
        <w:tblLayout w:type="fixed"/>
      </w:tblPr>
      <w:tblGrid>
        <w:gridCol w:w="3595"/>
        <w:gridCol w:w="2918"/>
        <w:gridCol w:w="30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长期借款分类的说明</w:t>
      </w:r>
    </w:p>
    <w:p>
      <w:pPr>
        <w:pStyle w:val="Style32"/>
        <w:keepNext/>
        <w:keepLines/>
        <w:widowControl w:val="0"/>
        <w:shd w:val="clear" w:color="auto" w:fill="auto"/>
        <w:bidi w:val="0"/>
        <w:spacing w:before="0" w:after="400" w:line="240" w:lineRule="auto"/>
        <w:ind w:left="0" w:right="0" w:firstLine="0"/>
        <w:jc w:val="both"/>
      </w:pPr>
      <w:bookmarkStart w:id="1383" w:name="bookmark1383"/>
      <w:bookmarkStart w:id="1384" w:name="bookmark1384"/>
      <w:bookmarkStart w:id="1385" w:name="bookmark13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383"/>
      <w:bookmarkEnd w:id="1384"/>
      <w:bookmarkEnd w:id="138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长期借款说明，因逾期借款获得展期形成的长期借款，应说明获得展期的条件、本金、利息、预计还款安排等</w:t>
      </w:r>
    </w:p>
    <w:p>
      <w:pPr>
        <w:pStyle w:val="Style32"/>
        <w:keepNext/>
        <w:keepLines/>
        <w:widowControl w:val="0"/>
        <w:shd w:val="clear" w:color="auto" w:fill="auto"/>
        <w:bidi w:val="0"/>
        <w:spacing w:before="0" w:line="240" w:lineRule="auto"/>
        <w:ind w:left="0" w:right="0" w:firstLine="0"/>
        <w:jc w:val="both"/>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4</w:t>
      </w:r>
      <w:bookmarkEnd w:id="1388"/>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386"/>
      <w:bookmarkEnd w:id="1387"/>
      <w:bookmarkEnd w:id="138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960"/>
        <w:gridCol w:w="955"/>
        <w:gridCol w:w="960"/>
        <w:gridCol w:w="955"/>
        <w:gridCol w:w="960"/>
        <w:gridCol w:w="955"/>
        <w:gridCol w:w="955"/>
        <w:gridCol w:w="960"/>
        <w:gridCol w:w="955"/>
        <w:gridCol w:w="965"/>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应付债券说明，包括可转换公司债券的转股条件、转股时间</w:t>
      </w:r>
    </w:p>
    <w:p>
      <w:pPr>
        <w:pStyle w:val="Style32"/>
        <w:keepNext/>
        <w:keepLines/>
        <w:widowControl w:val="0"/>
        <w:shd w:val="clear" w:color="auto" w:fill="auto"/>
        <w:bidi w:val="0"/>
        <w:spacing w:before="0" w:line="240" w:lineRule="auto"/>
        <w:ind w:left="0" w:right="0" w:firstLine="0"/>
        <w:jc w:val="both"/>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4</w:t>
      </w:r>
      <w:bookmarkEnd w:id="1392"/>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390"/>
      <w:bookmarkEnd w:id="1391"/>
      <w:bookmarkEnd w:id="1393"/>
    </w:p>
    <w:p>
      <w:pPr>
        <w:pStyle w:val="Style32"/>
        <w:keepNext/>
        <w:keepLines/>
        <w:widowControl w:val="0"/>
        <w:shd w:val="clear" w:color="auto" w:fill="auto"/>
        <w:bidi w:val="0"/>
        <w:spacing w:before="0" w:line="240" w:lineRule="auto"/>
        <w:ind w:left="0" w:right="0" w:firstLine="0"/>
        <w:jc w:val="both"/>
      </w:pPr>
      <w:bookmarkStart w:id="1390" w:name="bookmark1390"/>
      <w:bookmarkStart w:id="1391" w:name="bookmark1391"/>
      <w:bookmarkStart w:id="1394" w:name="bookmark13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390"/>
      <w:bookmarkEnd w:id="1391"/>
      <w:bookmarkEnd w:id="1394"/>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初始金额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r>
        <w:trPr>
          <w:trHeight w:val="72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莱茵达国际租赁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64,672,000.00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45,415,196.44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140"/>
        <w:jc w:val="left"/>
      </w:pPr>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395"/>
      <w:bookmarkEnd w:id="1396"/>
      <w:bookmarkEnd w:id="1397"/>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928"/>
        <w:gridCol w:w="1728"/>
        <w:gridCol w:w="1738"/>
        <w:gridCol w:w="1570"/>
        <w:gridCol w:w="161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由独立第三方为公司融资租赁提供担保的金额元。</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长期应付款的说明</w:t>
      </w:r>
    </w:p>
    <w:p>
      <w:pPr>
        <w:pStyle w:val="Style35"/>
        <w:keepNext w:val="0"/>
        <w:keepLines w:val="0"/>
        <w:widowControl w:val="0"/>
        <w:shd w:val="clear" w:color="auto" w:fill="auto"/>
        <w:bidi w:val="0"/>
        <w:spacing w:before="0" w:after="660" w:line="314"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日，公司与莱茵达国际租赁有限公司签订合同，约定</w:t>
      </w:r>
      <w:r>
        <w:rPr>
          <w:rFonts w:ascii="Times New Roman" w:eastAsia="Times New Roman" w:hAnsi="Times New Roman" w:cs="Times New Roman"/>
          <w:color w:val="000000"/>
          <w:spacing w:val="0"/>
          <w:w w:val="100"/>
          <w:position w:val="0"/>
        </w:rPr>
        <w:t>15</w:t>
      </w:r>
      <w:r>
        <w:rPr>
          <w:color w:val="000000"/>
          <w:spacing w:val="0"/>
          <w:w w:val="100"/>
          <w:position w:val="0"/>
        </w:rPr>
        <w:t>万吨高性能铜及铜合金杆 材项目部分设备价值作价</w:t>
      </w:r>
      <w:r>
        <w:rPr>
          <w:rFonts w:ascii="Times New Roman" w:eastAsia="Times New Roman" w:hAnsi="Times New Roman" w:cs="Times New Roman"/>
          <w:color w:val="000000"/>
          <w:spacing w:val="0"/>
          <w:w w:val="100"/>
          <w:position w:val="0"/>
        </w:rPr>
        <w:t>6,880</w:t>
      </w:r>
      <w:r>
        <w:rPr>
          <w:color w:val="000000"/>
          <w:spacing w:val="0"/>
          <w:w w:val="100"/>
          <w:position w:val="0"/>
        </w:rPr>
        <w:t>万元</w:t>
      </w:r>
      <w:r>
        <w:rPr>
          <w:color w:val="000000"/>
          <w:spacing w:val="0"/>
          <w:w w:val="100"/>
          <w:position w:val="0"/>
        </w:rPr>
        <w:t>，</w:t>
      </w:r>
      <w:r>
        <w:rPr>
          <w:color w:val="000000"/>
          <w:spacing w:val="0"/>
          <w:w w:val="100"/>
          <w:position w:val="0"/>
        </w:rPr>
        <w:t>扣除手续费</w:t>
      </w:r>
      <w:r>
        <w:rPr>
          <w:rFonts w:ascii="Times New Roman" w:eastAsia="Times New Roman" w:hAnsi="Times New Roman" w:cs="Times New Roman"/>
          <w:color w:val="000000"/>
          <w:spacing w:val="0"/>
          <w:w w:val="100"/>
          <w:position w:val="0"/>
        </w:rPr>
        <w:t>412.80</w:t>
      </w:r>
      <w:r>
        <w:rPr>
          <w:color w:val="000000"/>
          <w:spacing w:val="0"/>
          <w:w w:val="100"/>
          <w:position w:val="0"/>
        </w:rPr>
        <w:t>万元后</w:t>
      </w:r>
      <w:r>
        <w:rPr>
          <w:color w:val="000000"/>
          <w:spacing w:val="0"/>
          <w:w w:val="100"/>
          <w:position w:val="0"/>
        </w:rPr>
        <w:t>，</w:t>
      </w:r>
      <w:r>
        <w:rPr>
          <w:color w:val="000000"/>
          <w:spacing w:val="0"/>
          <w:w w:val="100"/>
          <w:position w:val="0"/>
        </w:rPr>
        <w:t>公司实际收到款项</w:t>
      </w:r>
      <w:r>
        <w:rPr>
          <w:rFonts w:ascii="Times New Roman" w:eastAsia="Times New Roman" w:hAnsi="Times New Roman" w:cs="Times New Roman"/>
          <w:color w:val="000000"/>
          <w:spacing w:val="0"/>
          <w:w w:val="100"/>
          <w:position w:val="0"/>
        </w:rPr>
        <w:t>6,467.20</w:t>
      </w:r>
      <w:r>
        <w:rPr>
          <w:color w:val="000000"/>
          <w:spacing w:val="0"/>
          <w:w w:val="100"/>
          <w:position w:val="0"/>
        </w:rPr>
        <w:t>万元，本期按照实 际利率法摊销融资费用</w:t>
      </w:r>
      <w:r>
        <w:rPr>
          <w:rFonts w:ascii="Times New Roman" w:eastAsia="Times New Roman" w:hAnsi="Times New Roman" w:cs="Times New Roman"/>
          <w:color w:val="000000"/>
          <w:spacing w:val="0"/>
          <w:w w:val="100"/>
          <w:position w:val="0"/>
        </w:rPr>
        <w:t>5,189,016.96</w:t>
      </w:r>
      <w:r>
        <w:rPr>
          <w:color w:val="000000"/>
          <w:spacing w:val="0"/>
          <w:w w:val="100"/>
          <w:position w:val="0"/>
        </w:rPr>
        <w:t>元。</w:t>
      </w:r>
    </w:p>
    <w:p>
      <w:pPr>
        <w:pStyle w:val="Style32"/>
        <w:keepNext/>
        <w:keepLines/>
        <w:widowControl w:val="0"/>
        <w:shd w:val="clear" w:color="auto" w:fill="auto"/>
        <w:bidi w:val="0"/>
        <w:spacing w:before="0" w:after="300" w:line="329" w:lineRule="auto"/>
        <w:ind w:left="0" w:right="0" w:firstLine="0"/>
        <w:jc w:val="both"/>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4</w:t>
      </w:r>
      <w:bookmarkEnd w:id="1400"/>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398"/>
      <w:bookmarkEnd w:id="1399"/>
      <w:bookmarkEnd w:id="1401"/>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1330"/>
        <w:gridCol w:w="1330"/>
        <w:gridCol w:w="1195"/>
        <w:gridCol w:w="1330"/>
        <w:gridCol w:w="20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专项应付款说明</w:t>
      </w:r>
    </w:p>
    <w:p>
      <w:pPr>
        <w:pStyle w:val="Style32"/>
        <w:keepNext/>
        <w:keepLines/>
        <w:widowControl w:val="0"/>
        <w:shd w:val="clear" w:color="auto" w:fill="auto"/>
        <w:bidi w:val="0"/>
        <w:spacing w:before="0" w:line="240" w:lineRule="auto"/>
        <w:ind w:left="0" w:right="0" w:firstLine="0"/>
        <w:jc w:val="both"/>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4</w:t>
      </w:r>
      <w:bookmarkEnd w:id="1404"/>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402"/>
      <w:bookmarkEnd w:id="1403"/>
      <w:bookmarkEnd w:id="14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789"/>
        <w:gridCol w:w="30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宏天铜业搬迁补偿项目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95,116,377.18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万吨废杂铜连铸连轧低氧铜杆资源综合利用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6,600,000.00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耐冷媒漆包线项目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1,032,000.00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102,160,377.18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7,632,000.00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p>
      <w:pPr>
        <w:pStyle w:val="Style35"/>
        <w:keepNext w:val="0"/>
        <w:keepLines w:val="0"/>
        <w:widowControl w:val="0"/>
        <w:shd w:val="clear" w:color="auto" w:fill="auto"/>
        <w:bidi w:val="0"/>
        <w:spacing w:before="0" w:after="0" w:line="313" w:lineRule="exact"/>
        <w:ind w:left="0" w:right="0" w:firstLine="440"/>
        <w:jc w:val="both"/>
      </w:pPr>
      <w:bookmarkStart w:id="1406" w:name="bookmark1406"/>
      <w:r>
        <w:rPr>
          <w:rFonts w:ascii="Times New Roman" w:eastAsia="Times New Roman" w:hAnsi="Times New Roman" w:cs="Times New Roman"/>
          <w:color w:val="000000"/>
          <w:spacing w:val="0"/>
          <w:w w:val="100"/>
          <w:position w:val="0"/>
        </w:rPr>
        <w:t>（</w:t>
      </w:r>
      <w:bookmarkEnd w:id="1406"/>
      <w:r>
        <w:rPr>
          <w:rFonts w:ascii="Times New Roman" w:eastAsia="Times New Roman" w:hAnsi="Times New Roman" w:cs="Times New Roman"/>
          <w:color w:val="000000"/>
          <w:spacing w:val="0"/>
          <w:w w:val="100"/>
          <w:position w:val="0"/>
        </w:rPr>
        <w:t>3）</w:t>
      </w:r>
      <w:r>
        <w:rPr>
          <w:color w:val="000000"/>
          <w:spacing w:val="0"/>
          <w:w w:val="100"/>
          <w:position w:val="0"/>
        </w:rPr>
        <w:t>其他说明</w:t>
      </w:r>
    </w:p>
    <w:p>
      <w:pPr>
        <w:pStyle w:val="Style35"/>
        <w:keepNext w:val="0"/>
        <w:keepLines w:val="0"/>
        <w:widowControl w:val="0"/>
        <w:shd w:val="clear" w:color="auto" w:fill="auto"/>
        <w:tabs>
          <w:tab w:pos="814" w:val="left"/>
        </w:tabs>
        <w:bidi w:val="0"/>
        <w:spacing w:before="0" w:after="0" w:line="313" w:lineRule="exact"/>
        <w:ind w:left="0" w:right="0" w:firstLine="440"/>
        <w:jc w:val="both"/>
      </w:pPr>
      <w:bookmarkStart w:id="1407" w:name="bookmark1407"/>
      <w:r>
        <w:rPr>
          <w:rFonts w:ascii="Times New Roman" w:eastAsia="Times New Roman" w:hAnsi="Times New Roman" w:cs="Times New Roman"/>
          <w:color w:val="000000"/>
          <w:spacing w:val="0"/>
          <w:w w:val="100"/>
          <w:position w:val="0"/>
        </w:rPr>
        <w:t>1</w:t>
      </w:r>
      <w:bookmarkEnd w:id="1407"/>
      <w:r>
        <w:rPr>
          <w:color w:val="000000"/>
          <w:spacing w:val="0"/>
          <w:w w:val="100"/>
          <w:position w:val="0"/>
        </w:rPr>
        <w:t>）</w:t>
        <w:tab/>
        <w:t>如本财务报表附注十</w:t>
      </w:r>
      <w:r>
        <w:rPr>
          <w:rFonts w:ascii="Times New Roman" w:eastAsia="Times New Roman" w:hAnsi="Times New Roman" w:cs="Times New Roman"/>
          <w:color w:val="000000"/>
          <w:spacing w:val="0"/>
          <w:w w:val="100"/>
          <w:position w:val="0"/>
        </w:rPr>
        <w:t>（</w:t>
      </w:r>
      <w:r>
        <w:rPr>
          <w:color w:val="000000"/>
          <w:spacing w:val="0"/>
          <w:w w:val="100"/>
          <w:position w:val="0"/>
        </w:rPr>
        <w:t>六</w:t>
      </w:r>
      <w:r>
        <w:rPr>
          <w:rFonts w:ascii="Times New Roman" w:eastAsia="Times New Roman" w:hAnsi="Times New Roman" w:cs="Times New Roman"/>
          <w:color w:val="000000"/>
          <w:spacing w:val="0"/>
          <w:w w:val="100"/>
          <w:position w:val="0"/>
        </w:rPr>
        <w:t>）</w:t>
      </w:r>
      <w:r>
        <w:rPr>
          <w:color w:val="000000"/>
          <w:spacing w:val="0"/>
          <w:w w:val="100"/>
          <w:position w:val="0"/>
        </w:rPr>
        <w:t>所述，本期子公司宏天铜业因整体搬迁获得政府补偿款</w:t>
      </w:r>
      <w:r>
        <w:rPr>
          <w:rFonts w:ascii="Times New Roman" w:eastAsia="Times New Roman" w:hAnsi="Times New Roman" w:cs="Times New Roman"/>
          <w:color w:val="000000"/>
          <w:spacing w:val="0"/>
          <w:w w:val="100"/>
          <w:position w:val="0"/>
        </w:rPr>
        <w:t>425,931,847.00</w:t>
      </w:r>
      <w:r>
        <w:rPr>
          <w:color w:val="000000"/>
          <w:spacing w:val="0"/>
          <w:w w:val="100"/>
          <w:position w:val="0"/>
        </w:rPr>
        <w:t>元。 本期原厂区搬迁完成并移交，按拆迁土地和房屋建筑物的公允价值</w:t>
      </w:r>
      <w:r>
        <w:rPr>
          <w:rFonts w:ascii="Times New Roman" w:eastAsia="Times New Roman" w:hAnsi="Times New Roman" w:cs="Times New Roman"/>
          <w:color w:val="000000"/>
          <w:spacing w:val="0"/>
          <w:w w:val="100"/>
          <w:position w:val="0"/>
        </w:rPr>
        <w:t>316,314,350.00</w:t>
      </w:r>
      <w:r>
        <w:rPr>
          <w:color w:val="000000"/>
          <w:spacing w:val="0"/>
          <w:w w:val="100"/>
          <w:position w:val="0"/>
        </w:rPr>
        <w:t>元确认为资产处置收入， 按拆迁过程发生的搬迁费用、停工损失发生金额</w:t>
      </w:r>
      <w:r>
        <w:rPr>
          <w:rFonts w:ascii="Times New Roman" w:eastAsia="Times New Roman" w:hAnsi="Times New Roman" w:cs="Times New Roman"/>
          <w:color w:val="000000"/>
          <w:spacing w:val="0"/>
          <w:w w:val="100"/>
          <w:position w:val="0"/>
        </w:rPr>
        <w:t>14,501,119.82</w:t>
      </w:r>
      <w:r>
        <w:rPr>
          <w:color w:val="000000"/>
          <w:spacing w:val="0"/>
          <w:w w:val="100"/>
          <w:position w:val="0"/>
        </w:rPr>
        <w:t xml:space="preserve">元作为与收益相关的政府补助，合计 </w:t>
      </w:r>
      <w:r>
        <w:rPr>
          <w:rFonts w:ascii="Times New Roman" w:eastAsia="Times New Roman" w:hAnsi="Times New Roman" w:cs="Times New Roman"/>
          <w:color w:val="000000"/>
          <w:spacing w:val="0"/>
          <w:w w:val="100"/>
          <w:position w:val="0"/>
        </w:rPr>
        <w:t>330,815,469.82</w:t>
      </w:r>
      <w:r>
        <w:rPr>
          <w:color w:val="000000"/>
          <w:spacing w:val="0"/>
          <w:w w:val="100"/>
          <w:position w:val="0"/>
        </w:rPr>
        <w:t>元从其他非流动负债转出；余额</w:t>
      </w:r>
      <w:r>
        <w:rPr>
          <w:rFonts w:ascii="Times New Roman" w:eastAsia="Times New Roman" w:hAnsi="Times New Roman" w:cs="Times New Roman"/>
          <w:color w:val="000000"/>
          <w:spacing w:val="0"/>
          <w:w w:val="100"/>
          <w:position w:val="0"/>
        </w:rPr>
        <w:t>95,116,377.18</w:t>
      </w:r>
      <w:r>
        <w:rPr>
          <w:color w:val="000000"/>
          <w:spacing w:val="0"/>
          <w:w w:val="100"/>
          <w:position w:val="0"/>
        </w:rPr>
        <w:t>元暂挂其他非流动负债列示。</w:t>
      </w:r>
    </w:p>
    <w:p>
      <w:pPr>
        <w:pStyle w:val="Style35"/>
        <w:keepNext w:val="0"/>
        <w:keepLines w:val="0"/>
        <w:widowControl w:val="0"/>
        <w:shd w:val="clear" w:color="auto" w:fill="auto"/>
        <w:tabs>
          <w:tab w:pos="810" w:val="left"/>
        </w:tabs>
        <w:bidi w:val="0"/>
        <w:spacing w:before="0" w:after="0" w:line="313" w:lineRule="exact"/>
        <w:ind w:left="0" w:right="0" w:firstLine="440"/>
        <w:jc w:val="both"/>
      </w:pPr>
      <w:bookmarkStart w:id="1408" w:name="bookmark1408"/>
      <w:r>
        <w:rPr>
          <w:rFonts w:ascii="Times New Roman" w:eastAsia="Times New Roman" w:hAnsi="Times New Roman" w:cs="Times New Roman"/>
          <w:color w:val="000000"/>
          <w:spacing w:val="0"/>
          <w:w w:val="100"/>
          <w:position w:val="0"/>
        </w:rPr>
        <w:t>2</w:t>
      </w:r>
      <w:bookmarkEnd w:id="1408"/>
      <w:r>
        <w:rPr>
          <w:color w:val="000000"/>
          <w:spacing w:val="0"/>
          <w:w w:val="100"/>
          <w:position w:val="0"/>
        </w:rPr>
        <w:t>）</w:t>
        <w:tab/>
        <w:t>根据浙江省经济贸易委员会浙经贸资源〔</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405</w:t>
      </w:r>
      <w:r>
        <w:rPr>
          <w:color w:val="000000"/>
          <w:spacing w:val="0"/>
          <w:w w:val="100"/>
          <w:position w:val="0"/>
        </w:rPr>
        <w:t>号文，公司于</w:t>
      </w:r>
      <w:r>
        <w:rPr>
          <w:rFonts w:ascii="Times New Roman" w:eastAsia="Times New Roman" w:hAnsi="Times New Roman" w:cs="Times New Roman"/>
          <w:color w:val="000000"/>
          <w:spacing w:val="0"/>
          <w:w w:val="100"/>
          <w:position w:val="0"/>
        </w:rPr>
        <w:t>2009</w:t>
      </w:r>
      <w:r>
        <w:rPr>
          <w:color w:val="000000"/>
          <w:spacing w:val="0"/>
          <w:w w:val="100"/>
          <w:position w:val="0"/>
        </w:rPr>
        <w:t>年收到连铸连轧低氧铜杆综 合利用项目专项补助</w:t>
      </w:r>
      <w:r>
        <w:rPr>
          <w:rFonts w:ascii="Times New Roman" w:eastAsia="Times New Roman" w:hAnsi="Times New Roman" w:cs="Times New Roman"/>
          <w:color w:val="000000"/>
          <w:spacing w:val="0"/>
          <w:w w:val="100"/>
          <w:position w:val="0"/>
        </w:rPr>
        <w:t>660</w:t>
      </w:r>
      <w:r>
        <w:rPr>
          <w:color w:val="000000"/>
          <w:spacing w:val="0"/>
          <w:w w:val="100"/>
          <w:position w:val="0"/>
        </w:rPr>
        <w:t>万元，本期该项目完成验收，该补助款按资产预计使用年限</w:t>
      </w:r>
      <w:r>
        <w:rPr>
          <w:rFonts w:ascii="Times New Roman" w:eastAsia="Times New Roman" w:hAnsi="Times New Roman" w:cs="Times New Roman"/>
          <w:color w:val="000000"/>
          <w:spacing w:val="0"/>
          <w:w w:val="100"/>
          <w:position w:val="0"/>
        </w:rPr>
        <w:t>10</w:t>
      </w:r>
      <w:r>
        <w:rPr>
          <w:color w:val="000000"/>
          <w:spacing w:val="0"/>
          <w:w w:val="100"/>
          <w:position w:val="0"/>
        </w:rPr>
        <w:t>年平均分摊计入当 期损益。</w:t>
      </w:r>
    </w:p>
    <w:p>
      <w:pPr>
        <w:pStyle w:val="Style35"/>
        <w:keepNext w:val="0"/>
        <w:keepLines w:val="0"/>
        <w:widowControl w:val="0"/>
        <w:shd w:val="clear" w:color="auto" w:fill="auto"/>
        <w:tabs>
          <w:tab w:pos="805" w:val="left"/>
        </w:tabs>
        <w:bidi w:val="0"/>
        <w:spacing w:before="0" w:after="440" w:line="313" w:lineRule="exact"/>
        <w:ind w:left="0" w:right="0" w:firstLine="440"/>
        <w:jc w:val="both"/>
      </w:pPr>
      <w:bookmarkStart w:id="1409" w:name="bookmark1409"/>
      <w:r>
        <w:rPr>
          <w:rFonts w:ascii="Times New Roman" w:eastAsia="Times New Roman" w:hAnsi="Times New Roman" w:cs="Times New Roman"/>
          <w:color w:val="000000"/>
          <w:spacing w:val="0"/>
          <w:w w:val="100"/>
          <w:position w:val="0"/>
        </w:rPr>
        <w:t>3</w:t>
      </w:r>
      <w:bookmarkEnd w:id="1409"/>
      <w:r>
        <w:rPr>
          <w:color w:val="000000"/>
          <w:spacing w:val="0"/>
          <w:w w:val="100"/>
          <w:position w:val="0"/>
        </w:rPr>
        <w:t>）</w:t>
        <w:tab/>
        <w:t>根据江西鹰潭市发改委及市经贸委鹰发改工字〔</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74</w:t>
      </w:r>
      <w:r>
        <w:rPr>
          <w:color w:val="000000"/>
          <w:spacing w:val="0"/>
          <w:w w:val="100"/>
          <w:position w:val="0"/>
        </w:rPr>
        <w:t>号文和江西省财政厅赣财企〔</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179 </w:t>
      </w:r>
      <w:r>
        <w:rPr>
          <w:color w:val="000000"/>
          <w:spacing w:val="0"/>
          <w:w w:val="100"/>
          <w:position w:val="0"/>
        </w:rPr>
        <w:t>号文，子公司江西宏磊铜业有限公司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以下简称江西宏磊</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2009</w:t>
      </w:r>
      <w:r>
        <w:rPr>
          <w:color w:val="000000"/>
          <w:spacing w:val="0"/>
          <w:w w:val="100"/>
          <w:position w:val="0"/>
        </w:rPr>
        <w:t>年收到耐冷媒漆包线项目补助</w:t>
      </w:r>
      <w:r>
        <w:rPr>
          <w:rFonts w:ascii="Times New Roman" w:eastAsia="Times New Roman" w:hAnsi="Times New Roman" w:cs="Times New Roman"/>
          <w:color w:val="000000"/>
          <w:spacing w:val="0"/>
          <w:w w:val="100"/>
          <w:position w:val="0"/>
        </w:rPr>
        <w:t>129</w:t>
      </w:r>
      <w:r>
        <w:rPr>
          <w:color w:val="000000"/>
          <w:spacing w:val="0"/>
          <w:w w:val="100"/>
          <w:position w:val="0"/>
        </w:rPr>
        <w:t>万元，该 项目已完成验收，该补助款按资产预计使用年限</w:t>
      </w:r>
      <w:r>
        <w:rPr>
          <w:rFonts w:ascii="Times New Roman" w:eastAsia="Times New Roman" w:hAnsi="Times New Roman" w:cs="Times New Roman"/>
          <w:color w:val="000000"/>
          <w:spacing w:val="0"/>
          <w:w w:val="100"/>
          <w:position w:val="0"/>
        </w:rPr>
        <w:t>5</w:t>
      </w:r>
      <w:r>
        <w:rPr>
          <w:color w:val="000000"/>
          <w:spacing w:val="0"/>
          <w:w w:val="100"/>
          <w:position w:val="0"/>
        </w:rPr>
        <w:t>年平均分摊转入当期损益。</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涉及政府补助的负债项目</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656"/>
        <w:gridCol w:w="1411"/>
        <w:gridCol w:w="1238"/>
        <w:gridCol w:w="1430"/>
        <w:gridCol w:w="1152"/>
        <w:gridCol w:w="1118"/>
        <w:gridCol w:w="1574"/>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4</w:t>
      </w:r>
      <w:bookmarkEnd w:id="1412"/>
      <w:r>
        <w:rPr>
          <w:rFonts w:ascii="Times New Roman" w:eastAsia="Times New Roman" w:hAnsi="Times New Roman" w:cs="Times New Roman"/>
          <w:color w:val="000000"/>
          <w:spacing w:val="0"/>
          <w:w w:val="100"/>
          <w:position w:val="0"/>
        </w:rPr>
        <w:t>7</w:t>
      </w:r>
      <w:r>
        <w:rPr>
          <w:color w:val="000000"/>
          <w:spacing w:val="0"/>
          <w:w w:val="100"/>
          <w:position w:val="0"/>
        </w:rPr>
        <w:t>、股本</w:t>
      </w:r>
      <w:bookmarkEnd w:id="1410"/>
      <w:bookmarkEnd w:id="1411"/>
      <w:bookmarkEnd w:id="141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168,910,000.00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168,910,000.00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3</w:t>
      </w:r>
    </w:p>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年的股份有限公司，设立前的年份只需说明净资产情况；有限责任公司整体变更为股份公司应说明公司设立时的验资情况</w:t>
      </w:r>
    </w:p>
    <w:p>
      <w:pPr>
        <w:pStyle w:val="Style32"/>
        <w:keepNext/>
        <w:keepLines/>
        <w:widowControl w:val="0"/>
        <w:shd w:val="clear" w:color="auto" w:fill="auto"/>
        <w:tabs>
          <w:tab w:pos="488" w:val="left"/>
        </w:tabs>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4</w:t>
      </w:r>
      <w:bookmarkEnd w:id="1416"/>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414"/>
      <w:bookmarkEnd w:id="1415"/>
      <w:bookmarkEnd w:id="141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库存股情况说明</w:t>
      </w:r>
    </w:p>
    <w:p>
      <w:pPr>
        <w:pStyle w:val="Style32"/>
        <w:keepNext/>
        <w:keepLines/>
        <w:widowControl w:val="0"/>
        <w:shd w:val="clear" w:color="auto" w:fill="auto"/>
        <w:tabs>
          <w:tab w:pos="488" w:val="left"/>
        </w:tabs>
        <w:bidi w:val="0"/>
        <w:spacing w:before="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4</w:t>
      </w:r>
      <w:bookmarkEnd w:id="1420"/>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418"/>
      <w:bookmarkEnd w:id="1419"/>
      <w:bookmarkEnd w:id="1421"/>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专项储备情况说明</w:t>
      </w:r>
    </w:p>
    <w:p>
      <w:pPr>
        <w:pStyle w:val="Style32"/>
        <w:keepNext/>
        <w:keepLines/>
        <w:widowControl w:val="0"/>
        <w:shd w:val="clear" w:color="auto" w:fill="auto"/>
        <w:tabs>
          <w:tab w:pos="488" w:val="left"/>
        </w:tabs>
        <w:bidi w:val="0"/>
        <w:spacing w:before="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5</w:t>
      </w:r>
      <w:bookmarkEnd w:id="1424"/>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422"/>
      <w:bookmarkEnd w:id="1423"/>
      <w:bookmarkEnd w:id="14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559,666,353.25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559,666,353.25</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559,666,353.25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559,666,353.25</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资本公积说明</w:t>
      </w:r>
    </w:p>
    <w:p>
      <w:pPr>
        <w:pStyle w:val="Style32"/>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5</w:t>
      </w:r>
      <w:bookmarkEnd w:id="1428"/>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426"/>
      <w:bookmarkEnd w:id="1427"/>
      <w:bookmarkEnd w:id="1429"/>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25,670,134.48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2,537,699.04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28,207,833.52</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25,670,134.48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2,537,699.04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28,207,833.52</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盈余公积说明，用盈余公积转增股本、弥补亏损、分派股利的，应说明有关决议</w:t>
      </w:r>
    </w:p>
    <w:p>
      <w:pPr>
        <w:pStyle w:val="Style32"/>
        <w:keepNext/>
        <w:keepLines/>
        <w:widowControl w:val="0"/>
        <w:shd w:val="clear" w:color="auto" w:fill="auto"/>
        <w:tabs>
          <w:tab w:pos="488" w:val="left"/>
        </w:tabs>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5</w:t>
      </w:r>
      <w:bookmarkEnd w:id="1432"/>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430"/>
      <w:bookmarkEnd w:id="1431"/>
      <w:bookmarkEnd w:id="143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一般风险准备情况说明</w:t>
      </w:r>
    </w:p>
    <w:p>
      <w:pPr>
        <w:pStyle w:val="Style32"/>
        <w:keepNext/>
        <w:keepLines/>
        <w:widowControl w:val="0"/>
        <w:shd w:val="clear" w:color="auto" w:fill="auto"/>
        <w:tabs>
          <w:tab w:pos="488" w:val="left"/>
        </w:tabs>
        <w:bidi w:val="0"/>
        <w:spacing w:before="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5</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434"/>
      <w:bookmarkEnd w:id="1435"/>
      <w:bookmarkEnd w:id="1437"/>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231,942,451.95</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75,083,156.38</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2,447,175.90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8,445,931.75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296,041,977.54</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调整年初未分配利润明细：</w:t>
      </w:r>
    </w:p>
    <w:p>
      <w:pPr>
        <w:pStyle w:val="Style28"/>
        <w:keepNext w:val="0"/>
        <w:keepLines w:val="0"/>
        <w:widowControl w:val="0"/>
        <w:shd w:val="clear" w:color="auto" w:fill="auto"/>
        <w:tabs>
          <w:tab w:pos="330" w:val="left"/>
        </w:tabs>
        <w:bidi w:val="0"/>
        <w:spacing w:before="0" w:after="100" w:line="240" w:lineRule="auto"/>
        <w:ind w:left="0" w:right="0" w:firstLine="0"/>
        <w:jc w:val="left"/>
      </w:pPr>
      <w:bookmarkStart w:id="1438" w:name="bookmark1438"/>
      <w:r>
        <w:rPr>
          <w:rFonts w:ascii="Times New Roman" w:eastAsia="Times New Roman" w:hAnsi="Times New Roman" w:cs="Times New Roman"/>
          <w:color w:val="000000"/>
          <w:spacing w:val="0"/>
          <w:w w:val="100"/>
          <w:position w:val="0"/>
        </w:rPr>
        <w:t>1</w:t>
      </w:r>
      <w:bookmarkEnd w:id="1438"/>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、由于《企业会计准则》及其相关新规定进行追溯调整，影响年初未分配利润元。</w:t>
      </w:r>
    </w:p>
    <w:p>
      <w:pPr>
        <w:pStyle w:val="Style28"/>
        <w:keepNext w:val="0"/>
        <w:keepLines w:val="0"/>
        <w:widowControl w:val="0"/>
        <w:shd w:val="clear" w:color="auto" w:fill="auto"/>
        <w:tabs>
          <w:tab w:pos="349" w:val="left"/>
        </w:tabs>
        <w:bidi w:val="0"/>
        <w:spacing w:before="0" w:after="360" w:line="240" w:lineRule="auto"/>
        <w:ind w:left="0" w:right="0" w:firstLine="0"/>
        <w:jc w:val="left"/>
      </w:pPr>
      <w:bookmarkStart w:id="1439" w:name="bookmark1439"/>
      <w:r>
        <w:rPr>
          <w:rFonts w:ascii="Times New Roman" w:eastAsia="Times New Roman" w:hAnsi="Times New Roman" w:cs="Times New Roman"/>
          <w:color w:val="000000"/>
          <w:spacing w:val="0"/>
          <w:w w:val="100"/>
          <w:position w:val="0"/>
        </w:rPr>
        <w:t>2</w:t>
      </w:r>
      <w:bookmarkEnd w:id="143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、由于会计政策变更，影响年初未分配利润元。</w:t>
      </w:r>
    </w:p>
    <w:p>
      <w:pPr>
        <w:pStyle w:val="Style28"/>
        <w:keepNext w:val="0"/>
        <w:keepLines w:val="0"/>
        <w:widowControl w:val="0"/>
        <w:shd w:val="clear" w:color="auto" w:fill="auto"/>
        <w:tabs>
          <w:tab w:pos="339" w:val="left"/>
        </w:tabs>
        <w:bidi w:val="0"/>
        <w:spacing w:before="0" w:after="40" w:line="312" w:lineRule="exact"/>
        <w:ind w:left="0" w:right="0" w:firstLine="0"/>
        <w:jc w:val="both"/>
      </w:pPr>
      <w:bookmarkStart w:id="1440" w:name="bookmark1440"/>
      <w:r>
        <w:rPr>
          <w:rFonts w:ascii="Times New Roman" w:eastAsia="Times New Roman" w:hAnsi="Times New Roman" w:cs="Times New Roman"/>
          <w:color w:val="000000"/>
          <w:spacing w:val="0"/>
          <w:w w:val="100"/>
          <w:position w:val="0"/>
        </w:rPr>
        <w:t>3</w:t>
      </w:r>
      <w:bookmarkEnd w:id="144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、由于重大会计差错更正，影响年初未分配利润元。</w:t>
      </w:r>
    </w:p>
    <w:p>
      <w:pPr>
        <w:pStyle w:val="Style28"/>
        <w:keepNext w:val="0"/>
        <w:keepLines w:val="0"/>
        <w:widowControl w:val="0"/>
        <w:shd w:val="clear" w:color="auto" w:fill="auto"/>
        <w:tabs>
          <w:tab w:pos="349" w:val="left"/>
        </w:tabs>
        <w:bidi w:val="0"/>
        <w:spacing w:before="0" w:after="40" w:line="312" w:lineRule="exact"/>
        <w:ind w:left="0" w:right="0" w:firstLine="0"/>
        <w:jc w:val="both"/>
      </w:pPr>
      <w:bookmarkStart w:id="1441" w:name="bookmark1441"/>
      <w:r>
        <w:rPr>
          <w:rFonts w:ascii="Times New Roman" w:eastAsia="Times New Roman" w:hAnsi="Times New Roman" w:cs="Times New Roman"/>
          <w:color w:val="000000"/>
          <w:spacing w:val="0"/>
          <w:w w:val="100"/>
          <w:position w:val="0"/>
        </w:rPr>
        <w:t>4</w:t>
      </w:r>
      <w:bookmarkEnd w:id="144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、由于同一控制导致的合并范围变更，影响年初未分配利润元。</w:t>
      </w:r>
    </w:p>
    <w:p>
      <w:pPr>
        <w:pStyle w:val="Style28"/>
        <w:keepNext w:val="0"/>
        <w:keepLines w:val="0"/>
        <w:widowControl w:val="0"/>
        <w:shd w:val="clear" w:color="auto" w:fill="auto"/>
        <w:tabs>
          <w:tab w:pos="349" w:val="left"/>
        </w:tabs>
        <w:bidi w:val="0"/>
        <w:spacing w:before="0" w:after="40" w:line="312" w:lineRule="exact"/>
        <w:ind w:left="0" w:right="0" w:firstLine="0"/>
        <w:jc w:val="both"/>
      </w:pPr>
      <w:bookmarkStart w:id="1442" w:name="bookmark1442"/>
      <w:r>
        <w:rPr>
          <w:rFonts w:ascii="Times New Roman" w:eastAsia="Times New Roman" w:hAnsi="Times New Roman" w:cs="Times New Roman"/>
          <w:color w:val="000000"/>
          <w:spacing w:val="0"/>
          <w:w w:val="100"/>
          <w:position w:val="0"/>
        </w:rPr>
        <w:t>5</w:t>
      </w:r>
      <w:bookmarkEnd w:id="144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、其他调整合计影响年初未分配利润元。</w:t>
      </w:r>
    </w:p>
    <w:p>
      <w:pPr>
        <w:pStyle w:val="Style28"/>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5"/>
        <w:keepNext w:val="0"/>
        <w:keepLines w:val="0"/>
        <w:widowControl w:val="0"/>
        <w:shd w:val="clear" w:color="auto" w:fill="auto"/>
        <w:tabs>
          <w:tab w:pos="781" w:val="left"/>
        </w:tabs>
        <w:bidi w:val="0"/>
        <w:spacing w:before="0" w:after="0" w:line="314" w:lineRule="exact"/>
        <w:ind w:left="0" w:right="0" w:firstLine="440"/>
        <w:jc w:val="both"/>
      </w:pPr>
      <w:bookmarkStart w:id="1443" w:name="bookmark1443"/>
      <w:r>
        <w:rPr>
          <w:rFonts w:ascii="Times New Roman" w:eastAsia="Times New Roman" w:hAnsi="Times New Roman" w:cs="Times New Roman"/>
          <w:color w:val="000000"/>
          <w:spacing w:val="0"/>
          <w:w w:val="100"/>
          <w:position w:val="0"/>
        </w:rPr>
        <w:t>1</w:t>
      </w:r>
      <w:bookmarkEnd w:id="1443"/>
      <w:r>
        <w:rPr>
          <w:rFonts w:ascii="Times New Roman" w:eastAsia="Times New Roman" w:hAnsi="Times New Roman" w:cs="Times New Roman"/>
          <w:color w:val="000000"/>
          <w:spacing w:val="0"/>
          <w:w w:val="100"/>
          <w:position w:val="0"/>
        </w:rPr>
        <w:t>）</w:t>
        <w:tab/>
      </w: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年度股东大会审议通过的利润分配方案，以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年末总股本为基数， 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0.5</w:t>
      </w:r>
      <w:r>
        <w:rPr>
          <w:color w:val="000000"/>
          <w:spacing w:val="0"/>
          <w:w w:val="100"/>
          <w:position w:val="0"/>
        </w:rPr>
        <w:t>元，共计发放现金股利</w:t>
      </w:r>
      <w:r>
        <w:rPr>
          <w:rFonts w:ascii="Times New Roman" w:eastAsia="Times New Roman" w:hAnsi="Times New Roman" w:cs="Times New Roman"/>
          <w:color w:val="000000"/>
          <w:spacing w:val="0"/>
          <w:w w:val="100"/>
          <w:position w:val="0"/>
        </w:rPr>
        <w:t>8,445,93</w:t>
      </w:r>
      <w:r>
        <w:rPr>
          <w:rFonts w:ascii="Times New Roman" w:eastAsia="Times New Roman" w:hAnsi="Times New Roman" w:cs="Times New Roman"/>
          <w:color w:val="000000"/>
          <w:spacing w:val="0"/>
          <w:w w:val="100"/>
          <w:position w:val="0"/>
        </w:rPr>
        <w:t>1.75</w:t>
      </w:r>
      <w:r>
        <w:rPr>
          <w:color w:val="000000"/>
          <w:spacing w:val="0"/>
          <w:w w:val="100"/>
          <w:position w:val="0"/>
        </w:rPr>
        <w:t>元。</w:t>
      </w:r>
    </w:p>
    <w:p>
      <w:pPr>
        <w:pStyle w:val="Style35"/>
        <w:keepNext w:val="0"/>
        <w:keepLines w:val="0"/>
        <w:widowControl w:val="0"/>
        <w:shd w:val="clear" w:color="auto" w:fill="auto"/>
        <w:tabs>
          <w:tab w:pos="776" w:val="left"/>
        </w:tabs>
        <w:bidi w:val="0"/>
        <w:spacing w:before="0" w:after="660" w:line="314" w:lineRule="exact"/>
        <w:ind w:left="0" w:right="0" w:firstLine="440"/>
        <w:jc w:val="both"/>
      </w:pPr>
      <w:bookmarkStart w:id="1444" w:name="bookmark1444"/>
      <w:r>
        <w:rPr>
          <w:rFonts w:ascii="Times New Roman" w:eastAsia="Times New Roman" w:hAnsi="Times New Roman" w:cs="Times New Roman"/>
          <w:color w:val="000000"/>
          <w:spacing w:val="0"/>
          <w:w w:val="100"/>
          <w:position w:val="0"/>
        </w:rPr>
        <w:t>2</w:t>
      </w:r>
      <w:bookmarkEnd w:id="1444"/>
      <w:r>
        <w:rPr>
          <w:rFonts w:ascii="Times New Roman" w:eastAsia="Times New Roman" w:hAnsi="Times New Roman" w:cs="Times New Roman"/>
          <w:color w:val="000000"/>
          <w:spacing w:val="0"/>
          <w:w w:val="100"/>
          <w:position w:val="0"/>
        </w:rPr>
        <w:t>）</w:t>
        <w:tab/>
      </w:r>
      <w:r>
        <w:rPr>
          <w:color w:val="000000"/>
          <w:spacing w:val="0"/>
          <w:w w:val="100"/>
          <w:position w:val="0"/>
        </w:rPr>
        <w:t>根据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日公司第二届董事会第二十一次会议通过的</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年度利润分配章程按</w:t>
      </w:r>
      <w:r>
        <w:rPr>
          <w:rFonts w:ascii="Times New Roman" w:eastAsia="Times New Roman" w:hAnsi="Times New Roman" w:cs="Times New Roman"/>
          <w:color w:val="000000"/>
          <w:spacing w:val="0"/>
          <w:w w:val="100"/>
          <w:position w:val="0"/>
        </w:rPr>
        <w:t>2013</w:t>
      </w:r>
      <w:r>
        <w:rPr>
          <w:color w:val="000000"/>
          <w:spacing w:val="0"/>
          <w:w w:val="100"/>
          <w:position w:val="0"/>
        </w:rPr>
        <w:t>年度母 公司实现净利润提取</w:t>
      </w:r>
      <w:r>
        <w:rPr>
          <w:rFonts w:ascii="Times New Roman" w:eastAsia="Times New Roman" w:hAnsi="Times New Roman" w:cs="Times New Roman"/>
          <w:color w:val="000000"/>
          <w:spacing w:val="0"/>
          <w:w w:val="100"/>
          <w:position w:val="0"/>
        </w:rPr>
        <w:t>10%</w:t>
      </w:r>
      <w:r>
        <w:rPr>
          <w:color w:val="000000"/>
          <w:spacing w:val="0"/>
          <w:w w:val="100"/>
          <w:position w:val="0"/>
        </w:rPr>
        <w:t>的法定盈余公积</w:t>
      </w:r>
      <w:r>
        <w:rPr>
          <w:rFonts w:ascii="Times New Roman" w:eastAsia="Times New Roman" w:hAnsi="Times New Roman" w:cs="Times New Roman"/>
          <w:color w:val="000000"/>
          <w:spacing w:val="0"/>
          <w:w w:val="100"/>
          <w:position w:val="0"/>
        </w:rPr>
        <w:t>2,447,175.90</w:t>
      </w:r>
      <w:r>
        <w:rPr>
          <w:color w:val="000000"/>
          <w:spacing w:val="0"/>
          <w:w w:val="100"/>
          <w:position w:val="0"/>
        </w:rPr>
        <w:t>元。上述利润分配尚待股东大会批准。</w:t>
      </w:r>
    </w:p>
    <w:p>
      <w:pPr>
        <w:pStyle w:val="Style32"/>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5</w:t>
      </w:r>
      <w:bookmarkEnd w:id="1447"/>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445"/>
      <w:bookmarkEnd w:id="1446"/>
      <w:bookmarkEnd w:id="1448"/>
    </w:p>
    <w:p>
      <w:pPr>
        <w:pStyle w:val="Style32"/>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445"/>
      <w:bookmarkEnd w:id="1446"/>
      <w:bookmarkEnd w:id="14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3,720,412,073.11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3,759,093,820.70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611,311.71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790,646.99</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3,707,158,437.67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3,577,207,747.68</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140"/>
        <w:jc w:val="left"/>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450"/>
      <w:bookmarkEnd w:id="1451"/>
      <w:bookmarkEnd w:id="14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变压器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48,997,123.56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46,508,264.62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117,531,965.26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111,211,469.58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电动工具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108,332,503.36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102,593,530.74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191,287,582.63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179,734,154.62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784,460,819.13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754,592,197.36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1,250,179,937.27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1,174,225,820.13</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电器类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156,031,662.53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149,386,117.66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299,913,730.89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283,241,021.29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2,610,142,807.12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2,641,195,347.31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1,456,345,755.37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1,412,433,177.86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铜管类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12,447,157.41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12,855,026.49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443,834,849.28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415,973,974.37</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3,720,412,073.11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3,707,130,484.18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3,759,093,820.70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3,576,819,617.85</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14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w:t>
      </w:r>
      <w:bookmarkEnd w:id="1455"/>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453"/>
      <w:bookmarkEnd w:id="1454"/>
      <w:bookmarkEnd w:id="1456"/>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530"/>
        <w:gridCol w:w="3586"/>
        <w:gridCol w:w="346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530"/>
        <w:gridCol w:w="1728"/>
        <w:gridCol w:w="1858"/>
        <w:gridCol w:w="172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漆包线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1,171,870,925.69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1,124,795,841.89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2,023,513,462.38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1,900,931,004.87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铜管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12,447,157.41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12,855,026.49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443,834,849.29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415,973,974.37</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其它铜材产品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2,531,833,061.72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2,565,381,098.48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1,291,745,509.03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1,259,914,638.61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受托加工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4,260,928.29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4,098,517.32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3,720,412,073.11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3,707,130,484.18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3,759,093,820.70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3,576,819,617.85</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w:t>
      </w:r>
      <w:bookmarkEnd w:id="1459"/>
      <w:r>
        <w:rPr>
          <w:rFonts w:ascii="Times New Roman" w:eastAsia="Times New Roman" w:hAnsi="Times New Roman" w:cs="Times New Roman"/>
          <w:color w:val="000000"/>
          <w:spacing w:val="0"/>
          <w:w w:val="100"/>
          <w:position w:val="0"/>
        </w:rPr>
        <w:t>4</w:t>
      </w:r>
      <w:r>
        <w:rPr>
          <w:color w:val="000000"/>
          <w:spacing w:val="0"/>
          <w:w w:val="100"/>
          <w:position w:val="0"/>
        </w:rPr>
        <w:t>）主营业务（分地区）</w:t>
      </w:r>
      <w:bookmarkEnd w:id="1457"/>
      <w:bookmarkEnd w:id="1458"/>
      <w:bookmarkEnd w:id="14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3,712,060,570.16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3,698,898,879.54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3,629,415,048.09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3,456,177,932.09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8,351,502.95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8,231,604.64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129,678,772.61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120,641,685.76</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3,720,412,073.11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3,707,130,484.18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3,759,093,820.70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3,576,819,617.85</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w:t>
      </w:r>
      <w:bookmarkEnd w:id="1463"/>
      <w:r>
        <w:rPr>
          <w:rFonts w:ascii="Times New Roman" w:eastAsia="Times New Roman" w:hAnsi="Times New Roman" w:cs="Times New Roman"/>
          <w:color w:val="000000"/>
          <w:spacing w:val="0"/>
          <w:w w:val="100"/>
          <w:position w:val="0"/>
        </w:rPr>
        <w:t>5</w:t>
      </w:r>
      <w:r>
        <w:rPr>
          <w:color w:val="000000"/>
          <w:spacing w:val="0"/>
          <w:w w:val="100"/>
          <w:position w:val="0"/>
        </w:rPr>
        <w:t>）公司来自前五名客户的营业收入情况</w:t>
      </w:r>
      <w:bookmarkEnd w:id="1461"/>
      <w:bookmarkEnd w:id="1462"/>
      <w:bookmarkEnd w:id="14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2846"/>
        <w:gridCol w:w="41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360,772,527.02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353,901,804.64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333,454,284.85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263,220,005.13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184,121,775.51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1,495,470,397.15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40.19%</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32"/>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5</w:t>
      </w:r>
      <w:bookmarkEnd w:id="1467"/>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465"/>
      <w:bookmarkEnd w:id="1466"/>
      <w:bookmarkEnd w:id="1468"/>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603"/>
        <w:gridCol w:w="1565"/>
        <w:gridCol w:w="162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合同项目的说明</w:t>
      </w:r>
      <w:r>
        <w:br w:type="page"/>
      </w:r>
    </w:p>
    <w:p>
      <w:pPr>
        <w:pStyle w:val="Style32"/>
        <w:keepNext/>
        <w:keepLines/>
        <w:widowControl w:val="0"/>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5</w:t>
      </w:r>
      <w:bookmarkEnd w:id="1471"/>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469"/>
      <w:bookmarkEnd w:id="1470"/>
      <w:bookmarkEnd w:id="14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1858"/>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399,631.25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624,144.38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1,547,986.76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366,037.77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913,892.72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244,025.20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609,261.80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1,633,838.60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3,075,401.52</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营业税金及附加的说明</w:t>
      </w:r>
    </w:p>
    <w:p>
      <w:pPr>
        <w:pStyle w:val="Style32"/>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5</w:t>
      </w:r>
      <w:bookmarkEnd w:id="1475"/>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473"/>
      <w:bookmarkEnd w:id="1474"/>
      <w:bookmarkEnd w:id="1476"/>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6,781,669.12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10,188,200.63</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5,412,162.99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2,919,201.89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752,498.67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1,054,010.85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937,452.06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548,806.15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1,366,070.75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367,800.00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1,293,886.62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1,544,357.54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16,543,740.21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16,622,377.06</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5</w:t>
      </w:r>
      <w:bookmarkEnd w:id="1479"/>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477"/>
      <w:bookmarkEnd w:id="1478"/>
      <w:bookmarkEnd w:id="1480"/>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21,473,822.19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16,441,947.97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6,472,775.90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6,236,647.55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4,013,630.13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5,686,598.45</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7,658,388.80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2,178,143.04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2,882,544.30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3,573,799.68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1,430,601.22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1,724,238.64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5,809,643.24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2,726,008.12</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5,876,524.69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9,580,367.34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55,617,930.47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48,147,750.79</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5</w:t>
      </w:r>
      <w:bookmarkEnd w:id="1483"/>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481"/>
      <w:bookmarkEnd w:id="1482"/>
      <w:bookmarkEnd w:id="14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50,924,339.07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46,608,757.78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-30,218,989.75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-20,873,477.99</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698,199.16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2,108,481.97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12,342,359.77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13,784,758.65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33,745,908.25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41,628,520.41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6</w:t>
      </w:r>
      <w:bookmarkEnd w:id="1487"/>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485"/>
      <w:bookmarkEnd w:id="1486"/>
      <w:bookmarkEnd w:id="1488"/>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859"/>
        <w:gridCol w:w="2789"/>
        <w:gridCol w:w="2933"/>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公允价值变动收益的说明</w:t>
      </w:r>
    </w:p>
    <w:p>
      <w:pPr>
        <w:pStyle w:val="Style32"/>
        <w:keepNext/>
        <w:keepLines/>
        <w:widowControl w:val="0"/>
        <w:shd w:val="clear" w:color="auto" w:fill="auto"/>
        <w:bidi w:val="0"/>
        <w:spacing w:before="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6</w:t>
      </w:r>
      <w:bookmarkEnd w:id="1491"/>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489"/>
      <w:bookmarkEnd w:id="1490"/>
      <w:bookmarkEnd w:id="1492"/>
    </w:p>
    <w:p>
      <w:pPr>
        <w:pStyle w:val="Style32"/>
        <w:keepNext/>
        <w:keepLines/>
        <w:widowControl w:val="0"/>
        <w:shd w:val="clear" w:color="auto" w:fill="auto"/>
        <w:bidi w:val="0"/>
        <w:spacing w:before="0" w:line="240" w:lineRule="auto"/>
        <w:ind w:left="0" w:right="0" w:firstLine="0"/>
        <w:jc w:val="left"/>
      </w:pPr>
      <w:bookmarkStart w:id="1489" w:name="bookmark1489"/>
      <w:bookmarkStart w:id="1490" w:name="bookmark1490"/>
      <w:bookmarkStart w:id="1493" w:name="bookmark14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489"/>
      <w:bookmarkEnd w:id="1490"/>
      <w:bookmarkEnd w:id="1493"/>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8,400,000.00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140"/>
        <w:jc w:val="left"/>
      </w:pPr>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494"/>
      <w:bookmarkEnd w:id="1495"/>
      <w:bookmarkEnd w:id="1496"/>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928"/>
        <w:gridCol w:w="1997"/>
        <w:gridCol w:w="1723"/>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诸暨市宏润小额贷款有限公司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被投资单位分红</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2"/>
        <w:keepNext/>
        <w:keepLines/>
        <w:widowControl w:val="0"/>
        <w:numPr>
          <w:ilvl w:val="0"/>
          <w:numId w:val="39"/>
        </w:numPr>
        <w:shd w:val="clear" w:color="auto" w:fill="auto"/>
        <w:bidi w:val="0"/>
        <w:spacing w:before="0" w:line="240" w:lineRule="auto"/>
        <w:ind w:left="0" w:right="0" w:firstLine="14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按权益法核算的长期股权投资收益</w:t>
      </w:r>
      <w:bookmarkEnd w:id="1497"/>
      <w:bookmarkEnd w:id="1498"/>
      <w:bookmarkEnd w:id="1500"/>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928"/>
        <w:gridCol w:w="1997"/>
        <w:gridCol w:w="1723"/>
        <w:gridCol w:w="293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r>
        <w:br w:type="page"/>
      </w:r>
    </w:p>
    <w:p>
      <w:pPr>
        <w:pStyle w:val="Style32"/>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6</w:t>
      </w:r>
      <w:bookmarkEnd w:id="150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01"/>
      <w:bookmarkEnd w:id="1502"/>
      <w:bookmarkEnd w:id="15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-8,009,859.52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23,185,525.80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2,635,204.01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-5,374,655.51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23,185,525.80</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6</w:t>
      </w:r>
      <w:bookmarkEnd w:id="1507"/>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505"/>
      <w:bookmarkEnd w:id="1506"/>
      <w:bookmarkEnd w:id="1508"/>
    </w:p>
    <w:p>
      <w:pPr>
        <w:pStyle w:val="Style32"/>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9" w:name="bookmark15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505"/>
      <w:bookmarkEnd w:id="1506"/>
      <w:bookmarkEnd w:id="1509"/>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 金额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208,846,358.12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208,846,358.12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20,612,659.82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3,825,580.00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20,612,659.82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229,459,017.94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3,828,576.25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229,459,017.94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营业外收入说明</w:t>
      </w:r>
    </w:p>
    <w:p>
      <w:pPr>
        <w:widowControl w:val="0"/>
        <w:spacing w:after="79" w:line="1" w:lineRule="exact"/>
      </w:pPr>
    </w:p>
    <w:p>
      <w:pPr>
        <w:pStyle w:val="Style35"/>
        <w:keepNext w:val="0"/>
        <w:keepLines w:val="0"/>
        <w:widowControl w:val="0"/>
        <w:shd w:val="clear" w:color="auto" w:fill="auto"/>
        <w:bidi w:val="0"/>
        <w:spacing w:before="0" w:after="660" w:line="293" w:lineRule="exact"/>
        <w:ind w:left="0" w:right="0" w:firstLine="440"/>
        <w:jc w:val="both"/>
      </w:pPr>
      <w:r>
        <w:rPr>
          <w:color w:val="000000"/>
          <w:spacing w:val="0"/>
          <w:w w:val="100"/>
          <w:position w:val="0"/>
        </w:rPr>
        <w:t>如本财务报表附注十</w:t>
      </w:r>
      <w:r>
        <w:rPr>
          <w:rFonts w:ascii="Times New Roman" w:eastAsia="Times New Roman" w:hAnsi="Times New Roman" w:cs="Times New Roman"/>
          <w:color w:val="000000"/>
          <w:spacing w:val="0"/>
          <w:w w:val="100"/>
          <w:position w:val="0"/>
        </w:rPr>
        <w:t>（</w:t>
      </w:r>
      <w:r>
        <w:rPr>
          <w:color w:val="000000"/>
          <w:spacing w:val="0"/>
          <w:w w:val="100"/>
          <w:position w:val="0"/>
        </w:rPr>
        <w:t>六</w:t>
      </w:r>
      <w:r>
        <w:rPr>
          <w:rFonts w:ascii="Times New Roman" w:eastAsia="Times New Roman" w:hAnsi="Times New Roman" w:cs="Times New Roman"/>
          <w:color w:val="000000"/>
          <w:spacing w:val="0"/>
          <w:w w:val="100"/>
          <w:position w:val="0"/>
        </w:rPr>
        <w:t>）</w:t>
      </w:r>
      <w:r>
        <w:rPr>
          <w:color w:val="000000"/>
          <w:spacing w:val="0"/>
          <w:w w:val="100"/>
          <w:position w:val="0"/>
        </w:rPr>
        <w:t>所述，本期子公司宏天铜业原厂区搬迁完成并移交，确认非流动资产处置利 得</w:t>
      </w:r>
      <w:r>
        <w:rPr>
          <w:rFonts w:ascii="Times New Roman" w:eastAsia="Times New Roman" w:hAnsi="Times New Roman" w:cs="Times New Roman"/>
          <w:color w:val="000000"/>
          <w:spacing w:val="0"/>
          <w:w w:val="100"/>
          <w:position w:val="0"/>
        </w:rPr>
        <w:t>208,846,358.12</w:t>
      </w:r>
      <w:r>
        <w:rPr>
          <w:color w:val="000000"/>
          <w:spacing w:val="0"/>
          <w:w w:val="100"/>
          <w:position w:val="0"/>
        </w:rPr>
        <w:t>元，按拆迁过程发生的搬迁费用、停工损失确认相关政府补助</w:t>
      </w:r>
      <w:r>
        <w:rPr>
          <w:rFonts w:ascii="Times New Roman" w:eastAsia="Times New Roman" w:hAnsi="Times New Roman" w:cs="Times New Roman"/>
          <w:color w:val="000000"/>
          <w:spacing w:val="0"/>
          <w:w w:val="100"/>
          <w:position w:val="0"/>
        </w:rPr>
        <w:t>14,501,119.82</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140"/>
        <w:jc w:val="left"/>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510"/>
      <w:bookmarkEnd w:id="1511"/>
      <w:bookmarkEnd w:id="151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6</w:t>
      </w:r>
      <w:bookmarkEnd w:id="1515"/>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513"/>
      <w:bookmarkEnd w:id="1514"/>
      <w:bookmarkEnd w:id="1516"/>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725"/>
        <w:gridCol w:w="2021"/>
        <w:gridCol w:w="1910"/>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的金额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2,087,637.37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2,087,637.37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2,087,637.37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2,087,637.37</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水利建设专项资金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3,866,188.84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4,246,030.55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1,358,452.97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1,358,452.97</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7,312,279.18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4,247,905.45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3,446,090.34</w:t>
            </w:r>
          </w:p>
        </w:tc>
      </w:tr>
    </w:tbl>
    <w:p>
      <w:pPr>
        <w:spacing w:lineRule="exact" w:line="1"/>
        <w:rPr>
          <w:sz w:val="2"/>
          <w:szCs w:val="2"/>
        </w:rPr>
      </w:pPr>
      <w:r>
        <w:br w:type="page"/>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营业外支出说明</w:t>
      </w:r>
    </w:p>
    <w:p>
      <w:pPr>
        <w:pStyle w:val="Style32"/>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6</w:t>
      </w:r>
      <w:bookmarkEnd w:id="1519"/>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517"/>
      <w:bookmarkEnd w:id="1518"/>
      <w:bookmarkEnd w:id="15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38,423,048.46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17,276,504.95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-1,672,665.88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-304,923.56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36,750,382.58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16,971,581.39</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6</w:t>
      </w:r>
      <w:bookmarkEnd w:id="1523"/>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521"/>
      <w:bookmarkEnd w:id="1522"/>
      <w:bookmarkEnd w:id="1524"/>
    </w:p>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基本每股收益的计算过程</w:t>
      </w:r>
    </w:p>
    <w:tbl>
      <w:tblPr>
        <w:tblOverlap w:val="never"/>
        <w:jc w:val="left"/>
        <w:tblLayout w:type="fixed"/>
      </w:tblPr>
      <w:tblGrid>
        <w:gridCol w:w="4330"/>
        <w:gridCol w:w="1440"/>
        <w:gridCol w:w="2208"/>
      </w:tblGrid>
      <w:tr>
        <w:trPr>
          <w:trHeight w:val="36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75,083,156.38</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153,238,256.48</w:t>
            </w:r>
          </w:p>
        </w:tc>
      </w:tr>
      <w:tr>
        <w:trPr>
          <w:trHeight w:val="65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扣除非经常性损益后的归属于公司普通股股东的净利 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C=A-B</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-78,155,100.10</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168,910,000.00</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因公积金转增股本或股票股利分配等增加股份数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发行新股或债转股等增加股份数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F</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G</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因回购等减少股份数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H</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J</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K</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L</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D+E+FxG/K-H</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xI/K-J</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168,910,000.00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M=A/L</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0.44</w:t>
            </w:r>
          </w:p>
        </w:tc>
      </w:tr>
      <w:tr>
        <w:trPr>
          <w:trHeight w:val="36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扣除非经常损益基本每股收益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N=C/L</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-0.46</w:t>
            </w:r>
          </w:p>
        </w:tc>
      </w:tr>
    </w:tbl>
    <w:p>
      <w:pPr>
        <w:widowControl w:val="0"/>
        <w:spacing w:after="1239" w:line="1" w:lineRule="exact"/>
      </w:pPr>
    </w:p>
    <w:p>
      <w:pPr>
        <w:pStyle w:val="Style32"/>
        <w:keepNext/>
        <w:keepLines/>
        <w:widowControl w:val="0"/>
        <w:shd w:val="clear" w:color="auto" w:fill="auto"/>
        <w:bidi w:val="0"/>
        <w:spacing w:before="0" w:line="240" w:lineRule="auto"/>
        <w:ind w:left="0" w:right="0" w:firstLine="0"/>
        <w:jc w:val="both"/>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6</w:t>
      </w:r>
      <w:bookmarkEnd w:id="152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25"/>
      <w:bookmarkEnd w:id="1526"/>
      <w:bookmarkEnd w:id="152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656"/>
        <w:gridCol w:w="252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其他综合收益说明</w:t>
      </w:r>
      <w:r>
        <w:br w:type="page"/>
      </w:r>
    </w:p>
    <w:p>
      <w:pPr>
        <w:pStyle w:val="Style32"/>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6</w:t>
      </w:r>
      <w:bookmarkEnd w:id="1531"/>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529"/>
      <w:bookmarkEnd w:id="1530"/>
      <w:bookmarkEnd w:id="1532"/>
    </w:p>
    <w:p>
      <w:pPr>
        <w:pStyle w:val="Style32"/>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29"/>
      <w:bookmarkEnd w:id="1530"/>
      <w:bookmarkEnd w:id="15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收到诸暨市逸景园林工程有限公司等大额往来款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863,786,796.33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收回上海砚凯金属材料有限公司款项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516,260,000.00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收回浙江宏磊控股集团有限公司占用资金及利息</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486,592,485.23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承兑汇票、信用证保证金收回</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392,442,072.00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收到上海誉联金属材料有限公司等公司款项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90,000,000.00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收到胡美贞往来款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90,000,000.00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从浙江宏磊东南房地产开发有限公司等关联方借款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72,750,000.00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收到浙江神鹰集团诸暨休闲服饰有限公司往来款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62,320,000.00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收回诸暨中兴金属材料有限公司占用资金及利息</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47,538,137.00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收到银行存款利息收入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6,711,307.67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5,523,540.00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83,512.49</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2,634,007,850.72</w:t>
            </w:r>
          </w:p>
        </w:tc>
      </w:tr>
    </w:tbl>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收到的其他与经营活动有关的现金说明 无</w:t>
      </w:r>
    </w:p>
    <w:p>
      <w:pPr>
        <w:pStyle w:val="Style32"/>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34"/>
      <w:bookmarkEnd w:id="1535"/>
      <w:bookmarkEnd w:id="15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支出诸暨市逸景园林工程有限公司等大额往来款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828,303,745.00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支付上海砚凯金属材料有限公司款项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616,260,000.00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承兑汇票、信用证保证金支出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431,795,558.60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支出胡美贞往来款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90,000,000.00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支出浙江宏磊控股集团有限公司往来款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77,403,120.54</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归还浙江宏磊东南房地产开发有限公司等关联方借款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72,750,000.00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支出浙江神鹰集团诸暨休闲服饰有限公司往来款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62,320,000.00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财务费用手续费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12,342,359.77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10,037,638.21</w:t>
            </w:r>
          </w:p>
        </w:tc>
      </w:tr>
      <w:tr>
        <w:trPr>
          <w:trHeight w:val="40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6,781,669.12</w:t>
            </w:r>
          </w:p>
        </w:tc>
      </w:tr>
    </w:tbl>
    <w:p>
      <w:pPr>
        <w:spacing w:lineRule="exact" w:line="1"/>
        <w:rPr>
          <w:sz w:val="2"/>
          <w:szCs w:val="2"/>
        </w:rPr>
      </w:pPr>
      <w:r>
        <w:br w:type="page"/>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13,151,803.35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2,221,145,894.59</w:t>
            </w:r>
          </w:p>
        </w:tc>
      </w:tr>
    </w:tbl>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支付的其他与经营活动有关的现金说明 无</w:t>
      </w:r>
    </w:p>
    <w:p>
      <w:pPr>
        <w:pStyle w:val="Style32"/>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37"/>
      <w:bookmarkEnd w:id="1538"/>
      <w:bookmarkEnd w:id="15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浙江宏天铜业有限公司收到诸暨市政府搬迁补偿款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109,617,497.00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收回浙江省诸暨市宏磊建材厂往来款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115,066,818.49</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代收浙江省诸暨市宏磊建材厂搬迁补偿款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71,748,153.00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296,432,468.49</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32"/>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color w:val="000000"/>
          <w:spacing w:val="0"/>
          <w:w w:val="100"/>
          <w:position w:val="0"/>
        </w:rPr>
        <w:t>（</w:t>
      </w:r>
      <w:bookmarkEnd w:id="154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41"/>
      <w:bookmarkEnd w:id="1542"/>
      <w:bookmarkEnd w:id="1544"/>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支付浙江省诸暨市宏磊建材厂往来款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114,983,306.00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代付浙江省诸暨市宏磊建材厂搬迁补偿款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71,748,153.00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186,731,459.00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45"/>
      <w:bookmarkEnd w:id="1546"/>
      <w:bookmarkEnd w:id="1548"/>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5587"/>
        <w:gridCol w:w="39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2"/>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w:t>
      </w:r>
      <w:bookmarkEnd w:id="155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49"/>
      <w:bookmarkEnd w:id="1550"/>
      <w:bookmarkEnd w:id="155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2"/>
        <w:keepNext/>
        <w:keepLines/>
        <w:widowControl w:val="0"/>
        <w:shd w:val="clear" w:color="auto" w:fill="auto"/>
        <w:bidi w:val="0"/>
        <w:spacing w:before="0" w:after="32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6</w:t>
      </w:r>
      <w:bookmarkEnd w:id="155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553"/>
      <w:bookmarkEnd w:id="1554"/>
      <w:bookmarkEnd w:id="1556"/>
    </w:p>
    <w:p>
      <w:pPr>
        <w:pStyle w:val="Style32"/>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7" w:name="bookmark15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53"/>
      <w:bookmarkEnd w:id="1554"/>
      <w:bookmarkEnd w:id="15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105,494,541.31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32,626,233.84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-5,374,655.51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23,185,525.80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28,164,888.04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23,565,595.58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1,430,601.22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1,724,238.64</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-206,758,720.75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678.64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51,622,538.23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48,717,239.75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-8,400,000.00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-1,672,665.88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-304,923.56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-72,269,669.46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-43,599,041.08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406,175,811.39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-1,112,712,909.84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-235,435,835.32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463,548,918.32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62,976,833.27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-563,248,443.91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250,744,115.72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19,932,141.47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19,932,141.47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732,727,339.44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230,811,974.25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-712,795,197.97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558"/>
      <w:bookmarkEnd w:id="1559"/>
      <w:bookmarkEnd w:id="15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w:t>
      </w:r>
      <w:bookmarkEnd w:id="1563"/>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561"/>
      <w:bookmarkEnd w:id="1562"/>
      <w:bookmarkEnd w:id="15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0"/>
        <w:gridCol w:w="266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tbl>
      <w:tblPr>
        <w:tblOverlap w:val="never"/>
        <w:jc w:val="center"/>
        <w:tblLayout w:type="fixed"/>
      </w:tblPr>
      <w:tblGrid>
        <w:gridCol w:w="4392"/>
        <w:gridCol w:w="2520"/>
        <w:gridCol w:w="2669"/>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250,744,115.72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19,932,141.47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264,830.28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118,647.40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250,100,694.77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19,273,113.55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378,590.67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540,380.52</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250,744,115.72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19,932,141.47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期末货币资金余额中包括银行承兑汇票保证金及信用证保证金共计</w:t>
      </w:r>
      <w:r>
        <w:rPr>
          <w:rFonts w:ascii="Times New Roman" w:eastAsia="Times New Roman" w:hAnsi="Times New Roman" w:cs="Times New Roman"/>
          <w:color w:val="000000"/>
          <w:spacing w:val="0"/>
          <w:w w:val="100"/>
          <w:position w:val="0"/>
        </w:rPr>
        <w:t>431,795,558.60</w:t>
      </w:r>
      <w:r>
        <w:rPr>
          <w:color w:val="000000"/>
          <w:spacing w:val="0"/>
          <w:w w:val="100"/>
          <w:position w:val="0"/>
        </w:rPr>
        <w:t>元，不属于现金及现 金等价物。</w:t>
      </w:r>
    </w:p>
    <w:p>
      <w:pPr>
        <w:pStyle w:val="Style35"/>
        <w:keepNext w:val="0"/>
        <w:keepLines w:val="0"/>
        <w:widowControl w:val="0"/>
        <w:shd w:val="clear" w:color="auto" w:fill="auto"/>
        <w:bidi w:val="0"/>
        <w:spacing w:before="0" w:after="660" w:line="317" w:lineRule="exact"/>
        <w:ind w:left="0" w:right="0" w:firstLine="440"/>
        <w:jc w:val="both"/>
      </w:pPr>
      <w:r>
        <w:rPr>
          <w:color w:val="000000"/>
          <w:spacing w:val="0"/>
          <w:w w:val="100"/>
          <w:position w:val="0"/>
        </w:rPr>
        <w:t>期初货币资金余额中包括银行承兑汇票保证金、信用证保证金及已质押的定期存款共计</w:t>
      </w:r>
      <w:r>
        <w:rPr>
          <w:rFonts w:ascii="Times New Roman" w:eastAsia="Times New Roman" w:hAnsi="Times New Roman" w:cs="Times New Roman"/>
          <w:color w:val="000000"/>
          <w:spacing w:val="0"/>
          <w:w w:val="100"/>
          <w:position w:val="0"/>
        </w:rPr>
        <w:t xml:space="preserve">392,442,072.00 </w:t>
      </w:r>
      <w:r>
        <w:rPr>
          <w:color w:val="000000"/>
          <w:spacing w:val="0"/>
          <w:w w:val="100"/>
          <w:position w:val="0"/>
        </w:rPr>
        <w:t>元，不属于现金及现金等价物。</w:t>
      </w:r>
    </w:p>
    <w:p>
      <w:pPr>
        <w:pStyle w:val="Style32"/>
        <w:keepNext/>
        <w:keepLines/>
        <w:widowControl w:val="0"/>
        <w:shd w:val="clear" w:color="auto" w:fill="auto"/>
        <w:bidi w:val="0"/>
        <w:spacing w:before="0" w:after="260" w:line="331"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7</w:t>
      </w:r>
      <w:bookmarkEnd w:id="1567"/>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565"/>
      <w:bookmarkEnd w:id="1566"/>
      <w:bookmarkEnd w:id="156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其他，，项目名称及调整金额、由同一控制下企业合并产生的追溯调整等事项</w:t>
      </w:r>
    </w:p>
    <w:p>
      <w:pPr>
        <w:pStyle w:val="Style24"/>
        <w:keepNext/>
        <w:keepLines/>
        <w:widowControl w:val="0"/>
        <w:shd w:val="clear" w:color="auto" w:fill="auto"/>
        <w:bidi w:val="0"/>
        <w:spacing w:before="0" w:after="26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sz w:val="24"/>
          <w:szCs w:val="24"/>
        </w:rPr>
        <w:t>八</w:t>
      </w:r>
      <w:bookmarkEnd w:id="1571"/>
      <w:r>
        <w:rPr>
          <w:color w:val="000000"/>
          <w:spacing w:val="0"/>
          <w:w w:val="100"/>
          <w:position w:val="0"/>
          <w:sz w:val="24"/>
          <w:szCs w:val="24"/>
        </w:rPr>
        <w:t>、资产证券化业务的会计处理</w:t>
      </w:r>
      <w:bookmarkEnd w:id="1569"/>
      <w:bookmarkEnd w:id="1570"/>
      <w:bookmarkEnd w:id="1572"/>
    </w:p>
    <w:p>
      <w:pPr>
        <w:pStyle w:val="Style32"/>
        <w:keepNext/>
        <w:keepLines/>
        <w:widowControl w:val="0"/>
        <w:shd w:val="clear" w:color="auto" w:fill="auto"/>
        <w:tabs>
          <w:tab w:pos="373" w:val="left"/>
        </w:tabs>
        <w:bidi w:val="0"/>
        <w:spacing w:before="0" w:after="260" w:line="317" w:lineRule="exact"/>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1</w:t>
      </w:r>
      <w:bookmarkEnd w:id="1575"/>
      <w:r>
        <w:rPr>
          <w:color w:val="000000"/>
          <w:spacing w:val="0"/>
          <w:w w:val="100"/>
          <w:position w:val="0"/>
        </w:rPr>
        <w:t>、</w:t>
        <w:tab/>
        <w:t>说明资产证券化业务的主要交易安排及其会计处理、破产隔离条款</w:t>
      </w:r>
      <w:bookmarkEnd w:id="1573"/>
      <w:bookmarkEnd w:id="1574"/>
      <w:bookmarkEnd w:id="1576"/>
    </w:p>
    <w:p>
      <w:pPr>
        <w:pStyle w:val="Style32"/>
        <w:keepNext/>
        <w:keepLines/>
        <w:widowControl w:val="0"/>
        <w:shd w:val="clear" w:color="auto" w:fill="auto"/>
        <w:tabs>
          <w:tab w:pos="382" w:val="left"/>
        </w:tabs>
        <w:bidi w:val="0"/>
        <w:spacing w:before="0" w:after="380" w:line="317" w:lineRule="exact"/>
        <w:ind w:left="0" w:right="0" w:firstLine="0"/>
        <w:jc w:val="left"/>
      </w:pPr>
      <w:bookmarkStart w:id="1573" w:name="bookmark1573"/>
      <w:bookmarkStart w:id="1574" w:name="bookmark1574"/>
      <w:bookmarkStart w:id="1577" w:name="bookmark1577"/>
      <w:bookmarkStart w:id="1578" w:name="bookmark1578"/>
      <w:r>
        <w:rPr>
          <w:rFonts w:ascii="Times New Roman" w:eastAsia="Times New Roman" w:hAnsi="Times New Roman" w:cs="Times New Roman"/>
          <w:color w:val="000000"/>
          <w:spacing w:val="0"/>
          <w:w w:val="100"/>
          <w:position w:val="0"/>
        </w:rPr>
        <w:t>2</w:t>
      </w:r>
      <w:bookmarkEnd w:id="1577"/>
      <w:r>
        <w:rPr>
          <w:color w:val="000000"/>
          <w:spacing w:val="0"/>
          <w:w w:val="100"/>
          <w:position w:val="0"/>
        </w:rPr>
        <w:t>、</w:t>
        <w:tab/>
        <w:t>公司不具有控制权但实质上承担其风险的特殊目的主体情况</w:t>
      </w:r>
      <w:bookmarkEnd w:id="1573"/>
      <w:bookmarkEnd w:id="1574"/>
      <w:bookmarkEnd w:id="157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sz w:val="24"/>
          <w:szCs w:val="24"/>
        </w:rPr>
        <w:t>九</w:t>
      </w:r>
      <w:bookmarkEnd w:id="1581"/>
      <w:r>
        <w:rPr>
          <w:color w:val="000000"/>
          <w:spacing w:val="0"/>
          <w:w w:val="100"/>
          <w:position w:val="0"/>
          <w:sz w:val="24"/>
          <w:szCs w:val="24"/>
        </w:rPr>
        <w:t>、关联方及关联交易</w:t>
      </w:r>
      <w:bookmarkEnd w:id="1579"/>
      <w:bookmarkEnd w:id="1580"/>
      <w:bookmarkEnd w:id="1582"/>
    </w:p>
    <w:p>
      <w:pPr>
        <w:pStyle w:val="Style32"/>
        <w:keepNext/>
        <w:keepLines/>
        <w:widowControl w:val="0"/>
        <w:shd w:val="clear" w:color="auto" w:fill="auto"/>
        <w:bidi w:val="0"/>
        <w:spacing w:before="0" w:after="320" w:line="240" w:lineRule="auto"/>
        <w:ind w:left="0" w:right="0" w:firstLine="0"/>
        <w:jc w:val="left"/>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83"/>
      <w:bookmarkEnd w:id="1584"/>
      <w:bookmarkEnd w:id="1585"/>
    </w:p>
    <w:tbl>
      <w:tblPr>
        <w:tblOverlap w:val="never"/>
        <w:jc w:val="center"/>
        <w:tblLayout w:type="fixed"/>
      </w:tblPr>
      <w:tblGrid>
        <w:gridCol w:w="878"/>
        <w:gridCol w:w="869"/>
        <w:gridCol w:w="869"/>
        <w:gridCol w:w="869"/>
        <w:gridCol w:w="874"/>
        <w:gridCol w:w="869"/>
        <w:gridCol w:w="869"/>
        <w:gridCol w:w="869"/>
        <w:gridCol w:w="874"/>
        <w:gridCol w:w="869"/>
        <w:gridCol w:w="869"/>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母公司对 本企业的 持股比例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母公司对 本企业的 表决权比</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终控制方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组织机构 代码</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本企业的母公司情况的说明</w:t>
      </w:r>
    </w:p>
    <w:p>
      <w:pPr>
        <w:pStyle w:val="Style32"/>
        <w:keepNext/>
        <w:keepLines/>
        <w:widowControl w:val="0"/>
        <w:shd w:val="clear" w:color="auto" w:fill="auto"/>
        <w:bidi w:val="0"/>
        <w:spacing w:before="0" w:after="320" w:line="240" w:lineRule="auto"/>
        <w:ind w:left="0" w:right="0" w:firstLine="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586"/>
      <w:bookmarkEnd w:id="1587"/>
      <w:bookmarkEnd w:id="1588"/>
    </w:p>
    <w:tbl>
      <w:tblPr>
        <w:tblOverlap w:val="never"/>
        <w:jc w:val="center"/>
        <w:tblLayout w:type="fixed"/>
      </w:tblPr>
      <w:tblGrid>
        <w:gridCol w:w="960"/>
        <w:gridCol w:w="955"/>
        <w:gridCol w:w="960"/>
        <w:gridCol w:w="960"/>
        <w:gridCol w:w="955"/>
        <w:gridCol w:w="955"/>
        <w:gridCol w:w="960"/>
        <w:gridCol w:w="955"/>
        <w:gridCol w:w="955"/>
        <w:gridCol w:w="965"/>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3</w:t>
      </w:r>
      <w:bookmarkEnd w:id="1591"/>
      <w:r>
        <w:rPr>
          <w:color w:val="000000"/>
          <w:spacing w:val="0"/>
          <w:w w:val="100"/>
          <w:position w:val="0"/>
        </w:rPr>
        <w:t>、本企业的合营和联营企业情况</w:t>
      </w:r>
      <w:bookmarkEnd w:id="1589"/>
      <w:bookmarkEnd w:id="1590"/>
      <w:bookmarkEnd w:id="1592"/>
    </w:p>
    <w:tbl>
      <w:tblPr>
        <w:tblOverlap w:val="never"/>
        <w:jc w:val="center"/>
        <w:tblLayout w:type="fixed"/>
      </w:tblPr>
      <w:tblGrid>
        <w:gridCol w:w="955"/>
        <w:gridCol w:w="955"/>
        <w:gridCol w:w="960"/>
        <w:gridCol w:w="955"/>
        <w:gridCol w:w="955"/>
        <w:gridCol w:w="960"/>
        <w:gridCol w:w="960"/>
        <w:gridCol w:w="955"/>
        <w:gridCol w:w="960"/>
        <w:gridCol w:w="96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本企业持股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本企业在被 投资单位表 决权比例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r>
      <w:tr>
        <w:trPr>
          <w:trHeight w:val="403" w:hRule="exact"/>
        </w:trPr>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0"/>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4</w:t>
      </w:r>
      <w:bookmarkEnd w:id="1595"/>
      <w:r>
        <w:rPr>
          <w:color w:val="000000"/>
          <w:spacing w:val="0"/>
          <w:w w:val="100"/>
          <w:position w:val="0"/>
        </w:rPr>
        <w:t>、本企业的其他关联方情况</w:t>
      </w:r>
      <w:bookmarkEnd w:id="1593"/>
      <w:bookmarkEnd w:id="1594"/>
      <w:bookmarkEnd w:id="1596"/>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实际控制人之妹，对公司持股</w:t>
            </w:r>
            <w:r>
              <w:rPr>
                <w:rFonts w:ascii="Times New Roman" w:eastAsia="Times New Roman" w:hAnsi="Times New Roman" w:cs="Times New Roman"/>
                <w:color w:val="000000"/>
                <w:spacing w:val="0"/>
                <w:w w:val="100"/>
                <w:position w:val="0"/>
              </w:rPr>
              <w:t>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实际控制人之弟，对公司持股</w:t>
            </w:r>
            <w:r>
              <w:rPr>
                <w:rFonts w:ascii="Times New Roman" w:eastAsia="Times New Roman" w:hAnsi="Times New Roman" w:cs="Times New Roman"/>
                <w:color w:val="000000"/>
                <w:spacing w:val="0"/>
                <w:w w:val="100"/>
                <w:position w:val="0"/>
              </w:rPr>
              <w:t>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金敏燕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实际控制人之女，对公司持股</w:t>
            </w:r>
            <w:r>
              <w:rPr>
                <w:rFonts w:ascii="Times New Roman" w:eastAsia="Times New Roman" w:hAnsi="Times New Roman" w:cs="Times New Roman"/>
                <w:color w:val="000000"/>
                <w:spacing w:val="0"/>
                <w:w w:val="100"/>
                <w:position w:val="0"/>
              </w:rPr>
              <w:t>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实际控制人之子，对公司持股</w:t>
            </w:r>
            <w:r>
              <w:rPr>
                <w:rFonts w:ascii="Times New Roman" w:eastAsia="Times New Roman" w:hAnsi="Times New Roman" w:cs="Times New Roman"/>
                <w:color w:val="000000"/>
                <w:spacing w:val="0"/>
                <w:w w:val="100"/>
                <w:position w:val="0"/>
              </w:rPr>
              <w:t>5.27%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浙江宏磊控股集团有限公司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受戚建萍控制</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66711901-8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浙江宏磊东南房地产开发有限公司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受戚建萍控制</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75907691-6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遵义宏磊房地产开发有限公司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受戚建萍控制</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69750815-3</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浙江宏森园林建设有限公司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受戚建华控制</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78182166-0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浙江诸暨东都房地产开发有限公司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受戚建生控制</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68997985-2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诸暨市宏盛建筑工程有限公司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受戚建萍控制</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78182167-9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上海智脉源和实业有限公司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受戚建萍控制</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本企业的其他关联方情况的说明</w:t>
      </w:r>
    </w:p>
    <w:p>
      <w:pPr>
        <w:pStyle w:val="Style35"/>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1-6</w:t>
      </w:r>
      <w:r>
        <w:rPr>
          <w:color w:val="000000"/>
          <w:spacing w:val="0"/>
          <w:w w:val="100"/>
          <w:position w:val="0"/>
        </w:rPr>
        <w:t>月为浙江宏磊控股集团有限公司之子公司。</w:t>
      </w:r>
    </w:p>
    <w:p>
      <w:pPr>
        <w:pStyle w:val="Style32"/>
        <w:keepNext/>
        <w:keepLines/>
        <w:widowControl w:val="0"/>
        <w:shd w:val="clear" w:color="auto" w:fill="auto"/>
        <w:bidi w:val="0"/>
        <w:spacing w:before="0" w:after="32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color w:val="000000"/>
          <w:spacing w:val="0"/>
          <w:w w:val="100"/>
          <w:position w:val="0"/>
        </w:rPr>
        <w:t>、关联方交易</w:t>
      </w:r>
      <w:bookmarkEnd w:id="1597"/>
      <w:bookmarkEnd w:id="1598"/>
      <w:bookmarkEnd w:id="1600"/>
    </w:p>
    <w:p>
      <w:pPr>
        <w:pStyle w:val="Style32"/>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601" w:name="bookmark16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597"/>
      <w:bookmarkEnd w:id="1598"/>
      <w:bookmarkEnd w:id="1601"/>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723"/>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出售商品、提供劳务情况表</w:t>
      </w:r>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723"/>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占同类交</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占同类交</w:t>
            </w:r>
          </w:p>
        </w:tc>
      </w:tr>
    </w:tbl>
    <w:p>
      <w:pPr>
        <w:spacing w:lineRule="exact" w:line="1"/>
        <w:rPr>
          <w:sz w:val="2"/>
          <w:szCs w:val="2"/>
        </w:rPr>
      </w:pPr>
      <w:r>
        <w:br w:type="page"/>
      </w:r>
    </w:p>
    <w:tbl>
      <w:tblPr>
        <w:tblOverlap w:val="never"/>
        <w:jc w:val="center"/>
        <w:tblLayout w:type="fixed"/>
      </w:tblPr>
      <w:tblGrid>
        <w:gridCol w:w="1603"/>
        <w:gridCol w:w="1723"/>
        <w:gridCol w:w="1464"/>
        <w:gridCol w:w="1594"/>
        <w:gridCol w:w="797"/>
        <w:gridCol w:w="1594"/>
        <w:gridCol w:w="806"/>
      </w:tblGrid>
      <w:tr>
        <w:trPr>
          <w:trHeight w:val="69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易金额的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易金额的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both"/>
      </w:pPr>
      <w:bookmarkStart w:id="1602" w:name="bookmark1602"/>
      <w:bookmarkStart w:id="1603" w:name="bookmark1603"/>
      <w:bookmarkStart w:id="1604" w:name="bookmark16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602"/>
      <w:bookmarkEnd w:id="1603"/>
      <w:bookmarkEnd w:id="1604"/>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3"/>
        <w:gridCol w:w="1373"/>
        <w:gridCol w:w="1368"/>
        <w:gridCol w:w="1373"/>
        <w:gridCol w:w="1368"/>
        <w:gridCol w:w="142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w:t>
            </w:r>
          </w:p>
        </w:tc>
      </w:tr>
      <w:tr>
        <w:trPr>
          <w:trHeight w:val="754" w:hRule="exact"/>
        </w:trPr>
        <w:tc>
          <w:tcPr>
            <w:gridSpan w:val="7"/>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32"/>
        <w:keepNext/>
        <w:keepLines/>
        <w:widowControl w:val="0"/>
        <w:shd w:val="clear" w:color="auto" w:fill="auto"/>
        <w:bidi w:val="0"/>
        <w:spacing w:before="0" w:line="240" w:lineRule="auto"/>
        <w:ind w:left="0" w:right="0" w:firstLine="0"/>
        <w:jc w:val="both"/>
      </w:pPr>
      <w:bookmarkStart w:id="1605" w:name="bookmark1605"/>
      <w:bookmarkStart w:id="1606" w:name="bookmark1606"/>
      <w:bookmarkStart w:id="1607" w:name="bookmark1607"/>
      <w:bookmarkStart w:id="1608" w:name="bookmark1608"/>
      <w:r>
        <w:rPr>
          <w:color w:val="000000"/>
          <w:spacing w:val="0"/>
          <w:w w:val="100"/>
          <w:position w:val="0"/>
        </w:rPr>
        <w:t>（</w:t>
      </w:r>
      <w:bookmarkEnd w:id="160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605"/>
      <w:bookmarkEnd w:id="1606"/>
      <w:bookmarkEnd w:id="1608"/>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公司出租情况表</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68"/>
        <w:gridCol w:w="1368"/>
        <w:gridCol w:w="1368"/>
        <w:gridCol w:w="1373"/>
        <w:gridCol w:w="1368"/>
        <w:gridCol w:w="1373"/>
        <w:gridCol w:w="142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租赁收益定价依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租赁收益</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浙江宏磊控股集 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758" w:hRule="exact"/>
        </w:trPr>
        <w:tc>
          <w:tcPr>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租赁费定价依据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关联租赁情况说明</w:t>
      </w:r>
    </w:p>
    <w:p>
      <w:pPr>
        <w:pStyle w:val="Style32"/>
        <w:keepNext/>
        <w:keepLines/>
        <w:widowControl w:val="0"/>
        <w:shd w:val="clear" w:color="auto" w:fill="auto"/>
        <w:bidi w:val="0"/>
        <w:spacing w:before="0" w:line="240" w:lineRule="auto"/>
        <w:ind w:left="0" w:right="0" w:firstLine="0"/>
        <w:jc w:val="both"/>
      </w:pPr>
      <w:bookmarkStart w:id="1609" w:name="bookmark1609"/>
      <w:bookmarkStart w:id="1610" w:name="bookmark1610"/>
      <w:bookmarkStart w:id="1611" w:name="bookmark1611"/>
      <w:bookmarkStart w:id="1612" w:name="bookmark1612"/>
      <w:r>
        <w:rPr>
          <w:color w:val="000000"/>
          <w:spacing w:val="0"/>
          <w:w w:val="100"/>
          <w:position w:val="0"/>
        </w:rPr>
        <w:t>（</w:t>
      </w:r>
      <w:bookmarkEnd w:id="161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09"/>
      <w:bookmarkEnd w:id="1610"/>
      <w:bookmarkEnd w:id="1612"/>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8"/>
        <w:gridCol w:w="1584"/>
        <w:gridCol w:w="161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浙江宏磊铜业股份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28,570,000.00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31,430,000.00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28,570,000.00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317" w:lineRule="exact"/>
              <w:ind w:left="0" w:right="0" w:firstLine="0"/>
              <w:jc w:val="both"/>
            </w:pPr>
            <w:r>
              <w:rPr>
                <w:color w:val="000000"/>
                <w:spacing w:val="0"/>
                <w:w w:val="100"/>
                <w:position w:val="0"/>
              </w:rPr>
              <w:t>浙江宏磊东南房地 产开发有限公司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317" w:lineRule="exact"/>
              <w:ind w:left="0" w:right="0" w:firstLine="0"/>
              <w:jc w:val="both"/>
            </w:pPr>
            <w:r>
              <w:rPr>
                <w:color w:val="000000"/>
                <w:spacing w:val="0"/>
                <w:w w:val="100"/>
                <w:position w:val="0"/>
              </w:rPr>
              <w:t>浙江宏磊东南房地 产开发有限公司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317" w:lineRule="exact"/>
              <w:ind w:left="0" w:right="0" w:firstLine="0"/>
              <w:jc w:val="both"/>
            </w:pPr>
            <w:r>
              <w:rPr>
                <w:color w:val="000000"/>
                <w:spacing w:val="0"/>
                <w:w w:val="100"/>
                <w:position w:val="0"/>
              </w:rPr>
              <w:t>浙江宏磊东南房地 产开发有限公司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317" w:lineRule="exact"/>
              <w:ind w:left="0" w:right="0" w:firstLine="0"/>
              <w:jc w:val="both"/>
            </w:pPr>
            <w:r>
              <w:rPr>
                <w:color w:val="000000"/>
                <w:spacing w:val="0"/>
                <w:w w:val="100"/>
                <w:position w:val="0"/>
              </w:rPr>
              <w:t>浙江宏磊东南房地 产开发有限公司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317" w:lineRule="exact"/>
              <w:ind w:left="0" w:right="0" w:firstLine="0"/>
              <w:jc w:val="both"/>
            </w:pPr>
            <w:r>
              <w:rPr>
                <w:color w:val="000000"/>
                <w:spacing w:val="0"/>
                <w:w w:val="100"/>
                <w:position w:val="0"/>
              </w:rPr>
              <w:t>浙江宏磊东南房地 产开发有限公司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21,420,000.00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317" w:lineRule="exact"/>
              <w:ind w:left="0" w:right="0" w:firstLine="0"/>
              <w:jc w:val="both"/>
            </w:pPr>
            <w:r>
              <w:rPr>
                <w:color w:val="000000"/>
                <w:spacing w:val="0"/>
                <w:w w:val="100"/>
                <w:position w:val="0"/>
              </w:rPr>
              <w:t>浙江宏磊东南房地 产开发有限公司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317" w:lineRule="exact"/>
              <w:ind w:left="0" w:right="0" w:firstLine="0"/>
              <w:jc w:val="both"/>
            </w:pPr>
            <w:r>
              <w:rPr>
                <w:color w:val="000000"/>
                <w:spacing w:val="0"/>
                <w:w w:val="100"/>
                <w:position w:val="0"/>
              </w:rPr>
              <w:t>浙江宏磊东南房地 产开发有限公司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317" w:lineRule="exact"/>
              <w:ind w:left="0" w:right="0" w:firstLine="0"/>
              <w:jc w:val="both"/>
            </w:pPr>
            <w:r>
              <w:rPr>
                <w:color w:val="000000"/>
                <w:spacing w:val="0"/>
                <w:w w:val="100"/>
                <w:position w:val="0"/>
              </w:rPr>
              <w:t>浙江宏磊东南房地 产开发有限公司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317" w:lineRule="exact"/>
              <w:ind w:left="0" w:right="0" w:firstLine="0"/>
              <w:jc w:val="both"/>
            </w:pPr>
            <w:r>
              <w:rPr>
                <w:color w:val="000000"/>
                <w:spacing w:val="0"/>
                <w:w w:val="100"/>
                <w:position w:val="0"/>
              </w:rPr>
              <w:t>浙江宏磊东南房地 产开发有限公司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浙江宏磊控股集团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浙江宏磊控股集团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浙江宏磊控股集团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浙江宏磊控股集团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浙江宏磊控股集团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浙江宏磊控股集团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浙江宏磊铜业股份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17,490,000.60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3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浙江宏磊控股集团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浙江宏磊控股集团</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浙江宏天铜业有限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浙江宏磊控股集团</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浙江宏天铜业有限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浙江宏磊控股集团</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浙江宏天铜业有限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江西宏磊铜业有限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江西宏磊铜业有限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江西宏磊铜业有限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江西宏磊铜业有限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遵义宏磊房地产开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遵义宏磊房地产开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遵义宏磊房地产开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遵义宏磊房地产开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遵义宏磊房地产开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遵义宏磊房地产开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22,860,000.00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遵义宏磊房地产开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25,650,000.00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遵义宏磊房地产开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浙江宏磊铜业股份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遵义宏磊房地产开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浙江宏天铜业有限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遵义宏磊房地产开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浙江宏天铜业有限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遵义宏磊房地产开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浙江宏天铜业有限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遵义宏磊房地产开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浙江宏天铜业有限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浙江宏天铜业有限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浙江宏天铜业有限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浙江宏天铜业有限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9" w:line="1" w:lineRule="exact"/>
      </w:pPr>
    </w:p>
    <w:p>
      <w:pPr>
        <w:pStyle w:val="Style35"/>
        <w:keepNext w:val="0"/>
        <w:keepLines w:val="0"/>
        <w:widowControl w:val="0"/>
        <w:numPr>
          <w:ilvl w:val="0"/>
          <w:numId w:val="41"/>
        </w:numPr>
        <w:shd w:val="clear" w:color="auto" w:fill="auto"/>
        <w:tabs>
          <w:tab w:pos="866" w:val="left"/>
        </w:tabs>
        <w:bidi w:val="0"/>
        <w:spacing w:before="0" w:after="0" w:line="315" w:lineRule="exact"/>
        <w:ind w:left="0" w:right="0" w:firstLine="440"/>
        <w:jc w:val="left"/>
      </w:pPr>
      <w:bookmarkStart w:id="1613" w:name="bookmark1613"/>
      <w:bookmarkEnd w:id="1613"/>
      <w:r>
        <w:rPr>
          <w:color w:val="000000"/>
          <w:spacing w:val="0"/>
          <w:w w:val="100"/>
          <w:position w:val="0"/>
        </w:rPr>
        <w:t>保证担保</w:t>
      </w:r>
    </w:p>
    <w:p>
      <w:pPr>
        <w:pStyle w:val="Style35"/>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:同时由金磊、浙江大东南集团有限公司提供保证担保。</w:t>
      </w:r>
    </w:p>
    <w:p>
      <w:pPr>
        <w:pStyle w:val="Style35"/>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:同时由金磊、浙江东方环保设备有限公司提供保证担保。</w:t>
      </w:r>
    </w:p>
    <w:p>
      <w:pPr>
        <w:pStyle w:val="Style35"/>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同时由浙江大东南集团有限公司提供保证担保。</w:t>
      </w:r>
    </w:p>
    <w:p>
      <w:pPr>
        <w:pStyle w:val="Style35"/>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:同时由浙江洁丽雅毛巾有限公司提供保证担保。</w:t>
      </w:r>
    </w:p>
    <w:p>
      <w:pPr>
        <w:pStyle w:val="Style35"/>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:同时由公司以其拥有的房屋建筑物及土地使用权提供最高额抵押担保。</w:t>
      </w:r>
    </w:p>
    <w:p>
      <w:pPr>
        <w:pStyle w:val="Style35"/>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:同时由子公司江西宏磊和浙江洁丽雅毛巾有限公司提供连带责任保证担保。</w:t>
      </w:r>
    </w:p>
    <w:p>
      <w:pPr>
        <w:pStyle w:val="Style35"/>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w:t>
      </w:r>
      <w:r>
        <w:rPr>
          <w:color w:val="000000"/>
          <w:spacing w:val="0"/>
          <w:w w:val="100"/>
          <w:position w:val="0"/>
        </w:rPr>
        <w:t>同时由浙江省诸暨市宏磊建材厂以其拥有的土地使用权提供抵押担保。</w:t>
      </w:r>
    </w:p>
    <w:p>
      <w:pPr>
        <w:pStyle w:val="Style35"/>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:同时由金磊和浙江大东南集团有限公司提供保证担保。</w:t>
      </w:r>
    </w:p>
    <w:p>
      <w:pPr>
        <w:pStyle w:val="Style35"/>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w:t>
      </w:r>
      <w:r>
        <w:rPr>
          <w:color w:val="000000"/>
          <w:spacing w:val="0"/>
          <w:w w:val="100"/>
          <w:position w:val="0"/>
        </w:rPr>
        <w:t>同时由公司以其拥有的房屋建筑物及土地使用权提供抵押担保，并由浙江洁丽雅纺织集团有限 公司提供保证担保。</w:t>
      </w:r>
    </w:p>
    <w:p>
      <w:pPr>
        <w:pStyle w:val="Style35"/>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w:t>
      </w:r>
      <w:r>
        <w:rPr>
          <w:color w:val="000000"/>
          <w:spacing w:val="0"/>
          <w:w w:val="100"/>
          <w:position w:val="0"/>
        </w:rPr>
        <w:t>同时由公司以其拥有的铜制品提供质押担保，并由浙江洁丽雅毛巾有限公司、子公司江西宏 磊提供连带责任保证担保。</w:t>
      </w:r>
    </w:p>
    <w:p>
      <w:pPr>
        <w:pStyle w:val="Style35"/>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11］</w:t>
      </w:r>
      <w:r>
        <w:rPr>
          <w:color w:val="000000"/>
          <w:spacing w:val="0"/>
          <w:w w:val="100"/>
          <w:position w:val="0"/>
        </w:rPr>
        <w:t>:同时由瑞远机床集团有限公司提供保证担保。</w:t>
      </w:r>
    </w:p>
    <w:p>
      <w:pPr>
        <w:pStyle w:val="Style35"/>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12］</w:t>
      </w:r>
      <w:r>
        <w:rPr>
          <w:color w:val="000000"/>
          <w:spacing w:val="0"/>
          <w:w w:val="100"/>
          <w:position w:val="0"/>
        </w:rPr>
        <w:t>:同时由子公司江西宏磊以其拥有的房屋建筑物及土地使用权提供最高额抵押担保。</w:t>
      </w:r>
    </w:p>
    <w:p>
      <w:pPr>
        <w:pStyle w:val="Style35"/>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13］</w:t>
      </w:r>
      <w:r>
        <w:rPr>
          <w:color w:val="000000"/>
          <w:spacing w:val="0"/>
          <w:w w:val="100"/>
          <w:position w:val="0"/>
        </w:rPr>
        <w:t>：</w:t>
      </w:r>
      <w:r>
        <w:rPr>
          <w:color w:val="000000"/>
          <w:spacing w:val="0"/>
          <w:w w:val="100"/>
          <w:position w:val="0"/>
        </w:rPr>
        <w:t>同时由浙江友谊特种钢有限公司、章巍峰和浙江洁丽雅毛巾有限公司提供保证担保。</w:t>
      </w:r>
    </w:p>
    <w:p>
      <w:pPr>
        <w:pStyle w:val="Style35"/>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14］:</w:t>
      </w:r>
      <w:r>
        <w:rPr>
          <w:color w:val="000000"/>
          <w:spacing w:val="0"/>
          <w:w w:val="100"/>
          <w:position w:val="0"/>
        </w:rPr>
        <w:t>同时由浙江宏森园林建设有限公司提供保证担保。</w:t>
      </w:r>
    </w:p>
    <w:p>
      <w:pPr>
        <w:pStyle w:val="Style35"/>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15］:</w:t>
      </w:r>
      <w:r>
        <w:rPr>
          <w:color w:val="000000"/>
          <w:spacing w:val="0"/>
          <w:w w:val="100"/>
          <w:position w:val="0"/>
        </w:rPr>
        <w:t>同时由浙江友谊光电缆有限公司提供保证担保。</w:t>
      </w:r>
    </w:p>
    <w:p>
      <w:pPr>
        <w:pStyle w:val="Style35"/>
        <w:keepNext w:val="0"/>
        <w:keepLines w:val="0"/>
        <w:widowControl w:val="0"/>
        <w:shd w:val="clear" w:color="auto" w:fill="auto"/>
        <w:bidi w:val="0"/>
        <w:spacing w:before="0" w:after="0" w:line="315" w:lineRule="exact"/>
        <w:ind w:left="0" w:right="0" w:firstLine="3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16］:</w:t>
      </w:r>
      <w:r>
        <w:rPr>
          <w:color w:val="000000"/>
          <w:spacing w:val="0"/>
          <w:w w:val="100"/>
          <w:position w:val="0"/>
        </w:rPr>
        <w:t>同时由浙江宏磊控股集团有限公司提供保证担保。</w:t>
      </w:r>
    </w:p>
    <w:p>
      <w:pPr>
        <w:pStyle w:val="Style35"/>
        <w:keepNext w:val="0"/>
        <w:keepLines w:val="0"/>
        <w:widowControl w:val="0"/>
        <w:numPr>
          <w:ilvl w:val="0"/>
          <w:numId w:val="41"/>
        </w:numPr>
        <w:shd w:val="clear" w:color="auto" w:fill="auto"/>
        <w:tabs>
          <w:tab w:pos="866" w:val="left"/>
        </w:tabs>
        <w:bidi w:val="0"/>
        <w:spacing w:before="0" w:after="0" w:line="315" w:lineRule="exact"/>
        <w:ind w:left="0" w:right="0" w:firstLine="440"/>
        <w:jc w:val="both"/>
      </w:pPr>
      <w:bookmarkStart w:id="1614" w:name="bookmark1614"/>
      <w:bookmarkEnd w:id="1614"/>
      <w:r>
        <w:rPr>
          <w:color w:val="000000"/>
          <w:spacing w:val="0"/>
          <w:w w:val="100"/>
          <w:position w:val="0"/>
        </w:rPr>
        <w:t>抵押担保</w:t>
      </w:r>
    </w:p>
    <w:p>
      <w:pPr>
        <w:pStyle w:val="Style35"/>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color w:val="000000"/>
          <w:spacing w:val="0"/>
          <w:w w:val="100"/>
          <w:position w:val="0"/>
        </w:rPr>
        <w:t>，</w:t>
      </w:r>
      <w:r>
        <w:rPr>
          <w:color w:val="000000"/>
          <w:spacing w:val="0"/>
          <w:w w:val="100"/>
          <w:position w:val="0"/>
        </w:rPr>
        <w:t>遵义宏磊房地产开发有限公司与中信银行绍兴分行签订《最高额抵押合同》， 以其拥有的土地使用权为公司及子公司宏 天铜业在该行取得的最高额不超过</w:t>
      </w:r>
      <w:r>
        <w:rPr>
          <w:rFonts w:ascii="Times New Roman" w:eastAsia="Times New Roman" w:hAnsi="Times New Roman" w:cs="Times New Roman"/>
          <w:color w:val="000000"/>
          <w:spacing w:val="0"/>
          <w:w w:val="100"/>
          <w:position w:val="0"/>
        </w:rPr>
        <w:t>16,500</w:t>
      </w:r>
      <w:r>
        <w:rPr>
          <w:color w:val="000000"/>
          <w:spacing w:val="0"/>
          <w:w w:val="100"/>
          <w:position w:val="0"/>
        </w:rPr>
        <w:t>万元的债务提供抵 押担保，担保期限为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公司及子公司宏天铜业在该合 同项下的银行借款余额为</w:t>
      </w:r>
      <w:r>
        <w:rPr>
          <w:rFonts w:ascii="Times New Roman" w:eastAsia="Times New Roman" w:hAnsi="Times New Roman" w:cs="Times New Roman"/>
          <w:color w:val="000000"/>
          <w:spacing w:val="0"/>
          <w:w w:val="100"/>
          <w:position w:val="0"/>
        </w:rPr>
        <w:t>5,650</w:t>
      </w:r>
      <w:r>
        <w:rPr>
          <w:color w:val="000000"/>
          <w:spacing w:val="0"/>
          <w:w w:val="100"/>
          <w:position w:val="0"/>
        </w:rPr>
        <w:t>万元，尚未支付的银行承兑汇票</w:t>
      </w:r>
      <w:r>
        <w:rPr>
          <w:rFonts w:ascii="Times New Roman" w:eastAsia="Times New Roman" w:hAnsi="Times New Roman" w:cs="Times New Roman"/>
          <w:color w:val="000000"/>
          <w:spacing w:val="0"/>
          <w:w w:val="100"/>
          <w:position w:val="0"/>
        </w:rPr>
        <w:t>12,261</w:t>
      </w:r>
      <w:r>
        <w:rPr>
          <w:color w:val="000000"/>
          <w:spacing w:val="0"/>
          <w:w w:val="100"/>
          <w:position w:val="0"/>
        </w:rPr>
        <w:t>万元，该等融资同时由戚建萍提供保 证担保。</w:t>
      </w:r>
    </w:p>
    <w:p>
      <w:pPr>
        <w:pStyle w:val="Style35"/>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color w:val="000000"/>
          <w:spacing w:val="0"/>
          <w:w w:val="100"/>
          <w:position w:val="0"/>
        </w:rPr>
        <w:t>，</w:t>
      </w:r>
      <w:r>
        <w:rPr>
          <w:color w:val="000000"/>
          <w:spacing w:val="0"/>
          <w:w w:val="100"/>
          <w:position w:val="0"/>
        </w:rPr>
        <w:t>戚建萍与中国农业银行诸暨市支行签订《最高额抵押合同》，以其拥有的房地 产为子公司宏天铜业在该行取得的最高额不超过</w:t>
      </w:r>
      <w:r>
        <w:rPr>
          <w:rFonts w:ascii="Times New Roman" w:eastAsia="Times New Roman" w:hAnsi="Times New Roman" w:cs="Times New Roman"/>
          <w:color w:val="000000"/>
          <w:spacing w:val="0"/>
          <w:w w:val="100"/>
          <w:position w:val="0"/>
        </w:rPr>
        <w:t>4,000</w:t>
      </w:r>
      <w:r>
        <w:rPr>
          <w:color w:val="000000"/>
          <w:spacing w:val="0"/>
          <w:w w:val="100"/>
          <w:position w:val="0"/>
        </w:rPr>
        <w:t>万元的债务提供抵押担保，担保期限为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rFonts w:ascii="Times New Roman" w:eastAsia="Times New Roman" w:hAnsi="Times New Roman" w:cs="Times New Roman"/>
          <w:color w:val="000000"/>
          <w:spacing w:val="0"/>
          <w:w w:val="100"/>
          <w:position w:val="0"/>
        </w:rPr>
        <w:t>,</w:t>
      </w:r>
      <w:r>
        <w:rPr>
          <w:color w:val="000000"/>
          <w:spacing w:val="0"/>
          <w:w w:val="100"/>
          <w:position w:val="0"/>
        </w:rPr>
        <w:t>宏天铜业在该合同项下银行借款余额为</w:t>
      </w:r>
      <w:r>
        <w:rPr>
          <w:rFonts w:ascii="Times New Roman" w:eastAsia="Times New Roman" w:hAnsi="Times New Roman" w:cs="Times New Roman"/>
          <w:color w:val="000000"/>
          <w:spacing w:val="0"/>
          <w:w w:val="100"/>
          <w:position w:val="0"/>
        </w:rPr>
        <w:t>2,800</w:t>
      </w:r>
      <w:r>
        <w:rPr>
          <w:color w:val="000000"/>
          <w:spacing w:val="0"/>
          <w:w w:val="100"/>
          <w:position w:val="0"/>
        </w:rPr>
        <w:t>万元。</w:t>
      </w:r>
    </w:p>
    <w:p>
      <w:pPr>
        <w:pStyle w:val="Style35"/>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 xml:space="preserve">3］: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color w:val="000000"/>
          <w:spacing w:val="0"/>
          <w:w w:val="100"/>
          <w:position w:val="0"/>
        </w:rPr>
        <w:t>，</w:t>
      </w:r>
      <w:r>
        <w:rPr>
          <w:color w:val="000000"/>
          <w:spacing w:val="0"/>
          <w:w w:val="100"/>
          <w:position w:val="0"/>
        </w:rPr>
        <w:t>金磊与中国农业银行诸暨支行签订《最高额抵押合同》，以其拥有的房地产为宏天 铜业在该行取得的最高额不超过</w:t>
      </w:r>
      <w:r>
        <w:rPr>
          <w:rFonts w:ascii="Times New Roman" w:eastAsia="Times New Roman" w:hAnsi="Times New Roman" w:cs="Times New Roman"/>
          <w:color w:val="000000"/>
          <w:spacing w:val="0"/>
          <w:w w:val="100"/>
          <w:position w:val="0"/>
        </w:rPr>
        <w:t>2,900</w:t>
      </w:r>
      <w:r>
        <w:rPr>
          <w:color w:val="000000"/>
          <w:spacing w:val="0"/>
          <w:w w:val="100"/>
          <w:position w:val="0"/>
        </w:rPr>
        <w:t>万元的债务提供抵押担保，担保期</w:t>
      </w:r>
      <w:r>
        <w:br w:type="page"/>
      </w:r>
    </w:p>
    <w:p>
      <w:pPr>
        <w:pStyle w:val="Style32"/>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615"/>
      <w:bookmarkEnd w:id="1616"/>
      <w:bookmarkEnd w:id="16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浙江宏磊东南房地产开 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10,450,000.00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浙江诸暨东都房地产开 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上海智脉源和实业有限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浙江宏磊控股集团有限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492,599,144.16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诸暨中兴金属材料有限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46,392,500.00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间接占用</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浙江诸暨东都房地产开 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浙江宏森园林建设有限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上海智脉源和实业有限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619"/>
      <w:bookmarkEnd w:id="1620"/>
      <w:bookmarkEnd w:id="1622"/>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334"/>
        <w:gridCol w:w="931"/>
        <w:gridCol w:w="1459"/>
        <w:gridCol w:w="1330"/>
        <w:gridCol w:w="1464"/>
        <w:gridCol w:w="797"/>
        <w:gridCol w:w="1459"/>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关联交易定价原 则</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p>
        </w:tc>
      </w:tr>
      <w:tr>
        <w:trPr>
          <w:trHeight w:val="22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浙江宏磊东南房 地产开发有限公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311" w:lineRule="exact"/>
              <w:ind w:left="0" w:right="0" w:firstLine="0"/>
              <w:jc w:val="left"/>
            </w:pPr>
            <w:r>
              <w:rPr>
                <w:color w:val="000000"/>
                <w:spacing w:val="0"/>
                <w:w w:val="100"/>
                <w:position w:val="0"/>
              </w:rPr>
              <w:t>公司以自有资金 收购浙江宏磊东 南房地产开发有 限公司持有的诸 暨市宏润小额贷 款有限公司的</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的股权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6,758,000.00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89,002,000.00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92.94%</w:t>
            </w:r>
          </w:p>
        </w:tc>
      </w:tr>
    </w:tbl>
    <w:p>
      <w:pPr>
        <w:pStyle w:val="Style32"/>
        <w:keepNext/>
        <w:keepLines/>
        <w:widowControl w:val="0"/>
        <w:shd w:val="clear" w:color="auto" w:fill="auto"/>
        <w:bidi w:val="0"/>
        <w:spacing w:before="0" w:after="300" w:line="317" w:lineRule="exact"/>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623"/>
      <w:bookmarkEnd w:id="1624"/>
      <w:bookmarkEnd w:id="1626"/>
    </w:p>
    <w:p>
      <w:pPr>
        <w:pStyle w:val="Style35"/>
        <w:keepNext w:val="0"/>
        <w:keepLines w:val="0"/>
        <w:widowControl w:val="0"/>
        <w:shd w:val="clear" w:color="auto" w:fill="auto"/>
        <w:bidi w:val="0"/>
        <w:spacing w:before="0" w:after="660" w:line="317" w:lineRule="exact"/>
        <w:ind w:left="0" w:right="0" w:firstLine="440"/>
        <w:jc w:val="both"/>
      </w:pPr>
      <w:r>
        <w:rPr>
          <w:color w:val="000000"/>
          <w:spacing w:val="0"/>
          <w:w w:val="100"/>
          <w:position w:val="0"/>
        </w:rPr>
        <w:t>由诸暨市宏盛建筑工程有限公司承建的子公司宏天铜业办公楼、宿舍楼已于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月工程决算，审 定造价为</w:t>
      </w:r>
      <w:r>
        <w:rPr>
          <w:rFonts w:ascii="Times New Roman" w:eastAsia="Times New Roman" w:hAnsi="Times New Roman" w:cs="Times New Roman"/>
          <w:color w:val="000000"/>
          <w:spacing w:val="0"/>
          <w:w w:val="100"/>
          <w:position w:val="0"/>
        </w:rPr>
        <w:t>1,750</w:t>
      </w:r>
      <w:r>
        <w:rPr>
          <w:color w:val="000000"/>
          <w:spacing w:val="0"/>
          <w:w w:val="100"/>
          <w:position w:val="0"/>
        </w:rPr>
        <w:t>万元，截至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日宏天铜业累计支付工程款</w:t>
      </w:r>
      <w:r>
        <w:rPr>
          <w:rFonts w:ascii="Times New Roman" w:eastAsia="Times New Roman" w:hAnsi="Times New Roman" w:cs="Times New Roman"/>
          <w:color w:val="000000"/>
          <w:spacing w:val="0"/>
          <w:w w:val="100"/>
          <w:position w:val="0"/>
        </w:rPr>
        <w:t>1,470</w:t>
      </w:r>
      <w:r>
        <w:rPr>
          <w:color w:val="000000"/>
          <w:spacing w:val="0"/>
          <w:w w:val="100"/>
          <w:position w:val="0"/>
        </w:rPr>
        <w:t>万元，本期已支付剩余工程款</w:t>
      </w:r>
      <w:r>
        <w:rPr>
          <w:rFonts w:ascii="Times New Roman" w:eastAsia="Times New Roman" w:hAnsi="Times New Roman" w:cs="Times New Roman"/>
          <w:color w:val="000000"/>
          <w:spacing w:val="0"/>
          <w:w w:val="100"/>
          <w:position w:val="0"/>
        </w:rPr>
        <w:t xml:space="preserve">280 </w:t>
      </w:r>
      <w:r>
        <w:rPr>
          <w:color w:val="000000"/>
          <w:spacing w:val="0"/>
          <w:w w:val="100"/>
          <w:position w:val="0"/>
        </w:rPr>
        <w:t>万元。</w:t>
      </w:r>
    </w:p>
    <w:p>
      <w:pPr>
        <w:pStyle w:val="Style32"/>
        <w:keepNext/>
        <w:keepLines/>
        <w:widowControl w:val="0"/>
        <w:shd w:val="clear" w:color="auto" w:fill="auto"/>
        <w:bidi w:val="0"/>
        <w:spacing w:before="0" w:line="240" w:lineRule="auto"/>
        <w:ind w:left="0" w:right="0" w:firstLine="0"/>
        <w:jc w:val="both"/>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6</w:t>
      </w:r>
      <w:bookmarkEnd w:id="1629"/>
      <w:r>
        <w:rPr>
          <w:color w:val="000000"/>
          <w:spacing w:val="0"/>
          <w:w w:val="100"/>
          <w:position w:val="0"/>
        </w:rPr>
        <w:t>、关联方应收应付款项</w:t>
      </w:r>
      <w:bookmarkEnd w:id="1627"/>
      <w:bookmarkEnd w:id="1628"/>
      <w:bookmarkEnd w:id="163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上市公司应收关联方款项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9"/>
        <w:gridCol w:w="1670"/>
        <w:gridCol w:w="1459"/>
        <w:gridCol w:w="1464"/>
        <w:gridCol w:w="1459"/>
        <w:gridCol w:w="152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上市公司应付关联方款项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项目名称</w:t>
            </w:r>
          </w:p>
        </w:tc>
        <w:tc>
          <w:tcPr>
            <w:gridSpan w:val="2"/>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gridSpan w:val="2"/>
            <w:tcBorders>
              <w:top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期初金额</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both"/>
      </w:pPr>
      <w:bookmarkStart w:id="1631" w:name="bookmark1631"/>
      <w:bookmarkStart w:id="1632" w:name="bookmark1632"/>
      <w:bookmarkStart w:id="1633" w:name="bookmark1633"/>
      <w:r>
        <w:rPr>
          <w:color w:val="000000"/>
          <w:spacing w:val="0"/>
          <w:w w:val="100"/>
          <w:position w:val="0"/>
          <w:sz w:val="24"/>
          <w:szCs w:val="24"/>
        </w:rPr>
        <w:t>十、股份支付</w:t>
      </w:r>
      <w:bookmarkEnd w:id="1631"/>
      <w:bookmarkEnd w:id="1632"/>
      <w:bookmarkEnd w:id="1633"/>
    </w:p>
    <w:p>
      <w:pPr>
        <w:pStyle w:val="Style32"/>
        <w:keepNext/>
        <w:keepLines/>
        <w:widowControl w:val="0"/>
        <w:shd w:val="clear" w:color="auto" w:fill="auto"/>
        <w:tabs>
          <w:tab w:pos="373" w:val="left"/>
        </w:tabs>
        <w:bidi w:val="0"/>
        <w:spacing w:before="0" w:line="240" w:lineRule="auto"/>
        <w:ind w:left="0" w:right="0" w:firstLine="0"/>
        <w:jc w:val="both"/>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1</w:t>
      </w:r>
      <w:bookmarkEnd w:id="1636"/>
      <w:r>
        <w:rPr>
          <w:color w:val="000000"/>
          <w:spacing w:val="0"/>
          <w:w w:val="100"/>
          <w:position w:val="0"/>
        </w:rPr>
        <w:t>、</w:t>
        <w:tab/>
        <w:t>股份支付总体情况</w:t>
      </w:r>
      <w:bookmarkEnd w:id="1634"/>
      <w:bookmarkEnd w:id="1635"/>
      <w:bookmarkEnd w:id="1637"/>
    </w:p>
    <w:p>
      <w:pPr>
        <w:pStyle w:val="Style2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股份支付情况的说明</w:t>
      </w:r>
    </w:p>
    <w:p>
      <w:pPr>
        <w:pStyle w:val="Style32"/>
        <w:keepNext/>
        <w:keepLines/>
        <w:widowControl w:val="0"/>
        <w:shd w:val="clear" w:color="auto" w:fill="auto"/>
        <w:tabs>
          <w:tab w:pos="382" w:val="left"/>
        </w:tabs>
        <w:bidi w:val="0"/>
        <w:spacing w:before="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2</w:t>
      </w:r>
      <w:bookmarkEnd w:id="1640"/>
      <w:r>
        <w:rPr>
          <w:color w:val="000000"/>
          <w:spacing w:val="0"/>
          <w:w w:val="100"/>
          <w:position w:val="0"/>
        </w:rPr>
        <w:t>、</w:t>
        <w:tab/>
        <w:t>以权益结算的股份支付情况</w:t>
      </w:r>
      <w:bookmarkEnd w:id="1638"/>
      <w:bookmarkEnd w:id="1639"/>
      <w:bookmarkEnd w:id="1641"/>
    </w:p>
    <w:p>
      <w:pPr>
        <w:pStyle w:val="Style2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以权益结算的股份支付的说明</w:t>
      </w:r>
    </w:p>
    <w:p>
      <w:pPr>
        <w:pStyle w:val="Style32"/>
        <w:keepNext/>
        <w:keepLines/>
        <w:widowControl w:val="0"/>
        <w:shd w:val="clear" w:color="auto" w:fill="auto"/>
        <w:tabs>
          <w:tab w:pos="382" w:val="left"/>
        </w:tabs>
        <w:bidi w:val="0"/>
        <w:spacing w:before="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3</w:t>
      </w:r>
      <w:bookmarkEnd w:id="1644"/>
      <w:r>
        <w:rPr>
          <w:color w:val="000000"/>
          <w:spacing w:val="0"/>
          <w:w w:val="100"/>
          <w:position w:val="0"/>
        </w:rPr>
        <w:t>、</w:t>
        <w:tab/>
        <w:t>以现金结算的股份支付情况</w:t>
      </w:r>
      <w:bookmarkEnd w:id="1642"/>
      <w:bookmarkEnd w:id="1643"/>
      <w:bookmarkEnd w:id="1645"/>
    </w:p>
    <w:p>
      <w:pPr>
        <w:pStyle w:val="Style2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以现金结算的股份支付的说明</w:t>
      </w:r>
    </w:p>
    <w:p>
      <w:pPr>
        <w:pStyle w:val="Style32"/>
        <w:keepNext/>
        <w:keepLines/>
        <w:widowControl w:val="0"/>
        <w:shd w:val="clear" w:color="auto" w:fill="auto"/>
        <w:tabs>
          <w:tab w:pos="382" w:val="left"/>
        </w:tabs>
        <w:bidi w:val="0"/>
        <w:spacing w:before="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4</w:t>
      </w:r>
      <w:bookmarkEnd w:id="1648"/>
      <w:r>
        <w:rPr>
          <w:color w:val="000000"/>
          <w:spacing w:val="0"/>
          <w:w w:val="100"/>
          <w:position w:val="0"/>
        </w:rPr>
        <w:t>、</w:t>
        <w:tab/>
        <w:t>以股份支付服务情况</w:t>
      </w:r>
      <w:bookmarkEnd w:id="1646"/>
      <w:bookmarkEnd w:id="1647"/>
      <w:bookmarkEnd w:id="1649"/>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p>
      <w:pPr>
        <w:pStyle w:val="Style35"/>
        <w:keepNext w:val="0"/>
        <w:keepLines w:val="0"/>
        <w:widowControl w:val="0"/>
        <w:shd w:val="clear" w:color="auto" w:fill="auto"/>
        <w:bidi w:val="0"/>
        <w:spacing w:before="0" w:after="320" w:line="240" w:lineRule="auto"/>
        <w:ind w:left="0" w:right="0" w:firstLine="0"/>
        <w:jc w:val="left"/>
      </w:pPr>
      <w:bookmarkStart w:id="1650" w:name="bookmark1650"/>
      <w:r>
        <w:rPr>
          <w:rFonts w:ascii="Times New Roman" w:eastAsia="Times New Roman" w:hAnsi="Times New Roman" w:cs="Times New Roman"/>
          <w:b/>
          <w:bCs/>
          <w:color w:val="000000"/>
          <w:spacing w:val="0"/>
          <w:w w:val="100"/>
          <w:position w:val="0"/>
        </w:rPr>
        <w:t>5</w:t>
      </w:r>
      <w:bookmarkEnd w:id="1650"/>
      <w:r>
        <w:rPr>
          <w:b/>
          <w:bCs/>
          <w:color w:val="000000"/>
          <w:spacing w:val="0"/>
          <w:w w:val="100"/>
          <w:position w:val="0"/>
        </w:rPr>
        <w:t>、股份支付的修改、终止情况</w:t>
      </w:r>
    </w:p>
    <w:p>
      <w:pPr>
        <w:pStyle w:val="Style24"/>
        <w:keepNext/>
        <w:keepLines/>
        <w:widowControl w:val="0"/>
        <w:shd w:val="clear" w:color="auto" w:fill="auto"/>
        <w:bidi w:val="0"/>
        <w:spacing w:before="0" w:line="240" w:lineRule="auto"/>
        <w:ind w:left="0" w:right="0" w:firstLine="0"/>
        <w:jc w:val="left"/>
      </w:pPr>
      <w:bookmarkStart w:id="1651" w:name="bookmark1651"/>
      <w:bookmarkStart w:id="1652" w:name="bookmark1652"/>
      <w:bookmarkStart w:id="1653" w:name="bookmark1653"/>
      <w:r>
        <w:rPr>
          <w:color w:val="000000"/>
          <w:spacing w:val="0"/>
          <w:w w:val="100"/>
          <w:position w:val="0"/>
          <w:sz w:val="24"/>
          <w:szCs w:val="24"/>
        </w:rPr>
        <w:t>十^一、或有事项</w:t>
      </w:r>
      <w:bookmarkEnd w:id="1651"/>
      <w:bookmarkEnd w:id="1652"/>
      <w:bookmarkEnd w:id="1653"/>
    </w:p>
    <w:p>
      <w:pPr>
        <w:pStyle w:val="Style32"/>
        <w:keepNext/>
        <w:keepLines/>
        <w:widowControl w:val="0"/>
        <w:shd w:val="clear" w:color="auto" w:fill="auto"/>
        <w:tabs>
          <w:tab w:pos="373" w:val="left"/>
        </w:tabs>
        <w:bidi w:val="0"/>
        <w:spacing w:before="0" w:after="32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1</w:t>
      </w:r>
      <w:bookmarkEnd w:id="1656"/>
      <w:r>
        <w:rPr>
          <w:color w:val="000000"/>
          <w:spacing w:val="0"/>
          <w:w w:val="100"/>
          <w:position w:val="0"/>
        </w:rPr>
        <w:t>、</w:t>
        <w:tab/>
        <w:t>未决诉讼或仲裁形成的或有负债及其财务影响</w:t>
      </w:r>
      <w:bookmarkEnd w:id="1654"/>
      <w:bookmarkEnd w:id="1655"/>
      <w:bookmarkEnd w:id="1657"/>
    </w:p>
    <w:p>
      <w:pPr>
        <w:pStyle w:val="Style32"/>
        <w:keepNext/>
        <w:keepLines/>
        <w:widowControl w:val="0"/>
        <w:shd w:val="clear" w:color="auto" w:fill="auto"/>
        <w:tabs>
          <w:tab w:pos="382" w:val="left"/>
        </w:tabs>
        <w:bidi w:val="0"/>
        <w:spacing w:before="0" w:after="320" w:line="240" w:lineRule="auto"/>
        <w:ind w:left="0" w:right="0" w:firstLine="0"/>
        <w:jc w:val="left"/>
      </w:pPr>
      <w:bookmarkStart w:id="1654" w:name="bookmark1654"/>
      <w:bookmarkStart w:id="1655" w:name="bookmark1655"/>
      <w:bookmarkStart w:id="1658" w:name="bookmark1658"/>
      <w:bookmarkStart w:id="1659" w:name="bookmark1659"/>
      <w:r>
        <w:rPr>
          <w:rFonts w:ascii="Times New Roman" w:eastAsia="Times New Roman" w:hAnsi="Times New Roman" w:cs="Times New Roman"/>
          <w:color w:val="000000"/>
          <w:spacing w:val="0"/>
          <w:w w:val="100"/>
          <w:position w:val="0"/>
        </w:rPr>
        <w:t>2</w:t>
      </w:r>
      <w:bookmarkEnd w:id="1658"/>
      <w:r>
        <w:rPr>
          <w:color w:val="000000"/>
          <w:spacing w:val="0"/>
          <w:w w:val="100"/>
          <w:position w:val="0"/>
        </w:rPr>
        <w:t>、</w:t>
        <w:tab/>
        <w:t>为其他单位提供债务担保形成的或有负债及其财务影响</w:t>
      </w:r>
      <w:bookmarkEnd w:id="1654"/>
      <w:bookmarkEnd w:id="1655"/>
      <w:bookmarkEnd w:id="1659"/>
    </w:p>
    <w:p>
      <w:pPr>
        <w:pStyle w:val="Style26"/>
        <w:keepNext w:val="0"/>
        <w:keepLines w:val="0"/>
        <w:widowControl w:val="0"/>
        <w:shd w:val="clear" w:color="auto" w:fill="auto"/>
        <w:tabs>
          <w:tab w:pos="845" w:val="left"/>
        </w:tabs>
        <w:bidi w:val="0"/>
        <w:spacing w:before="0" w:after="40" w:line="240" w:lineRule="auto"/>
        <w:ind w:left="413"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为关联方提供的担保事项详见本财务报表附注关联方及关联交易之说明。</w:t>
      </w:r>
    </w:p>
    <w:p>
      <w:pPr>
        <w:pStyle w:val="Style26"/>
        <w:keepNext w:val="0"/>
        <w:keepLines w:val="0"/>
        <w:widowControl w:val="0"/>
        <w:shd w:val="clear" w:color="auto" w:fill="auto"/>
        <w:tabs>
          <w:tab w:pos="845" w:val="left"/>
        </w:tabs>
        <w:bidi w:val="0"/>
        <w:spacing w:before="0" w:after="0" w:line="240" w:lineRule="auto"/>
        <w:ind w:left="413"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为非关联方提供的保证担保事项</w:t>
      </w:r>
    </w:p>
    <w:tbl>
      <w:tblPr>
        <w:tblOverlap w:val="never"/>
        <w:jc w:val="center"/>
        <w:tblLayout w:type="fixed"/>
      </w:tblPr>
      <w:tblGrid>
        <w:gridCol w:w="1632"/>
        <w:gridCol w:w="1440"/>
        <w:gridCol w:w="1795"/>
        <w:gridCol w:w="1440"/>
        <w:gridCol w:w="1440"/>
        <w:gridCol w:w="1474"/>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担保单位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80"/>
              <w:jc w:val="left"/>
            </w:pPr>
            <w:r>
              <w:rPr>
                <w:color w:val="000000"/>
                <w:spacing w:val="0"/>
                <w:w w:val="100"/>
                <w:position w:val="0"/>
              </w:rPr>
              <w:t>被担保单位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贷款</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金融机构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担保 借款额度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66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浙江宏磊铜业股份 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浙江大东南集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平安银行股份有限公 司杭州萧山支行</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25,000</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r>
    </w:tbl>
    <w:p>
      <w:pPr>
        <w:pStyle w:val="Style35"/>
        <w:keepNext w:val="0"/>
        <w:keepLines w:val="0"/>
        <w:widowControl w:val="0"/>
        <w:shd w:val="clear" w:color="auto" w:fill="auto"/>
        <w:bidi w:val="0"/>
        <w:spacing w:before="0" w:after="44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日，公司与浙江大东南集团有限公司签订《互保协议书》，约定互相为对方及其 子公司在银行申请的借款、票据、信用证和银行保函等融资提供连带责任保证担保，其中公司为浙江大东 南集团有限公司及其子公司浙江大东南股份有限公司、浙江大东南新材料有限公司提供</w:t>
      </w:r>
      <w:r>
        <w:rPr>
          <w:rFonts w:ascii="Times New Roman" w:eastAsia="Times New Roman" w:hAnsi="Times New Roman" w:cs="Times New Roman"/>
          <w:color w:val="000000"/>
          <w:spacing w:val="0"/>
          <w:w w:val="100"/>
          <w:position w:val="0"/>
        </w:rPr>
        <w:t>25,000</w:t>
      </w:r>
      <w:r>
        <w:rPr>
          <w:color w:val="000000"/>
          <w:spacing w:val="0"/>
          <w:w w:val="100"/>
          <w:position w:val="0"/>
        </w:rPr>
        <w:t>万元的最高 额保证担保，浙江大东南集团有限公司为本公司及子公司宏天铜业和江西宏磊提供</w:t>
      </w:r>
      <w:r>
        <w:rPr>
          <w:rFonts w:ascii="Times New Roman" w:eastAsia="Times New Roman" w:hAnsi="Times New Roman" w:cs="Times New Roman"/>
          <w:color w:val="000000"/>
          <w:spacing w:val="0"/>
          <w:w w:val="100"/>
          <w:position w:val="0"/>
        </w:rPr>
        <w:t>30,000</w:t>
      </w:r>
      <w:r>
        <w:rPr>
          <w:color w:val="000000"/>
          <w:spacing w:val="0"/>
          <w:w w:val="100"/>
          <w:position w:val="0"/>
        </w:rPr>
        <w:t>万元的最高额保 证担保，互保期限至本公司</w:t>
      </w:r>
      <w:r>
        <w:rPr>
          <w:rFonts w:ascii="Times New Roman" w:eastAsia="Times New Roman" w:hAnsi="Times New Roman" w:cs="Times New Roman"/>
          <w:color w:val="000000"/>
          <w:spacing w:val="0"/>
          <w:w w:val="100"/>
          <w:position w:val="0"/>
        </w:rPr>
        <w:t>2014</w:t>
      </w:r>
      <w:r>
        <w:rPr>
          <w:color w:val="000000"/>
          <w:spacing w:val="0"/>
          <w:w w:val="100"/>
          <w:position w:val="0"/>
        </w:rPr>
        <w:t>年股东大会召开之日止。截至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日，浙江大东南集团有限公司 及其子公司在公司担保合同项下的融资金额为</w:t>
      </w:r>
      <w:r>
        <w:rPr>
          <w:rFonts w:ascii="Times New Roman" w:eastAsia="Times New Roman" w:hAnsi="Times New Roman" w:cs="Times New Roman"/>
          <w:color w:val="000000"/>
          <w:spacing w:val="0"/>
          <w:w w:val="100"/>
          <w:position w:val="0"/>
        </w:rPr>
        <w:t>8,000</w:t>
      </w:r>
      <w:r>
        <w:rPr>
          <w:color w:val="000000"/>
          <w:spacing w:val="0"/>
          <w:w w:val="100"/>
          <w:position w:val="0"/>
        </w:rPr>
        <w:t>万元。</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其他或有负债及其财务影响</w:t>
      </w:r>
    </w:p>
    <w:p>
      <w:pPr>
        <w:pStyle w:val="Style24"/>
        <w:keepNext/>
        <w:keepLines/>
        <w:widowControl w:val="0"/>
        <w:shd w:val="clear" w:color="auto" w:fill="auto"/>
        <w:bidi w:val="0"/>
        <w:spacing w:before="0" w:line="240" w:lineRule="auto"/>
        <w:ind w:left="0" w:right="0" w:firstLine="0"/>
        <w:jc w:val="both"/>
      </w:pPr>
      <w:bookmarkStart w:id="1660" w:name="bookmark1660"/>
      <w:bookmarkStart w:id="1661" w:name="bookmark1661"/>
      <w:bookmarkStart w:id="1662" w:name="bookmark1662"/>
      <w:r>
        <w:rPr>
          <w:color w:val="000000"/>
          <w:spacing w:val="0"/>
          <w:w w:val="100"/>
          <w:position w:val="0"/>
          <w:sz w:val="24"/>
          <w:szCs w:val="24"/>
        </w:rPr>
        <w:t>十二、承诺事项</w:t>
      </w:r>
      <w:bookmarkEnd w:id="1660"/>
      <w:bookmarkEnd w:id="1661"/>
      <w:bookmarkEnd w:id="1662"/>
    </w:p>
    <w:p>
      <w:pPr>
        <w:pStyle w:val="Style32"/>
        <w:keepNext/>
        <w:keepLines/>
        <w:widowControl w:val="0"/>
        <w:shd w:val="clear" w:color="auto" w:fill="auto"/>
        <w:bidi w:val="0"/>
        <w:spacing w:before="0" w:after="320" w:line="313" w:lineRule="exact"/>
        <w:ind w:left="0" w:right="0" w:firstLine="0"/>
        <w:jc w:val="both"/>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663"/>
      <w:bookmarkEnd w:id="1664"/>
      <w:bookmarkEnd w:id="1665"/>
    </w:p>
    <w:p>
      <w:pPr>
        <w:pStyle w:val="Style35"/>
        <w:keepNext w:val="0"/>
        <w:keepLines w:val="0"/>
        <w:widowControl w:val="0"/>
        <w:shd w:val="clear" w:color="auto" w:fill="auto"/>
        <w:bidi w:val="0"/>
        <w:spacing w:before="0" w:after="660" w:line="313"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日，本公司已开立尚未支付的信用证金额为</w:t>
      </w:r>
      <w:r>
        <w:rPr>
          <w:rFonts w:ascii="Times New Roman" w:eastAsia="Times New Roman" w:hAnsi="Times New Roman" w:cs="Times New Roman"/>
          <w:color w:val="000000"/>
          <w:spacing w:val="0"/>
          <w:w w:val="100"/>
          <w:position w:val="0"/>
        </w:rPr>
        <w:t>427,639,365.99</w:t>
      </w:r>
      <w:r>
        <w:rPr>
          <w:color w:val="000000"/>
          <w:spacing w:val="0"/>
          <w:w w:val="100"/>
          <w:position w:val="0"/>
        </w:rPr>
        <w:t>元。</w:t>
      </w:r>
    </w:p>
    <w:p>
      <w:pPr>
        <w:pStyle w:val="Style35"/>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、前期承诺履行情况</w:t>
      </w:r>
    </w:p>
    <w:p>
      <w:pPr>
        <w:pStyle w:val="Style24"/>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r>
        <w:rPr>
          <w:color w:val="000000"/>
          <w:spacing w:val="0"/>
          <w:w w:val="100"/>
          <w:position w:val="0"/>
          <w:sz w:val="24"/>
          <w:szCs w:val="24"/>
        </w:rPr>
        <w:t>十三、资产负债表日后事项</w:t>
      </w:r>
      <w:bookmarkEnd w:id="1666"/>
      <w:bookmarkEnd w:id="1667"/>
      <w:bookmarkEnd w:id="1668"/>
    </w:p>
    <w:p>
      <w:pPr>
        <w:pStyle w:val="Style32"/>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669"/>
      <w:bookmarkEnd w:id="1670"/>
      <w:bookmarkEnd w:id="16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672"/>
      <w:bookmarkEnd w:id="1673"/>
      <w:bookmarkEnd w:id="1674"/>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p>
    <w:p>
      <w:pPr>
        <w:pStyle w:val="Style35"/>
        <w:keepNext w:val="0"/>
        <w:keepLines w:val="0"/>
        <w:widowControl w:val="0"/>
        <w:shd w:val="clear" w:color="auto" w:fill="auto"/>
        <w:bidi w:val="0"/>
        <w:spacing w:before="0" w:after="340" w:line="240" w:lineRule="auto"/>
        <w:ind w:left="0" w:right="0" w:firstLine="0"/>
        <w:jc w:val="both"/>
      </w:pPr>
      <w:bookmarkStart w:id="1675" w:name="bookmark1675"/>
      <w:r>
        <w:rPr>
          <w:rFonts w:ascii="Times New Roman" w:eastAsia="Times New Roman" w:hAnsi="Times New Roman" w:cs="Times New Roman"/>
          <w:b/>
          <w:bCs/>
          <w:color w:val="000000"/>
          <w:spacing w:val="0"/>
          <w:w w:val="100"/>
          <w:position w:val="0"/>
        </w:rPr>
        <w:t>3</w:t>
      </w:r>
      <w:bookmarkEnd w:id="1675"/>
      <w:r>
        <w:rPr>
          <w:b/>
          <w:bCs/>
          <w:color w:val="000000"/>
          <w:spacing w:val="0"/>
          <w:w w:val="100"/>
          <w:position w:val="0"/>
        </w:rPr>
        <w:t>、其他资产负债表日后事项说明</w:t>
      </w:r>
    </w:p>
    <w:p>
      <w:pPr>
        <w:pStyle w:val="Style24"/>
        <w:keepNext/>
        <w:keepLines/>
        <w:widowControl w:val="0"/>
        <w:shd w:val="clear" w:color="auto" w:fill="auto"/>
        <w:bidi w:val="0"/>
        <w:spacing w:before="0" w:after="340" w:line="240" w:lineRule="auto"/>
        <w:ind w:left="0" w:right="0" w:firstLine="0"/>
        <w:jc w:val="both"/>
      </w:pPr>
      <w:bookmarkStart w:id="1676" w:name="bookmark1676"/>
      <w:bookmarkStart w:id="1677" w:name="bookmark1677"/>
      <w:bookmarkStart w:id="1678" w:name="bookmark1678"/>
      <w:r>
        <w:rPr>
          <w:color w:val="000000"/>
          <w:spacing w:val="0"/>
          <w:w w:val="100"/>
          <w:position w:val="0"/>
          <w:sz w:val="24"/>
          <w:szCs w:val="24"/>
        </w:rPr>
        <w:t>十四、其他重要事项</w:t>
      </w:r>
      <w:bookmarkEnd w:id="1676"/>
      <w:bookmarkEnd w:id="1677"/>
      <w:bookmarkEnd w:id="1678"/>
    </w:p>
    <w:p>
      <w:pPr>
        <w:pStyle w:val="Style35"/>
        <w:keepNext w:val="0"/>
        <w:keepLines w:val="0"/>
        <w:widowControl w:val="0"/>
        <w:shd w:val="clear" w:color="auto" w:fill="auto"/>
        <w:tabs>
          <w:tab w:pos="373" w:val="left"/>
        </w:tabs>
        <w:bidi w:val="0"/>
        <w:spacing w:before="0" w:after="340" w:line="240" w:lineRule="auto"/>
        <w:ind w:left="0" w:right="0" w:firstLine="0"/>
        <w:jc w:val="both"/>
      </w:pPr>
      <w:bookmarkStart w:id="1679" w:name="bookmark1679"/>
      <w:r>
        <w:rPr>
          <w:rFonts w:ascii="Times New Roman" w:eastAsia="Times New Roman" w:hAnsi="Times New Roman" w:cs="Times New Roman"/>
          <w:b/>
          <w:bCs/>
          <w:color w:val="000000"/>
          <w:spacing w:val="0"/>
          <w:w w:val="100"/>
          <w:position w:val="0"/>
        </w:rPr>
        <w:t>1</w:t>
      </w:r>
      <w:bookmarkEnd w:id="1679"/>
      <w:r>
        <w:rPr>
          <w:b/>
          <w:bCs/>
          <w:color w:val="000000"/>
          <w:spacing w:val="0"/>
          <w:w w:val="100"/>
          <w:position w:val="0"/>
        </w:rPr>
        <w:t>、</w:t>
        <w:tab/>
        <w:t>非货币性资产交换</w:t>
      </w:r>
    </w:p>
    <w:p>
      <w:pPr>
        <w:pStyle w:val="Style35"/>
        <w:keepNext w:val="0"/>
        <w:keepLines w:val="0"/>
        <w:widowControl w:val="0"/>
        <w:shd w:val="clear" w:color="auto" w:fill="auto"/>
        <w:tabs>
          <w:tab w:pos="382" w:val="left"/>
        </w:tabs>
        <w:bidi w:val="0"/>
        <w:spacing w:before="0" w:after="340" w:line="240" w:lineRule="auto"/>
        <w:ind w:left="0" w:right="0" w:firstLine="0"/>
        <w:jc w:val="both"/>
      </w:pPr>
      <w:bookmarkStart w:id="1680" w:name="bookmark1680"/>
      <w:r>
        <w:rPr>
          <w:rFonts w:ascii="Times New Roman" w:eastAsia="Times New Roman" w:hAnsi="Times New Roman" w:cs="Times New Roman"/>
          <w:b/>
          <w:bCs/>
          <w:color w:val="000000"/>
          <w:spacing w:val="0"/>
          <w:w w:val="100"/>
          <w:position w:val="0"/>
        </w:rPr>
        <w:t>2</w:t>
      </w:r>
      <w:bookmarkEnd w:id="1680"/>
      <w:r>
        <w:rPr>
          <w:b/>
          <w:bCs/>
          <w:color w:val="000000"/>
          <w:spacing w:val="0"/>
          <w:w w:val="100"/>
          <w:position w:val="0"/>
        </w:rPr>
        <w:t>、</w:t>
        <w:tab/>
        <w:t>债务重组</w:t>
      </w:r>
    </w:p>
    <w:p>
      <w:pPr>
        <w:pStyle w:val="Style35"/>
        <w:keepNext w:val="0"/>
        <w:keepLines w:val="0"/>
        <w:widowControl w:val="0"/>
        <w:shd w:val="clear" w:color="auto" w:fill="auto"/>
        <w:tabs>
          <w:tab w:pos="382" w:val="left"/>
        </w:tabs>
        <w:bidi w:val="0"/>
        <w:spacing w:before="0" w:after="340" w:line="240" w:lineRule="auto"/>
        <w:ind w:left="0" w:right="0" w:firstLine="0"/>
        <w:jc w:val="both"/>
      </w:pPr>
      <w:bookmarkStart w:id="1681" w:name="bookmark1681"/>
      <w:r>
        <w:rPr>
          <w:rFonts w:ascii="Times New Roman" w:eastAsia="Times New Roman" w:hAnsi="Times New Roman" w:cs="Times New Roman"/>
          <w:b/>
          <w:bCs/>
          <w:color w:val="000000"/>
          <w:spacing w:val="0"/>
          <w:w w:val="100"/>
          <w:position w:val="0"/>
        </w:rPr>
        <w:t>3</w:t>
      </w:r>
      <w:bookmarkEnd w:id="1681"/>
      <w:r>
        <w:rPr>
          <w:b/>
          <w:bCs/>
          <w:color w:val="000000"/>
          <w:spacing w:val="0"/>
          <w:w w:val="100"/>
          <w:position w:val="0"/>
        </w:rPr>
        <w:t>、</w:t>
        <w:tab/>
        <w:t>企业合并</w:t>
      </w:r>
    </w:p>
    <w:p>
      <w:pPr>
        <w:pStyle w:val="Style35"/>
        <w:keepNext w:val="0"/>
        <w:keepLines w:val="0"/>
        <w:widowControl w:val="0"/>
        <w:shd w:val="clear" w:color="auto" w:fill="auto"/>
        <w:tabs>
          <w:tab w:pos="382" w:val="left"/>
        </w:tabs>
        <w:bidi w:val="0"/>
        <w:spacing w:before="0" w:after="340" w:line="240" w:lineRule="auto"/>
        <w:ind w:left="0" w:right="0" w:firstLine="0"/>
        <w:jc w:val="both"/>
      </w:pPr>
      <w:bookmarkStart w:id="1682" w:name="bookmark1682"/>
      <w:r>
        <w:rPr>
          <w:rFonts w:ascii="Times New Roman" w:eastAsia="Times New Roman" w:hAnsi="Times New Roman" w:cs="Times New Roman"/>
          <w:b/>
          <w:bCs/>
          <w:color w:val="000000"/>
          <w:spacing w:val="0"/>
          <w:w w:val="100"/>
          <w:position w:val="0"/>
        </w:rPr>
        <w:t>4</w:t>
      </w:r>
      <w:bookmarkEnd w:id="1682"/>
      <w:r>
        <w:rPr>
          <w:b/>
          <w:bCs/>
          <w:color w:val="000000"/>
          <w:spacing w:val="0"/>
          <w:w w:val="100"/>
          <w:position w:val="0"/>
        </w:rPr>
        <w:t>、</w:t>
        <w:tab/>
        <w:t>租赁</w:t>
      </w:r>
    </w:p>
    <w:p>
      <w:pPr>
        <w:pStyle w:val="Style35"/>
        <w:keepNext w:val="0"/>
        <w:keepLines w:val="0"/>
        <w:widowControl w:val="0"/>
        <w:shd w:val="clear" w:color="auto" w:fill="auto"/>
        <w:tabs>
          <w:tab w:pos="382" w:val="left"/>
        </w:tabs>
        <w:bidi w:val="0"/>
        <w:spacing w:before="0" w:after="340" w:line="240" w:lineRule="auto"/>
        <w:ind w:left="0" w:right="0" w:firstLine="0"/>
        <w:jc w:val="both"/>
      </w:pPr>
      <w:bookmarkStart w:id="1683" w:name="bookmark1683"/>
      <w:r>
        <w:rPr>
          <w:rFonts w:ascii="Times New Roman" w:eastAsia="Times New Roman" w:hAnsi="Times New Roman" w:cs="Times New Roman"/>
          <w:b/>
          <w:bCs/>
          <w:color w:val="000000"/>
          <w:spacing w:val="0"/>
          <w:w w:val="100"/>
          <w:position w:val="0"/>
        </w:rPr>
        <w:t>5</w:t>
      </w:r>
      <w:bookmarkEnd w:id="1683"/>
      <w:r>
        <w:rPr>
          <w:b/>
          <w:bCs/>
          <w:color w:val="000000"/>
          <w:spacing w:val="0"/>
          <w:w w:val="100"/>
          <w:position w:val="0"/>
        </w:rPr>
        <w:t>、</w:t>
        <w:tab/>
        <w:t>期末发行在外的、可转换为股份的金融工具</w:t>
      </w:r>
    </w:p>
    <w:p>
      <w:pPr>
        <w:pStyle w:val="Style35"/>
        <w:keepNext w:val="0"/>
        <w:keepLines w:val="0"/>
        <w:widowControl w:val="0"/>
        <w:shd w:val="clear" w:color="auto" w:fill="auto"/>
        <w:tabs>
          <w:tab w:pos="382" w:val="left"/>
        </w:tabs>
        <w:bidi w:val="0"/>
        <w:spacing w:before="0" w:after="340" w:line="240" w:lineRule="auto"/>
        <w:ind w:left="0" w:right="0" w:firstLine="0"/>
        <w:jc w:val="both"/>
      </w:pPr>
      <w:bookmarkStart w:id="1684" w:name="bookmark1684"/>
      <w:r>
        <w:rPr>
          <w:rFonts w:ascii="Times New Roman" w:eastAsia="Times New Roman" w:hAnsi="Times New Roman" w:cs="Times New Roman"/>
          <w:b/>
          <w:bCs/>
          <w:color w:val="000000"/>
          <w:spacing w:val="0"/>
          <w:w w:val="100"/>
          <w:position w:val="0"/>
        </w:rPr>
        <w:t>6</w:t>
      </w:r>
      <w:bookmarkEnd w:id="1684"/>
      <w:r>
        <w:rPr>
          <w:b/>
          <w:bCs/>
          <w:color w:val="000000"/>
          <w:spacing w:val="0"/>
          <w:w w:val="100"/>
          <w:position w:val="0"/>
        </w:rPr>
        <w:t>、</w:t>
        <w:tab/>
        <w:t>以公允价值计量的资产和负债</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3"/>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、外币金融资产和外币金融负债</w:t>
      </w:r>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1517"/>
        <w:gridCol w:w="1522"/>
        <w:gridCol w:w="1512"/>
        <w:gridCol w:w="1522"/>
        <w:gridCol w:w="152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贷款和应收款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18,457,008.92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11,539.24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7,466,306.42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18,457,008.92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11,539.24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7,466,306.42</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98,830,562.94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25,657,322.93</w:t>
            </w:r>
          </w:p>
        </w:tc>
      </w:tr>
    </w:tbl>
    <w:p>
      <w:pPr>
        <w:widowControl w:val="0"/>
        <w:spacing w:after="279" w:line="1" w:lineRule="exact"/>
      </w:pPr>
    </w:p>
    <w:p>
      <w:pPr>
        <w:pStyle w:val="Style32"/>
        <w:keepNext/>
        <w:keepLines/>
        <w:widowControl w:val="0"/>
        <w:shd w:val="clear" w:color="auto" w:fill="auto"/>
        <w:tabs>
          <w:tab w:pos="382" w:val="left"/>
        </w:tabs>
        <w:bidi w:val="0"/>
        <w:spacing w:before="0" w:after="280" w:line="312" w:lineRule="exact"/>
        <w:ind w:left="0" w:right="0" w:firstLine="0"/>
        <w:jc w:val="both"/>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8</w:t>
      </w:r>
      <w:bookmarkEnd w:id="1687"/>
      <w:r>
        <w:rPr>
          <w:color w:val="000000"/>
          <w:spacing w:val="0"/>
          <w:w w:val="100"/>
          <w:position w:val="0"/>
        </w:rPr>
        <w:t>、</w:t>
        <w:tab/>
        <w:t>年金计划主要内容及重大变化</w:t>
      </w:r>
      <w:bookmarkEnd w:id="1685"/>
      <w:bookmarkEnd w:id="1686"/>
      <w:bookmarkEnd w:id="1688"/>
    </w:p>
    <w:p>
      <w:pPr>
        <w:pStyle w:val="Style32"/>
        <w:keepNext/>
        <w:keepLines/>
        <w:widowControl w:val="0"/>
        <w:shd w:val="clear" w:color="auto" w:fill="auto"/>
        <w:tabs>
          <w:tab w:pos="382" w:val="left"/>
        </w:tabs>
        <w:bidi w:val="0"/>
        <w:spacing w:before="0" w:after="280" w:line="312" w:lineRule="exact"/>
        <w:ind w:left="0" w:right="0" w:firstLine="0"/>
        <w:jc w:val="both"/>
      </w:pPr>
      <w:bookmarkStart w:id="1685" w:name="bookmark1685"/>
      <w:bookmarkStart w:id="1686" w:name="bookmark1686"/>
      <w:bookmarkStart w:id="1689" w:name="bookmark1689"/>
      <w:bookmarkStart w:id="1690" w:name="bookmark1690"/>
      <w:r>
        <w:rPr>
          <w:rFonts w:ascii="Times New Roman" w:eastAsia="Times New Roman" w:hAnsi="Times New Roman" w:cs="Times New Roman"/>
          <w:color w:val="000000"/>
          <w:spacing w:val="0"/>
          <w:w w:val="100"/>
          <w:position w:val="0"/>
        </w:rPr>
        <w:t>9</w:t>
      </w:r>
      <w:bookmarkEnd w:id="1689"/>
      <w:r>
        <w:rPr>
          <w:color w:val="000000"/>
          <w:spacing w:val="0"/>
          <w:w w:val="100"/>
          <w:position w:val="0"/>
        </w:rPr>
        <w:t>、</w:t>
        <w:tab/>
        <w:t>其他</w:t>
      </w:r>
      <w:bookmarkEnd w:id="1685"/>
      <w:bookmarkEnd w:id="1686"/>
      <w:bookmarkEnd w:id="1690"/>
    </w:p>
    <w:p>
      <w:pPr>
        <w:pStyle w:val="Style35"/>
        <w:keepNext w:val="0"/>
        <w:keepLines w:val="0"/>
        <w:widowControl w:val="0"/>
        <w:shd w:val="clear" w:color="auto" w:fill="auto"/>
        <w:bidi w:val="0"/>
        <w:spacing w:before="0" w:after="340" w:line="312" w:lineRule="exact"/>
        <w:ind w:left="0" w:right="0" w:firstLine="440"/>
        <w:jc w:val="left"/>
      </w:pPr>
      <w:bookmarkStart w:id="1691" w:name="bookmark1691"/>
      <w:r>
        <w:rPr>
          <w:rFonts w:ascii="Times New Roman" w:eastAsia="Times New Roman" w:hAnsi="Times New Roman" w:cs="Times New Roman"/>
          <w:color w:val="000000"/>
          <w:spacing w:val="0"/>
          <w:w w:val="100"/>
          <w:position w:val="0"/>
        </w:rPr>
        <w:t>（</w:t>
      </w:r>
      <w:bookmarkEnd w:id="1691"/>
      <w:r>
        <w:rPr>
          <w:color w:val="000000"/>
          <w:spacing w:val="0"/>
          <w:w w:val="100"/>
          <w:position w:val="0"/>
        </w:rPr>
        <w:t>一</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2012</w:t>
      </w:r>
      <w:r>
        <w:rPr>
          <w:color w:val="000000"/>
          <w:spacing w:val="0"/>
          <w:w w:val="100"/>
          <w:position w:val="0"/>
        </w:rPr>
        <w:t>年开始公司通过铜材交易平台从事铜材贸易业务，以票据等形式进行了筹融资，公司收到 的大部分应收票据由公司关联方宏磊控股及其关联方领取使用，截至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日占用公司（含子公司） 资金余额</w:t>
      </w:r>
      <w:r>
        <w:rPr>
          <w:rFonts w:ascii="Times New Roman" w:eastAsia="Times New Roman" w:hAnsi="Times New Roman" w:cs="Times New Roman"/>
          <w:color w:val="000000"/>
          <w:spacing w:val="0"/>
          <w:w w:val="100"/>
          <w:position w:val="0"/>
        </w:rPr>
        <w:t>47,442.19</w:t>
      </w:r>
      <w:r>
        <w:rPr>
          <w:color w:val="000000"/>
          <w:spacing w:val="0"/>
          <w:w w:val="100"/>
          <w:position w:val="0"/>
        </w:rPr>
        <w:t>万元，其中：</w:t>
      </w:r>
      <w:r>
        <w:rPr>
          <w:rFonts w:ascii="Times New Roman" w:eastAsia="Times New Roman" w:hAnsi="Times New Roman" w:cs="Times New Roman"/>
          <w:color w:val="000000"/>
          <w:spacing w:val="0"/>
          <w:w w:val="100"/>
          <w:position w:val="0"/>
        </w:rPr>
        <w:t>2012</w:t>
      </w:r>
      <w:r>
        <w:rPr>
          <w:color w:val="000000"/>
          <w:spacing w:val="0"/>
          <w:w w:val="100"/>
          <w:position w:val="0"/>
        </w:rPr>
        <w:t>年度占用本金余额</w:t>
      </w:r>
      <w:r>
        <w:rPr>
          <w:rFonts w:ascii="Times New Roman" w:eastAsia="Times New Roman" w:hAnsi="Times New Roman" w:cs="Times New Roman"/>
          <w:color w:val="000000"/>
          <w:spacing w:val="0"/>
          <w:w w:val="100"/>
          <w:position w:val="0"/>
        </w:rPr>
        <w:t>46,321.56</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年度资金占用的利息</w:t>
      </w:r>
      <w:r>
        <w:rPr>
          <w:rFonts w:ascii="Times New Roman" w:eastAsia="Times New Roman" w:hAnsi="Times New Roman" w:cs="Times New Roman"/>
          <w:color w:val="000000"/>
          <w:spacing w:val="0"/>
          <w:w w:val="100"/>
          <w:position w:val="0"/>
        </w:rPr>
        <w:t xml:space="preserve">1,120.63 </w:t>
      </w:r>
      <w:r>
        <w:rPr>
          <w:color w:val="000000"/>
          <w:spacing w:val="0"/>
          <w:w w:val="100"/>
          <w:position w:val="0"/>
        </w:rPr>
        <w:t>万元。因涉嫌违反证券法律法规，中国证监会决定对公司立案调查。公司于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日收到调查通知书 （编号：浙证调查通字</w:t>
      </w:r>
      <w:r>
        <w:rPr>
          <w:rFonts w:ascii="Times New Roman" w:eastAsia="Times New Roman" w:hAnsi="Times New Roman" w:cs="Times New Roman"/>
          <w:color w:val="000000"/>
          <w:spacing w:val="0"/>
          <w:w w:val="100"/>
          <w:position w:val="0"/>
        </w:rPr>
        <w:t>13049</w:t>
      </w:r>
      <w:r>
        <w:rPr>
          <w:color w:val="000000"/>
          <w:spacing w:val="0"/>
          <w:w w:val="100"/>
          <w:position w:val="0"/>
        </w:rPr>
        <w:t>号），截至本财务报告批准报出之日，尚未收到调查结论。</w:t>
      </w:r>
    </w:p>
    <w:p>
      <w:pPr>
        <w:pStyle w:val="Style71"/>
        <w:keepNext w:val="0"/>
        <w:keepLines w:val="0"/>
        <w:widowControl w:val="0"/>
        <w:shd w:val="clear" w:color="auto" w:fill="auto"/>
        <w:bidi w:val="0"/>
        <w:spacing w:before="0" w:after="0" w:line="312" w:lineRule="exact"/>
        <w:ind w:left="0" w:right="0"/>
        <w:jc w:val="both"/>
      </w:pPr>
      <w:r>
        <w:rPr>
          <w:rFonts w:ascii="SimSun" w:eastAsia="SimSun" w:hAnsi="SimSun" w:cs="SimSun"/>
          <w:color w:val="000000"/>
          <w:spacing w:val="0"/>
          <w:w w:val="100"/>
          <w:position w:val="0"/>
        </w:rPr>
        <w:t>宏磊控股</w:t>
      </w:r>
      <w:r>
        <w:rPr>
          <w:color w:val="000000"/>
          <w:spacing w:val="0"/>
          <w:w w:val="100"/>
          <w:position w:val="0"/>
        </w:rPr>
        <w:t>2013</w:t>
      </w:r>
      <w:r>
        <w:rPr>
          <w:rFonts w:ascii="SimSun" w:eastAsia="SimSun" w:hAnsi="SimSun" w:cs="SimSun"/>
          <w:color w:val="000000"/>
          <w:spacing w:val="0"/>
          <w:w w:val="100"/>
          <w:position w:val="0"/>
        </w:rPr>
        <w:t>年度以占用本公司应收票据的形式占用资金</w:t>
      </w:r>
      <w:r>
        <w:rPr>
          <w:color w:val="000000"/>
          <w:spacing w:val="0"/>
          <w:w w:val="100"/>
          <w:position w:val="0"/>
        </w:rPr>
        <w:t>1,817.72?????????</w:t>
      </w:r>
      <w:r>
        <w:rPr>
          <w:rFonts w:ascii="SimSun" w:eastAsia="SimSun" w:hAnsi="SimSun" w:cs="SimSun"/>
          <w:color w:val="000000"/>
          <w:spacing w:val="0"/>
          <w:w w:val="100"/>
          <w:position w:val="0"/>
        </w:rPr>
        <w:t>铜</w:t>
      </w:r>
      <w:r>
        <w:rPr>
          <w:color w:val="000000"/>
          <w:spacing w:val="0"/>
          <w:w w:val="100"/>
          <w:position w:val="0"/>
        </w:rPr>
        <w:t>???????</w:t>
      </w:r>
      <w:r>
        <w:rPr>
          <w:rFonts w:ascii="SimSun" w:eastAsia="SimSun" w:hAnsi="SimSun" w:cs="SimSun"/>
          <w:color w:val="000000"/>
          <w:spacing w:val="0"/>
          <w:w w:val="100"/>
          <w:position w:val="0"/>
        </w:rPr>
        <w:t>资</w:t>
      </w:r>
      <w:r>
        <w:rPr>
          <w:color w:val="000000"/>
          <w:spacing w:val="0"/>
          <w:w w:val="100"/>
          <w:position w:val="0"/>
        </w:rPr>
        <w:t>?</w:t>
      </w:r>
      <w:r>
        <w:rPr>
          <w:color w:val="000000"/>
          <w:spacing w:val="0"/>
          <w:w w:val="100"/>
          <w:position w:val="0"/>
        </w:rPr>
        <w:t xml:space="preserve">9,867.75???? </w:t>
      </w:r>
      <w:r>
        <w:rPr>
          <w:rFonts w:ascii="SimSun" w:eastAsia="SimSun" w:hAnsi="SimSun" w:cs="SimSun"/>
          <w:color w:val="000000"/>
          <w:spacing w:val="0"/>
          <w:w w:val="100"/>
          <w:position w:val="0"/>
        </w:rPr>
        <w:t>计</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w:t>
      </w:r>
      <w:r>
        <w:rPr>
          <w:rFonts w:ascii="SimSun" w:eastAsia="SimSun" w:hAnsi="SimSun" w:cs="SimSun"/>
          <w:color w:val="000000"/>
          <w:spacing w:val="0"/>
          <w:w w:val="100"/>
          <w:position w:val="0"/>
        </w:rPr>
        <w:t>？</w:t>
      </w:r>
      <w:r>
        <w:rPr>
          <w:color w:val="000000"/>
          <w:spacing w:val="0"/>
          <w:w w:val="100"/>
          <w:position w:val="0"/>
        </w:rPr>
        <w:t xml:space="preserve">11,685.47?????????7% </w:t>
      </w:r>
      <w:r>
        <w:rPr>
          <w:rFonts w:ascii="SimSun" w:eastAsia="SimSun" w:hAnsi="SimSun" w:cs="SimSun"/>
          <w:color w:val="000000"/>
          <w:spacing w:val="0"/>
          <w:w w:val="100"/>
          <w:position w:val="0"/>
        </w:rPr>
        <w:t>计</w:t>
      </w:r>
      <w:r>
        <w:rPr>
          <w:color w:val="000000"/>
          <w:spacing w:val="0"/>
          <w:w w:val="100"/>
          <w:position w:val="0"/>
        </w:rPr>
        <w:t>??2013??</w:t>
      </w:r>
      <w:r>
        <w:rPr>
          <w:rFonts w:ascii="SimSun" w:eastAsia="SimSun" w:hAnsi="SimSun" w:cs="SimSun"/>
          <w:color w:val="000000"/>
          <w:spacing w:val="0"/>
          <w:w w:val="100"/>
          <w:position w:val="0"/>
        </w:rPr>
        <w:t>资</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1,832.43?????2013?12?31????????????? ?</w:t>
      </w:r>
      <w:r>
        <w:rPr>
          <w:rFonts w:ascii="SimSun" w:eastAsia="SimSun" w:hAnsi="SimSun" w:cs="SimSun"/>
          <w:color w:val="000000"/>
          <w:spacing w:val="0"/>
          <w:w w:val="100"/>
          <w:position w:val="0"/>
        </w:rPr>
        <w:t>归还资</w:t>
      </w:r>
      <w:r>
        <w:rPr>
          <w:color w:val="000000"/>
          <w:spacing w:val="0"/>
          <w:w w:val="100"/>
          <w:position w:val="0"/>
        </w:rPr>
        <w:t xml:space="preserve">?50,476.97???? </w:t>
      </w:r>
      <w:r>
        <w:rPr>
          <w:rFonts w:ascii="SimSun" w:eastAsia="SimSun" w:hAnsi="SimSun" w:cs="SimSun"/>
          <w:color w:val="000000"/>
          <w:spacing w:val="0"/>
          <w:w w:val="100"/>
          <w:position w:val="0"/>
        </w:rPr>
        <w:t xml:space="preserve">额 </w:t>
      </w:r>
      <w:r>
        <w:rPr>
          <w:color w:val="000000"/>
          <w:spacing w:val="0"/>
          <w:w w:val="100"/>
          <w:position w:val="0"/>
        </w:rPr>
        <w:t>10,483.12??</w:t>
      </w:r>
      <w:r>
        <w:rPr>
          <w:rFonts w:ascii="SimSun" w:eastAsia="SimSun" w:hAnsi="SimSun" w:cs="SimSun"/>
          <w:color w:val="000000"/>
          <w:spacing w:val="0"/>
          <w:w w:val="100"/>
          <w:position w:val="0"/>
        </w:rPr>
        <w:t>账</w:t>
      </w:r>
      <w:r>
        <w:rPr>
          <w:color w:val="000000"/>
          <w:spacing w:val="0"/>
          <w:w w:val="100"/>
          <w:position w:val="0"/>
        </w:rPr>
        <w:t>???</w:t>
      </w:r>
      <w:r>
        <w:rPr>
          <w:rFonts w:ascii="SimSun" w:eastAsia="SimSun" w:hAnsi="SimSun" w:cs="SimSun"/>
          <w:color w:val="000000"/>
          <w:spacing w:val="0"/>
          <w:w w:val="100"/>
          <w:position w:val="0"/>
        </w:rPr>
        <w:t>应</w:t>
      </w:r>
      <w:r>
        <w:rPr>
          <w:color w:val="000000"/>
          <w:spacing w:val="0"/>
          <w:w w:val="100"/>
          <w:position w:val="0"/>
        </w:rPr>
        <w:t>??</w:t>
      </w:r>
      <w:r>
        <w:rPr>
          <w:rFonts w:ascii="SimSun" w:eastAsia="SimSun" w:hAnsi="SimSun" w:cs="SimSun"/>
          <w:color w:val="000000"/>
          <w:spacing w:val="0"/>
          <w:w w:val="100"/>
          <w:position w:val="0"/>
        </w:rPr>
        <w:t>项</w:t>
      </w:r>
      <w:r>
        <w:rPr>
          <w:color w:val="000000"/>
          <w:spacing w:val="0"/>
          <w:w w:val="100"/>
          <w:position w:val="0"/>
        </w:rPr>
        <w:t>???</w:t>
      </w:r>
      <w:r>
        <w:rPr>
          <w:rFonts w:ascii="SimSun" w:eastAsia="SimSun" w:hAnsi="SimSun" w:cs="SimSun"/>
          <w:color w:val="000000"/>
          <w:spacing w:val="0"/>
          <w:w w:val="100"/>
          <w:position w:val="0"/>
        </w:rPr>
        <w:t>？</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日中国证券监督管理委员会浙江监管局行政监管措施决定书，认定</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6-12</w:t>
      </w:r>
      <w:r>
        <w:rPr>
          <w:color w:val="000000"/>
          <w:spacing w:val="0"/>
          <w:w w:val="100"/>
          <w:position w:val="0"/>
        </w:rPr>
        <w:t>月宏磊 控股通过诸暨中兴金属材料有限公司占用公司资金</w:t>
      </w:r>
      <w:r>
        <w:rPr>
          <w:rFonts w:ascii="Times New Roman" w:eastAsia="Times New Roman" w:hAnsi="Times New Roman" w:cs="Times New Roman"/>
          <w:color w:val="000000"/>
          <w:spacing w:val="0"/>
          <w:w w:val="100"/>
          <w:position w:val="0"/>
        </w:rPr>
        <w:t>4,550</w:t>
      </w:r>
      <w:r>
        <w:rPr>
          <w:color w:val="000000"/>
          <w:spacing w:val="0"/>
          <w:w w:val="100"/>
          <w:position w:val="0"/>
        </w:rPr>
        <w:t>万元，应计利息</w:t>
      </w:r>
      <w:r>
        <w:rPr>
          <w:rFonts w:ascii="Times New Roman" w:eastAsia="Times New Roman" w:hAnsi="Times New Roman" w:cs="Times New Roman"/>
          <w:color w:val="000000"/>
          <w:spacing w:val="0"/>
          <w:w w:val="100"/>
          <w:position w:val="0"/>
        </w:rPr>
        <w:t>89.25</w:t>
      </w:r>
      <w:r>
        <w:rPr>
          <w:color w:val="000000"/>
          <w:spacing w:val="0"/>
          <w:w w:val="100"/>
          <w:position w:val="0"/>
        </w:rPr>
        <w:t>万元，截至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占用本公司资金余额</w:t>
      </w:r>
      <w:r>
        <w:rPr>
          <w:rFonts w:ascii="Times New Roman" w:eastAsia="Times New Roman" w:hAnsi="Times New Roman" w:cs="Times New Roman"/>
          <w:color w:val="000000"/>
          <w:spacing w:val="0"/>
          <w:w w:val="100"/>
          <w:position w:val="0"/>
        </w:rPr>
        <w:t>4,639.25</w:t>
      </w:r>
      <w:r>
        <w:rPr>
          <w:color w:val="000000"/>
          <w:spacing w:val="0"/>
          <w:w w:val="100"/>
          <w:position w:val="0"/>
        </w:rPr>
        <w:t>万元。公司计提其</w:t>
      </w:r>
      <w:r>
        <w:rPr>
          <w:rFonts w:ascii="Times New Roman" w:eastAsia="Times New Roman" w:hAnsi="Times New Roman" w:cs="Times New Roman"/>
          <w:color w:val="000000"/>
          <w:spacing w:val="0"/>
          <w:w w:val="100"/>
          <w:position w:val="0"/>
        </w:rPr>
        <w:t>2013</w:t>
      </w:r>
      <w:r>
        <w:rPr>
          <w:color w:val="000000"/>
          <w:spacing w:val="0"/>
          <w:w w:val="100"/>
          <w:position w:val="0"/>
        </w:rPr>
        <w:t>年度资金占用息</w:t>
      </w:r>
      <w:r>
        <w:rPr>
          <w:rFonts w:ascii="Times New Roman" w:eastAsia="Times New Roman" w:hAnsi="Times New Roman" w:cs="Times New Roman"/>
          <w:color w:val="000000"/>
          <w:spacing w:val="0"/>
          <w:w w:val="100"/>
          <w:position w:val="0"/>
        </w:rPr>
        <w:t>114.56???????2013?5?6????</w:t>
      </w:r>
      <w:r>
        <w:rPr>
          <w:color w:val="000000"/>
          <w:spacing w:val="0"/>
          <w:w w:val="100"/>
          <w:position w:val="0"/>
        </w:rPr>
        <w:t>诸暨</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兴</w:t>
      </w:r>
      <w:r>
        <w:rPr>
          <w:rFonts w:ascii="Times New Roman" w:eastAsia="Times New Roman" w:hAnsi="Times New Roman" w:cs="Times New Roman"/>
          <w:color w:val="000000"/>
          <w:spacing w:val="0"/>
          <w:w w:val="100"/>
          <w:position w:val="0"/>
        </w:rPr>
        <w:t>????????</w:t>
      </w:r>
      <w:r>
        <w:rPr>
          <w:color w:val="000000"/>
          <w:spacing w:val="0"/>
          <w:w w:val="100"/>
          <w:position w:val="0"/>
        </w:rPr>
        <w:t>归还资</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公司本期拆借资金给关联方上海智脉源和实业有限公司</w:t>
      </w:r>
      <w:r>
        <w:rPr>
          <w:rFonts w:ascii="Times New Roman" w:eastAsia="Times New Roman" w:hAnsi="Times New Roman" w:cs="Times New Roman"/>
          <w:color w:val="000000"/>
          <w:spacing w:val="0"/>
          <w:w w:val="100"/>
          <w:position w:val="0"/>
        </w:rPr>
        <w:t>1,800????? ?</w:t>
      </w:r>
      <w:r>
        <w:rPr>
          <w:color w:val="000000"/>
          <w:spacing w:val="0"/>
          <w:w w:val="100"/>
          <w:position w:val="0"/>
        </w:rPr>
        <w:t>该</w:t>
      </w:r>
      <w:r>
        <w:rPr>
          <w:rFonts w:ascii="Times New Roman" w:eastAsia="Times New Roman" w:hAnsi="Times New Roman" w:cs="Times New Roman"/>
          <w:color w:val="000000"/>
          <w:spacing w:val="0"/>
          <w:w w:val="100"/>
          <w:position w:val="0"/>
        </w:rPr>
        <w:t>?</w:t>
      </w:r>
      <w:r>
        <w:rPr>
          <w:color w:val="000000"/>
          <w:spacing w:val="0"/>
          <w:w w:val="100"/>
          <w:position w:val="0"/>
        </w:rPr>
        <w:t>项</w:t>
      </w:r>
      <w:r>
        <w:rPr>
          <w:color w:val="000000"/>
          <w:spacing w:val="0"/>
          <w:w w:val="100"/>
          <w:position w:val="0"/>
        </w:rPr>
        <w:t>？</w:t>
      </w:r>
    </w:p>
    <w:p>
      <w:pPr>
        <w:pStyle w:val="Style35"/>
        <w:keepNext w:val="0"/>
        <w:keepLines w:val="0"/>
        <w:widowControl w:val="0"/>
        <w:shd w:val="clear" w:color="auto" w:fill="auto"/>
        <w:tabs>
          <w:tab w:pos="894" w:val="left"/>
        </w:tabs>
        <w:bidi w:val="0"/>
        <w:spacing w:before="0" w:after="0" w:line="312" w:lineRule="exact"/>
        <w:ind w:left="0" w:right="0" w:firstLine="440"/>
        <w:jc w:val="both"/>
      </w:pPr>
      <w:bookmarkStart w:id="1692" w:name="bookmark1692"/>
      <w:r>
        <w:rPr>
          <w:rFonts w:ascii="Times New Roman" w:eastAsia="Times New Roman" w:hAnsi="Times New Roman" w:cs="Times New Roman"/>
          <w:color w:val="000000"/>
          <w:spacing w:val="0"/>
          <w:w w:val="100"/>
          <w:position w:val="0"/>
        </w:rPr>
        <w:t>（</w:t>
      </w:r>
      <w:bookmarkEnd w:id="169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公司为了生产经营需要与上海砚凯金属材料有限公司（以下简称上海砚凯）建立业务关系，</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年度内公司累计向其支付货款</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.89</w:t>
      </w:r>
      <w:r>
        <w:rPr>
          <w:color w:val="000000"/>
          <w:spacing w:val="0"/>
          <w:w w:val="100"/>
          <w:position w:val="0"/>
        </w:rPr>
        <w:t>亿元，确认实际采购金额</w:t>
      </w:r>
      <w:r>
        <w:rPr>
          <w:rFonts w:ascii="Times New Roman" w:eastAsia="Times New Roman" w:hAnsi="Times New Roman" w:cs="Times New Roman"/>
          <w:color w:val="000000"/>
          <w:spacing w:val="0"/>
          <w:w w:val="100"/>
          <w:position w:val="0"/>
        </w:rPr>
        <w:t>3.22</w:t>
      </w:r>
      <w:r>
        <w:rPr>
          <w:color w:val="000000"/>
          <w:spacing w:val="0"/>
          <w:w w:val="100"/>
          <w:position w:val="0"/>
        </w:rPr>
        <w:t>亿元，收回退还的预付货款累计</w:t>
      </w:r>
      <w:r>
        <w:rPr>
          <w:rFonts w:ascii="Times New Roman" w:eastAsia="Times New Roman" w:hAnsi="Times New Roman" w:cs="Times New Roman"/>
          <w:color w:val="000000"/>
          <w:spacing w:val="0"/>
          <w:w w:val="100"/>
          <w:position w:val="0"/>
        </w:rPr>
        <w:t>6.16</w:t>
      </w:r>
      <w:r>
        <w:rPr>
          <w:color w:val="000000"/>
          <w:spacing w:val="0"/>
          <w:w w:val="100"/>
          <w:position w:val="0"/>
        </w:rPr>
        <w:t>亿元， 期末预付货款余额</w:t>
      </w:r>
      <w:r>
        <w:rPr>
          <w:rFonts w:ascii="Times New Roman" w:eastAsia="Times New Roman" w:hAnsi="Times New Roman" w:cs="Times New Roman"/>
          <w:color w:val="000000"/>
          <w:spacing w:val="0"/>
          <w:w w:val="100"/>
          <w:position w:val="0"/>
        </w:rPr>
        <w:t>5,099.22</w:t>
      </w:r>
      <w:r>
        <w:rPr>
          <w:color w:val="000000"/>
          <w:spacing w:val="0"/>
          <w:w w:val="100"/>
          <w:position w:val="0"/>
        </w:rPr>
        <w:t>万元。宏磊控股从事铜材贸易交易，上海砚凯系其交易对象之一，经公司和宏 磊控股核查后发现宏磊控股通过上海砚凯间接占用公司资金，本期宏磊控股通过上海砚凯累计占用公司资 金</w:t>
      </w:r>
      <w:r>
        <w:rPr>
          <w:rFonts w:ascii="Times New Roman" w:eastAsia="Times New Roman" w:hAnsi="Times New Roman" w:cs="Times New Roman"/>
          <w:color w:val="000000"/>
          <w:spacing w:val="0"/>
          <w:w w:val="100"/>
          <w:position w:val="0"/>
        </w:rPr>
        <w:t>61,656.00</w:t>
      </w:r>
      <w:r>
        <w:rPr>
          <w:color w:val="000000"/>
          <w:spacing w:val="0"/>
          <w:w w:val="100"/>
          <w:position w:val="0"/>
        </w:rPr>
        <w:t>万元，按年利率</w:t>
      </w:r>
      <w:r>
        <w:rPr>
          <w:rFonts w:ascii="Times New Roman" w:eastAsia="Times New Roman" w:hAnsi="Times New Roman" w:cs="Times New Roman"/>
          <w:color w:val="000000"/>
          <w:spacing w:val="0"/>
          <w:w w:val="100"/>
          <w:position w:val="0"/>
        </w:rPr>
        <w:t>7%</w:t>
      </w:r>
      <w:r>
        <w:rPr>
          <w:color w:val="000000"/>
          <w:spacing w:val="0"/>
          <w:w w:val="100"/>
          <w:position w:val="0"/>
        </w:rPr>
        <w:t>计，相应的资金占用息为</w:t>
      </w:r>
      <w:r>
        <w:rPr>
          <w:rFonts w:ascii="Times New Roman" w:eastAsia="Times New Roman" w:hAnsi="Times New Roman" w:cs="Times New Roman"/>
          <w:color w:val="000000"/>
          <w:spacing w:val="0"/>
          <w:w w:val="100"/>
          <w:position w:val="0"/>
        </w:rPr>
        <w:t>153.88</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日，累计收回 </w:t>
      </w:r>
      <w:r>
        <w:rPr>
          <w:rFonts w:ascii="Times New Roman" w:eastAsia="Times New Roman" w:hAnsi="Times New Roman" w:cs="Times New Roman"/>
          <w:color w:val="000000"/>
          <w:spacing w:val="0"/>
          <w:w w:val="100"/>
          <w:position w:val="0"/>
        </w:rPr>
        <w:t>61,656.00</w:t>
      </w:r>
      <w:r>
        <w:rPr>
          <w:color w:val="000000"/>
          <w:spacing w:val="0"/>
          <w:w w:val="100"/>
          <w:position w:val="0"/>
        </w:rPr>
        <w:t>万元，期末余额</w:t>
      </w:r>
      <w:r>
        <w:rPr>
          <w:rFonts w:ascii="Times New Roman" w:eastAsia="Times New Roman" w:hAnsi="Times New Roman" w:cs="Times New Roman"/>
          <w:color w:val="000000"/>
          <w:spacing w:val="0"/>
          <w:w w:val="100"/>
          <w:position w:val="0"/>
        </w:rPr>
        <w:t>153.88</w:t>
      </w:r>
      <w:r>
        <w:rPr>
          <w:color w:val="000000"/>
          <w:spacing w:val="0"/>
          <w:w w:val="100"/>
          <w:position w:val="0"/>
        </w:rPr>
        <w:t>万元账列其他应收款反映。</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日《诸暨市人民政府关于对大唐镇路西新村部分区域实施房屋征收的决定》（诸政发 </w:t>
      </w:r>
      <w:r>
        <w:rPr>
          <w:rFonts w:ascii="Times New Roman" w:eastAsia="Times New Roman" w:hAnsi="Times New Roman" w:cs="Times New Roman"/>
          <w:color w:val="000000"/>
          <w:spacing w:val="0"/>
          <w:w w:val="100"/>
          <w:position w:val="0"/>
        </w:rPr>
        <w:t>[2013]26</w:t>
      </w:r>
      <w:r>
        <w:rPr>
          <w:color w:val="000000"/>
          <w:spacing w:val="0"/>
          <w:w w:val="100"/>
          <w:position w:val="0"/>
        </w:rPr>
        <w:t>号），诸暨市人民政府决定对浙江省诸暨市宏磊建材厂</w:t>
      </w:r>
      <w:r>
        <w:rPr>
          <w:rFonts w:ascii="Times New Roman" w:eastAsia="Times New Roman" w:hAnsi="Times New Roman" w:cs="Times New Roman"/>
          <w:color w:val="000000"/>
          <w:spacing w:val="0"/>
          <w:w w:val="100"/>
          <w:position w:val="0"/>
        </w:rPr>
        <w:t>（</w:t>
      </w:r>
      <w:r>
        <w:rPr>
          <w:color w:val="000000"/>
          <w:spacing w:val="0"/>
          <w:w w:val="100"/>
          <w:position w:val="0"/>
        </w:rPr>
        <w:t>以下简称宏磊建材厂）（土地与宏天铜业相 邻）实施征收，政府对宏磊建材厂征收补偿款由宏天铜业代收代付。截至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日，搬迁基本完成， 政府补偿款收妥。宏磊控股与宏磊建材厂存在资金拆借，部分资金划转相关性较强，经公司与宏磊控股核 查后发现，宏磊控股通过占用宏磊建材厂款项间接占用公司资金，截至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日余额为</w:t>
      </w:r>
      <w:r>
        <w:rPr>
          <w:rFonts w:ascii="Times New Roman" w:eastAsia="Times New Roman" w:hAnsi="Times New Roman" w:cs="Times New Roman"/>
          <w:color w:val="000000"/>
          <w:spacing w:val="0"/>
          <w:w w:val="100"/>
          <w:position w:val="0"/>
        </w:rPr>
        <w:t>8,159.18</w:t>
      </w:r>
      <w:r>
        <w:rPr>
          <w:color w:val="000000"/>
          <w:spacing w:val="0"/>
          <w:w w:val="100"/>
          <w:position w:val="0"/>
        </w:rPr>
        <w:t>万元， 按协议确定的月利率</w:t>
      </w:r>
      <w:r>
        <w:rPr>
          <w:rFonts w:ascii="Times New Roman" w:eastAsia="Times New Roman" w:hAnsi="Times New Roman" w:cs="Times New Roman"/>
          <w:color w:val="000000"/>
          <w:spacing w:val="0"/>
          <w:w w:val="100"/>
          <w:position w:val="0"/>
        </w:rPr>
        <w:t>7%</w:t>
      </w:r>
      <w:r>
        <w:rPr>
          <w:color w:val="000000"/>
          <w:spacing w:val="0"/>
          <w:w w:val="100"/>
          <w:position w:val="0"/>
        </w:rPr>
        <w:t>。计，相应的资金占用息为</w:t>
      </w:r>
      <w:r>
        <w:rPr>
          <w:rFonts w:ascii="Times New Roman" w:eastAsia="Times New Roman" w:hAnsi="Times New Roman" w:cs="Times New Roman"/>
          <w:color w:val="000000"/>
          <w:spacing w:val="0"/>
          <w:w w:val="100"/>
          <w:position w:val="0"/>
        </w:rPr>
        <w:t>288.35</w:t>
      </w:r>
      <w:r>
        <w:rPr>
          <w:color w:val="000000"/>
          <w:spacing w:val="0"/>
          <w:w w:val="100"/>
          <w:position w:val="0"/>
        </w:rPr>
        <w:t>万元；此后宏天铜业与宏磊建材厂发生短暂资金往 来</w:t>
      </w:r>
      <w:r>
        <w:rPr>
          <w:rFonts w:ascii="Times New Roman" w:eastAsia="Times New Roman" w:hAnsi="Times New Roman" w:cs="Times New Roman"/>
          <w:color w:val="000000"/>
          <w:spacing w:val="0"/>
          <w:w w:val="100"/>
          <w:position w:val="0"/>
        </w:rPr>
        <w:t>3,339.15</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日，宏天铜业已收回</w:t>
      </w:r>
      <w:r>
        <w:rPr>
          <w:rFonts w:ascii="Times New Roman" w:eastAsia="Times New Roman" w:hAnsi="Times New Roman" w:cs="Times New Roman"/>
          <w:color w:val="000000"/>
          <w:spacing w:val="0"/>
          <w:w w:val="100"/>
          <w:position w:val="0"/>
        </w:rPr>
        <w:t>11,506.68</w:t>
      </w:r>
      <w:r>
        <w:rPr>
          <w:color w:val="000000"/>
          <w:spacing w:val="0"/>
          <w:w w:val="100"/>
          <w:position w:val="0"/>
        </w:rPr>
        <w:t>万元，余额</w:t>
      </w:r>
      <w:r>
        <w:rPr>
          <w:rFonts w:ascii="Times New Roman" w:eastAsia="Times New Roman" w:hAnsi="Times New Roman" w:cs="Times New Roman"/>
          <w:color w:val="000000"/>
          <w:spacing w:val="0"/>
          <w:w w:val="100"/>
          <w:position w:val="0"/>
        </w:rPr>
        <w:t>280.00</w:t>
      </w:r>
      <w:r>
        <w:rPr>
          <w:color w:val="000000"/>
          <w:spacing w:val="0"/>
          <w:w w:val="100"/>
          <w:position w:val="0"/>
        </w:rPr>
        <w:t>万元账列其他应收款反 映。</w:t>
      </w:r>
    </w:p>
    <w:p>
      <w:pPr>
        <w:pStyle w:val="Style35"/>
        <w:keepNext w:val="0"/>
        <w:keepLines w:val="0"/>
        <w:widowControl w:val="0"/>
        <w:shd w:val="clear" w:color="auto" w:fill="auto"/>
        <w:tabs>
          <w:tab w:pos="903" w:val="left"/>
        </w:tabs>
        <w:bidi w:val="0"/>
        <w:spacing w:before="0" w:after="0" w:line="312" w:lineRule="exact"/>
        <w:ind w:left="0" w:right="0" w:firstLine="440"/>
        <w:jc w:val="both"/>
      </w:pPr>
      <w:bookmarkStart w:id="1693" w:name="bookmark1693"/>
      <w:r>
        <w:rPr>
          <w:rFonts w:ascii="Times New Roman" w:eastAsia="Times New Roman" w:hAnsi="Times New Roman" w:cs="Times New Roman"/>
          <w:color w:val="000000"/>
          <w:spacing w:val="0"/>
          <w:w w:val="100"/>
          <w:position w:val="0"/>
        </w:rPr>
        <w:t>（</w:t>
      </w:r>
      <w:bookmarkEnd w:id="169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公司期末银行存款余额中包含</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31</w:t>
      </w:r>
      <w:r>
        <w:rPr>
          <w:color w:val="000000"/>
          <w:spacing w:val="0"/>
          <w:w w:val="100"/>
          <w:position w:val="0"/>
        </w:rPr>
        <w:t>日收到的上海誉联金属材料有限公司货款及 往来款</w:t>
      </w:r>
      <w:r>
        <w:rPr>
          <w:rFonts w:ascii="Times New Roman" w:eastAsia="Times New Roman" w:hAnsi="Times New Roman" w:cs="Times New Roman"/>
          <w:color w:val="000000"/>
          <w:spacing w:val="0"/>
          <w:w w:val="100"/>
          <w:position w:val="0"/>
        </w:rPr>
        <w:t>22,430.01</w:t>
      </w:r>
      <w:r>
        <w:rPr>
          <w:color w:val="000000"/>
          <w:spacing w:val="0"/>
          <w:w w:val="100"/>
          <w:position w:val="0"/>
        </w:rPr>
        <w:t>万元，分别存放于公司新开账户：大连银行股份有限公司上海分行</w:t>
      </w:r>
      <w:r>
        <w:rPr>
          <w:rFonts w:ascii="Times New Roman" w:eastAsia="Times New Roman" w:hAnsi="Times New Roman" w:cs="Times New Roman"/>
          <w:color w:val="000000"/>
          <w:spacing w:val="0"/>
          <w:w w:val="100"/>
          <w:position w:val="0"/>
        </w:rPr>
        <w:t>7,950</w:t>
      </w:r>
      <w:r>
        <w:rPr>
          <w:color w:val="000000"/>
          <w:spacing w:val="0"/>
          <w:w w:val="100"/>
          <w:position w:val="0"/>
        </w:rPr>
        <w:t>万元、中国建设银 行股份有限公司上海光明支行</w:t>
      </w:r>
      <w:r>
        <w:rPr>
          <w:rFonts w:ascii="Times New Roman" w:eastAsia="Times New Roman" w:hAnsi="Times New Roman" w:cs="Times New Roman"/>
          <w:color w:val="000000"/>
          <w:spacing w:val="0"/>
          <w:w w:val="100"/>
          <w:position w:val="0"/>
        </w:rPr>
        <w:t>4,500.01</w:t>
      </w:r>
      <w:r>
        <w:rPr>
          <w:color w:val="000000"/>
          <w:spacing w:val="0"/>
          <w:w w:val="100"/>
          <w:position w:val="0"/>
        </w:rPr>
        <w:t>万元、温州银行上海分行</w:t>
      </w:r>
      <w:r>
        <w:rPr>
          <w:rFonts w:ascii="Times New Roman" w:eastAsia="Times New Roman" w:hAnsi="Times New Roman" w:cs="Times New Roman"/>
          <w:color w:val="000000"/>
          <w:spacing w:val="0"/>
          <w:w w:val="100"/>
          <w:position w:val="0"/>
        </w:rPr>
        <w:t>4,450</w:t>
      </w:r>
      <w:r>
        <w:rPr>
          <w:color w:val="000000"/>
          <w:spacing w:val="0"/>
          <w:w w:val="100"/>
          <w:position w:val="0"/>
        </w:rPr>
        <w:t>万元、上海金山惠民村镇银行有限责 任公司</w:t>
      </w:r>
      <w:r>
        <w:rPr>
          <w:rFonts w:ascii="Times New Roman" w:eastAsia="Times New Roman" w:hAnsi="Times New Roman" w:cs="Times New Roman"/>
          <w:color w:val="000000"/>
          <w:spacing w:val="0"/>
          <w:w w:val="100"/>
          <w:position w:val="0"/>
        </w:rPr>
        <w:t>3,980</w:t>
      </w:r>
      <w:r>
        <w:rPr>
          <w:color w:val="000000"/>
          <w:spacing w:val="0"/>
          <w:w w:val="100"/>
          <w:position w:val="0"/>
        </w:rPr>
        <w:t>万元、中国工商银行股份有限公司上海市真南支行</w:t>
      </w:r>
      <w:r>
        <w:rPr>
          <w:rFonts w:ascii="Times New Roman" w:eastAsia="Times New Roman" w:hAnsi="Times New Roman" w:cs="Times New Roman"/>
          <w:color w:val="000000"/>
          <w:spacing w:val="0"/>
          <w:w w:val="100"/>
          <w:position w:val="0"/>
        </w:rPr>
        <w:t>1,300</w:t>
      </w:r>
      <w:r>
        <w:rPr>
          <w:color w:val="000000"/>
          <w:spacing w:val="0"/>
          <w:w w:val="100"/>
          <w:position w:val="0"/>
        </w:rPr>
        <w:t>万元和中国光大银行上海市中支行</w:t>
      </w:r>
      <w:r>
        <w:rPr>
          <w:rFonts w:ascii="Times New Roman" w:eastAsia="Times New Roman" w:hAnsi="Times New Roman" w:cs="Times New Roman"/>
          <w:color w:val="000000"/>
          <w:spacing w:val="0"/>
          <w:w w:val="100"/>
          <w:position w:val="0"/>
        </w:rPr>
        <w:t xml:space="preserve">250 </w:t>
      </w:r>
      <w:r>
        <w:rPr>
          <w:color w:val="000000"/>
          <w:spacing w:val="0"/>
          <w:w w:val="100"/>
          <w:position w:val="0"/>
        </w:rPr>
        <w:t>万元。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8</w:t>
      </w:r>
      <w:r>
        <w:rPr>
          <w:color w:val="000000"/>
          <w:spacing w:val="0"/>
          <w:w w:val="100"/>
          <w:position w:val="0"/>
        </w:rPr>
        <w:t>日公司将上述银行存款中的</w:t>
      </w:r>
      <w:r>
        <w:rPr>
          <w:rFonts w:ascii="Times New Roman" w:eastAsia="Times New Roman" w:hAnsi="Times New Roman" w:cs="Times New Roman"/>
          <w:color w:val="000000"/>
          <w:spacing w:val="0"/>
          <w:w w:val="100"/>
          <w:position w:val="0"/>
        </w:rPr>
        <w:t>22,429.83</w:t>
      </w:r>
      <w:r>
        <w:rPr>
          <w:color w:val="000000"/>
          <w:spacing w:val="0"/>
          <w:w w:val="100"/>
          <w:position w:val="0"/>
        </w:rPr>
        <w:t>万元支付给上海永芝亨国际贸易有限公司， 其后，该公司于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日以票据的方式退还公司资金</w:t>
      </w:r>
      <w:r>
        <w:rPr>
          <w:rFonts w:ascii="Times New Roman" w:eastAsia="Times New Roman" w:hAnsi="Times New Roman" w:cs="Times New Roman"/>
          <w:color w:val="000000"/>
          <w:spacing w:val="0"/>
          <w:w w:val="100"/>
          <w:position w:val="0"/>
        </w:rPr>
        <w:t>11,400</w:t>
      </w:r>
      <w:r>
        <w:rPr>
          <w:color w:val="000000"/>
          <w:spacing w:val="0"/>
          <w:w w:val="100"/>
          <w:position w:val="0"/>
        </w:rPr>
        <w:t>万元，于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至</w:t>
      </w:r>
      <w:r>
        <w:rPr>
          <w:rFonts w:ascii="Times New Roman" w:eastAsia="Times New Roman" w:hAnsi="Times New Roman" w:cs="Times New Roman"/>
          <w:color w:val="000000"/>
          <w:spacing w:val="0"/>
          <w:w w:val="100"/>
          <w:position w:val="0"/>
        </w:rPr>
        <w:t>29</w:t>
      </w:r>
      <w:r>
        <w:rPr>
          <w:color w:val="000000"/>
          <w:spacing w:val="0"/>
          <w:w w:val="100"/>
          <w:position w:val="0"/>
        </w:rPr>
        <w:t>日以汇款等方式 退还公司资金</w:t>
      </w:r>
      <w:r>
        <w:rPr>
          <w:rFonts w:ascii="Times New Roman" w:eastAsia="Times New Roman" w:hAnsi="Times New Roman" w:cs="Times New Roman"/>
          <w:color w:val="000000"/>
          <w:spacing w:val="0"/>
          <w:w w:val="100"/>
          <w:position w:val="0"/>
        </w:rPr>
        <w:t>2,640</w:t>
      </w:r>
      <w:r>
        <w:rPr>
          <w:color w:val="000000"/>
          <w:spacing w:val="0"/>
          <w:w w:val="100"/>
          <w:position w:val="0"/>
        </w:rPr>
        <w:t>万元，于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日以供应铜材的方式结算</w:t>
      </w:r>
      <w:r>
        <w:rPr>
          <w:rFonts w:ascii="Times New Roman" w:eastAsia="Times New Roman" w:hAnsi="Times New Roman" w:cs="Times New Roman"/>
          <w:color w:val="000000"/>
          <w:spacing w:val="0"/>
          <w:w w:val="100"/>
          <w:position w:val="0"/>
        </w:rPr>
        <w:t>8,389.83</w:t>
      </w:r>
      <w:r>
        <w:rPr>
          <w:color w:val="000000"/>
          <w:spacing w:val="0"/>
          <w:w w:val="100"/>
          <w:position w:val="0"/>
        </w:rPr>
        <w:t>万元。</w:t>
      </w:r>
    </w:p>
    <w:p>
      <w:pPr>
        <w:pStyle w:val="Style35"/>
        <w:keepNext w:val="0"/>
        <w:keepLines w:val="0"/>
        <w:widowControl w:val="0"/>
        <w:shd w:val="clear" w:color="auto" w:fill="auto"/>
        <w:tabs>
          <w:tab w:pos="985" w:val="left"/>
        </w:tabs>
        <w:bidi w:val="0"/>
        <w:spacing w:before="0" w:after="0" w:line="312" w:lineRule="exact"/>
        <w:ind w:left="0" w:right="0" w:firstLine="520"/>
        <w:jc w:val="both"/>
      </w:pPr>
      <w:bookmarkStart w:id="1694" w:name="bookmark1694"/>
      <w:r>
        <w:rPr>
          <w:rFonts w:ascii="Times New Roman" w:eastAsia="Times New Roman" w:hAnsi="Times New Roman" w:cs="Times New Roman"/>
          <w:color w:val="000000"/>
          <w:spacing w:val="0"/>
          <w:w w:val="100"/>
          <w:position w:val="0"/>
        </w:rPr>
        <w:t>（</w:t>
      </w:r>
      <w:bookmarkEnd w:id="1694"/>
      <w:r>
        <w:rPr>
          <w:color w:val="000000"/>
          <w:spacing w:val="0"/>
          <w:w w:val="100"/>
          <w:position w:val="0"/>
        </w:rPr>
        <w:t>四</w:t>
      </w:r>
      <w:r>
        <w:rPr>
          <w:rFonts w:ascii="Times New Roman" w:eastAsia="Times New Roman" w:hAnsi="Times New Roman" w:cs="Times New Roman"/>
          <w:color w:val="000000"/>
          <w:spacing w:val="0"/>
          <w:w w:val="100"/>
          <w:position w:val="0"/>
        </w:rPr>
        <w:t>）</w:t>
        <w:tab/>
        <w:t>2013</w:t>
      </w:r>
      <w:r>
        <w:rPr>
          <w:color w:val="000000"/>
          <w:spacing w:val="0"/>
          <w:w w:val="100"/>
          <w:position w:val="0"/>
        </w:rPr>
        <w:t>年度公司继续通过铜材交易平台从事铜材贸易业务，以票据等形式进行了筹融资，贸易收入 为</w:t>
      </w:r>
      <w:r>
        <w:rPr>
          <w:rFonts w:ascii="Times New Roman" w:eastAsia="Times New Roman" w:hAnsi="Times New Roman" w:cs="Times New Roman"/>
          <w:color w:val="000000"/>
          <w:spacing w:val="0"/>
          <w:w w:val="100"/>
          <w:position w:val="0"/>
        </w:rPr>
        <w:t>25.32</w:t>
      </w:r>
      <w:r>
        <w:rPr>
          <w:color w:val="000000"/>
          <w:spacing w:val="0"/>
          <w:w w:val="100"/>
          <w:position w:val="0"/>
        </w:rPr>
        <w:t>亿元，较</w:t>
      </w:r>
      <w:r>
        <w:rPr>
          <w:rFonts w:ascii="Times New Roman" w:eastAsia="Times New Roman" w:hAnsi="Times New Roman" w:cs="Times New Roman"/>
          <w:color w:val="000000"/>
          <w:spacing w:val="0"/>
          <w:w w:val="100"/>
          <w:position w:val="0"/>
        </w:rPr>
        <w:t>2012</w:t>
      </w:r>
      <w:r>
        <w:rPr>
          <w:color w:val="000000"/>
          <w:spacing w:val="0"/>
          <w:w w:val="100"/>
          <w:position w:val="0"/>
        </w:rPr>
        <w:t>年度增长</w:t>
      </w:r>
      <w:r>
        <w:rPr>
          <w:rFonts w:ascii="Times New Roman" w:eastAsia="Times New Roman" w:hAnsi="Times New Roman" w:cs="Times New Roman"/>
          <w:color w:val="000000"/>
          <w:spacing w:val="0"/>
          <w:w w:val="100"/>
          <w:position w:val="0"/>
        </w:rPr>
        <w:t>96%</w:t>
      </w:r>
      <w:r>
        <w:rPr>
          <w:color w:val="000000"/>
          <w:spacing w:val="0"/>
          <w:w w:val="100"/>
          <w:position w:val="0"/>
        </w:rPr>
        <w:t>。随着贸易规模扩大，本公司流动资金占用量随之增加，截至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日，应收账款、预付款项及存货等余额分别为</w:t>
      </w:r>
      <w:r>
        <w:rPr>
          <w:rFonts w:ascii="Times New Roman" w:eastAsia="Times New Roman" w:hAnsi="Times New Roman" w:cs="Times New Roman"/>
          <w:color w:val="000000"/>
          <w:spacing w:val="0"/>
          <w:w w:val="100"/>
          <w:position w:val="0"/>
        </w:rPr>
        <w:t>56,737.31</w:t>
      </w:r>
      <w:r>
        <w:rPr>
          <w:color w:val="000000"/>
          <w:spacing w:val="0"/>
          <w:w w:val="100"/>
          <w:position w:val="0"/>
        </w:rPr>
        <w:t>万元、</w:t>
      </w:r>
      <w:r>
        <w:rPr>
          <w:rFonts w:ascii="Times New Roman" w:eastAsia="Times New Roman" w:hAnsi="Times New Roman" w:cs="Times New Roman"/>
          <w:color w:val="000000"/>
          <w:spacing w:val="0"/>
          <w:w w:val="100"/>
          <w:position w:val="0"/>
        </w:rPr>
        <w:t>21,841.52</w:t>
      </w:r>
      <w:r>
        <w:rPr>
          <w:color w:val="000000"/>
          <w:spacing w:val="0"/>
          <w:w w:val="100"/>
          <w:position w:val="0"/>
        </w:rPr>
        <w:t>万元、</w:t>
      </w:r>
      <w:r>
        <w:rPr>
          <w:rFonts w:ascii="Times New Roman" w:eastAsia="Times New Roman" w:hAnsi="Times New Roman" w:cs="Times New Roman"/>
          <w:color w:val="000000"/>
          <w:spacing w:val="0"/>
          <w:w w:val="100"/>
          <w:position w:val="0"/>
        </w:rPr>
        <w:t>44,885.07</w:t>
      </w:r>
      <w:r>
        <w:rPr>
          <w:color w:val="000000"/>
          <w:spacing w:val="0"/>
          <w:w w:val="100"/>
          <w:position w:val="0"/>
        </w:rPr>
        <w:t>万元</w:t>
      </w:r>
      <w:r>
        <w:rPr>
          <w:color w:val="000000"/>
          <w:spacing w:val="0"/>
          <w:w w:val="100"/>
          <w:position w:val="0"/>
        </w:rPr>
        <w:t>，</w:t>
      </w:r>
      <w:r>
        <w:rPr>
          <w:color w:val="000000"/>
          <w:spacing w:val="0"/>
          <w:w w:val="100"/>
          <w:position w:val="0"/>
        </w:rPr>
        <w:t>合计占资 产总额的</w:t>
      </w:r>
      <w:r>
        <w:rPr>
          <w:rFonts w:ascii="Times New Roman" w:eastAsia="Times New Roman" w:hAnsi="Times New Roman" w:cs="Times New Roman"/>
          <w:color w:val="000000"/>
          <w:spacing w:val="0"/>
          <w:w w:val="100"/>
          <w:position w:val="0"/>
        </w:rPr>
        <w:t>46.55%</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日，短期借款和应付票据余额分别为</w:t>
      </w:r>
      <w:r>
        <w:rPr>
          <w:rFonts w:ascii="Times New Roman" w:eastAsia="Times New Roman" w:hAnsi="Times New Roman" w:cs="Times New Roman"/>
          <w:color w:val="000000"/>
          <w:spacing w:val="0"/>
          <w:w w:val="100"/>
          <w:position w:val="0"/>
        </w:rPr>
        <w:t>47,094.36</w:t>
      </w:r>
      <w:r>
        <w:rPr>
          <w:color w:val="000000"/>
          <w:spacing w:val="0"/>
          <w:w w:val="100"/>
          <w:position w:val="0"/>
        </w:rPr>
        <w:t>万元和</w:t>
      </w:r>
      <w:r>
        <w:rPr>
          <w:rFonts w:ascii="Times New Roman" w:eastAsia="Times New Roman" w:hAnsi="Times New Roman" w:cs="Times New Roman"/>
          <w:color w:val="000000"/>
          <w:spacing w:val="0"/>
          <w:w w:val="100"/>
          <w:position w:val="0"/>
        </w:rPr>
        <w:t>71,995.00</w:t>
      </w:r>
      <w:r>
        <w:rPr>
          <w:color w:val="000000"/>
          <w:spacing w:val="0"/>
          <w:w w:val="100"/>
          <w:position w:val="0"/>
        </w:rPr>
        <w:t>万元， 合计占负债和股东权益总计的</w:t>
      </w:r>
      <w:r>
        <w:rPr>
          <w:rFonts w:ascii="Times New Roman" w:eastAsia="Times New Roman" w:hAnsi="Times New Roman" w:cs="Times New Roman"/>
          <w:color w:val="000000"/>
          <w:spacing w:val="0"/>
          <w:w w:val="100"/>
          <w:position w:val="0"/>
        </w:rPr>
        <w:t>44.90%</w:t>
      </w:r>
      <w:r>
        <w:rPr>
          <w:color w:val="000000"/>
          <w:spacing w:val="0"/>
          <w:w w:val="100"/>
          <w:position w:val="0"/>
        </w:rPr>
        <w:t>。</w:t>
      </w:r>
    </w:p>
    <w:p>
      <w:pPr>
        <w:pStyle w:val="Style35"/>
        <w:keepNext w:val="0"/>
        <w:keepLines w:val="0"/>
        <w:widowControl w:val="0"/>
        <w:shd w:val="clear" w:color="auto" w:fill="auto"/>
        <w:tabs>
          <w:tab w:pos="903" w:val="left"/>
        </w:tabs>
        <w:bidi w:val="0"/>
        <w:spacing w:before="0" w:after="0" w:line="312" w:lineRule="exact"/>
        <w:ind w:left="0" w:right="0" w:firstLine="440"/>
        <w:jc w:val="left"/>
      </w:pPr>
      <w:bookmarkStart w:id="1695" w:name="bookmark1695"/>
      <w:r>
        <w:rPr>
          <w:rFonts w:ascii="Times New Roman" w:eastAsia="Times New Roman" w:hAnsi="Times New Roman" w:cs="Times New Roman"/>
          <w:color w:val="000000"/>
          <w:spacing w:val="0"/>
          <w:w w:val="100"/>
          <w:position w:val="0"/>
        </w:rPr>
        <w:t>（</w:t>
      </w:r>
      <w:bookmarkEnd w:id="1695"/>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日，公司货币资金余额中有</w:t>
      </w:r>
      <w:r>
        <w:rPr>
          <w:rFonts w:ascii="Times New Roman" w:eastAsia="Times New Roman" w:hAnsi="Times New Roman" w:cs="Times New Roman"/>
          <w:color w:val="000000"/>
          <w:spacing w:val="0"/>
          <w:w w:val="100"/>
          <w:position w:val="0"/>
        </w:rPr>
        <w:t>4.32</w:t>
      </w:r>
      <w:r>
        <w:rPr>
          <w:color w:val="000000"/>
          <w:spacing w:val="0"/>
          <w:w w:val="100"/>
          <w:position w:val="0"/>
        </w:rPr>
        <w:t>亿元为银行承兑汇票和信用证保证金；存货、 固定资产、无形资产账面价值中分别有</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.07</w:t>
      </w:r>
      <w:r>
        <w:rPr>
          <w:color w:val="000000"/>
          <w:spacing w:val="0"/>
          <w:w w:val="100"/>
          <w:position w:val="0"/>
        </w:rPr>
        <w:t>亿元、</w:t>
      </w:r>
      <w:r>
        <w:rPr>
          <w:rFonts w:ascii="Times New Roman" w:eastAsia="Times New Roman" w:hAnsi="Times New Roman" w:cs="Times New Roman"/>
          <w:color w:val="000000"/>
          <w:spacing w:val="0"/>
          <w:w w:val="100"/>
          <w:position w:val="0"/>
        </w:rPr>
        <w:t>1.58</w:t>
      </w:r>
      <w:r>
        <w:rPr>
          <w:color w:val="000000"/>
          <w:spacing w:val="0"/>
          <w:w w:val="100"/>
          <w:position w:val="0"/>
        </w:rPr>
        <w:t>亿元、</w:t>
      </w:r>
      <w:r>
        <w:rPr>
          <w:rFonts w:ascii="Times New Roman" w:eastAsia="Times New Roman" w:hAnsi="Times New Roman" w:cs="Times New Roman"/>
          <w:color w:val="000000"/>
          <w:spacing w:val="0"/>
          <w:w w:val="100"/>
          <w:position w:val="0"/>
        </w:rPr>
        <w:t>0.90</w:t>
      </w:r>
      <w:r>
        <w:rPr>
          <w:color w:val="000000"/>
          <w:spacing w:val="0"/>
          <w:w w:val="100"/>
          <w:position w:val="0"/>
        </w:rPr>
        <w:t>亿元用于银行借款、票据和信用证的融资 担保；长期股权投资中有</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.96</w:t>
      </w:r>
      <w:r>
        <w:rPr>
          <w:color w:val="000000"/>
          <w:spacing w:val="0"/>
          <w:w w:val="100"/>
          <w:position w:val="0"/>
        </w:rPr>
        <w:t>亿元用于上海江铜营销有限公司货款质押担保；合计</w:t>
      </w:r>
      <w:r>
        <w:rPr>
          <w:rFonts w:ascii="Times New Roman" w:eastAsia="Times New Roman" w:hAnsi="Times New Roman" w:cs="Times New Roman"/>
          <w:color w:val="000000"/>
          <w:spacing w:val="0"/>
          <w:w w:val="100"/>
          <w:position w:val="0"/>
        </w:rPr>
        <w:t>8.83</w:t>
      </w:r>
      <w:r>
        <w:rPr>
          <w:color w:val="000000"/>
          <w:spacing w:val="0"/>
          <w:w w:val="100"/>
          <w:position w:val="0"/>
        </w:rPr>
        <w:t>亿元为受限资产， 占资产总额的</w:t>
      </w:r>
      <w:r>
        <w:rPr>
          <w:rFonts w:ascii="Times New Roman" w:eastAsia="Times New Roman" w:hAnsi="Times New Roman" w:cs="Times New Roman"/>
          <w:color w:val="000000"/>
          <w:spacing w:val="0"/>
          <w:w w:val="100"/>
          <w:position w:val="0"/>
        </w:rPr>
        <w:t>33.29%</w:t>
      </w:r>
      <w:r>
        <w:rPr>
          <w:color w:val="000000"/>
          <w:spacing w:val="0"/>
          <w:w w:val="100"/>
          <w:position w:val="0"/>
        </w:rPr>
        <w:t>。</w:t>
      </w:r>
    </w:p>
    <w:p>
      <w:pPr>
        <w:pStyle w:val="Style35"/>
        <w:keepNext w:val="0"/>
        <w:keepLines w:val="0"/>
        <w:widowControl w:val="0"/>
        <w:shd w:val="clear" w:color="auto" w:fill="auto"/>
        <w:tabs>
          <w:tab w:pos="921" w:val="left"/>
        </w:tabs>
        <w:bidi w:val="0"/>
        <w:spacing w:before="0" w:after="0" w:line="312" w:lineRule="exact"/>
        <w:ind w:left="0" w:right="0" w:firstLine="440"/>
        <w:jc w:val="left"/>
      </w:pPr>
      <w:bookmarkStart w:id="1696" w:name="bookmark1696"/>
      <w:r>
        <w:rPr>
          <w:rFonts w:ascii="Times New Roman" w:eastAsia="Times New Roman" w:hAnsi="Times New Roman" w:cs="Times New Roman"/>
          <w:color w:val="000000"/>
          <w:spacing w:val="0"/>
          <w:w w:val="100"/>
          <w:position w:val="0"/>
        </w:rPr>
        <w:t>（</w:t>
      </w:r>
      <w:bookmarkEnd w:id="1696"/>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公司股东所持公司股票质押情况</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日，公司控股股东戚建萍持有公司股份</w:t>
      </w:r>
      <w:r>
        <w:rPr>
          <w:rFonts w:ascii="Times New Roman" w:eastAsia="Times New Roman" w:hAnsi="Times New Roman" w:cs="Times New Roman"/>
          <w:color w:val="000000"/>
          <w:spacing w:val="0"/>
          <w:w w:val="100"/>
          <w:position w:val="0"/>
        </w:rPr>
        <w:t>6,396.28</w:t>
      </w:r>
      <w:r>
        <w:rPr>
          <w:color w:val="000000"/>
          <w:spacing w:val="0"/>
          <w:w w:val="100"/>
          <w:position w:val="0"/>
        </w:rPr>
        <w:t>万股，全部为有限售条件的流通股， 占公司总股本的</w:t>
      </w:r>
      <w:r>
        <w:rPr>
          <w:rFonts w:ascii="Times New Roman" w:eastAsia="Times New Roman" w:hAnsi="Times New Roman" w:cs="Times New Roman"/>
          <w:color w:val="000000"/>
          <w:spacing w:val="0"/>
          <w:w w:val="100"/>
          <w:position w:val="0"/>
        </w:rPr>
        <w:t>37.87%</w:t>
      </w:r>
      <w:r>
        <w:rPr>
          <w:color w:val="000000"/>
          <w:spacing w:val="0"/>
          <w:w w:val="100"/>
          <w:position w:val="0"/>
        </w:rPr>
        <w:t>，其中质押的公司股份</w:t>
      </w:r>
      <w:r>
        <w:rPr>
          <w:rFonts w:ascii="Times New Roman" w:eastAsia="Times New Roman" w:hAnsi="Times New Roman" w:cs="Times New Roman"/>
          <w:color w:val="000000"/>
          <w:spacing w:val="0"/>
          <w:w w:val="100"/>
          <w:position w:val="0"/>
        </w:rPr>
        <w:t>6,186.4</w:t>
      </w:r>
      <w:r>
        <w:rPr>
          <w:rFonts w:ascii="Times New Roman" w:eastAsia="Times New Roman" w:hAnsi="Times New Roman" w:cs="Times New Roman"/>
          <w:color w:val="000000"/>
          <w:spacing w:val="0"/>
          <w:w w:val="100"/>
          <w:position w:val="0"/>
        </w:rPr>
        <w:t>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36.63%</w:t>
      </w:r>
      <w:r>
        <w:rPr>
          <w:color w:val="000000"/>
          <w:spacing w:val="0"/>
          <w:w w:val="100"/>
          <w:position w:val="0"/>
        </w:rPr>
        <w:t>；公司股东金磊持有 公司股份</w:t>
      </w:r>
      <w:r>
        <w:rPr>
          <w:rFonts w:ascii="Times New Roman" w:eastAsia="Times New Roman" w:hAnsi="Times New Roman" w:cs="Times New Roman"/>
          <w:color w:val="000000"/>
          <w:spacing w:val="0"/>
          <w:w w:val="100"/>
          <w:position w:val="0"/>
        </w:rPr>
        <w:t>889.32</w:t>
      </w:r>
      <w:r>
        <w:rPr>
          <w:color w:val="000000"/>
          <w:spacing w:val="0"/>
          <w:w w:val="100"/>
          <w:position w:val="0"/>
        </w:rPr>
        <w:t>万股，全部为有限售条件的流通股，占公司总股本的</w:t>
      </w:r>
      <w:r>
        <w:rPr>
          <w:rFonts w:ascii="Times New Roman" w:eastAsia="Times New Roman" w:hAnsi="Times New Roman" w:cs="Times New Roman"/>
          <w:color w:val="000000"/>
          <w:spacing w:val="0"/>
          <w:w w:val="100"/>
          <w:position w:val="0"/>
        </w:rPr>
        <w:t>5.27%</w:t>
      </w:r>
      <w:r>
        <w:rPr>
          <w:color w:val="000000"/>
          <w:spacing w:val="0"/>
          <w:w w:val="100"/>
          <w:position w:val="0"/>
        </w:rPr>
        <w:t>，其中质押的公司股份</w:t>
      </w:r>
      <w:r>
        <w:rPr>
          <w:rFonts w:ascii="Times New Roman" w:eastAsia="Times New Roman" w:hAnsi="Times New Roman" w:cs="Times New Roman"/>
          <w:color w:val="000000"/>
          <w:spacing w:val="0"/>
          <w:w w:val="100"/>
          <w:position w:val="0"/>
        </w:rPr>
        <w:t>889</w:t>
      </w:r>
      <w:r>
        <w:rPr>
          <w:color w:val="000000"/>
          <w:spacing w:val="0"/>
          <w:w w:val="100"/>
          <w:position w:val="0"/>
        </w:rPr>
        <w:t>万股， 占公司总股本的</w:t>
      </w:r>
      <w:r>
        <w:rPr>
          <w:rFonts w:ascii="Times New Roman" w:eastAsia="Times New Roman" w:hAnsi="Times New Roman" w:cs="Times New Roman"/>
          <w:color w:val="000000"/>
          <w:spacing w:val="0"/>
          <w:w w:val="100"/>
          <w:position w:val="0"/>
        </w:rPr>
        <w:t>5.26%</w:t>
      </w:r>
      <w:r>
        <w:rPr>
          <w:color w:val="000000"/>
          <w:spacing w:val="0"/>
          <w:w w:val="100"/>
          <w:position w:val="0"/>
        </w:rPr>
        <w:t>；公司股东戚建生持有公司股份</w:t>
      </w:r>
      <w:r>
        <w:rPr>
          <w:rFonts w:ascii="Times New Roman" w:eastAsia="Times New Roman" w:hAnsi="Times New Roman" w:cs="Times New Roman"/>
          <w:color w:val="000000"/>
          <w:spacing w:val="0"/>
          <w:w w:val="100"/>
          <w:position w:val="0"/>
        </w:rPr>
        <w:t>1,168</w:t>
      </w:r>
      <w:r>
        <w:rPr>
          <w:color w:val="000000"/>
          <w:spacing w:val="0"/>
          <w:w w:val="100"/>
          <w:position w:val="0"/>
        </w:rPr>
        <w:t>万股，全部为有限售条件的流通股，占公司总 股本的</w:t>
      </w:r>
      <w:r>
        <w:rPr>
          <w:rFonts w:ascii="Times New Roman" w:eastAsia="Times New Roman" w:hAnsi="Times New Roman" w:cs="Times New Roman"/>
          <w:color w:val="000000"/>
          <w:spacing w:val="0"/>
          <w:w w:val="100"/>
          <w:position w:val="0"/>
        </w:rPr>
        <w:t>6.91%</w:t>
      </w:r>
      <w:r>
        <w:rPr>
          <w:color w:val="000000"/>
          <w:spacing w:val="0"/>
          <w:w w:val="100"/>
          <w:position w:val="0"/>
        </w:rPr>
        <w:t>，均已质押。</w:t>
      </w:r>
      <w:r>
        <w:br w:type="page"/>
      </w:r>
    </w:p>
    <w:p>
      <w:pPr>
        <w:pStyle w:val="Style24"/>
        <w:keepNext/>
        <w:keepLines/>
        <w:widowControl w:val="0"/>
        <w:shd w:val="clear" w:color="auto" w:fill="auto"/>
        <w:bidi w:val="0"/>
        <w:spacing w:before="0" w:after="340" w:line="240" w:lineRule="auto"/>
        <w:ind w:left="0" w:right="0" w:firstLine="0"/>
        <w:jc w:val="both"/>
      </w:pPr>
      <w:bookmarkStart w:id="1697" w:name="bookmark1697"/>
      <w:bookmarkStart w:id="1698" w:name="bookmark1698"/>
      <w:bookmarkStart w:id="1699" w:name="bookmark1699"/>
      <w:r>
        <w:rPr>
          <w:color w:val="000000"/>
          <w:spacing w:val="0"/>
          <w:w w:val="100"/>
          <w:position w:val="0"/>
          <w:sz w:val="24"/>
          <w:szCs w:val="24"/>
        </w:rPr>
        <w:t>十五、母公司财务报表主要项目注释</w:t>
      </w:r>
      <w:bookmarkEnd w:id="1697"/>
      <w:bookmarkEnd w:id="1698"/>
      <w:bookmarkEnd w:id="1699"/>
    </w:p>
    <w:p>
      <w:pPr>
        <w:pStyle w:val="Style32"/>
        <w:keepNext/>
        <w:keepLines/>
        <w:widowControl w:val="0"/>
        <w:shd w:val="clear" w:color="auto" w:fill="auto"/>
        <w:bidi w:val="0"/>
        <w:spacing w:before="0" w:after="340" w:line="240" w:lineRule="auto"/>
        <w:ind w:left="0" w:right="0" w:firstLine="0"/>
        <w:jc w:val="both"/>
      </w:pPr>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00"/>
      <w:bookmarkEnd w:id="1701"/>
      <w:bookmarkEnd w:id="1702"/>
    </w:p>
    <w:p>
      <w:pPr>
        <w:pStyle w:val="Style32"/>
        <w:keepNext/>
        <w:keepLines/>
        <w:widowControl w:val="0"/>
        <w:shd w:val="clear" w:color="auto" w:fill="auto"/>
        <w:bidi w:val="0"/>
        <w:spacing w:before="0" w:after="340" w:line="240" w:lineRule="auto"/>
        <w:ind w:left="0" w:right="0" w:firstLine="0"/>
        <w:jc w:val="both"/>
      </w:pPr>
      <w:bookmarkStart w:id="1700" w:name="bookmark1700"/>
      <w:bookmarkStart w:id="1701" w:name="bookmark1701"/>
      <w:bookmarkStart w:id="1703" w:name="bookmark17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00"/>
      <w:bookmarkEnd w:id="1701"/>
      <w:bookmarkEnd w:id="17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195"/>
        <w:gridCol w:w="528"/>
        <w:gridCol w:w="1330"/>
        <w:gridCol w:w="672"/>
        <w:gridCol w:w="1186"/>
        <w:gridCol w:w="662"/>
        <w:gridCol w:w="1334"/>
        <w:gridCol w:w="67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445,182,931.54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14,930,912.93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409,339,714.57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13,044,876.77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445,182,931.54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14,930,912.93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409,339,714.57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13,044,876.77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3.19%</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445,182,931.54</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14,930,912.93</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409,339,714.57</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13,044,876.77</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应收账款种类的说明</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组合中，采用账龄分析法计提坏账准备的应收账款</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445,182,931.54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14,930,912.93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405,002,522.88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12,150,075.69</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434,372,010.53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12,656,472.37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405,002,522.88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12,150,075.69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7,122,954.11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712,295.41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3,343,202.50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334,320.25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2,776,456.75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832,937.03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469,421.05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140,826.32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911,510.15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729,208.12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524,568.14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419,654.51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445,182,931.54</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14,930,912.93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409,339,714.57</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13,044,876.77</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704"/>
      <w:bookmarkEnd w:id="1705"/>
      <w:bookmarkEnd w:id="17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94"/>
        <w:gridCol w:w="1891"/>
        <w:gridCol w:w="1920"/>
        <w:gridCol w:w="193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tabs>
                <w:tab w:pos="2527"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2"/>
        <w:keepNext/>
        <w:keepLines/>
        <w:widowControl w:val="0"/>
        <w:numPr>
          <w:ilvl w:val="0"/>
          <w:numId w:val="41"/>
        </w:numPr>
        <w:shd w:val="clear" w:color="auto" w:fill="auto"/>
        <w:bidi w:val="0"/>
        <w:spacing w:before="0" w:line="240" w:lineRule="auto"/>
        <w:ind w:left="0" w:right="0" w:firstLine="0"/>
        <w:jc w:val="left"/>
      </w:pPr>
      <w:bookmarkStart w:id="1707" w:name="bookmark1707"/>
      <w:bookmarkStart w:id="1708" w:name="bookmark1708"/>
      <w:bookmarkStart w:id="1709" w:name="bookmark1709"/>
      <w:bookmarkStart w:id="1710" w:name="bookmark1710"/>
      <w:bookmarkEnd w:id="1709"/>
      <w:r>
        <w:rPr>
          <w:color w:val="000000"/>
          <w:spacing w:val="0"/>
          <w:w w:val="100"/>
          <w:position w:val="0"/>
        </w:rPr>
        <w:t>本报告期实际核销的应收账款情况</w:t>
      </w:r>
      <w:bookmarkEnd w:id="1707"/>
      <w:bookmarkEnd w:id="1708"/>
      <w:bookmarkEnd w:id="1710"/>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603"/>
        <w:gridCol w:w="1574"/>
        <w:gridCol w:w="161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是否因关联交易产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2"/>
        <w:keepNext/>
        <w:keepLines/>
        <w:widowControl w:val="0"/>
        <w:numPr>
          <w:ilvl w:val="0"/>
          <w:numId w:val="41"/>
        </w:numPr>
        <w:shd w:val="clear" w:color="auto" w:fill="auto"/>
        <w:bidi w:val="0"/>
        <w:spacing w:before="0" w:line="240" w:lineRule="auto"/>
        <w:ind w:left="0" w:right="0" w:firstLine="0"/>
        <w:jc w:val="left"/>
      </w:pPr>
      <w:bookmarkStart w:id="1711" w:name="bookmark1711"/>
      <w:bookmarkStart w:id="1712" w:name="bookmark1712"/>
      <w:bookmarkStart w:id="1713" w:name="bookmark1713"/>
      <w:bookmarkStart w:id="1714" w:name="bookmark1714"/>
      <w:bookmarkEnd w:id="1713"/>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11"/>
      <w:bookmarkEnd w:id="1712"/>
      <w:bookmarkEnd w:id="1714"/>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530"/>
        <w:gridCol w:w="1728"/>
        <w:gridCol w:w="1594"/>
        <w:gridCol w:w="1858"/>
        <w:gridCol w:w="187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计提坏账金额</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13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59" w:line="1" w:lineRule="exact"/>
      </w:pPr>
    </w:p>
    <w:p>
      <w:pPr>
        <w:pStyle w:val="Style32"/>
        <w:keepNext/>
        <w:keepLines/>
        <w:widowControl w:val="0"/>
        <w:numPr>
          <w:ilvl w:val="0"/>
          <w:numId w:val="41"/>
        </w:numPr>
        <w:shd w:val="clear" w:color="auto" w:fill="auto"/>
        <w:tabs>
          <w:tab w:pos="493" w:val="left"/>
        </w:tabs>
        <w:bidi w:val="0"/>
        <w:spacing w:before="0" w:line="240" w:lineRule="auto"/>
        <w:ind w:left="0" w:right="0" w:firstLine="0"/>
        <w:jc w:val="left"/>
      </w:pPr>
      <w:bookmarkStart w:id="1715" w:name="bookmark1715"/>
      <w:bookmarkStart w:id="1716" w:name="bookmark1716"/>
      <w:bookmarkStart w:id="1717" w:name="bookmark1717"/>
      <w:bookmarkStart w:id="1718" w:name="bookmark1718"/>
      <w:bookmarkEnd w:id="1717"/>
      <w:r>
        <w:rPr>
          <w:color w:val="000000"/>
          <w:spacing w:val="0"/>
          <w:w w:val="100"/>
          <w:position w:val="0"/>
        </w:rPr>
        <w:t>金额较大的其他的应收账款的性质或内容</w:t>
      </w:r>
      <w:bookmarkEnd w:id="1715"/>
      <w:bookmarkEnd w:id="1716"/>
      <w:bookmarkEnd w:id="1718"/>
    </w:p>
    <w:p>
      <w:pPr>
        <w:pStyle w:val="Style32"/>
        <w:keepNext/>
        <w:keepLines/>
        <w:widowControl w:val="0"/>
        <w:numPr>
          <w:ilvl w:val="0"/>
          <w:numId w:val="41"/>
        </w:numPr>
        <w:shd w:val="clear" w:color="auto" w:fill="auto"/>
        <w:tabs>
          <w:tab w:pos="493" w:val="left"/>
        </w:tabs>
        <w:bidi w:val="0"/>
        <w:spacing w:before="0" w:line="240" w:lineRule="auto"/>
        <w:ind w:left="0" w:right="0" w:firstLine="0"/>
        <w:jc w:val="left"/>
      </w:pPr>
      <w:bookmarkStart w:id="1715" w:name="bookmark1715"/>
      <w:bookmarkStart w:id="1716" w:name="bookmark1716"/>
      <w:bookmarkStart w:id="1719" w:name="bookmark1719"/>
      <w:bookmarkStart w:id="1720" w:name="bookmark1720"/>
      <w:bookmarkEnd w:id="1719"/>
      <w:r>
        <w:rPr>
          <w:color w:val="000000"/>
          <w:spacing w:val="0"/>
          <w:w w:val="100"/>
          <w:position w:val="0"/>
        </w:rPr>
        <w:t>应收账款中金额前五名单位情况</w:t>
      </w:r>
      <w:bookmarkEnd w:id="1715"/>
      <w:bookmarkEnd w:id="1716"/>
      <w:bookmarkEnd w:id="1720"/>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占应收账款总额的比例</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69,905,511.50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67,259,988.20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w:t>
            </w:r>
          </w:p>
        </w:tc>
      </w:tr>
      <w:tr>
        <w:trPr>
          <w:trHeight w:val="41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840"/>
              <w:jc w:val="left"/>
            </w:pPr>
            <w:r>
              <w:rPr>
                <w:rFonts w:ascii="Times New Roman" w:eastAsia="Times New Roman" w:hAnsi="Times New Roman" w:cs="Times New Roman"/>
                <w:color w:val="000000"/>
                <w:spacing w:val="0"/>
                <w:w w:val="100"/>
                <w:position w:val="0"/>
              </w:rPr>
              <w:t>51,216,350.96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11.5%</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49,422,636.20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25,557,462.21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4,304,415.75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267,666,364.82</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w:t>
            </w:r>
          </w:p>
        </w:tc>
      </w:tr>
    </w:tbl>
    <w:p>
      <w:pPr>
        <w:widowControl w:val="0"/>
        <w:spacing w:after="339" w:line="1" w:lineRule="exact"/>
      </w:pPr>
    </w:p>
    <w:p>
      <w:pPr>
        <w:pStyle w:val="Style32"/>
        <w:keepNext/>
        <w:keepLines/>
        <w:widowControl w:val="0"/>
        <w:numPr>
          <w:ilvl w:val="0"/>
          <w:numId w:val="41"/>
        </w:numPr>
        <w:shd w:val="clear" w:color="auto" w:fill="auto"/>
        <w:bidi w:val="0"/>
        <w:spacing w:before="0" w:after="340" w:line="240" w:lineRule="auto"/>
        <w:ind w:left="0" w:right="0" w:firstLine="140"/>
        <w:jc w:val="left"/>
      </w:pPr>
      <w:bookmarkStart w:id="1721" w:name="bookmark1721"/>
      <w:bookmarkStart w:id="1722" w:name="bookmark1722"/>
      <w:bookmarkStart w:id="1723" w:name="bookmark1723"/>
      <w:bookmarkStart w:id="1724" w:name="bookmark1724"/>
      <w:bookmarkEnd w:id="1723"/>
      <w:r>
        <w:rPr>
          <w:color w:val="000000"/>
          <w:spacing w:val="0"/>
          <w:w w:val="100"/>
          <w:position w:val="0"/>
        </w:rPr>
        <w:t>应收关联方账款情况</w:t>
      </w:r>
      <w:bookmarkEnd w:id="1721"/>
      <w:bookmarkEnd w:id="1722"/>
      <w:bookmarkEnd w:id="17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29"/>
        <w:gridCol w:w="2438"/>
        <w:gridCol w:w="2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占应收账款总额的比例</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江西宏磊铜业有限公司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12,789,598.40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12,789,598.40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r>
    </w:tbl>
    <w:p>
      <w:pPr>
        <w:widowControl w:val="0"/>
        <w:spacing w:after="339" w:line="1" w:lineRule="exact"/>
      </w:pPr>
    </w:p>
    <w:p>
      <w:pPr>
        <w:pStyle w:val="Style32"/>
        <w:keepNext/>
        <w:keepLines/>
        <w:widowControl w:val="0"/>
        <w:shd w:val="clear" w:color="auto" w:fill="auto"/>
        <w:bidi w:val="0"/>
        <w:spacing w:before="0" w:after="42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8</w:t>
      </w:r>
      <w:r>
        <w:rPr>
          <w:color w:val="000000"/>
          <w:spacing w:val="0"/>
          <w:w w:val="100"/>
          <w:position w:val="0"/>
        </w:rPr>
        <w:t>)</w:t>
      </w:r>
      <w:bookmarkEnd w:id="1725"/>
      <w:bookmarkEnd w:id="1726"/>
      <w:bookmarkEnd w:id="1728"/>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不符合终止确认条件的应收账款的转移金额为元。</w:t>
      </w:r>
    </w:p>
    <w:p>
      <w:pPr>
        <w:pStyle w:val="Style32"/>
        <w:keepNext/>
        <w:keepLines/>
        <w:widowControl w:val="0"/>
        <w:numPr>
          <w:ilvl w:val="0"/>
          <w:numId w:val="41"/>
        </w:numPr>
        <w:shd w:val="clear" w:color="auto" w:fill="auto"/>
        <w:tabs>
          <w:tab w:pos="493" w:val="left"/>
        </w:tabs>
        <w:bidi w:val="0"/>
        <w:spacing w:before="0" w:after="340" w:line="240" w:lineRule="auto"/>
        <w:ind w:left="0" w:right="0" w:firstLine="0"/>
        <w:jc w:val="left"/>
      </w:pPr>
      <w:bookmarkStart w:id="1729" w:name="bookmark1729"/>
      <w:bookmarkStart w:id="1730" w:name="bookmark1730"/>
      <w:bookmarkStart w:id="1731" w:name="bookmark1731"/>
      <w:bookmarkStart w:id="1732" w:name="bookmark1732"/>
      <w:bookmarkEnd w:id="1731"/>
      <w:r>
        <w:rPr>
          <w:color w:val="000000"/>
          <w:spacing w:val="0"/>
          <w:w w:val="100"/>
          <w:position w:val="0"/>
        </w:rPr>
        <w:t>以应收款项为标的资产进行资产证券化的，需简要说明相关交易安排</w:t>
      </w:r>
      <w:bookmarkEnd w:id="1729"/>
      <w:bookmarkEnd w:id="1730"/>
      <w:bookmarkEnd w:id="1732"/>
    </w:p>
    <w:p>
      <w:pPr>
        <w:pStyle w:val="Style32"/>
        <w:keepNext/>
        <w:keepLines/>
        <w:widowControl w:val="0"/>
        <w:shd w:val="clear" w:color="auto" w:fill="auto"/>
        <w:bidi w:val="0"/>
        <w:spacing w:before="0" w:after="340" w:line="240" w:lineRule="auto"/>
        <w:ind w:left="0" w:right="0" w:firstLine="0"/>
        <w:jc w:val="left"/>
      </w:pPr>
      <w:bookmarkStart w:id="1729" w:name="bookmark1729"/>
      <w:bookmarkStart w:id="1730" w:name="bookmark1730"/>
      <w:bookmarkStart w:id="1733" w:name="bookmark173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29"/>
      <w:bookmarkEnd w:id="1730"/>
      <w:bookmarkEnd w:id="1733"/>
    </w:p>
    <w:p>
      <w:pPr>
        <w:pStyle w:val="Style32"/>
        <w:keepNext/>
        <w:keepLines/>
        <w:widowControl w:val="0"/>
        <w:shd w:val="clear" w:color="auto" w:fill="auto"/>
        <w:bidi w:val="0"/>
        <w:spacing w:before="0" w:after="340" w:line="240" w:lineRule="auto"/>
        <w:ind w:left="0" w:right="0" w:firstLine="0"/>
        <w:jc w:val="left"/>
      </w:pPr>
      <w:bookmarkStart w:id="1729" w:name="bookmark1729"/>
      <w:bookmarkStart w:id="1730" w:name="bookmark1730"/>
      <w:bookmarkStart w:id="1734" w:name="bookmark17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29"/>
      <w:bookmarkEnd w:id="1730"/>
      <w:bookmarkEnd w:id="1734"/>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174"/>
        <w:gridCol w:w="1454"/>
        <w:gridCol w:w="528"/>
        <w:gridCol w:w="1320"/>
        <w:gridCol w:w="533"/>
        <w:gridCol w:w="1315"/>
        <w:gridCol w:w="523"/>
        <w:gridCol w:w="1195"/>
        <w:gridCol w:w="5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151,445,184.59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5,033,775.54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509,240,016.49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15,277,200.49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151,445,184.59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5,033,775.54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509,240,016.49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15,277,200.49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151,445,184.59</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5,033,775.54</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509,240,016.49</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15,277,200.49</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组合中，采用账龄分析法计提坏账准备的其他应收款</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72"/>
        <w:gridCol w:w="2453"/>
        <w:gridCol w:w="1594"/>
        <w:gridCol w:w="2530"/>
        <w:gridCol w:w="173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1272"/>
        <w:gridCol w:w="1790"/>
        <w:gridCol w:w="662"/>
        <w:gridCol w:w="1594"/>
        <w:gridCol w:w="1862"/>
        <w:gridCol w:w="667"/>
        <w:gridCol w:w="173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144,439,184.59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4,333,175.54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509,240,016.49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15,277,200.49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144,439,184.59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4,333,175.54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509,240,016.49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15,277,200.49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7,006,000.00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700,600.00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151,445,184.59</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5,033,775.54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509,240,016.49</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15,277,200.49</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735" w:name="bookmark1735"/>
      <w:bookmarkStart w:id="1736" w:name="bookmark1736"/>
      <w:bookmarkStart w:id="1737" w:name="bookmark17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735"/>
      <w:bookmarkEnd w:id="1736"/>
      <w:bookmarkEnd w:id="17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709"/>
        <w:gridCol w:w="1862"/>
        <w:gridCol w:w="1915"/>
        <w:gridCol w:w="189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954"/>
        <w:gridCol w:w="1954"/>
        <w:gridCol w:w="1958"/>
        <w:gridCol w:w="18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2"/>
        <w:keepNext/>
        <w:keepLines/>
        <w:widowControl w:val="0"/>
        <w:numPr>
          <w:ilvl w:val="0"/>
          <w:numId w:val="43"/>
        </w:numPr>
        <w:shd w:val="clear" w:color="auto" w:fill="auto"/>
        <w:bidi w:val="0"/>
        <w:spacing w:before="0" w:after="380" w:line="240" w:lineRule="auto"/>
        <w:ind w:left="0" w:right="0" w:firstLine="0"/>
        <w:jc w:val="left"/>
      </w:pPr>
      <w:bookmarkStart w:id="1738" w:name="bookmark1738"/>
      <w:bookmarkStart w:id="1739" w:name="bookmark1739"/>
      <w:bookmarkStart w:id="1740" w:name="bookmark1740"/>
      <w:bookmarkStart w:id="1741" w:name="bookmark1741"/>
      <w:bookmarkEnd w:id="1740"/>
      <w:r>
        <w:rPr>
          <w:color w:val="000000"/>
          <w:spacing w:val="0"/>
          <w:w w:val="100"/>
          <w:position w:val="0"/>
        </w:rPr>
        <w:t>本报告期实际核销的其他应收款情况</w:t>
      </w:r>
      <w:bookmarkEnd w:id="1738"/>
      <w:bookmarkEnd w:id="1739"/>
      <w:bookmarkEnd w:id="1741"/>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464"/>
        <w:gridCol w:w="1517"/>
        <w:gridCol w:w="18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是否因关联交易产生</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32"/>
        <w:keepNext/>
        <w:keepLines/>
        <w:widowControl w:val="0"/>
        <w:numPr>
          <w:ilvl w:val="0"/>
          <w:numId w:val="43"/>
        </w:numPr>
        <w:shd w:val="clear" w:color="auto" w:fill="auto"/>
        <w:bidi w:val="0"/>
        <w:spacing w:before="0" w:after="380" w:line="240" w:lineRule="auto"/>
        <w:ind w:left="0" w:right="0" w:firstLine="0"/>
        <w:jc w:val="left"/>
      </w:pPr>
      <w:bookmarkStart w:id="1742" w:name="bookmark1742"/>
      <w:bookmarkStart w:id="1743" w:name="bookmark1743"/>
      <w:bookmarkStart w:id="1744" w:name="bookmark1744"/>
      <w:bookmarkStart w:id="1745" w:name="bookmark1745"/>
      <w:bookmarkEnd w:id="1744"/>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42"/>
      <w:bookmarkEnd w:id="1743"/>
      <w:bookmarkEnd w:id="17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1723"/>
        <w:gridCol w:w="1728"/>
        <w:gridCol w:w="1862"/>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13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2"/>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746" w:name="bookmark1746"/>
      <w:bookmarkStart w:id="1747" w:name="bookmark1747"/>
      <w:bookmarkStart w:id="1748" w:name="bookmark1748"/>
      <w:bookmarkStart w:id="1749" w:name="bookmark1749"/>
      <w:bookmarkEnd w:id="1748"/>
      <w:r>
        <w:rPr>
          <w:color w:val="000000"/>
          <w:spacing w:val="0"/>
          <w:w w:val="100"/>
          <w:position w:val="0"/>
        </w:rPr>
        <w:t>金额较大的其他应收款的性质或内容</w:t>
      </w:r>
      <w:bookmarkEnd w:id="1746"/>
      <w:bookmarkEnd w:id="1747"/>
      <w:bookmarkEnd w:id="1749"/>
    </w:p>
    <w:p>
      <w:pPr>
        <w:pStyle w:val="Style32"/>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746" w:name="bookmark1746"/>
      <w:bookmarkStart w:id="1747" w:name="bookmark1747"/>
      <w:bookmarkStart w:id="1750" w:name="bookmark1750"/>
      <w:bookmarkStart w:id="1751" w:name="bookmark1751"/>
      <w:bookmarkEnd w:id="1750"/>
      <w:r>
        <w:rPr>
          <w:color w:val="000000"/>
          <w:spacing w:val="0"/>
          <w:w w:val="100"/>
          <w:position w:val="0"/>
        </w:rPr>
        <w:t>其他应收款金额前五名单位情况</w:t>
      </w:r>
      <w:bookmarkEnd w:id="1746"/>
      <w:bookmarkEnd w:id="1747"/>
      <w:bookmarkEnd w:id="17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浙江宏磊控股集团有限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81,699,351.26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53.95%</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浙江洁丽雅毛巾有限公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37,690,000.00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24.89%</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浙江大东南集团有限公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苏州远耀商贸有限公司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8,562,000.00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莱茵达国际租赁有限公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6,880,000.00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145,131,351.26</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95.83%</w:t>
            </w:r>
          </w:p>
        </w:tc>
      </w:tr>
    </w:tbl>
    <w:p>
      <w:pPr>
        <w:widowControl w:val="0"/>
        <w:spacing w:after="319" w:line="1" w:lineRule="exact"/>
      </w:pPr>
    </w:p>
    <w:p>
      <w:pPr>
        <w:pStyle w:val="Style32"/>
        <w:keepNext/>
        <w:keepLines/>
        <w:widowControl w:val="0"/>
        <w:numPr>
          <w:ilvl w:val="0"/>
          <w:numId w:val="43"/>
        </w:numPr>
        <w:shd w:val="clear" w:color="auto" w:fill="auto"/>
        <w:bidi w:val="0"/>
        <w:spacing w:before="0" w:after="380" w:line="240" w:lineRule="auto"/>
        <w:ind w:left="0" w:right="0" w:firstLine="0"/>
        <w:jc w:val="left"/>
      </w:pPr>
      <w:bookmarkStart w:id="1752" w:name="bookmark1752"/>
      <w:bookmarkStart w:id="1753" w:name="bookmark1753"/>
      <w:bookmarkStart w:id="1754" w:name="bookmark1754"/>
      <w:bookmarkStart w:id="1755" w:name="bookmark1755"/>
      <w:bookmarkEnd w:id="1754"/>
      <w:r>
        <w:rPr>
          <w:color w:val="000000"/>
          <w:spacing w:val="0"/>
          <w:w w:val="100"/>
          <w:position w:val="0"/>
        </w:rPr>
        <w:t>其他应收关联方账款情况</w:t>
      </w:r>
      <w:bookmarkEnd w:id="1752"/>
      <w:bookmarkEnd w:id="1753"/>
      <w:bookmarkEnd w:id="17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29"/>
        <w:gridCol w:w="2438"/>
        <w:gridCol w:w="2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占其他应收款总额的比例</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浙江宏磊控股集团有限公司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81,699,351.26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81,699,351.26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53.95%</w:t>
            </w:r>
          </w:p>
        </w:tc>
      </w:tr>
    </w:tbl>
    <w:p>
      <w:pPr>
        <w:widowControl w:val="0"/>
        <w:spacing w:after="319" w:line="1" w:lineRule="exact"/>
      </w:pPr>
    </w:p>
    <w:p>
      <w:pPr>
        <w:pStyle w:val="Style32"/>
        <w:keepNext/>
        <w:keepLines/>
        <w:widowControl w:val="0"/>
        <w:shd w:val="clear" w:color="auto" w:fill="auto"/>
        <w:bidi w:val="0"/>
        <w:spacing w:before="0" w:after="420" w:line="240" w:lineRule="auto"/>
        <w:ind w:left="0" w:right="0" w:firstLine="0"/>
        <w:jc w:val="left"/>
      </w:pPr>
      <w:bookmarkStart w:id="1756" w:name="bookmark1756"/>
      <w:bookmarkStart w:id="1757" w:name="bookmark1757"/>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w:t>
      </w:r>
      <w:bookmarkEnd w:id="1756"/>
      <w:bookmarkEnd w:id="1757"/>
      <w:bookmarkEnd w:id="1758"/>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不符合终止确认条件的其他应收款项的转移金额为元。</w:t>
      </w:r>
      <w:r>
        <w:br w:type="page"/>
      </w:r>
    </w:p>
    <w:p>
      <w:pPr>
        <w:pStyle w:val="Style32"/>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)以其他应收款项为标的资产进行资产证券化的，需简要说明相关交易安排</w:t>
      </w:r>
      <w:bookmarkEnd w:id="1759"/>
      <w:bookmarkEnd w:id="1760"/>
      <w:bookmarkEnd w:id="1761"/>
    </w:p>
    <w:p>
      <w:pPr>
        <w:pStyle w:val="Style32"/>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2" w:name="bookmark1762"/>
      <w:bookmarkStart w:id="1763" w:name="bookmark1763"/>
      <w:r>
        <w:rPr>
          <w:rFonts w:ascii="Times New Roman" w:eastAsia="Times New Roman" w:hAnsi="Times New Roman" w:cs="Times New Roman"/>
          <w:color w:val="000000"/>
          <w:spacing w:val="0"/>
          <w:w w:val="100"/>
          <w:position w:val="0"/>
        </w:rPr>
        <w:t>3</w:t>
      </w:r>
      <w:bookmarkEnd w:id="1762"/>
      <w:r>
        <w:rPr>
          <w:color w:val="000000"/>
          <w:spacing w:val="0"/>
          <w:w w:val="100"/>
          <w:position w:val="0"/>
        </w:rPr>
        <w:t>、长期股权投资</w:t>
      </w:r>
      <w:bookmarkEnd w:id="1759"/>
      <w:bookmarkEnd w:id="1760"/>
      <w:bookmarkEnd w:id="17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单位表决 权比例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江西宏磊 铜业有限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51,866,03</w:t>
            </w:r>
          </w:p>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51,866,03</w:t>
            </w:r>
          </w:p>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51,866,03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浙江宏天 铜业有限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219,536,8</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219,536,8</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219,536,8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4,897,960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133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诸暨市宏 润小额贷 款有限公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95,760,00</w:t>
            </w:r>
          </w:p>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89,002,00</w:t>
            </w:r>
          </w:p>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6,758,000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95,760,00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367,162,8</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80.55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360,404,8</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80.55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6,758,000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367,162,8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80.55</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13,297,96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2"/>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4</w:t>
      </w:r>
      <w:bookmarkEnd w:id="1766"/>
      <w:r>
        <w:rPr>
          <w:color w:val="000000"/>
          <w:spacing w:val="0"/>
          <w:w w:val="100"/>
          <w:position w:val="0"/>
        </w:rPr>
        <w:t>、营业收入和营业成本</w:t>
      </w:r>
      <w:bookmarkEnd w:id="1764"/>
      <w:bookmarkEnd w:id="1765"/>
      <w:bookmarkEnd w:id="1767"/>
    </w:p>
    <w:p>
      <w:pPr>
        <w:pStyle w:val="Style32"/>
        <w:keepNext/>
        <w:keepLines/>
        <w:widowControl w:val="0"/>
        <w:shd w:val="clear" w:color="auto" w:fill="auto"/>
        <w:bidi w:val="0"/>
        <w:spacing w:before="0" w:line="240" w:lineRule="auto"/>
        <w:ind w:left="0" w:right="0" w:firstLine="140"/>
        <w:jc w:val="left"/>
      </w:pPr>
      <w:bookmarkStart w:id="1764" w:name="bookmark1764"/>
      <w:bookmarkStart w:id="1765" w:name="bookmark1765"/>
      <w:bookmarkStart w:id="1768" w:name="bookmark1768"/>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764"/>
      <w:bookmarkEnd w:id="1765"/>
      <w:bookmarkEnd w:id="17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1"/>
        <w:gridCol w:w="36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3,105,720,797.90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3,144,705,080.10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700,102.65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1,055,025.00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3,106,420,900.55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3,145,760,105.10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3,036,407,751.60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3,017,670,439.51</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140"/>
        <w:jc w:val="left"/>
      </w:pPr>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769"/>
      <w:bookmarkEnd w:id="1770"/>
      <w:bookmarkEnd w:id="1771"/>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266"/>
        <w:gridCol w:w="3720"/>
        <w:gridCol w:w="35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266"/>
        <w:gridCol w:w="1858"/>
        <w:gridCol w:w="1862"/>
        <w:gridCol w:w="1862"/>
        <w:gridCol w:w="173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38,240,867.56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36,151,444.62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74,295,517.92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70,555,535.45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电动工具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94,246,303.36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88,746,780.74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187,281,194.79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177,558,391.37</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775,918,518.13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745,233,996.36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1,160,580,028.96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1,094,781,497.83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电器类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152,484,842.53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145,899,907.66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233,716,905.37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218,055,176.37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2,044,830,266.32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2,020,223,474.03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1,488,831,433.06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1,456,361,655.37</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3,105,720,797.90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3,036,255,603.41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3,144,705,080.10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3,017,312,256.39</w:t>
            </w:r>
          </w:p>
        </w:tc>
      </w:tr>
    </w:tbl>
    <w:p>
      <w:pPr>
        <w:widowControl w:val="0"/>
        <w:spacing w:after="299" w:line="1" w:lineRule="exact"/>
      </w:pPr>
    </w:p>
    <w:p>
      <w:pPr>
        <w:pStyle w:val="Style32"/>
        <w:keepNext/>
        <w:keepLines/>
        <w:widowControl w:val="0"/>
        <w:numPr>
          <w:ilvl w:val="0"/>
          <w:numId w:val="45"/>
        </w:numPr>
        <w:shd w:val="clear" w:color="auto" w:fill="auto"/>
        <w:bidi w:val="0"/>
        <w:spacing w:before="0" w:line="240" w:lineRule="auto"/>
        <w:ind w:left="0" w:right="0" w:firstLine="0"/>
        <w:jc w:val="left"/>
      </w:pPr>
      <w:bookmarkStart w:id="1772" w:name="bookmark1772"/>
      <w:bookmarkStart w:id="1773" w:name="bookmark1773"/>
      <w:bookmarkStart w:id="1774" w:name="bookmark1774"/>
      <w:bookmarkStart w:id="1775" w:name="bookmark1775"/>
      <w:bookmarkEnd w:id="1774"/>
      <w:r>
        <w:rPr>
          <w:color w:val="000000"/>
          <w:spacing w:val="0"/>
          <w:w w:val="100"/>
          <w:position w:val="0"/>
        </w:rPr>
        <w:t>主营业务(分产品)</w:t>
      </w:r>
      <w:bookmarkEnd w:id="1772"/>
      <w:bookmarkEnd w:id="1773"/>
      <w:bookmarkEnd w:id="177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62"/>
        <w:gridCol w:w="173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漆包线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1,062,502,309.39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1,016,881,888.00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1,814,414,248.76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1,712,107,031.32</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铜线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25,400.89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30,545.43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23,883,943.62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23,561,469.65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其他铜材贸易</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2,038,932,159.33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2,015,244,652.66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1,306,406,887.72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1,281,643,755.42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受托加工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4,260,928.29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4,098,517.32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3,105,720,797.90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3,036,255,603.41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3,144,705,080.10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3,017,312,256.39</w:t>
            </w:r>
          </w:p>
        </w:tc>
      </w:tr>
    </w:tbl>
    <w:p>
      <w:pPr>
        <w:widowControl w:val="0"/>
        <w:spacing w:after="299" w:line="1" w:lineRule="exact"/>
      </w:pPr>
    </w:p>
    <w:p>
      <w:pPr>
        <w:pStyle w:val="Style32"/>
        <w:keepNext/>
        <w:keepLines/>
        <w:widowControl w:val="0"/>
        <w:numPr>
          <w:ilvl w:val="0"/>
          <w:numId w:val="45"/>
        </w:numPr>
        <w:shd w:val="clear" w:color="auto" w:fill="auto"/>
        <w:bidi w:val="0"/>
        <w:spacing w:before="0" w:line="240" w:lineRule="auto"/>
        <w:ind w:left="0" w:right="0" w:firstLine="0"/>
        <w:jc w:val="left"/>
      </w:pPr>
      <w:bookmarkStart w:id="1776" w:name="bookmark1776"/>
      <w:bookmarkStart w:id="1777" w:name="bookmark1777"/>
      <w:bookmarkStart w:id="1778" w:name="bookmark1778"/>
      <w:bookmarkStart w:id="1779" w:name="bookmark1779"/>
      <w:bookmarkEnd w:id="1778"/>
      <w:r>
        <w:rPr>
          <w:color w:val="000000"/>
          <w:spacing w:val="0"/>
          <w:w w:val="100"/>
          <w:position w:val="0"/>
        </w:rPr>
        <w:t>主营业务(分地区)</w:t>
      </w:r>
      <w:bookmarkEnd w:id="1776"/>
      <w:bookmarkEnd w:id="1777"/>
      <w:bookmarkEnd w:id="17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3,105,720,797.90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3,036,255,603.41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3,144,705,080.10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3,017,312,256.39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3,105,720,797.90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3,036,255,603.41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3,144,705,080.10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3,017,312,256.39</w:t>
            </w:r>
          </w:p>
        </w:tc>
      </w:tr>
    </w:tbl>
    <w:p>
      <w:pPr>
        <w:widowControl w:val="0"/>
        <w:spacing w:after="299" w:line="1" w:lineRule="exact"/>
      </w:pPr>
    </w:p>
    <w:p>
      <w:pPr>
        <w:pStyle w:val="Style32"/>
        <w:keepNext/>
        <w:keepLines/>
        <w:widowControl w:val="0"/>
        <w:numPr>
          <w:ilvl w:val="0"/>
          <w:numId w:val="45"/>
        </w:numPr>
        <w:shd w:val="clear" w:color="auto" w:fill="auto"/>
        <w:bidi w:val="0"/>
        <w:spacing w:before="0" w:line="240" w:lineRule="auto"/>
        <w:ind w:left="0" w:right="0" w:firstLine="0"/>
        <w:jc w:val="left"/>
      </w:pPr>
      <w:bookmarkStart w:id="1780" w:name="bookmark1780"/>
      <w:bookmarkStart w:id="1781" w:name="bookmark1781"/>
      <w:bookmarkStart w:id="1782" w:name="bookmark1782"/>
      <w:bookmarkStart w:id="1783" w:name="bookmark1783"/>
      <w:bookmarkEnd w:id="1782"/>
      <w:r>
        <w:rPr>
          <w:color w:val="000000"/>
          <w:spacing w:val="0"/>
          <w:w w:val="100"/>
          <w:position w:val="0"/>
        </w:rPr>
        <w:t>公司来自前五名客户的营业收入情况</w:t>
      </w:r>
      <w:bookmarkEnd w:id="1780"/>
      <w:bookmarkEnd w:id="1781"/>
      <w:bookmarkEnd w:id="1783"/>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786"/>
        <w:gridCol w:w="2923"/>
        <w:gridCol w:w="187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占公司全部营业收入的 比例</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321,725,399.91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302,315,986.26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277,415,326.38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263,220,005.13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w:t>
            </w:r>
          </w:p>
        </w:tc>
      </w:tr>
    </w:tbl>
    <w:p>
      <w:pPr>
        <w:spacing w:lineRule="exact" w:line="1"/>
        <w:rPr>
          <w:sz w:val="2"/>
          <w:szCs w:val="2"/>
        </w:rPr>
      </w:pPr>
      <w:r>
        <w:br w:type="page"/>
      </w:r>
    </w:p>
    <w:tbl>
      <w:tblPr>
        <w:tblOverlap w:val="never"/>
        <w:jc w:val="center"/>
        <w:tblLayout w:type="fixed"/>
      </w:tblPr>
      <w:tblGrid>
        <w:gridCol w:w="4786"/>
        <w:gridCol w:w="2923"/>
        <w:gridCol w:w="1872"/>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184,121,775.51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1,348,798,493.19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43.42%</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32"/>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5</w:t>
      </w:r>
      <w:bookmarkEnd w:id="1786"/>
      <w:r>
        <w:rPr>
          <w:color w:val="000000"/>
          <w:spacing w:val="0"/>
          <w:w w:val="100"/>
          <w:position w:val="0"/>
        </w:rPr>
        <w:t>、投资收益</w:t>
      </w:r>
      <w:bookmarkEnd w:id="1784"/>
      <w:bookmarkEnd w:id="1785"/>
      <w:bookmarkEnd w:id="1787"/>
    </w:p>
    <w:p>
      <w:pPr>
        <w:pStyle w:val="Style32"/>
        <w:keepNext/>
        <w:keepLines/>
        <w:widowControl w:val="0"/>
        <w:shd w:val="clear" w:color="auto" w:fill="auto"/>
        <w:bidi w:val="0"/>
        <w:spacing w:before="0" w:line="240" w:lineRule="auto"/>
        <w:ind w:left="0" w:right="0" w:firstLine="140"/>
        <w:jc w:val="left"/>
      </w:pPr>
      <w:bookmarkStart w:id="1784" w:name="bookmark1784"/>
      <w:bookmarkStart w:id="1785" w:name="bookmark1785"/>
      <w:bookmarkStart w:id="1788" w:name="bookmark1788"/>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784"/>
      <w:bookmarkEnd w:id="1785"/>
      <w:bookmarkEnd w:id="178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26"/>
        <w:gridCol w:w="2520"/>
        <w:gridCol w:w="25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13,297,960.32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13,297,960.32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140"/>
        <w:jc w:val="left"/>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789"/>
      <w:bookmarkEnd w:id="1790"/>
      <w:bookmarkEnd w:id="17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1728"/>
        <w:gridCol w:w="1594"/>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浙江宏天铜业有限公司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4,897,960.32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诸暨市宏润小额贷款有限公司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13,297,960.32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2"/>
        <w:keepNext/>
        <w:keepLines/>
        <w:widowControl w:val="0"/>
        <w:numPr>
          <w:ilvl w:val="0"/>
          <w:numId w:val="47"/>
        </w:numPr>
        <w:shd w:val="clear" w:color="auto" w:fill="auto"/>
        <w:bidi w:val="0"/>
        <w:spacing w:before="0" w:line="240" w:lineRule="auto"/>
        <w:ind w:left="0" w:right="0" w:firstLine="140"/>
        <w:jc w:val="left"/>
      </w:pPr>
      <w:bookmarkStart w:id="1792" w:name="bookmark1792"/>
      <w:bookmarkStart w:id="1793" w:name="bookmark1793"/>
      <w:bookmarkStart w:id="1794" w:name="bookmark1794"/>
      <w:bookmarkStart w:id="1795" w:name="bookmark1795"/>
      <w:bookmarkEnd w:id="1794"/>
      <w:r>
        <w:rPr>
          <w:color w:val="000000"/>
          <w:spacing w:val="0"/>
          <w:w w:val="100"/>
          <w:position w:val="0"/>
        </w:rPr>
        <w:t>按权益法核算的长期股权投资收益</w:t>
      </w:r>
      <w:bookmarkEnd w:id="1792"/>
      <w:bookmarkEnd w:id="1793"/>
      <w:bookmarkEnd w:id="1795"/>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326"/>
        <w:gridCol w:w="1728"/>
        <w:gridCol w:w="1594"/>
        <w:gridCol w:w="293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w:t>
      </w:r>
    </w:p>
    <w:p>
      <w:pPr>
        <w:pStyle w:val="Style32"/>
        <w:keepNext/>
        <w:keepLines/>
        <w:widowControl w:val="0"/>
        <w:shd w:val="clear" w:color="auto" w:fill="auto"/>
        <w:bidi w:val="0"/>
        <w:spacing w:before="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6</w:t>
      </w:r>
      <w:bookmarkEnd w:id="1798"/>
      <w:r>
        <w:rPr>
          <w:color w:val="000000"/>
          <w:spacing w:val="0"/>
          <w:w w:val="100"/>
          <w:position w:val="0"/>
        </w:rPr>
        <w:t>、现金流量表补充资料</w:t>
      </w:r>
      <w:bookmarkEnd w:id="1796"/>
      <w:bookmarkEnd w:id="1797"/>
      <w:bookmarkEnd w:id="1799"/>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5054"/>
        <w:gridCol w:w="2261"/>
        <w:gridCol w:w="226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25,376,990.36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30,536,148.84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-7,336,921.54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19,578,689.10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14,720,465.76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9,450,736.98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309,427.08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309,427.08</w:t>
            </w:r>
          </w:p>
        </w:tc>
      </w:tr>
      <w:tr>
        <w:trPr>
          <w:trHeight w:val="72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-40,317.13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678.64</w:t>
            </w:r>
          </w:p>
        </w:tc>
      </w:tr>
    </w:tbl>
    <w:p>
      <w:pPr>
        <w:spacing w:lineRule="exact" w:line="1"/>
        <w:rPr>
          <w:sz w:val="2"/>
          <w:szCs w:val="2"/>
        </w:rPr>
      </w:pPr>
      <w:r>
        <w:br w:type="page"/>
      </w:r>
    </w:p>
    <w:tbl>
      <w:tblPr>
        <w:tblOverlap w:val="never"/>
        <w:jc w:val="center"/>
        <w:tblLayout w:type="fixed"/>
      </w:tblPr>
      <w:tblGrid>
        <w:gridCol w:w="5054"/>
        <w:gridCol w:w="2261"/>
        <w:gridCol w:w="2266"/>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37,779,272.59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27,525,687.29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-13,297,960.32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-726,625.86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-369,090.75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-141,048,746.98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-6,677,840.02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364,859,111.50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-909,025,207.06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-9,310,874.69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349,469,906.37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271,283,820.77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-479,200,863.53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244,039,749.24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8,988,516.16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8,988,516.16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630,343,016.48</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235,051,233.08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-621,354,500.32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7</w:t>
      </w:r>
      <w:bookmarkEnd w:id="1802"/>
      <w:r>
        <w:rPr>
          <w:color w:val="000000"/>
          <w:spacing w:val="0"/>
          <w:w w:val="100"/>
          <w:position w:val="0"/>
        </w:rPr>
        <w:t>、反向购买下以评估值入账的资产、负债情况</w:t>
      </w:r>
      <w:bookmarkEnd w:id="1800"/>
      <w:bookmarkEnd w:id="1801"/>
      <w:bookmarkEnd w:id="180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反向购买下以公允价值入账的资产、负债情况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638"/>
        <w:gridCol w:w="1272"/>
        <w:gridCol w:w="198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6" w:name="bookmark1806"/>
      <w:r>
        <w:rPr>
          <w:color w:val="000000"/>
          <w:spacing w:val="0"/>
          <w:w w:val="100"/>
          <w:position w:val="0"/>
          <w:sz w:val="24"/>
          <w:szCs w:val="24"/>
        </w:rPr>
        <w:t>十六、补充资料</w:t>
      </w:r>
      <w:bookmarkEnd w:id="1804"/>
      <w:bookmarkEnd w:id="1805"/>
      <w:bookmarkEnd w:id="1806"/>
    </w:p>
    <w:p>
      <w:pPr>
        <w:pStyle w:val="Style32"/>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07"/>
      <w:bookmarkEnd w:id="1808"/>
      <w:bookmarkEnd w:id="1809"/>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834"/>
        <w:gridCol w:w="2232"/>
        <w:gridCol w:w="25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206,758,720.75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20,612,659.82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23,507,682.08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-1,358,452.97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34,772,288.48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61,510,064.72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153,238,256.48</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计入当期损益的政府补助为经常性损益项目，应说明逐项披露认定理由。</w:t>
      </w:r>
      <w:r>
        <w:br w:type="page"/>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810"/>
      <w:bookmarkEnd w:id="1811"/>
      <w:bookmarkEnd w:id="1812"/>
    </w:p>
    <w:p>
      <w:pPr>
        <w:pStyle w:val="Style32"/>
        <w:keepNext/>
        <w:keepLines/>
        <w:widowControl w:val="0"/>
        <w:shd w:val="clear" w:color="auto" w:fill="auto"/>
        <w:bidi w:val="0"/>
        <w:spacing w:before="0" w:after="340" w:line="240" w:lineRule="auto"/>
        <w:ind w:left="0" w:right="0" w:firstLine="0"/>
        <w:jc w:val="left"/>
      </w:pPr>
      <w:bookmarkStart w:id="1810" w:name="bookmark1810"/>
      <w:bookmarkStart w:id="1811" w:name="bookmark1811"/>
      <w:bookmarkStart w:id="1813" w:name="bookmark18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810"/>
      <w:bookmarkEnd w:id="1811"/>
      <w:bookmarkEnd w:id="1813"/>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75,083,156.38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31,616,376.29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1,052,826,164.31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986,188,939.68</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140"/>
        <w:jc w:val="left"/>
      </w:pPr>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814"/>
      <w:bookmarkEnd w:id="1815"/>
      <w:bookmarkEnd w:id="1816"/>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75,083,156.38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31,616,376.29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1,052,826,164.31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986,188,939.68</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817" w:name="bookmark1817"/>
      <w:bookmarkStart w:id="1818" w:name="bookmark1818"/>
      <w:bookmarkStart w:id="1819" w:name="bookmark1819"/>
      <w:bookmarkStart w:id="1820" w:name="bookmark1820"/>
      <w:r>
        <w:rPr>
          <w:color w:val="000000"/>
          <w:spacing w:val="0"/>
          <w:w w:val="100"/>
          <w:position w:val="0"/>
        </w:rPr>
        <w:t>（</w:t>
      </w:r>
      <w:bookmarkEnd w:id="1819"/>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1817"/>
      <w:bookmarkEnd w:id="1818"/>
      <w:bookmarkEnd w:id="1820"/>
    </w:p>
    <w:p>
      <w:pPr>
        <w:pStyle w:val="Style32"/>
        <w:keepNext/>
        <w:keepLines/>
        <w:widowControl w:val="0"/>
        <w:shd w:val="clear" w:color="auto" w:fill="auto"/>
        <w:bidi w:val="0"/>
        <w:spacing w:before="0" w:after="380" w:line="240" w:lineRule="auto"/>
        <w:ind w:left="0" w:right="0" w:firstLine="0"/>
        <w:jc w:val="left"/>
      </w:pPr>
      <w:bookmarkStart w:id="1817" w:name="bookmark1817"/>
      <w:bookmarkStart w:id="1818" w:name="bookmark1818"/>
      <w:bookmarkStart w:id="1821" w:name="bookmark1821"/>
      <w:bookmarkStart w:id="1822" w:name="bookmark1822"/>
      <w:r>
        <w:rPr>
          <w:rFonts w:ascii="Times New Roman" w:eastAsia="Times New Roman" w:hAnsi="Times New Roman" w:cs="Times New Roman"/>
          <w:color w:val="000000"/>
          <w:spacing w:val="0"/>
          <w:w w:val="100"/>
          <w:position w:val="0"/>
        </w:rPr>
        <w:t>3</w:t>
      </w:r>
      <w:bookmarkEnd w:id="1821"/>
      <w:r>
        <w:rPr>
          <w:color w:val="000000"/>
          <w:spacing w:val="0"/>
          <w:w w:val="100"/>
          <w:position w:val="0"/>
        </w:rPr>
        <w:t>、净资产收益率及每股收益</w:t>
      </w:r>
      <w:bookmarkEnd w:id="1817"/>
      <w:bookmarkEnd w:id="1818"/>
      <w:bookmarkEnd w:id="1822"/>
    </w:p>
    <w:p>
      <w:pPr>
        <w:pStyle w:val="Style28"/>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单位：元</w:t>
      </w:r>
    </w:p>
    <w:tbl>
      <w:tblPr>
        <w:tblOverlap w:val="never"/>
        <w:jc w:val="center"/>
        <w:tblLayout w:type="fixed"/>
      </w:tblPr>
      <w:tblGrid>
        <w:gridCol w:w="3542"/>
        <w:gridCol w:w="2184"/>
        <w:gridCol w:w="1901"/>
        <w:gridCol w:w="195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4</w:t>
      </w:r>
      <w:bookmarkEnd w:id="1825"/>
      <w:r>
        <w:rPr>
          <w:color w:val="000000"/>
          <w:spacing w:val="0"/>
          <w:w w:val="100"/>
          <w:position w:val="0"/>
        </w:rPr>
        <w:t>、公司主要会计报表项目的异常情况及原因的说明</w:t>
      </w:r>
      <w:bookmarkEnd w:id="1823"/>
      <w:bookmarkEnd w:id="1824"/>
      <w:bookmarkEnd w:id="1826"/>
    </w:p>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公司主要财务报表项目的异常情况及原因说明</w:t>
      </w:r>
    </w:p>
    <w:tbl>
      <w:tblPr>
        <w:tblOverlap w:val="never"/>
        <w:jc w:val="center"/>
        <w:tblLayout w:type="fixed"/>
      </w:tblPr>
      <w:tblGrid>
        <w:gridCol w:w="1536"/>
        <w:gridCol w:w="1747"/>
        <w:gridCol w:w="1843"/>
        <w:gridCol w:w="1296"/>
        <w:gridCol w:w="3398"/>
      </w:tblGrid>
      <w:tr>
        <w:trPr>
          <w:trHeight w:val="36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资产负债表项目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变动原因说明</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682,539,674.32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412,374,213.47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主要系期末收到上海誉联金属材料有限公 司货款及往来款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.24</w:t>
            </w:r>
            <w:r>
              <w:rPr>
                <w:color w:val="000000"/>
                <w:spacing w:val="0"/>
                <w:w w:val="100"/>
                <w:position w:val="0"/>
              </w:rPr>
              <w:t>亿元。</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567,373,149.97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486,583,905.37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部分货款回笼较慢。</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218,415,221.80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351,668,385.37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期末部分贸易铜到货转列存货。</w:t>
            </w:r>
          </w:p>
        </w:tc>
      </w:tr>
      <w:tr>
        <w:trPr>
          <w:trHeight w:val="36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171,565,400.32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578,024,713.50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主要系期初存在宏磊控股资金占用</w:t>
            </w:r>
            <w:r>
              <w:rPr>
                <w:rFonts w:ascii="Times New Roman" w:eastAsia="Times New Roman" w:hAnsi="Times New Roman" w:cs="Times New Roman"/>
                <w:color w:val="000000"/>
                <w:spacing w:val="0"/>
                <w:w w:val="100"/>
                <w:position w:val="0"/>
              </w:rPr>
              <w:t>5.21</w:t>
            </w:r>
            <w:r>
              <w:rPr>
                <w:color w:val="000000"/>
                <w:spacing w:val="0"/>
                <w:w w:val="100"/>
                <w:position w:val="0"/>
              </w:rPr>
              <w:t>亿</w:t>
            </w:r>
          </w:p>
        </w:tc>
      </w:tr>
    </w:tbl>
    <w:p>
      <w:pPr>
        <w:spacing w:lineRule="exact" w:line="1"/>
        <w:rPr>
          <w:sz w:val="2"/>
          <w:szCs w:val="2"/>
        </w:rPr>
      </w:pPr>
      <w:r>
        <w:br w:type="page"/>
      </w:r>
    </w:p>
    <w:tbl>
      <w:tblPr>
        <w:tblOverlap w:val="never"/>
        <w:jc w:val="center"/>
        <w:tblLayout w:type="fixed"/>
      </w:tblPr>
      <w:tblGrid>
        <w:gridCol w:w="1536"/>
        <w:gridCol w:w="1747"/>
        <w:gridCol w:w="1843"/>
        <w:gridCol w:w="1296"/>
        <w:gridCol w:w="3398"/>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448,850,651.67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379,216,186.22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期末贸易铜材增加。</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15,736,346.32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1,678,588.99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837.47%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期末待抵扣增值税进项税额增加。</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327,416,285.99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189,238,507.71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万吨铜杆、</w:t>
            </w:r>
            <w:r>
              <w:rPr>
                <w:rFonts w:ascii="Times New Roman" w:eastAsia="Times New Roman" w:hAnsi="Times New Roman" w:cs="Times New Roman"/>
                <w:color w:val="000000"/>
                <w:spacing w:val="0"/>
                <w:w w:val="100"/>
                <w:position w:val="0"/>
              </w:rPr>
              <w:t>3</w:t>
            </w:r>
            <w:r>
              <w:rPr>
                <w:color w:val="000000"/>
                <w:spacing w:val="0"/>
                <w:w w:val="100"/>
                <w:position w:val="0"/>
              </w:rPr>
              <w:t>万吨漆包线募投项目完工。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22,011,242.92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190,025,869.80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-88.42%</w:t>
            </w:r>
          </w:p>
        </w:tc>
        <w:tc>
          <w:tcPr>
            <w:tcBorders>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2,802,194.76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20,461,952.84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-86.31%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期初预付设备款较大。</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470,943,562.77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625,499,243.25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短期借款、应付票据融资减少，信用证融资</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719,950,000.00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850,166,072.00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-15.32%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60,663,141.27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86,853,325.31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主要系用于漆包线、铜管生产的材料采购减 少相应应付账款减少。</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10,735,489.74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17,210,328.59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主要系漆包线销售减少相应预收款减少。</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11,044,186.87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4,777,982.44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131.15%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主要系期末应付设备款增加。</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利润表项目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上年同期数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变动原因说明</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3,721,023,384.82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3,759,884,467.69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贸易销售比重增加,漆包线、铜管比重降低。</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3,707,158,437.67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3,577,207,747.68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c>
          <w:tcPr>
            <w:tcBorders>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1,633,838.60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3,075,401.52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应缴流转税税额减少而相应减少附加税。</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-5,374,655.51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23,185,525.80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上期其他应收款坏账准备较大。</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收到诸暨市宏润小额贷款有限公司分红。</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229,459,017.94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3,828,576.25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 xml:space="preserve">58.93 </w:t>
            </w:r>
            <w:r>
              <w:rPr>
                <w:color w:val="000000"/>
                <w:spacing w:val="0"/>
                <w:w w:val="100"/>
                <w:position w:val="0"/>
              </w:rPr>
              <w:t>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本期宏天铜业整体搬迁补贴收益较大。</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7,312,279.18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4,247,905.45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宏天铜业整体搬迁报废部分资产。</w:t>
            </w:r>
          </w:p>
        </w:tc>
      </w:tr>
      <w:tr>
        <w:trPr>
          <w:trHeight w:val="66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36,750,382.58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16,971,581.39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116.54%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应纳税所得额增加而相应增加当期所得税 费用。</w:t>
            </w:r>
          </w:p>
        </w:tc>
      </w:tr>
    </w:tbl>
    <w:p>
      <w:pPr>
        <w:sectPr>
          <w:footnotePr>
            <w:pos w:val="pageBottom"/>
            <w:numFmt w:val="decimal"/>
            <w:numRestart w:val="continuous"/>
          </w:footnotePr>
          <w:pgSz w:w="11900" w:h="16840"/>
          <w:pgMar w:top="1393" w:right="1026" w:bottom="1446" w:left="1039" w:header="0" w:footer="3" w:gutter="0"/>
          <w:cols w:space="720"/>
          <w:noEndnote/>
          <w:rtlGutter w:val="0"/>
          <w:docGrid w:linePitch="360"/>
        </w:sectPr>
      </w:pPr>
    </w:p>
    <w:p>
      <w:pPr>
        <w:pStyle w:val="Style14"/>
        <w:keepNext/>
        <w:keepLines/>
        <w:widowControl w:val="0"/>
        <w:shd w:val="clear" w:color="auto" w:fill="auto"/>
        <w:bidi w:val="0"/>
        <w:spacing w:before="0" w:after="560" w:line="240" w:lineRule="auto"/>
        <w:ind w:left="0" w:right="0" w:firstLine="0"/>
        <w:jc w:val="center"/>
      </w:pPr>
      <w:bookmarkStart w:id="1827" w:name="bookmark1827"/>
      <w:bookmarkStart w:id="1828" w:name="bookmark1828"/>
      <w:bookmarkStart w:id="1829" w:name="bookmark1829"/>
      <w:r>
        <w:rPr>
          <w:color w:val="000000"/>
          <w:spacing w:val="0"/>
          <w:w w:val="100"/>
          <w:position w:val="0"/>
        </w:rPr>
        <w:t>第十一节备查文件目录</w:t>
      </w:r>
      <w:bookmarkEnd w:id="1827"/>
      <w:bookmarkEnd w:id="1828"/>
      <w:bookmarkEnd w:id="1829"/>
    </w:p>
    <w:p>
      <w:pPr>
        <w:pStyle w:val="Style35"/>
        <w:keepNext w:val="0"/>
        <w:keepLines w:val="0"/>
        <w:widowControl w:val="0"/>
        <w:shd w:val="clear" w:color="auto" w:fill="auto"/>
        <w:tabs>
          <w:tab w:pos="464" w:val="left"/>
        </w:tabs>
        <w:bidi w:val="0"/>
        <w:spacing w:before="0" w:after="60" w:line="240" w:lineRule="auto"/>
        <w:ind w:left="0" w:right="0" w:firstLine="0"/>
        <w:jc w:val="left"/>
      </w:pPr>
      <w:bookmarkStart w:id="1830" w:name="bookmark1830"/>
      <w:r>
        <w:rPr>
          <w:color w:val="000000"/>
          <w:spacing w:val="0"/>
          <w:w w:val="100"/>
          <w:position w:val="0"/>
        </w:rPr>
        <w:t>一</w:t>
      </w:r>
      <w:bookmarkEnd w:id="1830"/>
      <w:r>
        <w:rPr>
          <w:color w:val="000000"/>
          <w:spacing w:val="0"/>
          <w:w w:val="100"/>
          <w:position w:val="0"/>
        </w:rPr>
        <w:t>、</w:t>
        <w:tab/>
        <w:t>载有法定代表人、主管会计工作负责人、会计机构负责人签名并盖章的财务报表；</w:t>
      </w:r>
    </w:p>
    <w:p>
      <w:pPr>
        <w:pStyle w:val="Style35"/>
        <w:keepNext w:val="0"/>
        <w:keepLines w:val="0"/>
        <w:widowControl w:val="0"/>
        <w:shd w:val="clear" w:color="auto" w:fill="auto"/>
        <w:tabs>
          <w:tab w:pos="469" w:val="left"/>
        </w:tabs>
        <w:bidi w:val="0"/>
        <w:spacing w:before="0" w:after="60" w:line="240" w:lineRule="auto"/>
        <w:ind w:left="0" w:right="0" w:firstLine="0"/>
        <w:jc w:val="left"/>
      </w:pPr>
      <w:bookmarkStart w:id="1831" w:name="bookmark1831"/>
      <w:r>
        <w:rPr>
          <w:color w:val="000000"/>
          <w:spacing w:val="0"/>
          <w:w w:val="100"/>
          <w:position w:val="0"/>
        </w:rPr>
        <w:t>二</w:t>
      </w:r>
      <w:bookmarkEnd w:id="1831"/>
      <w:r>
        <w:rPr>
          <w:color w:val="000000"/>
          <w:spacing w:val="0"/>
          <w:w w:val="100"/>
          <w:position w:val="0"/>
        </w:rPr>
        <w:t>、</w:t>
        <w:tab/>
        <w:t>载有会计师事务所盖章、注册会计师签名并盖章的审计报告原件；</w:t>
      </w:r>
    </w:p>
    <w:p>
      <w:pPr>
        <w:pStyle w:val="Style35"/>
        <w:keepNext w:val="0"/>
        <w:keepLines w:val="0"/>
        <w:widowControl w:val="0"/>
        <w:shd w:val="clear" w:color="auto" w:fill="auto"/>
        <w:tabs>
          <w:tab w:pos="474" w:val="left"/>
        </w:tabs>
        <w:bidi w:val="0"/>
        <w:spacing w:before="0" w:after="60" w:line="240" w:lineRule="auto"/>
        <w:ind w:left="0" w:right="0" w:firstLine="0"/>
        <w:jc w:val="left"/>
      </w:pPr>
      <w:bookmarkStart w:id="1832" w:name="bookmark1832"/>
      <w:r>
        <w:rPr>
          <w:color w:val="000000"/>
          <w:spacing w:val="0"/>
          <w:w w:val="100"/>
          <w:position w:val="0"/>
        </w:rPr>
        <w:t>三</w:t>
      </w:r>
      <w:bookmarkEnd w:id="1832"/>
      <w:r>
        <w:rPr>
          <w:color w:val="000000"/>
          <w:spacing w:val="0"/>
          <w:w w:val="100"/>
          <w:position w:val="0"/>
        </w:rPr>
        <w:t>、</w:t>
        <w:tab/>
        <w:t>报告期内在中国证监会指定报纸上公开披露过的所有公司文件的正本及公告原稿；</w:t>
      </w:r>
    </w:p>
    <w:p>
      <w:pPr>
        <w:pStyle w:val="Style35"/>
        <w:keepNext w:val="0"/>
        <w:keepLines w:val="0"/>
        <w:widowControl w:val="0"/>
        <w:shd w:val="clear" w:color="auto" w:fill="auto"/>
        <w:tabs>
          <w:tab w:pos="474" w:val="left"/>
        </w:tabs>
        <w:bidi w:val="0"/>
        <w:spacing w:before="0" w:after="60" w:line="240" w:lineRule="auto"/>
        <w:ind w:left="0" w:right="0" w:firstLine="0"/>
        <w:jc w:val="left"/>
      </w:pPr>
      <w:bookmarkStart w:id="1833" w:name="bookmark1833"/>
      <w:r>
        <w:rPr>
          <w:color w:val="000000"/>
          <w:spacing w:val="0"/>
          <w:w w:val="100"/>
          <w:position w:val="0"/>
        </w:rPr>
        <w:t>四</w:t>
      </w:r>
      <w:bookmarkEnd w:id="1833"/>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rPr>
        <w:t>2013</w:t>
      </w:r>
      <w:r>
        <w:rPr>
          <w:color w:val="000000"/>
          <w:spacing w:val="0"/>
          <w:w w:val="100"/>
          <w:position w:val="0"/>
        </w:rPr>
        <w:t>年度报告文本原件；</w:t>
      </w:r>
    </w:p>
    <w:p>
      <w:pPr>
        <w:pStyle w:val="Style35"/>
        <w:keepNext w:val="0"/>
        <w:keepLines w:val="0"/>
        <w:widowControl w:val="0"/>
        <w:shd w:val="clear" w:color="auto" w:fill="auto"/>
        <w:tabs>
          <w:tab w:pos="474" w:val="left"/>
        </w:tabs>
        <w:bidi w:val="0"/>
        <w:spacing w:before="0" w:after="60" w:line="240" w:lineRule="auto"/>
        <w:ind w:left="0" w:right="0" w:firstLine="0"/>
        <w:jc w:val="left"/>
      </w:pPr>
      <w:bookmarkStart w:id="1834" w:name="bookmark1834"/>
      <w:r>
        <w:rPr>
          <w:color w:val="000000"/>
          <w:spacing w:val="0"/>
          <w:w w:val="100"/>
          <w:position w:val="0"/>
        </w:rPr>
        <w:t>五</w:t>
      </w:r>
      <w:bookmarkEnd w:id="1834"/>
      <w:r>
        <w:rPr>
          <w:color w:val="000000"/>
          <w:spacing w:val="0"/>
          <w:w w:val="100"/>
          <w:position w:val="0"/>
        </w:rPr>
        <w:t>、</w:t>
        <w:tab/>
        <w:t>浙江宏磊铜业股份有限公司董事、高级管理人员关于</w:t>
      </w:r>
      <w:r>
        <w:rPr>
          <w:rFonts w:ascii="Times New Roman" w:eastAsia="Times New Roman" w:hAnsi="Times New Roman" w:cs="Times New Roman"/>
          <w:color w:val="000000"/>
          <w:spacing w:val="0"/>
          <w:w w:val="100"/>
          <w:position w:val="0"/>
        </w:rPr>
        <w:t>2013</w:t>
      </w:r>
      <w:r>
        <w:rPr>
          <w:color w:val="000000"/>
          <w:spacing w:val="0"/>
          <w:w w:val="100"/>
          <w:position w:val="0"/>
        </w:rPr>
        <w:t>年年度报告的书面确认意见;</w:t>
      </w:r>
    </w:p>
    <w:p>
      <w:pPr>
        <w:pStyle w:val="Style35"/>
        <w:keepNext w:val="0"/>
        <w:keepLines w:val="0"/>
        <w:widowControl w:val="0"/>
        <w:shd w:val="clear" w:color="auto" w:fill="auto"/>
        <w:tabs>
          <w:tab w:pos="474" w:val="left"/>
        </w:tabs>
        <w:bidi w:val="0"/>
        <w:spacing w:before="0" w:after="60" w:line="240" w:lineRule="auto"/>
        <w:ind w:left="0" w:right="0" w:firstLine="0"/>
        <w:jc w:val="left"/>
      </w:pPr>
      <w:bookmarkStart w:id="1835" w:name="bookmark1835"/>
      <w:r>
        <w:rPr>
          <w:color w:val="000000"/>
          <w:spacing w:val="0"/>
          <w:w w:val="100"/>
          <w:position w:val="0"/>
        </w:rPr>
        <w:t>六</w:t>
      </w:r>
      <w:bookmarkEnd w:id="1835"/>
      <w:r>
        <w:rPr>
          <w:color w:val="000000"/>
          <w:spacing w:val="0"/>
          <w:w w:val="100"/>
          <w:position w:val="0"/>
        </w:rPr>
        <w:t>、</w:t>
        <w:tab/>
        <w:t>以上文件的备置地点：董事会办公室（证券部）</w:t>
      </w:r>
    </w:p>
    <w:sectPr>
      <w:footnotePr>
        <w:pos w:val="pageBottom"/>
        <w:numFmt w:val="decimal"/>
        <w:numRestart w:val="continuous"/>
      </w:footnotePr>
      <w:pgSz w:w="11900" w:h="16840"/>
      <w:pgMar w:top="1974" w:right="1928" w:bottom="1974" w:left="153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6791960</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999999999999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6734810</wp:posOffset>
              </wp:positionH>
              <wp:positionV relativeFrom="page">
                <wp:posOffset>9955530</wp:posOffset>
              </wp:positionV>
              <wp:extent cx="100330" cy="79375"/>
              <wp:wrapNone/>
              <wp:docPr id="9" name="Shape 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29999999999995pt;margin-top:783.89999999999998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4502785</wp:posOffset>
              </wp:positionH>
              <wp:positionV relativeFrom="page">
                <wp:posOffset>478790</wp:posOffset>
              </wp:positionV>
              <wp:extent cx="2331720" cy="106680"/>
              <wp:wrapNone/>
              <wp:docPr id="1" name="Shape 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浙江宏磊铜业股份有限公司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4.55000000000001pt;margin-top:37.700000000000003pt;width:183.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浙江宏磊铜业股份有限公司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4506595</wp:posOffset>
              </wp:positionH>
              <wp:positionV relativeFrom="page">
                <wp:posOffset>561340</wp:posOffset>
              </wp:positionV>
              <wp:extent cx="2331720" cy="106680"/>
              <wp:wrapNone/>
              <wp:docPr id="6" name="Shape 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浙江宏磊铜业股份有限公司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2" type="#_x0000_t202" style="position:absolute;margin-left:354.85000000000002pt;margin-top:44.200000000000003pt;width:183.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浙江宏磊铜业股份有限公司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4)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正文文本 (3)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正文文本 (9)_"/>
    <w:basedOn w:val="DefaultParagraphFont"/>
    <w:link w:val="Style39"/>
    <w:rPr>
      <w:rFonts w:ascii="Bookman Old Style" w:eastAsia="Bookman Old Style" w:hAnsi="Bookman Old Style" w:cs="Bookman Old Style"/>
      <w:b/>
      <w:bCs/>
      <w:i w:val="0"/>
      <w:iCs w:val="0"/>
      <w:smallCaps w:val="0"/>
      <w:strike w:val="0"/>
      <w:sz w:val="15"/>
      <w:szCs w:val="15"/>
      <w:u w:val="none"/>
      <w:shd w:val="clear" w:color="auto" w:fill="auto"/>
    </w:rPr>
  </w:style>
  <w:style w:type="character" w:customStyle="1" w:styleId="CharStyle57">
    <w:name w:val="正文文本 (2)_"/>
    <w:basedOn w:val="DefaultParagraphFont"/>
    <w:link w:val="Style56"/>
    <w:rPr>
      <w:rFonts w:ascii="SimSun" w:eastAsia="SimSun" w:hAnsi="SimSun" w:cs="SimSun"/>
      <w:b w:val="0"/>
      <w:bCs w:val="0"/>
      <w:i w:val="0"/>
      <w:iCs w:val="0"/>
      <w:smallCaps w:val="0"/>
      <w:strike w:val="0"/>
      <w:u w:val="none"/>
      <w:shd w:val="clear" w:color="auto" w:fill="auto"/>
    </w:rPr>
  </w:style>
  <w:style w:type="character" w:customStyle="1" w:styleId="CharStyle72">
    <w:name w:val="正文文本 (10)_"/>
    <w:basedOn w:val="DefaultParagraphFont"/>
    <w:link w:val="Style71"/>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380" w:after="74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5)"/>
    <w:basedOn w:val="Normal"/>
    <w:link w:val="CharStyle9"/>
    <w:pPr>
      <w:widowControl w:val="0"/>
      <w:shd w:val="clear" w:color="auto" w:fill="auto"/>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2"/>
    <w:basedOn w:val="Normal"/>
    <w:link w:val="CharStyle15"/>
    <w:pPr>
      <w:widowControl w:val="0"/>
      <w:shd w:val="clear" w:color="auto" w:fill="auto"/>
      <w:spacing w:before="20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4)"/>
    <w:basedOn w:val="Normal"/>
    <w:link w:val="CharStyle17"/>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标题 #3"/>
    <w:basedOn w:val="Normal"/>
    <w:link w:val="CharStyle25"/>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正文文本 (3)"/>
    <w:basedOn w:val="Normal"/>
    <w:link w:val="CharStyle29"/>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标题 #4"/>
    <w:basedOn w:val="Normal"/>
    <w:link w:val="CharStyle33"/>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5">
    <w:name w:val="正文文本"/>
    <w:basedOn w:val="Normal"/>
    <w:link w:val="CharStyle36"/>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正文文本 (9)"/>
    <w:basedOn w:val="Normal"/>
    <w:link w:val="CharStyle40"/>
    <w:pPr>
      <w:widowControl w:val="0"/>
      <w:shd w:val="clear" w:color="auto" w:fill="auto"/>
      <w:spacing w:after="60"/>
    </w:pPr>
    <w:rPr>
      <w:rFonts w:ascii="Bookman Old Style" w:eastAsia="Bookman Old Style" w:hAnsi="Bookman Old Style" w:cs="Bookman Old Style"/>
      <w:b/>
      <w:bCs/>
      <w:i w:val="0"/>
      <w:iCs w:val="0"/>
      <w:smallCaps w:val="0"/>
      <w:strike w:val="0"/>
      <w:sz w:val="15"/>
      <w:szCs w:val="15"/>
      <w:u w:val="none"/>
      <w:shd w:val="clear" w:color="auto" w:fill="auto"/>
    </w:rPr>
  </w:style>
  <w:style w:type="paragraph" w:customStyle="1" w:styleId="Style56">
    <w:name w:val="正文文本 (2)"/>
    <w:basedOn w:val="Normal"/>
    <w:link w:val="CharStyle57"/>
    <w:pPr>
      <w:widowControl w:val="0"/>
      <w:shd w:val="clear" w:color="auto" w:fill="auto"/>
      <w:spacing w:line="313" w:lineRule="exact"/>
      <w:ind w:firstLine="480"/>
    </w:pPr>
    <w:rPr>
      <w:rFonts w:ascii="SimSun" w:eastAsia="SimSun" w:hAnsi="SimSun" w:cs="SimSun"/>
      <w:b w:val="0"/>
      <w:bCs w:val="0"/>
      <w:i w:val="0"/>
      <w:iCs w:val="0"/>
      <w:smallCaps w:val="0"/>
      <w:strike w:val="0"/>
      <w:u w:val="none"/>
      <w:shd w:val="clear" w:color="auto" w:fill="auto"/>
    </w:rPr>
  </w:style>
  <w:style w:type="paragraph" w:customStyle="1" w:styleId="Style71">
    <w:name w:val="正文文本 (10)"/>
    <w:basedOn w:val="Normal"/>
    <w:link w:val="CharStyle72"/>
    <w:pPr>
      <w:widowControl w:val="0"/>
      <w:shd w:val="clear" w:color="auto" w:fill="auto"/>
      <w:spacing w:line="311"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Microsoft Word - AR2013002647b定期报告全文_Word中文版_</dc:title>
  <dc:subject/>
  <dc:creator>luoguilan</dc:creator>
  <cp:keywords/>
</cp:coreProperties>
</file>