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534" w:right="1511"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浙江宏磊铜业股份有限公司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532" w:right="15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535" w:right="15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7"/>
        <w:rPr>
          <w:rFonts w:ascii="宋体" w:hAnsi="宋体" w:cs="宋体" w:eastAsia="宋体" w:hint="default"/>
          <w:b/>
          <w:bCs/>
          <w:sz w:val="40"/>
          <w:szCs w:val="40"/>
        </w:rPr>
      </w:pPr>
    </w:p>
    <w:p>
      <w:pPr>
        <w:pStyle w:val="Heading5"/>
        <w:spacing w:line="273" w:lineRule="auto"/>
        <w:ind w:right="1136" w:firstLine="422"/>
        <w:jc w:val="both"/>
        <w:rPr>
          <w:b w:val="0"/>
          <w:bCs w:val="0"/>
        </w:rPr>
      </w:pPr>
      <w:r>
        <w:rPr>
          <w:spacing w:val="-1"/>
          <w:w w:val="95"/>
        </w:rPr>
        <w:t>本公司董事会、监事会及董事、监事、高级管理人员保证年度报告内容的真实、准确、完整，不存在</w:t>
      </w:r>
      <w:r>
        <w:rPr>
          <w:spacing w:val="-84"/>
          <w:w w:val="95"/>
        </w:rPr>
        <w:t> </w:t>
      </w:r>
      <w:r>
        <w:rPr>
          <w:spacing w:val="-84"/>
          <w:w w:val="95"/>
        </w:rPr>
      </w:r>
      <w:r>
        <w:rPr/>
        <w:t>虚假记载、误导性陈述或重大遗漏，并承担个别和连带的法律责任。</w:t>
      </w:r>
      <w:r>
        <w:rPr>
          <w:b w:val="0"/>
          <w:bCs w:val="0"/>
        </w:rPr>
      </w:r>
    </w:p>
    <w:p>
      <w:pPr>
        <w:pStyle w:val="Heading5"/>
        <w:spacing w:line="273" w:lineRule="auto" w:before="107"/>
        <w:ind w:right="1132" w:firstLine="422"/>
        <w:jc w:val="both"/>
        <w:rPr>
          <w:b w:val="0"/>
          <w:bCs w:val="0"/>
        </w:rPr>
      </w:pPr>
      <w:r>
        <w:rPr>
          <w:spacing w:val="-1"/>
          <w:w w:val="95"/>
        </w:rPr>
        <w:t>公司负责人闫伟、主管会计工作负责人郑树英及会计机构负责人</w:t>
      </w:r>
      <w:r>
        <w:rPr>
          <w:rFonts w:ascii="宋体" w:hAnsi="宋体" w:cs="宋体" w:eastAsia="宋体" w:hint="default"/>
          <w:spacing w:val="-1"/>
          <w:w w:val="95"/>
        </w:rPr>
        <w:t>(</w:t>
      </w:r>
      <w:r>
        <w:rPr>
          <w:spacing w:val="-1"/>
          <w:w w:val="95"/>
        </w:rPr>
        <w:t>会计主管人员</w:t>
      </w:r>
      <w:r>
        <w:rPr>
          <w:rFonts w:ascii="宋体" w:hAnsi="宋体" w:cs="宋体" w:eastAsia="宋体" w:hint="default"/>
          <w:spacing w:val="-1"/>
          <w:w w:val="95"/>
        </w:rPr>
        <w:t>)</w:t>
      </w:r>
      <w:r>
        <w:rPr>
          <w:spacing w:val="-1"/>
          <w:w w:val="95"/>
        </w:rPr>
        <w:t>郑树英声明：保证年</w:t>
      </w:r>
      <w:r>
        <w:rPr>
          <w:spacing w:val="-81"/>
          <w:w w:val="95"/>
        </w:rPr>
        <w:t> </w:t>
      </w:r>
      <w:r>
        <w:rPr>
          <w:spacing w:val="-81"/>
          <w:w w:val="95"/>
        </w:rPr>
      </w:r>
      <w:r>
        <w:rPr/>
        <w:t>度报告中财务报告的真实、准确、完整。</w:t>
      </w:r>
      <w:r>
        <w:rPr>
          <w:b w:val="0"/>
          <w:bCs w:val="0"/>
        </w:rPr>
      </w:r>
    </w:p>
    <w:p>
      <w:pPr>
        <w:pStyle w:val="Heading5"/>
        <w:spacing w:line="240" w:lineRule="auto" w:before="107"/>
        <w:ind w:left="576" w:right="0"/>
        <w:jc w:val="left"/>
        <w:rPr>
          <w:b w:val="0"/>
          <w:bCs w:val="0"/>
        </w:rPr>
      </w:pPr>
      <w:r>
        <w:rPr/>
        <w:t>所有董事均已出席了审议本报告的董事会会议。</w:t>
      </w:r>
      <w:r>
        <w:rPr>
          <w:b w:val="0"/>
          <w:bCs w:val="0"/>
        </w:rPr>
      </w:r>
    </w:p>
    <w:p>
      <w:pPr>
        <w:pStyle w:val="Heading5"/>
        <w:spacing w:line="273" w:lineRule="auto" w:before="135"/>
        <w:ind w:right="1133" w:firstLine="422"/>
        <w:jc w:val="both"/>
        <w:rPr>
          <w:b w:val="0"/>
          <w:bCs w:val="0"/>
        </w:rPr>
      </w:pPr>
      <w:r>
        <w:rPr/>
        <w:t>信永中和会计师事务所（特殊普通合伙）为本公司 </w:t>
      </w:r>
      <w:r>
        <w:rPr>
          <w:rFonts w:ascii="宋体" w:hAnsi="宋体" w:cs="宋体" w:eastAsia="宋体" w:hint="default"/>
        </w:rPr>
        <w:t>2015</w:t>
      </w:r>
      <w:r>
        <w:rPr>
          <w:rFonts w:ascii="宋体" w:hAnsi="宋体" w:cs="宋体" w:eastAsia="宋体" w:hint="default"/>
          <w:spacing w:val="-68"/>
        </w:rPr>
        <w:t> </w:t>
      </w:r>
      <w:r>
        <w:rPr/>
        <w:t>年度财务报表出具了带强调事项段保留意见</w:t>
      </w:r>
      <w:r>
        <w:rPr>
          <w:w w:val="99"/>
        </w:rPr>
        <w:t> </w:t>
      </w:r>
      <w:r>
        <w:rPr/>
        <w:t>的审计报告，本公司董事会、监事会对相关事项已有详细说明，请投资者注意阅读。</w:t>
      </w:r>
      <w:r>
        <w:rPr>
          <w:b w:val="0"/>
          <w:bCs w:val="0"/>
        </w:rPr>
      </w:r>
    </w:p>
    <w:p>
      <w:pPr>
        <w:pStyle w:val="Heading5"/>
        <w:spacing w:line="273" w:lineRule="auto" w:before="107"/>
        <w:ind w:right="1134" w:firstLine="422"/>
        <w:jc w:val="both"/>
        <w:rPr>
          <w:b w:val="0"/>
          <w:bCs w:val="0"/>
        </w:rPr>
      </w:pPr>
      <w:r>
        <w:rPr/>
        <w:t>信永中和会计师事务所（特殊普通合伙）为本公司 </w:t>
      </w:r>
      <w:r>
        <w:rPr>
          <w:rFonts w:ascii="宋体" w:hAnsi="宋体" w:cs="宋体" w:eastAsia="宋体" w:hint="default"/>
        </w:rPr>
        <w:t>2015</w:t>
      </w:r>
      <w:r>
        <w:rPr>
          <w:rFonts w:ascii="宋体" w:hAnsi="宋体" w:cs="宋体" w:eastAsia="宋体" w:hint="default"/>
          <w:spacing w:val="-69"/>
        </w:rPr>
        <w:t> </w:t>
      </w:r>
      <w:r>
        <w:rPr/>
        <w:t>年度内部控制出具了保留意见的鉴证报告，</w:t>
      </w:r>
      <w:r>
        <w:rPr>
          <w:w w:val="99"/>
        </w:rPr>
        <w:t> </w:t>
      </w:r>
      <w:r>
        <w:rPr/>
        <w:t>本公司董事会、监事会对相关事项已有详细说明，请投资者注意阅读。</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5"/>
        <w:spacing w:line="360" w:lineRule="auto"/>
        <w:ind w:left="576" w:right="7905" w:hanging="10"/>
        <w:jc w:val="left"/>
        <w:rPr>
          <w:b w:val="0"/>
          <w:bCs w:val="0"/>
        </w:rPr>
      </w:pPr>
      <w:r>
        <w:rPr/>
        <w:t>重要风险提示</w:t>
      </w:r>
      <w:r>
        <w:rPr>
          <w:w w:val="99"/>
        </w:rPr>
        <w:t> </w:t>
      </w:r>
      <w:r>
        <w:rPr>
          <w:rFonts w:ascii="宋体" w:hAnsi="宋体" w:cs="宋体" w:eastAsia="宋体" w:hint="default"/>
        </w:rPr>
        <w:t>1</w:t>
      </w:r>
      <w:r>
        <w:rPr/>
        <w:t>、原材料价格波动的风险</w:t>
      </w:r>
      <w:r>
        <w:rPr>
          <w:b w:val="0"/>
          <w:bCs w:val="0"/>
        </w:rPr>
      </w:r>
    </w:p>
    <w:p>
      <w:pPr>
        <w:pStyle w:val="Heading5"/>
        <w:spacing w:line="273" w:lineRule="auto" w:before="30"/>
        <w:ind w:right="1136" w:firstLine="422"/>
        <w:jc w:val="both"/>
        <w:rPr>
          <w:b w:val="0"/>
          <w:bCs w:val="0"/>
        </w:rPr>
      </w:pPr>
      <w:r>
        <w:rPr/>
        <w:t>本公司产品售价按照“铜价</w:t>
      </w:r>
      <w:r>
        <w:rPr>
          <w:rFonts w:ascii="宋体" w:hAnsi="宋体" w:cs="宋体" w:eastAsia="宋体" w:hint="default"/>
        </w:rPr>
        <w:t>+</w:t>
      </w:r>
      <w:r>
        <w:rPr/>
        <w:t>加工费”的原则确定，利润来源于相对稳定的加工费，从定价模式上来</w:t>
      </w:r>
      <w:r>
        <w:rPr>
          <w:w w:val="99"/>
        </w:rPr>
        <w:t> </w:t>
      </w:r>
      <w:r>
        <w:rPr>
          <w:spacing w:val="-1"/>
          <w:w w:val="95"/>
        </w:rPr>
        <w:t>看，公司可将铜价波动的风险转移给下游客户，但若铜材价格发生持续大幅波动，仍可能对公司经营业绩</w:t>
      </w:r>
      <w:r>
        <w:rPr>
          <w:spacing w:val="58"/>
          <w:w w:val="95"/>
        </w:rPr>
        <w:t> </w:t>
      </w:r>
      <w:r>
        <w:rPr>
          <w:spacing w:val="58"/>
          <w:w w:val="95"/>
        </w:rPr>
      </w:r>
      <w:r>
        <w:rPr/>
        <w:t>的稳定性带来一定程度的影响。</w:t>
      </w:r>
      <w:r>
        <w:rPr>
          <w:b w:val="0"/>
          <w:bCs w:val="0"/>
        </w:rPr>
      </w:r>
    </w:p>
    <w:p>
      <w:pPr>
        <w:pStyle w:val="Heading5"/>
        <w:spacing w:line="273" w:lineRule="auto" w:before="106"/>
        <w:ind w:right="1073" w:firstLine="422"/>
        <w:jc w:val="both"/>
        <w:rPr>
          <w:b w:val="0"/>
          <w:bCs w:val="0"/>
        </w:rPr>
      </w:pPr>
      <w:r>
        <w:rPr/>
        <w:t>应对策略：为防范铜价波动对公司存货带来的跌价风险，公司逐步建立和完善了“以现货管理为主、</w:t>
      </w:r>
      <w:r>
        <w:rPr>
          <w:w w:val="99"/>
        </w:rPr>
        <w:t> </w:t>
      </w:r>
      <w:r>
        <w:rPr>
          <w:spacing w:val="-6"/>
          <w:w w:val="99"/>
        </w:rPr>
        <w:t>套期保值为辅”的存货风险控制机制，制定并严格执行《存货风险控制管理办法》、《期货套期保值业务管</w:t>
      </w:r>
      <w:r>
        <w:rPr>
          <w:spacing w:val="-64"/>
          <w:w w:val="99"/>
        </w:rPr>
        <w:t> </w:t>
      </w:r>
      <w:r>
        <w:rPr>
          <w:spacing w:val="-64"/>
          <w:w w:val="99"/>
        </w:rPr>
      </w:r>
      <w:r>
        <w:rPr>
          <w:spacing w:val="-4"/>
          <w:w w:val="99"/>
        </w:rPr>
        <w:t>理办法》、《期货套期保值业务操作实施细则》等内控制度。根据公司生产经营需要，</w:t>
      </w:r>
      <w:r>
        <w:rPr>
          <w:rFonts w:ascii="宋体" w:hAnsi="宋体" w:cs="宋体" w:eastAsia="宋体" w:hint="default"/>
          <w:spacing w:val="-4"/>
          <w:w w:val="99"/>
        </w:rPr>
        <w:t>2016</w:t>
      </w:r>
      <w:r>
        <w:rPr>
          <w:rFonts w:ascii="宋体" w:hAnsi="宋体" w:cs="宋体" w:eastAsia="宋体" w:hint="default"/>
          <w:w w:val="99"/>
        </w:rPr>
        <w:t> </w:t>
      </w:r>
      <w:r>
        <w:rPr>
          <w:spacing w:val="1"/>
          <w:w w:val="99"/>
        </w:rPr>
        <w:t>年度将继续开</w:t>
      </w:r>
      <w:r>
        <w:rPr>
          <w:spacing w:val="-74"/>
          <w:w w:val="99"/>
        </w:rPr>
        <w:t> </w:t>
      </w:r>
      <w:r>
        <w:rPr>
          <w:spacing w:val="-74"/>
          <w:w w:val="99"/>
        </w:rPr>
      </w:r>
      <w:r>
        <w:rPr/>
        <w:t>展电解铜期货套期保值业务。</w:t>
      </w:r>
      <w:r>
        <w:rPr>
          <w:b w:val="0"/>
          <w:bCs w:val="0"/>
        </w:rPr>
      </w:r>
    </w:p>
    <w:p>
      <w:pPr>
        <w:pStyle w:val="Heading5"/>
        <w:spacing w:line="357" w:lineRule="auto" w:before="108"/>
        <w:ind w:left="576" w:right="0"/>
        <w:jc w:val="left"/>
        <w:rPr>
          <w:b w:val="0"/>
          <w:bCs w:val="0"/>
        </w:rPr>
      </w:pPr>
      <w:r>
        <w:rPr>
          <w:rFonts w:ascii="宋体" w:hAnsi="宋体" w:cs="宋体" w:eastAsia="宋体" w:hint="default"/>
        </w:rPr>
        <w:t>2</w:t>
      </w:r>
      <w:r>
        <w:rPr/>
        <w:t>、控股子公司宏天铜业搬迁的风险</w:t>
      </w:r>
      <w:r>
        <w:rPr>
          <w:w w:val="99"/>
        </w:rPr>
        <w:t> </w:t>
      </w:r>
      <w:r>
        <w:rPr>
          <w:spacing w:val="-1"/>
          <w:w w:val="95"/>
        </w:rPr>
        <w:t>为提升城市形象，完善城市功能，诸暨市人民政府对公司控股子公司宏天铜业位于诸暨市大唐镇路西</w:t>
      </w:r>
      <w:r>
        <w:rPr>
          <w:b w:val="0"/>
          <w:bCs w:val="0"/>
          <w:spacing w:val="-1"/>
        </w:rPr>
      </w:r>
    </w:p>
    <w:p>
      <w:pPr>
        <w:pStyle w:val="Heading5"/>
        <w:spacing w:line="209" w:lineRule="exact"/>
        <w:ind w:right="0"/>
        <w:jc w:val="left"/>
        <w:rPr>
          <w:b w:val="0"/>
          <w:bCs w:val="0"/>
        </w:rPr>
      </w:pPr>
      <w:r>
        <w:rPr/>
        <w:t>新村（原大唐镇庙山头村）的土地及厂房建筑物进行征收。宏天铜业的搬迁且尚未恢复生产将对公司生产</w:t>
      </w:r>
      <w:r>
        <w:rPr>
          <w:b w:val="0"/>
          <w:bCs w:val="0"/>
        </w:rPr>
      </w:r>
    </w:p>
    <w:p>
      <w:pPr>
        <w:pStyle w:val="Heading5"/>
        <w:spacing w:line="357" w:lineRule="auto" w:before="38"/>
        <w:ind w:left="576" w:right="0" w:hanging="423"/>
        <w:jc w:val="left"/>
        <w:rPr>
          <w:b w:val="0"/>
          <w:bCs w:val="0"/>
        </w:rPr>
      </w:pPr>
      <w:r>
        <w:rPr/>
        <w:t>经营造成一定的影响。</w:t>
      </w:r>
      <w:r>
        <w:rPr>
          <w:w w:val="99"/>
        </w:rPr>
        <w:t> </w:t>
      </w:r>
      <w:r>
        <w:rPr>
          <w:spacing w:val="-1"/>
          <w:w w:val="95"/>
        </w:rPr>
        <w:t>应对策略：结合当前铜加工产业发展和宏天铜业实际情况，公司将重新筹划宏天铜业生产经营发展规</w:t>
      </w:r>
      <w:r>
        <w:rPr>
          <w:b w:val="0"/>
          <w:bCs w:val="0"/>
          <w:spacing w:val="-1"/>
        </w:rPr>
      </w:r>
    </w:p>
    <w:p>
      <w:pPr>
        <w:pStyle w:val="Heading5"/>
        <w:spacing w:line="210" w:lineRule="exact"/>
        <w:ind w:left="576" w:right="0" w:hanging="423"/>
        <w:jc w:val="left"/>
        <w:rPr>
          <w:b w:val="0"/>
          <w:bCs w:val="0"/>
        </w:rPr>
      </w:pPr>
      <w:r>
        <w:rPr/>
        <w:t>划，加快产业转型升级，提升公司竞争力。</w:t>
      </w:r>
      <w:r>
        <w:rPr>
          <w:b w:val="0"/>
          <w:bCs w:val="0"/>
        </w:rPr>
      </w:r>
    </w:p>
    <w:p>
      <w:pPr>
        <w:pStyle w:val="Heading5"/>
        <w:spacing w:line="240" w:lineRule="auto" w:before="138"/>
        <w:ind w:left="576" w:right="0"/>
        <w:jc w:val="left"/>
        <w:rPr>
          <w:b w:val="0"/>
          <w:bCs w:val="0"/>
        </w:rPr>
      </w:pPr>
      <w:r>
        <w:rPr>
          <w:rFonts w:ascii="宋体" w:hAnsi="宋体" w:cs="宋体" w:eastAsia="宋体" w:hint="default"/>
        </w:rPr>
        <w:t>3</w:t>
      </w:r>
      <w:r>
        <w:rPr/>
        <w:t>、筹划重大资产重组事项的风险</w:t>
      </w:r>
      <w:r>
        <w:rPr>
          <w:b w:val="0"/>
          <w:bCs w:val="0"/>
        </w:rPr>
      </w:r>
    </w:p>
    <w:p>
      <w:pPr>
        <w:pStyle w:val="Heading5"/>
        <w:spacing w:line="273" w:lineRule="auto" w:before="135"/>
        <w:ind w:right="1135" w:firstLine="422"/>
        <w:jc w:val="both"/>
        <w:rPr>
          <w:b w:val="0"/>
          <w:bCs w:val="0"/>
        </w:rPr>
      </w:pPr>
      <w:r>
        <w:rPr/>
        <w:t>公司于</w:t>
      </w:r>
      <w:r>
        <w:rPr>
          <w:spacing w:val="-13"/>
        </w:rPr>
        <w:t> </w:t>
      </w:r>
      <w:r>
        <w:rPr>
          <w:rFonts w:ascii="宋体" w:hAnsi="宋体" w:cs="宋体" w:eastAsia="宋体" w:hint="default"/>
        </w:rPr>
        <w:t>2015</w:t>
      </w:r>
      <w:r>
        <w:rPr>
          <w:rFonts w:ascii="宋体" w:hAnsi="宋体" w:cs="宋体" w:eastAsia="宋体" w:hint="default"/>
          <w:spacing w:val="-12"/>
        </w:rPr>
        <w:t> </w:t>
      </w:r>
      <w:r>
        <w:rPr/>
        <w:t>年</w:t>
      </w:r>
      <w:r>
        <w:rPr>
          <w:spacing w:val="-14"/>
        </w:rPr>
        <w:t> </w:t>
      </w:r>
      <w:r>
        <w:rPr>
          <w:rFonts w:ascii="宋体" w:hAnsi="宋体" w:cs="宋体" w:eastAsia="宋体" w:hint="default"/>
        </w:rPr>
        <w:t>12</w:t>
      </w:r>
      <w:r>
        <w:rPr>
          <w:rFonts w:ascii="宋体" w:hAnsi="宋体" w:cs="宋体" w:eastAsia="宋体" w:hint="default"/>
          <w:spacing w:val="-13"/>
        </w:rPr>
        <w:t> </w:t>
      </w:r>
      <w:r>
        <w:rPr/>
        <w:t>月</w:t>
      </w:r>
      <w:r>
        <w:rPr>
          <w:spacing w:val="-14"/>
        </w:rPr>
        <w:t> </w:t>
      </w:r>
      <w:r>
        <w:rPr>
          <w:rFonts w:ascii="宋体" w:hAnsi="宋体" w:cs="宋体" w:eastAsia="宋体" w:hint="default"/>
        </w:rPr>
        <w:t>21</w:t>
      </w:r>
      <w:r>
        <w:rPr>
          <w:rFonts w:ascii="宋体" w:hAnsi="宋体" w:cs="宋体" w:eastAsia="宋体" w:hint="default"/>
          <w:spacing w:val="-12"/>
        </w:rPr>
        <w:t> </w:t>
      </w:r>
      <w:r>
        <w:rPr/>
        <w:t>日召开第三届董事会第八次会议，审议通过了《关于公司筹划重大资产重</w:t>
      </w:r>
      <w:r>
        <w:rPr>
          <w:w w:val="99"/>
        </w:rPr>
        <w:t> </w:t>
      </w:r>
      <w:r>
        <w:rPr/>
        <w:t>组事项的议案》</w:t>
      </w:r>
      <w:r>
        <w:rPr>
          <w:spacing w:val="31"/>
        </w:rPr>
        <w:t> </w:t>
      </w:r>
      <w:r>
        <w:rPr/>
        <w:t>，同意公司筹划重大资产重组事项。但鉴于该重组事项仍存在交易终止、交易无法获得</w:t>
      </w:r>
      <w:r>
        <w:rPr>
          <w:spacing w:val="-103"/>
        </w:rPr>
        <w:t> </w:t>
      </w:r>
      <w:r>
        <w:rPr>
          <w:spacing w:val="-103"/>
        </w:rPr>
      </w:r>
      <w:r>
        <w:rPr/>
        <w:t>批准、交易可能进行调整等方面的风险。</w:t>
      </w:r>
      <w:r>
        <w:rPr>
          <w:b w:val="0"/>
          <w:bCs w:val="0"/>
        </w:rPr>
      </w:r>
    </w:p>
    <w:p>
      <w:pPr>
        <w:pStyle w:val="Heading5"/>
        <w:spacing w:line="273" w:lineRule="auto" w:before="106"/>
        <w:ind w:right="1137" w:firstLine="422"/>
        <w:jc w:val="both"/>
        <w:rPr>
          <w:b w:val="0"/>
          <w:bCs w:val="0"/>
        </w:rPr>
      </w:pPr>
      <w:r>
        <w:rPr>
          <w:spacing w:val="-1"/>
          <w:w w:val="95"/>
        </w:rPr>
        <w:t>应对策略：公司在确保公司和广大中小投资者利益的前提下，与交易对手积极配合中介机构稳步推进</w:t>
      </w:r>
      <w:r>
        <w:rPr>
          <w:spacing w:val="-83"/>
          <w:w w:val="95"/>
        </w:rPr>
        <w:t> </w:t>
      </w:r>
      <w:r>
        <w:rPr>
          <w:spacing w:val="-83"/>
          <w:w w:val="95"/>
        </w:rPr>
      </w:r>
      <w:r>
        <w:rPr/>
        <w:t>本次重组各项工作。</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5"/>
        <w:spacing w:line="240" w:lineRule="auto"/>
        <w:ind w:left="576"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35" w:right="15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535" w:right="15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公司、本公司、宏磊股份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宏天铜业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江西宏磊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1868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宏磊股份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002647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宏磊股份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ZHEJIANG    HONGLEI    COPPER</w:t>
            </w:r>
            <w:r>
              <w:rPr>
                <w:rFonts w:ascii="Times New Roman"/>
                <w:spacing w:val="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HONGLEI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闫伟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浙江省诸暨市大唐镇开元东路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http://www.chinahonglei.com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honglei@chinahonglei.com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0575-87387320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yk751</w:t>
              </w:r>
            </w:hyperlink>
            <w:hyperlink r:id="rId11">
              <w:r>
                <w:rPr>
                  <w:rFonts w:ascii="Times New Roman"/>
                  <w:sz w:val="18"/>
                </w:rPr>
                <w:t>18@163.com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yk751</w:t>
              </w:r>
            </w:hyperlink>
            <w:hyperlink r:id="rId11">
              <w:r>
                <w:rPr>
                  <w:rFonts w:ascii="Times New Roman"/>
                  <w:sz w:val="18"/>
                </w:rPr>
                <w:t>18@163.com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75397420-5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毕强、崔阳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4,455,077,431.84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4,634,458,799.23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3,721,023,384.82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8,662,189.36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-47,749,752.94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-118.14%</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75,083,156.38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-291,248,305.55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-79,500,351.09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-266.35%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-78,155,100.10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138,485,636.09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-852,954,337.81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62,976,833.27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-118.18%</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-118.18%</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2,117,052,941.69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2,668,133,641.88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2,652,558,211.44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998,536,700.73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989,874,511.37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1,052,826,164.31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886,735,345.20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968,154,900.66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653,164,438.15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1,947,022,747.83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3,405,215.66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-470,362.45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-350,203.33</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6,077,539.48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1,825,247.93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-2,270,009.64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-2,302,754.75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-288,500,789.09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-153,379,324.31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-187,348,639.98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-181,275,559.99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138,485,636.09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564,303.86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92,671.71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206,758,720.75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1,868,463.29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314,814,096.75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14,080,507.15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20,612,659.82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1,936,844.45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32,371,721.70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23,507,682.08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-7,859,110.08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-1,798,904.25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-3,124,181.77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-1,358,452.97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613,818.57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7,655,764.96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34,772,288.48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9,001,380.54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4,014,355.68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61,510,064.72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299,910,494.91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31,750,598.15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153,238,256.48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财政科技补助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中共诸暨市委诸暨市人民政府关于优秀人才引进培养的若干意见</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（市委【</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人才基金经费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中共诸暨市委（市委</w:t>
            </w:r>
            <w:r>
              <w:rPr>
                <w:rFonts w:ascii="Times New Roman" w:hAnsi="Times New Roman" w:cs="Times New Roman" w:eastAsia="Times New Roman" w:hint="default"/>
                <w:sz w:val="18"/>
                <w:szCs w:val="18"/>
              </w:rPr>
              <w:t>[2010]49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绍兴机关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年博士后生活 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中共绍兴市委人才工作领导小组办公室（绍市委人领</w:t>
            </w:r>
            <w:r>
              <w:rPr>
                <w:rFonts w:ascii="Times New Roman" w:hAnsi="Times New Roman" w:cs="Times New Roman" w:eastAsia="Times New Roman" w:hint="default"/>
                <w:sz w:val="18"/>
                <w:szCs w:val="18"/>
              </w:rPr>
              <w:t>[2013]8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人才工作示范点奖励经费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浙江省人力资源和社会保障厅（浙人社办发</w:t>
            </w:r>
            <w:r>
              <w:rPr>
                <w:rFonts w:ascii="Times New Roman" w:hAnsi="Times New Roman" w:cs="Times New Roman" w:eastAsia="Times New Roman" w:hint="default"/>
                <w:sz w:val="18"/>
                <w:szCs w:val="18"/>
              </w:rPr>
              <w:t>[2014]84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诸暨市财政局省级万吨千家 企业补助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41,121.00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浙江省财政厅、浙江省经济和信息化委员（浙财企</w:t>
            </w:r>
            <w:r>
              <w:rPr>
                <w:rFonts w:ascii="Times New Roman" w:hAnsi="Times New Roman" w:cs="Times New Roman" w:eastAsia="Times New Roman" w:hint="default"/>
                <w:sz w:val="18"/>
                <w:szCs w:val="18"/>
              </w:rPr>
              <w:t>[2014]113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诸暨市财政局资金补助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诸暨市人民政府（</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年度政府财政一次性扶持资金补助）、诸暨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市陶朱街道办事处（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年度政府财政一次性扶持补助资金）</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301,739,621.00</w:t>
            </w:r>
          </w:p>
        </w:tc>
        <w:tc>
          <w:tcPr>
            <w:tcW w:w="51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13,074,475.75</w:t>
            </w:r>
          </w:p>
        </w:tc>
        <w:tc>
          <w:tcPr>
            <w:tcW w:w="51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314,814,096.75</w:t>
            </w:r>
          </w:p>
        </w:tc>
        <w:tc>
          <w:tcPr>
            <w:tcW w:w="51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spacing w:line="499" w:lineRule="auto" w:before="0"/>
        <w:ind w:left="153" w:right="3613" w:firstLine="0"/>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1"/>
          <w:szCs w:val="21"/>
        </w:rPr>
        <w:t>报告期内，公司主营业务为漆包线、铜管、铜杆、铜线等铜材的生产及销售。 </w:t>
      </w:r>
      <w:bookmarkStart w:name="二、主要资产重大变化情况" w:id="19"/>
      <w:bookmarkEnd w:id="19"/>
      <w:r>
        <w:rPr>
          <w:rFonts w:ascii="宋体" w:hAnsi="宋体" w:cs="宋体" w:eastAsia="宋体" w:hint="default"/>
          <w:sz w:val="21"/>
          <w:szCs w:val="21"/>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pStyle w:val="Heading5"/>
        <w:spacing w:line="240" w:lineRule="auto" w:before="63"/>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3" w:right="0"/>
        <w:jc w:val="left"/>
      </w:pPr>
      <w:r>
        <w:rPr>
          <w:rFonts w:ascii="宋体" w:hAnsi="宋体" w:cs="宋体" w:eastAsia="宋体" w:hint="default"/>
        </w:rPr>
        <w:t>1</w:t>
      </w:r>
      <w:r>
        <w:rPr/>
        <w:t>、规模和技术优势 </w:t>
      </w:r>
      <w:r>
        <w:rPr>
          <w:spacing w:val="-1"/>
        </w:rPr>
        <w:t>本公司是国内规模较大、技术领先的综合性漆包线产品生产商之一，公司秉承“科技兴企”的发展理</w:t>
      </w:r>
    </w:p>
    <w:p>
      <w:pPr>
        <w:pStyle w:val="BodyText"/>
        <w:spacing w:line="273" w:lineRule="auto" w:before="8"/>
        <w:ind w:right="1131"/>
        <w:jc w:val="both"/>
      </w:pPr>
      <w:r>
        <w:rPr>
          <w:spacing w:val="-1"/>
        </w:rPr>
        <w:t>念，坚持“应用一代、试制一代、研究一代、规划一代”的自主创新战略，不仅在业内率先建立了省级高</w:t>
      </w:r>
      <w:r>
        <w:rPr>
          <w:spacing w:val="-85"/>
        </w:rPr>
        <w:t> </w:t>
      </w:r>
      <w:r>
        <w:rPr>
          <w:spacing w:val="-85"/>
        </w:rPr>
      </w:r>
      <w:r>
        <w:rPr>
          <w:spacing w:val="-1"/>
        </w:rPr>
        <w:t>新技术研究开发中心、省级企业技术中心和博士后科研工作站，而且与江西理工大学、中南大学、上海电</w:t>
      </w:r>
      <w:r>
        <w:rPr>
          <w:spacing w:val="-86"/>
        </w:rPr>
        <w:t> </w:t>
      </w:r>
      <w:r>
        <w:rPr>
          <w:spacing w:val="-86"/>
        </w:rPr>
      </w:r>
      <w:r>
        <w:rPr>
          <w:spacing w:val="-1"/>
        </w:rPr>
        <w:t>缆研究所等省内外多家重点高校、科研院所建立了长期产学研深度合作关系，通过自主研发和引进吸收等</w:t>
      </w:r>
      <w:r>
        <w:rPr>
          <w:spacing w:val="-81"/>
        </w:rPr>
        <w:t> </w:t>
      </w:r>
      <w:r>
        <w:rPr>
          <w:spacing w:val="-81"/>
        </w:rPr>
      </w:r>
      <w:r>
        <w:rPr/>
        <w:t>方式不断提升产品技术水平，增强核心竞争力。</w:t>
      </w:r>
    </w:p>
    <w:p>
      <w:pPr>
        <w:pStyle w:val="BodyText"/>
        <w:spacing w:line="273" w:lineRule="auto"/>
        <w:ind w:left="573" w:right="1118"/>
        <w:jc w:val="left"/>
      </w:pPr>
      <w:r>
        <w:rPr>
          <w:rFonts w:ascii="宋体" w:hAnsi="宋体" w:cs="宋体" w:eastAsia="宋体" w:hint="default"/>
        </w:rPr>
        <w:t>2</w:t>
      </w:r>
      <w:r>
        <w:rPr/>
        <w:t>、地缘优势 </w:t>
      </w:r>
      <w:r>
        <w:rPr>
          <w:spacing w:val="-1"/>
        </w:rPr>
        <w:t>本公司位于中国制造业最发达的浙江省，产品销售覆盖包括以山东、江苏、上海、浙江为代表的华东</w:t>
      </w:r>
    </w:p>
    <w:p>
      <w:pPr>
        <w:pStyle w:val="BodyText"/>
        <w:spacing w:line="273" w:lineRule="auto"/>
        <w:ind w:right="1109"/>
        <w:jc w:val="both"/>
      </w:pPr>
      <w:r>
        <w:rPr/>
        <w:t>市场、以广东为代表的华南市场及其他地区，目前我国规模较大的电机生产企业主要分布于浙江、江苏、 </w:t>
      </w:r>
      <w:r>
        <w:rPr>
          <w:spacing w:val="-1"/>
        </w:rPr>
        <w:t>山东、上海、广东等东部沿海地区，产业集中度较高。产业集群促进了公司产品品牌的推广，地缘相近的</w:t>
      </w:r>
      <w:r>
        <w:rPr>
          <w:spacing w:val="-83"/>
        </w:rPr>
        <w:t> </w:t>
      </w:r>
      <w:r>
        <w:rPr>
          <w:spacing w:val="-83"/>
        </w:rPr>
      </w:r>
      <w:r>
        <w:rPr/>
        <w:t>优势缩短了运输时间，减少了运输费用，更有助于公司与客户的沟通交流。</w:t>
      </w:r>
    </w:p>
    <w:p>
      <w:pPr>
        <w:pStyle w:val="BodyText"/>
        <w:spacing w:line="273" w:lineRule="auto"/>
        <w:ind w:left="565" w:right="0" w:firstLine="8"/>
        <w:jc w:val="left"/>
      </w:pPr>
      <w:r>
        <w:rPr>
          <w:rFonts w:ascii="宋体" w:hAnsi="宋体" w:cs="宋体" w:eastAsia="宋体" w:hint="default"/>
        </w:rPr>
        <w:t>3</w:t>
      </w:r>
      <w:r>
        <w:rPr/>
        <w:t>、质量管理优势 </w:t>
      </w:r>
      <w:r>
        <w:rPr>
          <w:spacing w:val="-1"/>
        </w:rPr>
        <w:t>公司管理优势体现在产品性能的先进性和稳定性方面。公司已建立了一整套覆盖原材料进货检验、工</w:t>
      </w:r>
    </w:p>
    <w:p>
      <w:pPr>
        <w:pStyle w:val="BodyText"/>
        <w:spacing w:line="273" w:lineRule="auto"/>
        <w:ind w:right="1131"/>
        <w:jc w:val="both"/>
      </w:pPr>
      <w:r>
        <w:rPr>
          <w:spacing w:val="-1"/>
        </w:rPr>
        <w:t>序检验及不合格产品预防、出厂检验等方面的控制制度，保证了公司质量目标的实现及持续改进。公司是</w:t>
      </w:r>
      <w:r>
        <w:rPr>
          <w:spacing w:val="-83"/>
        </w:rPr>
        <w:t> </w:t>
      </w:r>
      <w:r>
        <w:rPr>
          <w:spacing w:val="-83"/>
        </w:rPr>
      </w:r>
      <w:r>
        <w:rPr/>
        <w:t>业内率先通过</w:t>
      </w:r>
      <w:r>
        <w:rPr>
          <w:rFonts w:ascii="宋体" w:hAnsi="宋体" w:cs="宋体" w:eastAsia="宋体" w:hint="default"/>
        </w:rPr>
        <w:t>ISO9001:2008</w:t>
      </w:r>
      <w:r>
        <w:rPr/>
        <w:t>质量管理体系、</w:t>
      </w:r>
      <w:r>
        <w:rPr>
          <w:rFonts w:ascii="宋体" w:hAnsi="宋体" w:cs="宋体" w:eastAsia="宋体" w:hint="default"/>
        </w:rPr>
        <w:t>ISO14001:2004</w:t>
      </w:r>
      <w:r>
        <w:rPr/>
        <w:t>环境管理体系和</w:t>
      </w:r>
      <w:r>
        <w:rPr>
          <w:rFonts w:ascii="宋体" w:hAnsi="宋体" w:cs="宋体" w:eastAsia="宋体" w:hint="default"/>
        </w:rPr>
        <w:t>BS-OHSAS18001:2007</w:t>
      </w:r>
      <w:r>
        <w:rPr/>
        <w:t>职业健康</w:t>
      </w:r>
      <w:r>
        <w:rPr>
          <w:spacing w:val="-33"/>
        </w:rPr>
        <w:t> </w:t>
      </w:r>
      <w:r>
        <w:rPr>
          <w:spacing w:val="-33"/>
        </w:rPr>
      </w:r>
      <w:r>
        <w:rPr/>
        <w:t>安全管理体系认证的企业。</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469" w:right="0"/>
        <w:jc w:val="left"/>
      </w:pPr>
      <w:r>
        <w:rPr/>
        <w:t>报告期内，公司主营业务的范围：漆包线、铜管、铜杆、铜线等铜材的生产及销售。</w:t>
      </w:r>
    </w:p>
    <w:p>
      <w:pPr>
        <w:pStyle w:val="BodyText"/>
        <w:spacing w:line="273" w:lineRule="auto" w:before="37"/>
        <w:ind w:left="565" w:right="0" w:hanging="202"/>
        <w:jc w:val="left"/>
      </w:pPr>
      <w:r>
        <w:rPr/>
        <w:t>（一）报告期内公司总体经营情况 </w:t>
      </w:r>
      <w:r>
        <w:rPr>
          <w:spacing w:val="-1"/>
        </w:rPr>
        <w:t>报告期内，受宏观经济政策影响，全球经济复苏缓慢，国内经济结构在调整中依然错综复杂。大宗物</w:t>
      </w:r>
    </w:p>
    <w:p>
      <w:pPr>
        <w:pStyle w:val="BodyText"/>
        <w:spacing w:line="273" w:lineRule="auto"/>
        <w:ind w:left="154" w:right="0"/>
        <w:jc w:val="left"/>
      </w:pPr>
      <w:r>
        <w:rPr>
          <w:spacing w:val="-1"/>
        </w:rPr>
        <w:t>料价格大幅波动，行业竞争更趋激烈，市场需求低迷，给公司的经营与发展造成了一定的压力，公司的经</w:t>
      </w:r>
      <w:r>
        <w:rPr>
          <w:spacing w:val="-85"/>
        </w:rPr>
        <w:t> </w:t>
      </w:r>
      <w:r>
        <w:rPr>
          <w:spacing w:val="-85"/>
        </w:rPr>
      </w:r>
      <w:r>
        <w:rPr/>
        <w:t>济效益下滑。</w:t>
      </w:r>
    </w:p>
    <w:p>
      <w:pPr>
        <w:pStyle w:val="BodyText"/>
        <w:spacing w:line="273" w:lineRule="auto"/>
        <w:ind w:right="1131" w:firstLine="411"/>
        <w:jc w:val="both"/>
      </w:pPr>
      <w:r>
        <w:rPr>
          <w:spacing w:val="-1"/>
        </w:rPr>
        <w:t>在国内经济进入新常态的形势之下，公司紧紧围绕“创新、调整、转型”的经营战略，通过压缩低效</w:t>
      </w:r>
      <w:r>
        <w:rPr/>
        <w:t> </w:t>
      </w:r>
      <w:r>
        <w:rPr>
          <w:spacing w:val="-1"/>
        </w:rPr>
        <w:t>产能，调整产品结构；筹划资产重组，加快转型升级；强化内控管理、提升运营质量等手段，为公司下阶</w:t>
      </w:r>
      <w:r>
        <w:rPr>
          <w:spacing w:val="-83"/>
        </w:rPr>
        <w:t> </w:t>
      </w:r>
      <w:r>
        <w:rPr>
          <w:spacing w:val="-83"/>
        </w:rPr>
      </w:r>
      <w:r>
        <w:rPr/>
        <w:t>段的发展奠定良好的基础。</w:t>
      </w:r>
    </w:p>
    <w:p>
      <w:pPr>
        <w:pStyle w:val="BodyText"/>
        <w:spacing w:line="273" w:lineRule="auto"/>
        <w:ind w:right="0" w:firstLine="420"/>
        <w:jc w:val="left"/>
      </w:pPr>
      <w:r>
        <w:rPr>
          <w:rFonts w:ascii="宋体" w:hAnsi="宋体" w:cs="宋体" w:eastAsia="宋体" w:hint="default"/>
        </w:rPr>
        <w:t>2015</w:t>
      </w:r>
      <w:r>
        <w:rPr/>
        <w:t>年度公司营业总收入</w:t>
      </w:r>
      <w:r>
        <w:rPr>
          <w:rFonts w:ascii="宋体" w:hAnsi="宋体" w:cs="宋体" w:eastAsia="宋体" w:hint="default"/>
        </w:rPr>
        <w:t>445,507.74</w:t>
      </w:r>
      <w:r>
        <w:rPr/>
        <w:t>万元</w:t>
      </w:r>
      <w:r>
        <w:rPr>
          <w:rFonts w:ascii="宋体" w:hAnsi="宋体" w:cs="宋体" w:eastAsia="宋体" w:hint="default"/>
        </w:rPr>
        <w:t>,</w:t>
      </w:r>
      <w:r>
        <w:rPr/>
        <w:t>比上年同期减少</w:t>
      </w:r>
      <w:r>
        <w:rPr>
          <w:rFonts w:ascii="宋体" w:hAnsi="宋体" w:cs="宋体" w:eastAsia="宋体" w:hint="default"/>
        </w:rPr>
        <w:t>3.87%</w:t>
      </w:r>
      <w:r>
        <w:rPr/>
        <w:t>；利润总额</w:t>
      </w:r>
      <w:r>
        <w:rPr>
          <w:rFonts w:ascii="宋体" w:hAnsi="宋体" w:cs="宋体" w:eastAsia="宋体" w:hint="default"/>
        </w:rPr>
        <w:t>1122.04</w:t>
      </w:r>
      <w:r>
        <w:rPr/>
        <w:t>万元</w:t>
      </w:r>
      <w:r>
        <w:rPr>
          <w:rFonts w:ascii="宋体" w:hAnsi="宋体" w:cs="宋体" w:eastAsia="宋体" w:hint="default"/>
        </w:rPr>
        <w:t>,</w:t>
      </w:r>
      <w:r>
        <w:rPr/>
        <w:t>比上年同期 </w:t>
      </w:r>
      <w:r>
        <w:rPr>
          <w:spacing w:val="-1"/>
        </w:rPr>
        <w:t>增加</w:t>
      </w:r>
      <w:r>
        <w:rPr>
          <w:rFonts w:ascii="宋体" w:hAnsi="宋体" w:cs="宋体" w:eastAsia="宋体" w:hint="default"/>
          <w:spacing w:val="-1"/>
        </w:rPr>
        <w:t>117.84%</w:t>
      </w:r>
      <w:r>
        <w:rPr>
          <w:spacing w:val="-1"/>
        </w:rPr>
        <w:t>；净利润为</w:t>
      </w:r>
      <w:r>
        <w:rPr>
          <w:rFonts w:ascii="宋体" w:hAnsi="宋体" w:cs="宋体" w:eastAsia="宋体" w:hint="default"/>
          <w:spacing w:val="-1"/>
        </w:rPr>
        <w:t>620.93</w:t>
      </w:r>
      <w:r>
        <w:rPr>
          <w:spacing w:val="-1"/>
        </w:rPr>
        <w:t>万元，比上年同期增加</w:t>
      </w:r>
      <w:r>
        <w:rPr>
          <w:rFonts w:ascii="宋体" w:hAnsi="宋体" w:cs="宋体" w:eastAsia="宋体" w:hint="default"/>
          <w:spacing w:val="-1"/>
        </w:rPr>
        <w:t>110.53</w:t>
      </w:r>
      <w:r>
        <w:rPr>
          <w:spacing w:val="-1"/>
        </w:rPr>
        <w:t>％；归属上市公司股东的净利润</w:t>
      </w:r>
      <w:r>
        <w:rPr>
          <w:rFonts w:ascii="宋体" w:hAnsi="宋体" w:cs="宋体" w:eastAsia="宋体" w:hint="default"/>
          <w:spacing w:val="-1"/>
        </w:rPr>
        <w:t>866.22</w:t>
      </w:r>
      <w:r>
        <w:rPr>
          <w:spacing w:val="-1"/>
        </w:rPr>
        <w:t>万元，</w:t>
      </w:r>
      <w:r>
        <w:rPr>
          <w:spacing w:val="-72"/>
        </w:rPr>
        <w:t> </w:t>
      </w:r>
      <w:r>
        <w:rPr>
          <w:spacing w:val="-72"/>
        </w:rPr>
      </w:r>
      <w:r>
        <w:rPr/>
        <w:t>比上年同期增加</w:t>
      </w:r>
      <w:r>
        <w:rPr>
          <w:rFonts w:ascii="宋体" w:hAnsi="宋体" w:cs="宋体" w:eastAsia="宋体" w:hint="default"/>
        </w:rPr>
        <w:t>118.14</w:t>
      </w:r>
      <w:r>
        <w:rPr/>
        <w:t>％。</w:t>
      </w:r>
    </w:p>
    <w:p>
      <w:pPr>
        <w:pStyle w:val="BodyText"/>
        <w:spacing w:line="273" w:lineRule="auto"/>
        <w:ind w:left="565" w:right="6763" w:firstLine="8"/>
        <w:jc w:val="left"/>
      </w:pPr>
      <w:r>
        <w:rPr/>
        <w:t>报告期内，公司重点开展了以下工作： </w:t>
      </w:r>
      <w:r>
        <w:rPr>
          <w:rFonts w:ascii="宋体" w:hAnsi="宋体" w:cs="宋体" w:eastAsia="宋体" w:hint="default"/>
        </w:rPr>
        <w:t>1</w:t>
      </w:r>
      <w:r>
        <w:rPr/>
        <w:t>、压缩低效产能，调整产品结构</w:t>
      </w:r>
    </w:p>
    <w:p>
      <w:pPr>
        <w:pStyle w:val="BodyText"/>
        <w:spacing w:line="273" w:lineRule="auto"/>
        <w:ind w:left="565" w:right="0"/>
        <w:jc w:val="left"/>
      </w:pPr>
      <w:r>
        <w:rPr>
          <w:spacing w:val="-1"/>
        </w:rPr>
        <w:t>报告期内，公司根据市场行情和铜价波动，有计划地压缩了部分低效的产能，调整产品结构，有效控</w:t>
      </w:r>
      <w:r>
        <w:rPr>
          <w:spacing w:val="-77"/>
        </w:rPr>
        <w:t> </w:t>
      </w:r>
      <w:r>
        <w:rPr>
          <w:spacing w:val="-77"/>
        </w:rPr>
      </w:r>
      <w:r>
        <w:rPr/>
        <w:t>制产品销售效益下滑的局面。公司利用《年</w:t>
      </w:r>
    </w:p>
    <w:p>
      <w:pPr>
        <w:pStyle w:val="BodyText"/>
        <w:spacing w:line="273" w:lineRule="auto"/>
        <w:ind w:right="0"/>
        <w:jc w:val="left"/>
      </w:pPr>
      <w:r>
        <w:rPr/>
        <w:t>产</w:t>
      </w:r>
      <w:r>
        <w:rPr>
          <w:rFonts w:ascii="宋体" w:hAnsi="宋体" w:cs="宋体" w:eastAsia="宋体" w:hint="default"/>
        </w:rPr>
        <w:t>15</w:t>
      </w:r>
      <w:r>
        <w:rPr/>
        <w:t>万吨高性能铜及铜合金杆材》、《年产</w:t>
      </w:r>
      <w:r>
        <w:rPr>
          <w:rFonts w:ascii="宋体" w:hAnsi="宋体" w:cs="宋体" w:eastAsia="宋体" w:hint="default"/>
        </w:rPr>
        <w:t>3</w:t>
      </w:r>
      <w:r>
        <w:rPr/>
        <w:t>万吨节能环保型特种漆包线》募投项目建成进入小批量生产</w:t>
      </w:r>
      <w:r>
        <w:rPr>
          <w:spacing w:val="-30"/>
        </w:rPr>
        <w:t> </w:t>
      </w:r>
      <w:r>
        <w:rPr>
          <w:spacing w:val="-30"/>
        </w:rPr>
      </w:r>
      <w:r>
        <w:rPr/>
        <w:t>或试生产阶段，积极调整优化产品结构，研发节能、高效、精细的新产品，扩大利润空间。</w:t>
      </w:r>
    </w:p>
    <w:p>
      <w:pPr>
        <w:pStyle w:val="BodyText"/>
        <w:spacing w:line="273" w:lineRule="auto"/>
        <w:ind w:left="573" w:right="0"/>
        <w:jc w:val="left"/>
      </w:pPr>
      <w:r>
        <w:rPr>
          <w:rFonts w:ascii="宋体" w:hAnsi="宋体" w:cs="宋体" w:eastAsia="宋体" w:hint="default"/>
        </w:rPr>
        <w:t>2</w:t>
      </w:r>
      <w:r>
        <w:rPr/>
        <w:t>、强化内控管理、提升运营质量 </w:t>
      </w:r>
      <w:r>
        <w:rPr>
          <w:spacing w:val="-1"/>
        </w:rPr>
        <w:t>公司进一步完善内控体系建设，加强对内部审计部门的建设，对内部控制管理制度进行整理，强化资</w:t>
      </w:r>
    </w:p>
    <w:p>
      <w:pPr>
        <w:pStyle w:val="BodyText"/>
        <w:spacing w:line="273" w:lineRule="auto"/>
        <w:ind w:right="0"/>
        <w:jc w:val="left"/>
      </w:pPr>
      <w:r>
        <w:rPr>
          <w:spacing w:val="-1"/>
        </w:rPr>
        <w:t>金管理力度，提升运营质量。同时，公司不断完善公司法人治理结构，切实保护投资者利益，加强和改进</w:t>
      </w:r>
      <w:r>
        <w:rPr>
          <w:spacing w:val="-83"/>
        </w:rPr>
        <w:t> </w:t>
      </w:r>
      <w:r>
        <w:rPr>
          <w:spacing w:val="-83"/>
        </w:rPr>
      </w:r>
      <w:r>
        <w:rPr/>
        <w:t>信息披露方面的工作，自觉履行信息披露义务，做好投资者关系管理，规范公司运作水平。</w:t>
      </w:r>
    </w:p>
    <w:p>
      <w:pPr>
        <w:pStyle w:val="BodyText"/>
        <w:spacing w:line="240" w:lineRule="auto"/>
        <w:ind w:left="573" w:right="0"/>
        <w:jc w:val="left"/>
      </w:pPr>
      <w:r>
        <w:rPr>
          <w:rFonts w:ascii="宋体" w:hAnsi="宋体" w:cs="宋体" w:eastAsia="宋体" w:hint="default"/>
        </w:rPr>
        <w:t>3</w:t>
      </w:r>
      <w:r>
        <w:rPr/>
        <w:t>、筹划资产重组，加快转型升级</w:t>
      </w:r>
    </w:p>
    <w:p>
      <w:pPr>
        <w:pStyle w:val="BodyText"/>
        <w:spacing w:line="273" w:lineRule="auto" w:before="37"/>
        <w:ind w:right="1012" w:firstLine="315"/>
        <w:jc w:val="left"/>
      </w:pPr>
      <w:r>
        <w:rPr/>
        <w:t>公司于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21</w:t>
      </w:r>
      <w:r>
        <w:rPr>
          <w:rFonts w:ascii="宋体" w:hAnsi="宋体" w:cs="宋体" w:eastAsia="宋体" w:hint="default"/>
          <w:spacing w:val="-4"/>
        </w:rPr>
        <w:t> </w:t>
      </w:r>
      <w:r>
        <w:rPr/>
        <w:t>日召开第三届董事会第八次会议，审议通过了《关于公司筹划重大资产重 组事项的议案》</w:t>
      </w:r>
      <w:r>
        <w:rPr>
          <w:spacing w:val="-24"/>
        </w:rPr>
        <w:t> </w:t>
      </w:r>
      <w:r>
        <w:rPr/>
        <w:t>，同意公司筹划重大资产重组事项。公司新的控股股东下阶段将结合企业经营实际情况，</w:t>
      </w:r>
      <w:r>
        <w:rPr/>
        <w:t> 筹划重大资产重组工作。充分利用资本市场加快产业转型升级，实现公司多产业驱动发展的战略。</w:t>
      </w:r>
    </w:p>
    <w:p>
      <w:pPr>
        <w:pStyle w:val="BodyText"/>
        <w:spacing w:line="273" w:lineRule="auto"/>
        <w:ind w:left="574" w:right="7287" w:hanging="105"/>
        <w:jc w:val="left"/>
      </w:pPr>
      <w:r>
        <w:rPr/>
        <w:t>（二）</w:t>
      </w:r>
      <w:r>
        <w:rPr>
          <w:rFonts w:ascii="宋体" w:hAnsi="宋体" w:cs="宋体" w:eastAsia="宋体" w:hint="default"/>
        </w:rPr>
        <w:t>2016</w:t>
      </w:r>
      <w:r>
        <w:rPr/>
        <w:t>年度经营计划 </w:t>
      </w:r>
      <w:r>
        <w:rPr>
          <w:rFonts w:ascii="宋体" w:hAnsi="宋体" w:cs="宋体" w:eastAsia="宋体" w:hint="default"/>
        </w:rPr>
        <w:t>1</w:t>
      </w:r>
      <w:r>
        <w:rPr/>
        <w:t>、深化精细管理，提升内控水平</w:t>
      </w:r>
    </w:p>
    <w:p>
      <w:pPr>
        <w:pStyle w:val="BodyText"/>
        <w:spacing w:line="273" w:lineRule="auto"/>
        <w:ind w:right="1110" w:firstLine="420"/>
        <w:jc w:val="both"/>
      </w:pPr>
      <w:r>
        <w:rPr/>
        <w:t>深化开展精细化管理，健全目标考核机制，提升现场管理水平。结合公司筹划的重大资产重组工作， </w:t>
      </w:r>
      <w:r>
        <w:rPr>
          <w:spacing w:val="-1"/>
        </w:rPr>
        <w:t>调整优化资产结构，提升公司核心竞争力。进一步修订完善公司内控制度，强化对外担保、资金使用、关</w:t>
      </w:r>
      <w:r>
        <w:rPr>
          <w:spacing w:val="-83"/>
        </w:rPr>
        <w:t> </w:t>
      </w:r>
      <w:r>
        <w:rPr>
          <w:spacing w:val="-83"/>
        </w:rPr>
      </w:r>
      <w:r>
        <w:rPr/>
        <w:t>联交易、信息披露等重要环节的管理，确保规范运作。</w:t>
      </w:r>
    </w:p>
    <w:p>
      <w:pPr>
        <w:pStyle w:val="BodyText"/>
        <w:spacing w:line="273" w:lineRule="auto" w:before="6"/>
        <w:ind w:left="574" w:right="0"/>
        <w:jc w:val="left"/>
      </w:pPr>
      <w:r>
        <w:rPr>
          <w:rFonts w:ascii="宋体" w:hAnsi="宋体" w:cs="宋体" w:eastAsia="宋体" w:hint="default"/>
        </w:rPr>
        <w:t>2</w:t>
      </w:r>
      <w:r>
        <w:rPr/>
        <w:t>、推进重组事项，实现产业转型 </w:t>
      </w:r>
      <w:r>
        <w:rPr>
          <w:spacing w:val="-1"/>
        </w:rPr>
        <w:t>按照公司的总体发展战略，着眼新业态做好重组后备项目的培育工作，完成市场调研、可行性研究工</w:t>
      </w:r>
    </w:p>
    <w:p>
      <w:pPr>
        <w:pStyle w:val="BodyText"/>
        <w:spacing w:line="240" w:lineRule="auto"/>
        <w:ind w:left="154" w:right="0"/>
        <w:jc w:val="left"/>
      </w:pPr>
      <w:r>
        <w:rPr/>
        <w:t>作，利用资本市场平台，加快推进公司重大资产重组工作，实现产业转型升级。</w:t>
      </w:r>
    </w:p>
    <w:p>
      <w:pPr>
        <w:pStyle w:val="BodyText"/>
        <w:spacing w:line="273" w:lineRule="auto" w:before="37"/>
        <w:ind w:left="574" w:right="0" w:hanging="105"/>
        <w:jc w:val="left"/>
      </w:pPr>
      <w:r>
        <w:rPr/>
        <w:t>（三）公司的发展战略 </w:t>
      </w:r>
      <w:r>
        <w:rPr>
          <w:spacing w:val="-1"/>
        </w:rPr>
        <w:t>深入贯彻落实科学发展观，按照企业战略发展规划，全力实施公司重大资产重组工作，推进产业转型</w:t>
      </w:r>
    </w:p>
    <w:p>
      <w:pPr>
        <w:pStyle w:val="BodyText"/>
        <w:spacing w:line="273" w:lineRule="auto"/>
        <w:ind w:left="154" w:right="0"/>
        <w:jc w:val="left"/>
      </w:pPr>
      <w:r>
        <w:rPr>
          <w:spacing w:val="-1"/>
        </w:rPr>
        <w:t>升级步伐，加大科技创新力度，增强核心竞争力，优化公司治理结构，提升内控管理水平，积极履行社会</w:t>
      </w:r>
      <w:r>
        <w:rPr>
          <w:spacing w:val="-83"/>
        </w:rPr>
        <w:t> </w:t>
      </w:r>
      <w:r>
        <w:rPr>
          <w:spacing w:val="-83"/>
        </w:rPr>
      </w:r>
      <w:r>
        <w:rPr/>
        <w:t>责任，着力提升企业价值和股东利益最大化。</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4,455,077,431.84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4,634,458,799.23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85,228,995.99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152,540,398.15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4,369,828,803.56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4,481,749,286.47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19,632.29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169,114.61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85,228,995.99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151,524,169.82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铜线</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801,582.66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4,369,828,803.56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4,481,749,286.47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214,645.67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19,632.29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169,114.61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4,455,077,431.84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4,634,458,799.23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92,173,866.86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169,793,042.87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869,034.85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4,479,350,447.99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4,397,951,643.59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189,831.19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4,571,524,314.85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2,778,367,776.11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644,119,351.41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612,889,665.91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604,678,873.29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528,995,261.59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387,684,623.91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w:t>
            </w:r>
          </w:p>
        </w:tc>
      </w:tr>
      <w:tr>
        <w:trPr>
          <w:trHeight w:val="404"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2,778,367,776.11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1,959,280,233.73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499,494,791.81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374,147,243.62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394,343,383.48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338,696,866.10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352,597,948.72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1,959,280,233.73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57" w:lineRule="auto" w:before="116"/>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主要客户与公司无关联关系</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2,719,997.55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4,090,871.26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-33.51%</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销售费用本期数较上年数减少 </w:t>
            </w:r>
            <w:r>
              <w:rPr>
                <w:rFonts w:ascii="Times New Roman" w:hAnsi="Times New Roman" w:cs="Times New Roman" w:eastAsia="Times New Roman" w:hint="default"/>
                <w:sz w:val="18"/>
                <w:szCs w:val="18"/>
              </w:rPr>
              <w:t>33.51%</w:t>
            </w:r>
            <w:r>
              <w:rPr>
                <w:rFonts w:ascii="宋体" w:hAnsi="宋体" w:cs="宋体" w:eastAsia="宋体" w:hint="default"/>
                <w:sz w:val="18"/>
                <w:szCs w:val="18"/>
              </w:rPr>
              <w:t>，主要系子公司搬迁未投产， 漆包线业务销售下降，相应销售费用 减少所致。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82,466,279.61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61,285,954.91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34.56%</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管理费用本期数较上年数增加 </w:t>
            </w:r>
            <w:r>
              <w:rPr>
                <w:rFonts w:ascii="Times New Roman" w:hAnsi="Times New Roman" w:cs="Times New Roman" w:eastAsia="Times New Roman" w:hint="default"/>
                <w:spacing w:val="-2"/>
                <w:sz w:val="18"/>
                <w:szCs w:val="18"/>
              </w:rPr>
              <w:t>34.56%</w:t>
            </w:r>
            <w:r>
              <w:rPr>
                <w:rFonts w:ascii="宋体" w:hAnsi="宋体" w:cs="宋体" w:eastAsia="宋体" w:hint="default"/>
                <w:spacing w:val="-2"/>
                <w:sz w:val="18"/>
                <w:szCs w:val="18"/>
              </w:rPr>
              <w:t>，主要系本期停工损失增加所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r>
              <w:rPr>
                <w:rFonts w:ascii="Times New Roman" w:hAnsi="Times New Roman" w:cs="Times New Roman" w:eastAsia="Times New Roman" w:hint="default"/>
                <w:sz w:val="18"/>
                <w:szCs w:val="18"/>
              </w:rPr>
              <w:t>.</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96,753,850.79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43,592,145.11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121.95%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财务费用本期数较上年数增加 </w:t>
            </w:r>
            <w:r>
              <w:rPr>
                <w:rFonts w:ascii="Times New Roman" w:hAnsi="Times New Roman" w:cs="Times New Roman" w:eastAsia="Times New Roman" w:hint="default"/>
                <w:sz w:val="18"/>
                <w:szCs w:val="18"/>
              </w:rPr>
              <w:t>121.95%</w:t>
            </w:r>
            <w:r>
              <w:rPr>
                <w:rFonts w:ascii="宋体" w:hAnsi="宋体" w:cs="宋体" w:eastAsia="宋体" w:hint="default"/>
                <w:sz w:val="18"/>
                <w:szCs w:val="18"/>
              </w:rPr>
              <w:t>，主要系本期利息支出增加 和利息收入减少所致</w:t>
            </w:r>
            <w:r>
              <w:rPr>
                <w:rFonts w:ascii="Times New Roman" w:hAnsi="Times New Roman" w:cs="Times New Roman" w:eastAsia="Times New Roman" w:hint="default"/>
                <w:sz w:val="18"/>
                <w:szCs w:val="18"/>
              </w:rPr>
              <w:t>.</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5,400,851,867.63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8,040,317,397.60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5,262,366,231.54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8,893,271,735.41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138,485,636.09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-852,954,337.81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467,863,707.80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128,938,116.47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36,357,327.57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119,459,707.21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431,506,380.23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9,478,409.26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4,452.52%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1,191,699,050.59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1,582,039,319.84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1,367,872,023.55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974,209,955.38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-176,172,972.96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607,829,364.46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-128.98%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393,822,202.29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-235,897,338.16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18" w:firstLine="456"/>
        <w:jc w:val="left"/>
      </w:pPr>
      <w:r>
        <w:rPr>
          <w:spacing w:val="-2"/>
        </w:rPr>
        <w:t>（</w:t>
      </w:r>
      <w:r>
        <w:rPr>
          <w:rFonts w:ascii="宋体" w:hAnsi="宋体" w:cs="宋体" w:eastAsia="宋体" w:hint="default"/>
          <w:spacing w:val="-2"/>
        </w:rPr>
        <w:t>1</w:t>
      </w:r>
      <w:r>
        <w:rPr>
          <w:spacing w:val="-2"/>
        </w:rPr>
        <w:t>）经营活动产生的现金流量净额流入</w:t>
      </w:r>
      <w:r>
        <w:rPr>
          <w:rFonts w:ascii="宋体" w:hAnsi="宋体" w:cs="宋体" w:eastAsia="宋体" w:hint="default"/>
          <w:spacing w:val="-2"/>
        </w:rPr>
        <w:t>13,848.56</w:t>
      </w:r>
      <w:r>
        <w:rPr>
          <w:spacing w:val="-2"/>
        </w:rPr>
        <w:t>万元，主要是购买商品、接受劳务支付的现金减少</w:t>
      </w:r>
      <w:r>
        <w:rPr/>
        <w:t> 所致。</w:t>
      </w:r>
    </w:p>
    <w:p>
      <w:pPr>
        <w:pStyle w:val="BodyText"/>
        <w:spacing w:line="273" w:lineRule="auto"/>
        <w:ind w:right="1131" w:firstLine="480"/>
        <w:jc w:val="left"/>
      </w:pPr>
      <w:r>
        <w:rPr>
          <w:spacing w:val="-2"/>
        </w:rPr>
        <w:t>（</w:t>
      </w:r>
      <w:r>
        <w:rPr>
          <w:rFonts w:ascii="宋体" w:hAnsi="宋体" w:cs="宋体" w:eastAsia="宋体" w:hint="default"/>
          <w:spacing w:val="-2"/>
        </w:rPr>
        <w:t>2</w:t>
      </w:r>
      <w:r>
        <w:rPr>
          <w:spacing w:val="-2"/>
        </w:rPr>
        <w:t>）投资活动产生的现金流量净额流入</w:t>
      </w:r>
      <w:r>
        <w:rPr>
          <w:rFonts w:ascii="宋体" w:hAnsi="宋体" w:cs="宋体" w:eastAsia="宋体" w:hint="default"/>
          <w:spacing w:val="-2"/>
        </w:rPr>
        <w:t>43,150.64</w:t>
      </w:r>
      <w:r>
        <w:rPr>
          <w:spacing w:val="-2"/>
        </w:rPr>
        <w:t>万元，主要系收到其他与投资活动有关的现金增加</w:t>
      </w:r>
      <w:r>
        <w:rPr/>
        <w:t> 所致。</w:t>
      </w:r>
    </w:p>
    <w:p>
      <w:pPr>
        <w:pStyle w:val="BodyText"/>
        <w:spacing w:line="240" w:lineRule="auto"/>
        <w:ind w:left="633" w:right="0"/>
        <w:jc w:val="left"/>
      </w:pPr>
      <w:r>
        <w:rPr/>
        <w:t>（</w:t>
      </w:r>
      <w:r>
        <w:rPr>
          <w:rFonts w:ascii="宋体" w:hAnsi="宋体" w:cs="宋体" w:eastAsia="宋体" w:hint="default"/>
        </w:rPr>
        <w:t>3</w:t>
      </w:r>
      <w:r>
        <w:rPr/>
        <w:t>）筹资活动产生的现金流量净额流出</w:t>
      </w:r>
      <w:r>
        <w:rPr>
          <w:rFonts w:ascii="宋体" w:hAnsi="宋体" w:cs="宋体" w:eastAsia="宋体" w:hint="default"/>
        </w:rPr>
        <w:t>17617.30</w:t>
      </w:r>
      <w:r>
        <w:rPr/>
        <w:t>万元，主要是本年度偿还债务所支付的现金增加所</w:t>
      </w:r>
    </w:p>
    <w:p>
      <w:pPr>
        <w:pStyle w:val="BodyText"/>
        <w:spacing w:line="240" w:lineRule="auto" w:before="37"/>
        <w:ind w:right="0"/>
        <w:jc w:val="left"/>
      </w:pPr>
      <w:r>
        <w:rPr/>
        <w:t>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5,369,589.92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小额贷款公司投资分红收入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29"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-7,628,700.00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-67.99%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商品期货合约未被指定为套 期工具或不符合套期会计准 则的要求，其公允价值变动 而产生的收益或损失，直接 计入当期损益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629"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-1,569,039.93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-13.98%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应收账款坏账及存货跌价形 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317,352,681.90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2,828.36%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收到政府一次性财政补助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6"/>
        <w:gridCol w:w="1916"/>
        <w:gridCol w:w="1623"/>
        <w:gridCol w:w="2254"/>
        <w:gridCol w:w="2254"/>
      </w:tblGrid>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4" w:right="0"/>
              <w:jc w:val="left"/>
              <w:rPr>
                <w:rFonts w:ascii="Times New Roman" w:hAnsi="Times New Roman" w:cs="Times New Roman" w:eastAsia="Times New Roman" w:hint="default"/>
                <w:sz w:val="18"/>
                <w:szCs w:val="18"/>
              </w:rPr>
            </w:pPr>
            <w:r>
              <w:rPr>
                <w:rFonts w:ascii="Times New Roman"/>
                <w:sz w:val="18"/>
              </w:rPr>
              <w:t>5,739,115.92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51.15%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计提水利基金费用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408,941,391.3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158,223,374.76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13.39%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318,563,444.5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587,973,340.88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-6.99%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279,522,260.0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504,865,986.06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258,955,224.2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290,957,685.50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29,728,245.28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28,068,245.28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858,042,994.8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40.53%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989,378,030.26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首发公开 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14,462.28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4,041.94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4,041.94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14,462.28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64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（一） 募集资金金额及到位时间经中国证券监督管理委员会证监许可〔</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1923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号文核准，并经深圳证券交易所同 </w:t>
            </w:r>
            <w:r>
              <w:rPr>
                <w:rFonts w:ascii="宋体" w:hAnsi="宋体" w:cs="宋体" w:eastAsia="宋体" w:hint="default"/>
                <w:spacing w:val="-1"/>
                <w:sz w:val="18"/>
                <w:szCs w:val="18"/>
              </w:rPr>
              <w:t>意，公司由主承销商中国民族证券有限责任公司采用网下向配售对象询价配售与网上向社会公众投资者定价发行相结合的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9"/>
                <w:w w:val="99"/>
                <w:sz w:val="18"/>
                <w:szCs w:val="18"/>
              </w:rPr>
              <w:t>方式，向社会公众公开发行人民币普通股（</w:t>
            </w:r>
            <w:r>
              <w:rPr>
                <w:rFonts w:ascii="Times New Roman" w:hAnsi="Times New Roman" w:cs="Times New Roman" w:eastAsia="Times New Roman" w:hint="default"/>
                <w:spacing w:val="-9"/>
                <w:w w:val="99"/>
                <w:sz w:val="18"/>
                <w:szCs w:val="18"/>
              </w:rPr>
              <w:t>A</w:t>
            </w:r>
            <w:r>
              <w:rPr>
                <w:rFonts w:ascii="Times New Roman" w:hAnsi="Times New Roman" w:cs="Times New Roman" w:eastAsia="Times New Roman" w:hint="default"/>
                <w:spacing w:val="-15"/>
                <w:w w:val="99"/>
                <w:sz w:val="18"/>
                <w:szCs w:val="18"/>
              </w:rPr>
              <w:t> </w:t>
            </w:r>
            <w:r>
              <w:rPr>
                <w:rFonts w:ascii="宋体" w:hAnsi="宋体" w:cs="宋体" w:eastAsia="宋体" w:hint="default"/>
                <w:spacing w:val="-23"/>
                <w:sz w:val="18"/>
                <w:szCs w:val="18"/>
              </w:rPr>
              <w:t>股）股票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4,223</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万股，发行价为每股人民币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12.80</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元，共计募集资金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540,544,000.00</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元，坐扣承销和保荐费用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29,838,080.00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元后的募集资金为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510,705,920.00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元，已由主承销商中国民族证券有限责任公司于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日汇入公司募集资金监管账户。另减除上网发行费、招股说明书印刷费、申报会计师费、律师费、评估费</w:t>
            </w:r>
          </w:p>
          <w:p>
            <w:pPr>
              <w:pStyle w:val="TableParagraph"/>
              <w:spacing w:line="300"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等与发行权益性证券直接相关的新增外部费用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7,853,910.00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502,852,010.00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元。上述募集 </w:t>
            </w:r>
            <w:r>
              <w:rPr>
                <w:rFonts w:ascii="宋体" w:hAnsi="宋体" w:cs="宋体" w:eastAsia="宋体" w:hint="default"/>
                <w:spacing w:val="-3"/>
                <w:sz w:val="18"/>
                <w:szCs w:val="18"/>
              </w:rPr>
              <w:t>资金到位情况业经天健会计师事务所有限公司验证，并由其出具《验资报告》（天健验〔</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540</w:t>
            </w:r>
            <w:r>
              <w:rPr>
                <w:rFonts w:ascii="Times New Roman" w:hAnsi="Times New Roman" w:cs="Times New Roman" w:eastAsia="Times New Roman" w:hint="default"/>
                <w:spacing w:val="6"/>
                <w:sz w:val="18"/>
                <w:szCs w:val="18"/>
              </w:rPr>
              <w:t> </w:t>
            </w:r>
            <w:r>
              <w:rPr>
                <w:rFonts w:ascii="宋体" w:hAnsi="宋体" w:cs="宋体" w:eastAsia="宋体" w:hint="default"/>
                <w:spacing w:val="-30"/>
                <w:sz w:val="18"/>
                <w:szCs w:val="18"/>
              </w:rPr>
              <w:t>号）。（二）</w:t>
            </w:r>
            <w:r>
              <w:rPr>
                <w:rFonts w:ascii="宋体" w:hAnsi="宋体" w:cs="宋体" w:eastAsia="宋体" w:hint="default"/>
                <w:spacing w:val="71"/>
                <w:sz w:val="18"/>
                <w:szCs w:val="18"/>
              </w:rPr>
              <w:t> </w:t>
            </w:r>
            <w:r>
              <w:rPr>
                <w:rFonts w:ascii="宋体" w:hAnsi="宋体" w:cs="宋体" w:eastAsia="宋体" w:hint="default"/>
                <w:sz w:val="18"/>
                <w:szCs w:val="18"/>
              </w:rPr>
              <w:t>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金以前年度使用金额本公司以前年度已使用募集资金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244,477,238.57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元，以前年度已使用超募资金永久补充流动资金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113,752,010.00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元，使用闲置募集资金暂时补充流动资金尚未归还余额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133,200,000.00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元，以前年度收到的银行存款利息扣</w:t>
            </w:r>
          </w:p>
          <w:p>
            <w:pPr>
              <w:pStyle w:val="TableParagraph"/>
              <w:tabs>
                <w:tab w:pos="4223" w:val="left" w:leader="none"/>
              </w:tabs>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1,159,555.66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三）</w:t>
              <w:tab/>
              <w:t>募集资金本年度使用金额及年末余额本公司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2"/>
                <w:sz w:val="18"/>
                <w:szCs w:val="18"/>
              </w:rPr>
              <w:t>实</w:t>
            </w:r>
            <w:r>
              <w:rPr>
                <w:rFonts w:ascii="宋体" w:hAnsi="宋体" w:cs="宋体" w:eastAsia="宋体" w:hint="default"/>
                <w:sz w:val="18"/>
                <w:szCs w:val="18"/>
              </w:rPr>
              <w:t>际使用募集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144,622,769.47 </w:t>
            </w:r>
            <w:r>
              <w:rPr>
                <w:rFonts w:ascii="宋体" w:hAnsi="宋体" w:cs="宋体" w:eastAsia="宋体" w:hint="default"/>
                <w:spacing w:val="-4"/>
                <w:sz w:val="18"/>
                <w:szCs w:val="18"/>
              </w:rPr>
              <w:t>元，累计已使用募集资金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389,100,008.04 </w:t>
            </w:r>
            <w:r>
              <w:rPr>
                <w:rFonts w:ascii="宋体" w:hAnsi="宋体" w:cs="宋体" w:eastAsia="宋体" w:hint="default"/>
                <w:sz w:val="18"/>
                <w:szCs w:val="18"/>
              </w:rPr>
              <w:t>元；</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48,235.90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元，累计收到的银行存款利息扣除银行手续费等的净额</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1,207,791.56</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元。本公司于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2"/>
                <w:sz w:val="18"/>
                <w:szCs w:val="18"/>
              </w:rPr>
              <w:t>年第三次临时股东大会，审议通过了《关于继续以部分闲置募集资金临时性补充公司流动资金的议案》，公司拟继续将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万元闲置募集资金临时性补充流动资金，截至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14,000.00 </w:t>
            </w:r>
            <w:r>
              <w:rPr>
                <w:rFonts w:ascii="宋体" w:hAnsi="宋体" w:cs="宋体" w:eastAsia="宋体" w:hint="default"/>
                <w:sz w:val="18"/>
                <w:szCs w:val="18"/>
              </w:rPr>
              <w:t>万元闲置募集资金已全部还入相应募</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集资金账户。公司于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年第二次临时股东大会，审议通过了《关于部分募集资金投资项目结项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并将节余募集资金永久性补充流动资金的议案》及《关于终止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吨热交换器用高效节能高翅片铜管项目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余募集资金永久补充流动资金的议案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第二次临时股东大会决议，截止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司已转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出结余募集资金永久性补充流动资金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145,618,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18.67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含存款利息</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17,164.85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（四</w:t>
            </w:r>
            <w:r>
              <w:rPr>
                <w:rFonts w:ascii="宋体" w:hAnsi="宋体" w:cs="宋体" w:eastAsia="宋体" w:hint="default"/>
                <w:spacing w:val="-2"/>
                <w:sz w:val="18"/>
                <w:szCs w:val="18"/>
              </w:rPr>
              <w:t>）</w:t>
            </w:r>
            <w:r>
              <w:rPr>
                <w:rFonts w:ascii="宋体" w:hAnsi="宋体" w:cs="宋体" w:eastAsia="宋体" w:hint="default"/>
                <w:spacing w:val="1"/>
                <w:sz w:val="18"/>
                <w:szCs w:val="18"/>
              </w:rPr>
              <w:t>报</w:t>
            </w:r>
            <w:r>
              <w:rPr>
                <w:rFonts w:ascii="宋体" w:hAnsi="宋体" w:cs="宋体" w:eastAsia="宋体" w:hint="default"/>
                <w:sz w:val="18"/>
                <w:szCs w:val="18"/>
              </w:rPr>
              <w:t>告期</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日后事项根据公司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年第二次临时股东大会决议，截止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日，以上暂未转出的募集资金余额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117,164.85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及其收到的银行存款利息扣除银行手续费等的净额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11,076.61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元，合计募集资金余额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128,241.46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元已全部转出为永久性补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充流动资金，募集资金余额为人民币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元，且所有募集资金账户均已销户。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0" w:right="1139" w:firstLine="0"/>
        <w:jc w:val="right"/>
        <w:rPr>
          <w:rFonts w:ascii="宋体" w:hAnsi="宋体" w:cs="宋体" w:eastAsia="宋体" w:hint="default"/>
          <w:sz w:val="18"/>
          <w:szCs w:val="18"/>
        </w:rPr>
      </w:pPr>
      <w:r>
        <w:rPr/>
        <w:pict>
          <v:shape style="position:absolute;margin-left:56.459999pt;margin-top:-480.52829pt;width:479.2pt;height:627.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5"/>
                    <w:gridCol w:w="784"/>
                    <w:gridCol w:w="780"/>
                    <w:gridCol w:w="779"/>
                    <w:gridCol w:w="780"/>
                    <w:gridCol w:w="784"/>
                    <w:gridCol w:w="773"/>
                    <w:gridCol w:w="788"/>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万吨高性能 铜及铜合金杆材项目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14,350.07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14,350.07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 保型特种漆包线项目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9,169.12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9,169.12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吨热交换 器用高效节能高翅片 铜管建设项目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、永久补充流动资金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10,410.81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10,410.81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4,041.94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4,041.94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14,462.28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38,910</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14,462.28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50,285.2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吨</w:t>
                        </w:r>
                        <w:r>
                          <w:rPr>
                            <w:rFonts w:ascii="宋体" w:hAnsi="宋体" w:cs="宋体" w:eastAsia="宋体" w:hint="default"/>
                            <w:sz w:val="18"/>
                            <w:szCs w:val="18"/>
                          </w:rPr>
                          <w:t>高性能铜及铜合金杆材项目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自投产以来</w:t>
                        </w:r>
                        <w:r>
                          <w:rPr>
                            <w:rFonts w:ascii="宋体" w:hAnsi="宋体" w:cs="宋体" w:eastAsia="宋体" w:hint="default"/>
                            <w:spacing w:val="-83"/>
                            <w:sz w:val="18"/>
                            <w:szCs w:val="18"/>
                          </w:rPr>
                          <w:t>，</w:t>
                        </w:r>
                        <w:r>
                          <w:rPr>
                            <w:rFonts w:ascii="宋体" w:hAnsi="宋体" w:cs="宋体" w:eastAsia="宋体" w:hint="default"/>
                            <w:sz w:val="18"/>
                            <w:szCs w:val="18"/>
                          </w:rPr>
                          <w:t>因受经济疲软</w:t>
                        </w:r>
                        <w:r>
                          <w:rPr>
                            <w:rFonts w:ascii="宋体" w:hAnsi="宋体" w:cs="宋体" w:eastAsia="宋体" w:hint="default"/>
                            <w:spacing w:val="-83"/>
                            <w:sz w:val="18"/>
                            <w:szCs w:val="18"/>
                          </w:rPr>
                          <w:t>、</w:t>
                        </w:r>
                        <w:r>
                          <w:rPr>
                            <w:rFonts w:ascii="宋体" w:hAnsi="宋体" w:cs="宋体" w:eastAsia="宋体" w:hint="default"/>
                            <w:sz w:val="18"/>
                            <w:szCs w:val="18"/>
                          </w:rPr>
                          <w:t>市场低迷等因素的影响</w:t>
                        </w:r>
                        <w:r>
                          <w:rPr>
                            <w:rFonts w:ascii="宋体" w:hAnsi="宋体" w:cs="宋体" w:eastAsia="宋体" w:hint="default"/>
                            <w:spacing w:val="-83"/>
                            <w:sz w:val="18"/>
                            <w:szCs w:val="18"/>
                          </w:rPr>
                          <w:t>，</w:t>
                        </w:r>
                        <w:r>
                          <w:rPr>
                            <w:rFonts w:ascii="Times New Roman" w:hAnsi="Times New Roman" w:cs="Times New Roman" w:eastAsia="Times New Roman" w:hint="default"/>
                            <w:sz w:val="18"/>
                            <w:szCs w:val="18"/>
                          </w:rPr>
                          <w:t>2015</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pacing w:val="-3"/>
                            <w:sz w:val="18"/>
                            <w:szCs w:val="18"/>
                          </w:rPr>
                          <w:t>年度未生产，未达到预期效益。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万吨节能环保型特种漆包线项目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自投产以来，因经济疲软</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市场低迷、新产品试制等因素的影响，</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年度仅进行少量生产，未达到预期效益。公司于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302" w:lineRule="auto" w:before="63"/>
                          <w:ind w:left="16" w:right="3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吨热交换器用 </w:t>
                        </w:r>
                        <w:r>
                          <w:rPr>
                            <w:rFonts w:ascii="宋体" w:hAnsi="宋体" w:cs="宋体" w:eastAsia="宋体" w:hint="default"/>
                            <w:spacing w:val="-3"/>
                            <w:w w:val="100"/>
                            <w:sz w:val="18"/>
                            <w:szCs w:val="18"/>
                          </w:rPr>
                          <w:t>高效节能高翅片铜管项目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并将剩余募集资金永久补充流动资金的议案》。</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31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5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4"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负责实施</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吨热交换器用高效节能高翅片铜管项目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的浙江宏天铜业有限公司原土地、厂房 被政府征收，目前处于异地建设生产基地阶段，尚未恢复生产。根据目前的国内外市场形势判断和 浙江宏天铜业有限公司的实际情况，预期高翅片产品需求短期内难以迅速恢复。如果继续投入资金 扩大募投项目的生产规模，会造成该项目的现阶段产能过剩、资金浪费，且后续产生的折旧费用、 管理费用等会对公司的经营产生很大的影响。公司于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45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6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6"/>
                          <w:jc w:val="left"/>
                          <w:rPr>
                            <w:rFonts w:ascii="宋体" w:hAnsi="宋体" w:cs="宋体" w:eastAsia="宋体" w:hint="default"/>
                            <w:sz w:val="18"/>
                            <w:szCs w:val="18"/>
                          </w:rPr>
                        </w:pPr>
                        <w:r>
                          <w:rPr>
                            <w:rFonts w:ascii="宋体" w:hAnsi="宋体" w:cs="宋体" w:eastAsia="宋体" w:hint="default"/>
                            <w:sz w:val="18"/>
                            <w:szCs w:val="18"/>
                          </w:rPr>
                          <w:t>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吨热交换器用高效节能高翅片铜管项目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并将剩余募集 </w:t>
                        </w:r>
                        <w:r>
                          <w:rPr>
                            <w:rFonts w:ascii="宋体" w:hAnsi="宋体" w:cs="宋体" w:eastAsia="宋体" w:hint="default"/>
                            <w:spacing w:val="-6"/>
                            <w:sz w:val="18"/>
                            <w:szCs w:val="18"/>
                          </w:rPr>
                          <w:t>资金永久补充流动资金的议案》。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日召开第二届董事第六次会议，决定使用超募资金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113,752,010.00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元永久性补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充公司流动资金。公司已于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日将该笔超募资金划出相应的募集资金专项账户。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控股子公司浙江宏天铜业有限公司因城镇规划需要搬迁，由该子公司负责的年产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吨高效节能高</w:t>
                        </w:r>
                        <w:r>
                          <w:rPr>
                            <w:rFonts w:ascii="宋体" w:hAnsi="宋体" w:cs="宋体" w:eastAsia="宋体" w:hint="default"/>
                            <w:spacing w:val="-88"/>
                            <w:sz w:val="18"/>
                            <w:szCs w:val="18"/>
                          </w:rPr>
                          <w:t> </w:t>
                        </w:r>
                        <w:r>
                          <w:rPr>
                            <w:rFonts w:ascii="宋体" w:hAnsi="宋体" w:cs="宋体" w:eastAsia="宋体" w:hint="default"/>
                            <w:sz w:val="18"/>
                            <w:szCs w:val="18"/>
                          </w:rPr>
                          <w:t>翅片铜管项目拟变更在新的生产基地实施。</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年第二次临时股东大会，审议通过了《关于终止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年产</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 </w:t>
                        </w:r>
                        <w:r>
                          <w:rPr>
                            <w:rFonts w:ascii="宋体" w:hAnsi="宋体" w:cs="宋体" w:eastAsia="宋体" w:hint="default"/>
                            <w:spacing w:val="-3"/>
                            <w:sz w:val="18"/>
                            <w:szCs w:val="18"/>
                          </w:rPr>
                          <w:t>热交换器用高效节能高翅片铜管项目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并将剩余募集资金永久补充流动资金的议案》。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日召开第二届董事第六次会议，审议通过了《关于用募集资金置换先期投入的</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pacing w:val="-7"/>
                            <w:sz w:val="18"/>
                            <w:szCs w:val="18"/>
                          </w:rPr>
                          <w:t>议案》，公司用募集资金置换先期投入自筹资金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11,369.24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日将该笔自 筹资金划出相应的募集资金专项账户。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时股东大会决议，公司使用闲置募集资金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万元暂时补充流动资金，使用具体期限自股东大会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决议通过之日起不超过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万元闲置募集资金全部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归还至公司相应的募集资金专项账户</w:t>
                        </w:r>
                        <w:r>
                          <w:rPr>
                            <w:rFonts w:ascii="宋体" w:hAnsi="宋体" w:cs="宋体" w:eastAsia="宋体" w:hint="default"/>
                            <w:spacing w:val="-88"/>
                            <w:sz w:val="18"/>
                            <w:szCs w:val="18"/>
                          </w:rPr>
                          <w:t>。</w:t>
                        </w: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会决议，公司使用闲置募集资金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万元暂时补充流动资金，使用具体期限自股东大会审议通过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万元闲置募集资金全部归还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至公司相应的募集资金专项账户。根据公司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决议，公司使用闲置募集资金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万元暂时补充流动资金，使用具体期限为自股东大会审议通过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 </w:t>
                        </w:r>
                        <w:r>
                          <w:rPr>
                            <w:rFonts w:ascii="宋体" w:hAnsi="宋体" w:cs="宋体" w:eastAsia="宋体" w:hint="default"/>
                            <w:sz w:val="18"/>
                            <w:szCs w:val="18"/>
                          </w:rPr>
                          <w:t>万元闲置募集资金全部归还至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公司相应的募集资金专项账户。根据公司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年第三次临时股东大会决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议，公司继续使用闲置募集资金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万元暂时补充流动资金，使用具体期限为自股东大会审议通</w:t>
                        </w:r>
                      </w:p>
                      <w:p>
                        <w:pPr>
                          <w:pStyle w:val="TableParagraph"/>
                          <w:spacing w:line="302" w:lineRule="auto" w:before="63"/>
                          <w:ind w:left="22" w:right="77"/>
                          <w:jc w:val="left"/>
                          <w:rPr>
                            <w:rFonts w:ascii="宋体" w:hAnsi="宋体" w:cs="宋体" w:eastAsia="宋体" w:hint="default"/>
                            <w:sz w:val="18"/>
                            <w:szCs w:val="18"/>
                          </w:rPr>
                        </w:pPr>
                        <w:r>
                          <w:rPr>
                            <w:rFonts w:ascii="宋体" w:hAnsi="宋体" w:cs="宋体" w:eastAsia="宋体" w:hint="default"/>
                            <w:sz w:val="18"/>
                            <w:szCs w:val="18"/>
                          </w:rPr>
                          <w:t>过之日起不超过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 </w:t>
                        </w:r>
                        <w:r>
                          <w:rPr>
                            <w:rFonts w:ascii="宋体" w:hAnsi="宋体" w:cs="宋体" w:eastAsia="宋体" w:hint="default"/>
                            <w:sz w:val="18"/>
                            <w:szCs w:val="18"/>
                          </w:rPr>
                          <w:t>万元闲置募集资金全部归还 至公司相应的募集资金专项账户。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万吨高性能铜及铜合金杆材项目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2,047.93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万吨节能环保型特种漆</w:t>
                        </w:r>
                      </w:p>
                      <w:p>
                        <w:pPr>
                          <w:pStyle w:val="TableParagraph"/>
                          <w:spacing w:line="309" w:lineRule="auto" w:before="61"/>
                          <w:ind w:left="22" w:right="25"/>
                          <w:jc w:val="left"/>
                          <w:rPr>
                            <w:rFonts w:ascii="宋体" w:hAnsi="宋体" w:cs="宋体" w:eastAsia="宋体" w:hint="default"/>
                            <w:sz w:val="18"/>
                            <w:szCs w:val="18"/>
                          </w:rPr>
                        </w:pPr>
                        <w:r>
                          <w:rPr>
                            <w:rFonts w:ascii="宋体" w:hAnsi="宋体" w:cs="宋体" w:eastAsia="宋体" w:hint="default"/>
                            <w:sz w:val="18"/>
                            <w:szCs w:val="18"/>
                          </w:rPr>
                          <w:t>包线项目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8,362.88 </w:t>
                        </w:r>
                        <w:r>
                          <w:rPr>
                            <w:rFonts w:ascii="宋体" w:hAnsi="宋体" w:cs="宋体" w:eastAsia="宋体" w:hint="default"/>
                            <w:sz w:val="18"/>
                            <w:szCs w:val="18"/>
                          </w:rPr>
                          <w:t>万元；其主要原因：在项目建设过程中，公司从项目的实际情况出发 本着合理、有效、节约的原则谨慎使用募集资金，使费用得到了一定的节省；在募集资金项目建设 过程中，在采购环节严格把控，使成本得到了有效的控制；募集资金存放期间产生利息收入。公司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年第二次临时股东大会，审议通过了《关于部分募集资金投资项目 </w:t>
                        </w:r>
                        <w:r>
                          <w:rPr>
                            <w:rFonts w:ascii="宋体" w:hAnsi="宋体" w:cs="宋体" w:eastAsia="宋体" w:hint="default"/>
                            <w:spacing w:val="-4"/>
                            <w:sz w:val="18"/>
                            <w:szCs w:val="18"/>
                          </w:rPr>
                          <w:t>结项并将结余募集资金永久性补充流动资金的议案》。</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日，账户余额</w:t>
                        </w:r>
                        <w:r>
                          <w:rPr>
                            <w:rFonts w:ascii="Times New Roman" w:hAnsi="Times New Roman" w:cs="Times New Roman" w:eastAsia="Times New Roman" w:hint="default"/>
                            <w:sz w:val="18"/>
                            <w:szCs w:val="18"/>
                          </w:rPr>
                          <w:t>(</w:t>
                        </w:r>
                        <w:r>
                          <w:rPr>
                            <w:rFonts w:ascii="宋体" w:hAnsi="宋体" w:cs="宋体" w:eastAsia="宋体" w:hint="default"/>
                            <w:sz w:val="18"/>
                            <w:szCs w:val="18"/>
                          </w:rPr>
                          <w:t>存放利息</w:t>
                        </w:r>
                        <w:r>
                          <w:rPr>
                            <w:rFonts w:ascii="Times New Roman" w:hAnsi="Times New Roman" w:cs="Times New Roman" w:eastAsia="Times New Roman" w:hint="default"/>
                            <w:sz w:val="18"/>
                            <w:szCs w:val="18"/>
                          </w:rPr>
                          <w:t>)117,164.84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元，余额全部划出后，公司将注销相关募 集资金账户。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115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32" w:hRule="exact"/>
        </w:trPr>
        <w:tc>
          <w:tcPr>
            <w:tcW w:w="1770" w:type="dxa"/>
            <w:tcBorders>
              <w:top w:val="nil" w:sz="6" w:space="0" w:color="auto"/>
              <w:left w:val="nil" w:sz="6" w:space="0" w:color="auto"/>
              <w:bottom w:val="single" w:sz="4" w:space="0" w:color="000000"/>
              <w:right w:val="nil" w:sz="6" w:space="0" w:color="auto"/>
            </w:tcBorders>
          </w:tcPr>
          <w:p>
            <w:pPr/>
          </w:p>
        </w:tc>
        <w:tc>
          <w:tcPr>
            <w:tcW w:w="7798"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r>
        <w:rPr/>
        <w:pict>
          <v:group style="position:absolute;margin-left:55.200001pt;margin-top:-80.746353pt;width:485pt;height:.1pt;mso-position-horizontal-relative:page;mso-position-vertical-relative:paragraph;z-index:-918616" coordorigin="1104,-1615" coordsize="9700,2">
            <v:shape style="position:absolute;left:1104;top:-1615;width:9700;height:2" coordorigin="1104,-1615" coordsize="9700,0" path="m1104,-1615l10804,-1615e" filled="false" stroked="true" strokeweight=".72pt" strokecolor="#000000">
              <v:path arrowok="t"/>
            </v:shape>
            <w10:wrap type="none"/>
          </v:group>
        </w:pict>
      </w: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137" w:firstLine="0"/>
        <w:jc w:val="right"/>
        <w:rPr>
          <w:rFonts w:ascii="宋体" w:hAnsi="宋体" w:cs="宋体" w:eastAsia="宋体" w:hint="default"/>
          <w:sz w:val="18"/>
          <w:szCs w:val="18"/>
        </w:rPr>
      </w:pPr>
      <w:r>
        <w:rPr/>
        <w:pict>
          <v:shape style="position:absolute;margin-left:56.459999pt;margin-top:-248.368271pt;width:479.3pt;height:448.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吨热交换器 用高效节能 高翅片铜管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4,041.94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4,041.94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4,041.94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年产</w:t>
                        </w:r>
                        <w:r>
                          <w:rPr>
                            <w:rFonts w:ascii="宋体" w:hAnsi="宋体" w:cs="宋体" w:eastAsia="宋体" w:hint="default"/>
                            <w:spacing w:val="-36"/>
                            <w:w w:val="9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pacing w:val="-3"/>
                            <w:w w:val="99"/>
                            <w:sz w:val="18"/>
                            <w:szCs w:val="18"/>
                          </w:rPr>
                          <w:t>吨热交换器用高效节能高翅片管项目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终止的主要原因：由于国内外经济整</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pacing w:val="-1"/>
                            <w:sz w:val="18"/>
                            <w:szCs w:val="18"/>
                          </w:rPr>
                          <w:t>体低迷的影响，铜加工行业增速出现明显回落。负责实施项目的浙江宏天铜业有限公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司原土地、厂房被政府征收，目前处于异地建设生产基地阶段，尚未恢复生产。浙江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宏天铜业有限公司生产的高翅片产品原来主要销往欧美市场，根据目前的国内外市场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形势判断和浙江宏天铜业有限公司的实际情况，预期高翅片产品需求短期内难以迅速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恢复。如果继续投入资金扩大募投项目的生产规模，会造成该项目的现阶段产能过剩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资金浪费，且后续产生的折旧费用、管理费用等会对公司的经营产生很大的影响。公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司以稳健发展为原则，为防止出现产能过剩，提高募集资金使用效率，降低财务费用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为公司和广大股东创造更大的价值，公司终止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吨热交换器用高效节能高翅 片铜管项目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的实施，并将项目余额及利息全部永久性补充流动资金，以确保募集资 金的有效使用。公司于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w:t>
                        </w:r>
                      </w:p>
                      <w:p>
                        <w:pPr>
                          <w:pStyle w:val="TableParagraph"/>
                          <w:spacing w:line="302" w:lineRule="auto" w:before="3"/>
                          <w:ind w:left="23" w:right="36"/>
                          <w:jc w:val="left"/>
                          <w:rPr>
                            <w:rFonts w:ascii="宋体" w:hAnsi="宋体" w:cs="宋体" w:eastAsia="宋体" w:hint="default"/>
                            <w:sz w:val="18"/>
                            <w:szCs w:val="18"/>
                          </w:rPr>
                        </w:pPr>
                        <w:r>
                          <w:rPr>
                            <w:rFonts w:ascii="宋体" w:hAnsi="宋体" w:cs="宋体" w:eastAsia="宋体" w:hint="default"/>
                            <w:sz w:val="18"/>
                            <w:szCs w:val="18"/>
                          </w:rPr>
                          <w:t>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吨热交换器用高效节能高翅片铜管项目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并将剩余募集资 </w:t>
                        </w:r>
                        <w:r>
                          <w:rPr>
                            <w:rFonts w:ascii="宋体" w:hAnsi="宋体" w:cs="宋体" w:eastAsia="宋体" w:hint="default"/>
                            <w:spacing w:val="-7"/>
                            <w:sz w:val="18"/>
                            <w:szCs w:val="18"/>
                          </w:rPr>
                          <w:t>金永久补充流动资金的议案》。</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5"/>
        <w:spacing w:line="240" w:lineRule="auto" w:before="35"/>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group style="position:absolute;margin-left:222.860001pt;margin-top:60.971691pt;width:49.5pt;height:35.25pt;mso-position-horizontal-relative:page;mso-position-vertical-relative:paragraph;z-index:-918544" coordorigin="4457,1219" coordsize="990,705">
            <v:group style="position:absolute;left:4457;top:1219;width:990;height:353" coordorigin="4457,1219" coordsize="990,353">
              <v:shape style="position:absolute;left:4457;top:1219;width:990;height:353" coordorigin="4457,1219" coordsize="990,353" path="m4457,1572l5446,1572,5446,1219,4457,1219,4457,1572xe" filled="true" fillcolor="#ffffff" stroked="false">
                <v:path arrowok="t"/>
                <v:fill type="solid"/>
              </v:shape>
            </v:group>
            <v:group style="position:absolute;left:4457;top:1572;width:990;height:352" coordorigin="4457,1572" coordsize="990,352">
              <v:shape style="position:absolute;left:4457;top:1572;width:990;height:352" coordorigin="4457,1572" coordsize="990,352" path="m4457,1924l5446,1924,5446,1572,4457,1572,4457,1924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浙江宏天铜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生产、销售 高齿翅片铜 管、铜管材 铜线、漆包 线</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162" w:lineRule="exact"/>
              <w:ind w:left="16" w:right="0"/>
              <w:jc w:val="left"/>
              <w:rPr>
                <w:rFonts w:ascii="Times New Roman" w:hAnsi="Times New Roman" w:cs="Times New Roman" w:eastAsia="Times New Roman" w:hint="default"/>
                <w:sz w:val="18"/>
                <w:szCs w:val="18"/>
              </w:rPr>
            </w:pPr>
            <w:r>
              <w:rPr>
                <w:rFonts w:ascii="Times New Roman"/>
                <w:sz w:val="18"/>
              </w:rPr>
              <w:t>USD</w:t>
            </w:r>
          </w:p>
          <w:p>
            <w:pPr>
              <w:pStyle w:val="TableParagraph"/>
              <w:spacing w:line="171"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6" w:right="0"/>
              <w:jc w:val="left"/>
              <w:rPr>
                <w:rFonts w:ascii="Times New Roman" w:hAnsi="Times New Roman" w:cs="Times New Roman" w:eastAsia="Times New Roman" w:hint="default"/>
                <w:sz w:val="18"/>
                <w:szCs w:val="18"/>
              </w:rPr>
            </w:pPr>
            <w:r>
              <w:rPr>
                <w:rFonts w:ascii="Times New Roman"/>
                <w:sz w:val="18"/>
              </w:rPr>
              <w:t>40,930,400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664,060,128.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402,885,242.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7,071,856.25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-18,964,664.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-7,134,829.1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江西宏磊铜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生产、销售 漆包线、铜 线、铜棒、 铜配件、铜 工艺品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51,180,000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92,483,214.9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27,350,643.1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776,234,071.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435,264.14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1,759,498.99</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3" w:right="1198"/>
        <w:jc w:val="left"/>
      </w:pPr>
      <w:r>
        <w:rPr/>
        <w:t>（一）公司所处行业的发展趋势 </w:t>
      </w:r>
      <w:r>
        <w:rPr>
          <w:rFonts w:ascii="宋体" w:hAnsi="宋体" w:cs="宋体" w:eastAsia="宋体" w:hint="default"/>
        </w:rPr>
        <w:t>1</w:t>
      </w:r>
      <w:r>
        <w:rPr/>
        <w:t>、漆包线行业：漆包线是广泛应用于电机、电子变压器、家电、通讯、电子信息、仪器仪表、电动</w:t>
      </w:r>
    </w:p>
    <w:p>
      <w:pPr>
        <w:pStyle w:val="BodyText"/>
        <w:spacing w:line="273" w:lineRule="auto"/>
        <w:ind w:right="1131"/>
        <w:jc w:val="both"/>
      </w:pPr>
      <w:r>
        <w:rPr>
          <w:spacing w:val="-1"/>
        </w:rPr>
        <w:t>工具、汽车等电子元器件行业和电子信息产品的配套基础原材料。电子器件的轻、小、薄化、高性能化和</w:t>
      </w:r>
      <w:r>
        <w:rPr>
          <w:spacing w:val="-83"/>
        </w:rPr>
        <w:t> </w:t>
      </w:r>
      <w:r>
        <w:rPr>
          <w:spacing w:val="-83"/>
        </w:rPr>
      </w:r>
      <w:r>
        <w:rPr>
          <w:spacing w:val="-1"/>
        </w:rPr>
        <w:t>高可靠性已成为今后电子元器件发展的必然趋势。新能源、新材料、电动汽车、节能设备、信息网络等一</w:t>
      </w:r>
      <w:r>
        <w:rPr>
          <w:spacing w:val="-83"/>
        </w:rPr>
        <w:t> </w:t>
      </w:r>
      <w:r>
        <w:rPr>
          <w:spacing w:val="-83"/>
        </w:rPr>
      </w:r>
      <w:r>
        <w:rPr>
          <w:spacing w:val="-1"/>
        </w:rPr>
        <w:t>批新兴产业群不断涌现，漆包线作为重要的配套元件，市场需求将进一步扩大，同时对产品性能提出了更</w:t>
      </w:r>
      <w:r>
        <w:rPr>
          <w:spacing w:val="-83"/>
        </w:rPr>
        <w:t> </w:t>
      </w:r>
      <w:r>
        <w:rPr>
          <w:spacing w:val="-83"/>
        </w:rPr>
      </w:r>
      <w:r>
        <w:rPr/>
        <w:t>高的要求，逐步向耐冷媒、耐电晕、耐高温、耐腐蚀、超细微、高张力、抗电磁干扰等高性能发展。</w:t>
      </w:r>
    </w:p>
    <w:p>
      <w:pPr>
        <w:pStyle w:val="BodyText"/>
        <w:spacing w:line="273" w:lineRule="auto"/>
        <w:ind w:right="0" w:firstLine="420"/>
        <w:jc w:val="left"/>
      </w:pPr>
      <w:r>
        <w:rPr>
          <w:rFonts w:ascii="宋体" w:hAnsi="宋体" w:cs="宋体" w:eastAsia="宋体" w:hint="default"/>
        </w:rPr>
        <w:t>2</w:t>
      </w:r>
      <w:r>
        <w:rPr/>
        <w:t>、铜管材行业：近年来，国内铜管材市场产能饱和，产品同质化、产能过剩等产业结构性矛盾开始 </w:t>
      </w:r>
      <w:r>
        <w:rPr>
          <w:spacing w:val="-1"/>
        </w:rPr>
        <w:t>显现出来，国际市场壁垒频出，产品出口受阻，国内市场竞争激烈。国家出台的《加快发展海水淡化产业</w:t>
      </w:r>
      <w:r>
        <w:rPr>
          <w:spacing w:val="-83"/>
        </w:rPr>
        <w:t> </w:t>
      </w:r>
      <w:r>
        <w:rPr>
          <w:spacing w:val="-83"/>
        </w:rPr>
      </w:r>
      <w:r>
        <w:rPr>
          <w:spacing w:val="-1"/>
        </w:rPr>
        <w:t>的意见》，将引导铜管材行业进一步加快转型升级，产品性能向高精度、耐腐蚀、高效节能方向发展，公</w:t>
      </w:r>
      <w:r>
        <w:rPr>
          <w:spacing w:val="-83"/>
        </w:rPr>
        <w:t> </w:t>
      </w:r>
      <w:r>
        <w:rPr>
          <w:spacing w:val="-83"/>
        </w:rPr>
      </w:r>
      <w:r>
        <w:rPr/>
        <w:t>司重点研发生产的热交换器用翅片铜管及铜合金管应用领域将逐步扩大。</w:t>
      </w:r>
    </w:p>
    <w:p>
      <w:pPr>
        <w:pStyle w:val="BodyText"/>
        <w:spacing w:line="273" w:lineRule="auto"/>
        <w:ind w:left="574" w:right="0" w:hanging="105"/>
        <w:jc w:val="left"/>
      </w:pPr>
      <w:r>
        <w:rPr/>
        <w:t>（二）公司的发展战略 </w:t>
      </w:r>
      <w:r>
        <w:rPr>
          <w:spacing w:val="-1"/>
        </w:rPr>
        <w:t>公司发展规划：全力推进产业转型升级步伐，加大科技创新力度，增强核心竞争力，优化公司治理结</w:t>
      </w:r>
    </w:p>
    <w:p>
      <w:pPr>
        <w:pStyle w:val="BodyText"/>
        <w:spacing w:line="240" w:lineRule="auto"/>
        <w:ind w:left="154" w:right="0"/>
        <w:jc w:val="both"/>
      </w:pPr>
      <w:r>
        <w:rPr/>
        <w:t>构，提升内控管理水平，认真履行社会责任，着力提升企业价值和股东利益最大化。</w:t>
      </w:r>
    </w:p>
    <w:p>
      <w:pPr>
        <w:spacing w:after="0" w:line="240" w:lineRule="auto"/>
        <w:jc w:val="both"/>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7287" w:hanging="105"/>
        <w:jc w:val="left"/>
      </w:pPr>
      <w:r>
        <w:rPr/>
        <w:t>（三）</w:t>
      </w:r>
      <w:r>
        <w:rPr>
          <w:rFonts w:ascii="宋体" w:hAnsi="宋体" w:cs="宋体" w:eastAsia="宋体" w:hint="default"/>
        </w:rPr>
        <w:t>2016</w:t>
      </w:r>
      <w:r>
        <w:rPr/>
        <w:t>年度经营计划 </w:t>
      </w:r>
      <w:r>
        <w:rPr>
          <w:rFonts w:ascii="宋体" w:hAnsi="宋体" w:cs="宋体" w:eastAsia="宋体" w:hint="default"/>
        </w:rPr>
        <w:t>1</w:t>
      </w:r>
      <w:r>
        <w:rPr/>
        <w:t>、深化精细管理，提升内控水平</w:t>
      </w:r>
    </w:p>
    <w:p>
      <w:pPr>
        <w:pStyle w:val="BodyText"/>
        <w:spacing w:line="273" w:lineRule="auto"/>
        <w:ind w:left="154" w:right="1110" w:firstLine="420"/>
        <w:jc w:val="both"/>
      </w:pPr>
      <w:r>
        <w:rPr/>
        <w:t>深化开展精细化管理，健全目标考核机制，提升现场管理水平。结合公司筹划的重大资产重组工作， </w:t>
      </w:r>
      <w:r>
        <w:rPr>
          <w:spacing w:val="-1"/>
        </w:rPr>
        <w:t>调整优化资产结构，提升公司核心竞争力。进一步修订完善公司内控制度，强化对外担保、资金使用、关</w:t>
      </w:r>
      <w:r>
        <w:rPr>
          <w:spacing w:val="-83"/>
        </w:rPr>
        <w:t> </w:t>
      </w:r>
      <w:r>
        <w:rPr>
          <w:spacing w:val="-83"/>
        </w:rPr>
      </w:r>
      <w:r>
        <w:rPr/>
        <w:t>联交易、信息披露等重要环节的管理，确保规范运作。</w:t>
      </w:r>
    </w:p>
    <w:p>
      <w:pPr>
        <w:pStyle w:val="BodyText"/>
        <w:spacing w:line="273" w:lineRule="auto"/>
        <w:ind w:left="574" w:right="0"/>
        <w:jc w:val="left"/>
      </w:pPr>
      <w:r>
        <w:rPr>
          <w:rFonts w:ascii="宋体" w:hAnsi="宋体" w:cs="宋体" w:eastAsia="宋体" w:hint="default"/>
        </w:rPr>
        <w:t>2</w:t>
      </w:r>
      <w:r>
        <w:rPr/>
        <w:t>、推进重组事项，实现产业转型 </w:t>
      </w:r>
      <w:r>
        <w:rPr>
          <w:spacing w:val="-1"/>
        </w:rPr>
        <w:t>按照公司的总体发展战略，着眼新业态做好重组后备项目的培育工作，完成市场调研、可行性研究工</w:t>
      </w:r>
    </w:p>
    <w:p>
      <w:pPr>
        <w:pStyle w:val="BodyText"/>
        <w:spacing w:line="240" w:lineRule="auto"/>
        <w:ind w:left="154" w:right="0"/>
        <w:jc w:val="left"/>
      </w:pPr>
      <w:r>
        <w:rPr/>
        <w:t>作，利用资本市场平台，加快推进公司重大资产重组工作，实现产业转型升级。</w:t>
      </w:r>
    </w:p>
    <w:p>
      <w:pPr>
        <w:pStyle w:val="BodyText"/>
        <w:spacing w:line="273" w:lineRule="auto" w:before="37"/>
        <w:ind w:left="573" w:right="0"/>
        <w:jc w:val="left"/>
      </w:pPr>
      <w:r>
        <w:rPr/>
        <w:t>（四）资金需求与筹措 </w:t>
      </w:r>
      <w:r>
        <w:rPr>
          <w:spacing w:val="-1"/>
        </w:rPr>
        <w:t>为推动企业持续稳健经营，满足公司不断扩展的经营规模对流动资金需求，确保公司现金流充足，公</w:t>
      </w:r>
    </w:p>
    <w:p>
      <w:pPr>
        <w:pStyle w:val="BodyText"/>
        <w:spacing w:line="273" w:lineRule="auto"/>
        <w:ind w:right="1024"/>
        <w:jc w:val="left"/>
      </w:pPr>
      <w:r>
        <w:rPr/>
        <w:t>司及控股子公司</w:t>
      </w:r>
      <w:r>
        <w:rPr>
          <w:rFonts w:ascii="宋体" w:hAnsi="宋体" w:cs="宋体" w:eastAsia="宋体" w:hint="default"/>
        </w:rPr>
        <w:t>2016</w:t>
      </w:r>
      <w:r>
        <w:rPr/>
        <w:t>年度拟向银行等金融机构申请不超过</w:t>
      </w:r>
      <w:r>
        <w:rPr>
          <w:rFonts w:ascii="宋体" w:hAnsi="宋体" w:cs="宋体" w:eastAsia="宋体" w:hint="default"/>
        </w:rPr>
        <w:t>18</w:t>
      </w:r>
      <w:r>
        <w:rPr/>
        <w:t>亿元人民币的综合授信额度（按有效到位资金 </w:t>
      </w:r>
      <w:r>
        <w:rPr>
          <w:spacing w:val="-3"/>
        </w:rPr>
        <w:t>统计），授信种类包含但不限于各类贷款、保函、承兑汇票、信用证、进口押汇、进口代付、进出口保理、</w:t>
      </w:r>
      <w:r>
        <w:rPr>
          <w:spacing w:val="-94"/>
        </w:rPr>
        <w:t> </w:t>
      </w:r>
      <w:r>
        <w:rPr>
          <w:spacing w:val="-94"/>
        </w:rPr>
      </w:r>
      <w:r>
        <w:rPr/>
        <w:t>融资租赁等品种。在实际授信审批过程中，在上述申请授信的总额度内，各银行等金融机构之间的授信额</w:t>
      </w:r>
      <w:r>
        <w:rPr/>
        <w:t> 度可作适当调整。</w:t>
      </w:r>
    </w:p>
    <w:p>
      <w:pPr>
        <w:pStyle w:val="BodyText"/>
        <w:spacing w:line="273" w:lineRule="auto"/>
        <w:ind w:left="573" w:right="7078" w:hanging="105"/>
        <w:jc w:val="left"/>
      </w:pPr>
      <w:r>
        <w:rPr/>
        <w:t>（五）主要风险因素及公司应对策略 </w:t>
      </w:r>
      <w:r>
        <w:rPr>
          <w:rFonts w:ascii="宋体" w:hAnsi="宋体" w:cs="宋体" w:eastAsia="宋体" w:hint="default"/>
        </w:rPr>
        <w:t>1</w:t>
      </w:r>
      <w:r>
        <w:rPr/>
        <w:t>、原材料价格波动的风险</w:t>
      </w:r>
    </w:p>
    <w:p>
      <w:pPr>
        <w:pStyle w:val="BodyText"/>
        <w:spacing w:line="273" w:lineRule="auto"/>
        <w:ind w:left="154" w:right="1131" w:firstLine="420"/>
        <w:jc w:val="both"/>
      </w:pPr>
      <w:r>
        <w:rPr/>
        <w:t>本公司产品售价按照“铜价</w:t>
      </w:r>
      <w:r>
        <w:rPr>
          <w:rFonts w:ascii="宋体" w:hAnsi="宋体" w:cs="宋体" w:eastAsia="宋体" w:hint="default"/>
        </w:rPr>
        <w:t>+</w:t>
      </w:r>
      <w:r>
        <w:rPr/>
        <w:t>加工费”的原则确定，利润来源于相对稳定的加工费，从定价模式上来 </w:t>
      </w:r>
      <w:r>
        <w:rPr>
          <w:spacing w:val="-1"/>
        </w:rPr>
        <w:t>看，公司可将铜价波动的风险转移给下游客户，但若铜材价格发生持续大幅波动，仍可能对公司经营业绩</w:t>
      </w:r>
      <w:r>
        <w:rPr>
          <w:spacing w:val="-83"/>
        </w:rPr>
        <w:t> </w:t>
      </w:r>
      <w:r>
        <w:rPr>
          <w:spacing w:val="-83"/>
        </w:rPr>
      </w:r>
      <w:r>
        <w:rPr/>
        <w:t>的稳定性带来一定程度的影响。</w:t>
      </w:r>
    </w:p>
    <w:p>
      <w:pPr>
        <w:pStyle w:val="BodyText"/>
        <w:spacing w:line="273" w:lineRule="auto"/>
        <w:ind w:right="1109" w:firstLine="420"/>
        <w:jc w:val="both"/>
      </w:pPr>
      <w:r>
        <w:rPr/>
        <w:t>应对策略：为防范铜价波动对公司存货带来的跌价风险，公司逐步建立和完善了“以现货管理为主、 </w:t>
      </w:r>
      <w:r>
        <w:rPr>
          <w:spacing w:val="-1"/>
        </w:rPr>
        <w:t>套期保值为辅”的存货风险控制机制，制定并严格执行《存货风险控制管理办法》、《期货套期保值业务</w:t>
      </w:r>
      <w:r>
        <w:rPr>
          <w:spacing w:val="-83"/>
        </w:rPr>
        <w:t> </w:t>
      </w:r>
      <w:r>
        <w:rPr>
          <w:spacing w:val="-83"/>
        </w:rPr>
      </w:r>
      <w:r>
        <w:rPr>
          <w:spacing w:val="-1"/>
        </w:rPr>
        <w:t>管理办法》、《期货套期保值业务操作实施细则》等内控制度。根据公司生产经营需要，</w:t>
      </w:r>
      <w:r>
        <w:rPr>
          <w:rFonts w:ascii="宋体" w:hAnsi="宋体" w:cs="宋体" w:eastAsia="宋体" w:hint="default"/>
          <w:spacing w:val="-1"/>
        </w:rPr>
        <w:t>2016</w:t>
      </w:r>
      <w:r>
        <w:rPr>
          <w:spacing w:val="-1"/>
        </w:rPr>
        <w:t>年度将继续</w:t>
      </w:r>
      <w:r>
        <w:rPr>
          <w:spacing w:val="-80"/>
        </w:rPr>
        <w:t> </w:t>
      </w:r>
      <w:r>
        <w:rPr/>
        <w:t>开展电解铜期货套期保值业务。</w:t>
      </w:r>
    </w:p>
    <w:p>
      <w:pPr>
        <w:pStyle w:val="BodyText"/>
        <w:spacing w:line="273" w:lineRule="auto"/>
        <w:ind w:left="574" w:right="0"/>
        <w:jc w:val="left"/>
      </w:pPr>
      <w:r>
        <w:rPr>
          <w:rFonts w:ascii="宋体" w:hAnsi="宋体" w:cs="宋体" w:eastAsia="宋体" w:hint="default"/>
        </w:rPr>
        <w:t>2</w:t>
      </w:r>
      <w:r>
        <w:rPr/>
        <w:t>、控股子公司宏天铜业搬迁的风险 </w:t>
      </w:r>
      <w:r>
        <w:rPr>
          <w:spacing w:val="-1"/>
        </w:rPr>
        <w:t>为提升城市形象，完善城市功能，诸暨市人民政府对公司控股子公司宏天铜业位于诸暨市大唐镇路西</w:t>
      </w:r>
    </w:p>
    <w:p>
      <w:pPr>
        <w:pStyle w:val="BodyText"/>
        <w:spacing w:line="273" w:lineRule="auto"/>
        <w:ind w:left="154" w:right="0"/>
        <w:jc w:val="left"/>
      </w:pPr>
      <w:r>
        <w:rPr>
          <w:spacing w:val="-1"/>
        </w:rPr>
        <w:t>新村（原大唐镇庙山头村）的土地及厂房建筑物进行征收。宏天铜业的搬迁且尚未恢复生产将对公司生产</w:t>
      </w:r>
      <w:r>
        <w:rPr>
          <w:spacing w:val="-83"/>
        </w:rPr>
        <w:t> </w:t>
      </w:r>
      <w:r>
        <w:rPr>
          <w:spacing w:val="-83"/>
        </w:rPr>
      </w:r>
      <w:r>
        <w:rPr/>
        <w:t>经营造成一定的影响。</w:t>
      </w:r>
    </w:p>
    <w:p>
      <w:pPr>
        <w:pStyle w:val="BodyText"/>
        <w:spacing w:line="273" w:lineRule="auto"/>
        <w:ind w:left="154" w:right="1131" w:firstLine="420"/>
        <w:jc w:val="both"/>
      </w:pPr>
      <w:r>
        <w:rPr>
          <w:spacing w:val="-1"/>
        </w:rPr>
        <w:t>应对策略：结合当前铜加工产业发展和宏天铜业实际情况，公司将重新筹划宏天铜业生产经营发展规</w:t>
      </w:r>
      <w:r>
        <w:rPr/>
        <w:t> 划，加快产业转型升级，提升公司竞争力。</w:t>
      </w:r>
    </w:p>
    <w:p>
      <w:pPr>
        <w:pStyle w:val="BodyText"/>
        <w:spacing w:line="240" w:lineRule="auto"/>
        <w:ind w:left="574" w:right="0"/>
        <w:jc w:val="left"/>
      </w:pPr>
      <w:r>
        <w:rPr>
          <w:rFonts w:ascii="宋体" w:hAnsi="宋体" w:cs="宋体" w:eastAsia="宋体" w:hint="default"/>
        </w:rPr>
        <w:t>3</w:t>
      </w:r>
      <w:r>
        <w:rPr/>
        <w:t>、筹划重大资产重组事项的风险</w:t>
      </w:r>
    </w:p>
    <w:p>
      <w:pPr>
        <w:pStyle w:val="BodyText"/>
        <w:spacing w:line="273" w:lineRule="auto" w:before="37"/>
        <w:ind w:right="1012" w:firstLine="420"/>
        <w:jc w:val="left"/>
      </w:pPr>
      <w:r>
        <w:rPr/>
        <w:t>公司于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21</w:t>
      </w:r>
      <w:r>
        <w:rPr>
          <w:rFonts w:ascii="宋体" w:hAnsi="宋体" w:cs="宋体" w:eastAsia="宋体" w:hint="default"/>
          <w:spacing w:val="-23"/>
        </w:rPr>
        <w:t> </w:t>
      </w:r>
      <w:r>
        <w:rPr/>
        <w:t>日召开第三届董事会第八次会议，审议通过了《关于公司筹划重大资产重 组事项的议案》</w:t>
      </w:r>
      <w:r>
        <w:rPr>
          <w:spacing w:val="-24"/>
        </w:rPr>
        <w:t> </w:t>
      </w:r>
      <w:r>
        <w:rPr/>
        <w:t>，同意公司筹划重大资产重组事项。但该重组事项仍存在交易终止、交易无法获得批准、</w:t>
      </w:r>
      <w:r>
        <w:rPr/>
        <w:t> 交易可能进行调整等方面的风险。</w:t>
      </w:r>
    </w:p>
    <w:p>
      <w:pPr>
        <w:pStyle w:val="BodyText"/>
        <w:spacing w:line="273" w:lineRule="auto"/>
        <w:ind w:right="1131" w:firstLine="420"/>
        <w:jc w:val="both"/>
      </w:pPr>
      <w:r>
        <w:rPr>
          <w:spacing w:val="-1"/>
        </w:rPr>
        <w:t>应对策略：公司在确保公司和广大中小投资者利益的前提下，与交易对手积极配合中介机构稳步推进</w:t>
      </w:r>
      <w:r>
        <w:rPr/>
        <w:t> 本次重组各项工作。</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1"/>
        <w:jc w:val="center"/>
        <w:rPr>
          <w:b w:val="0"/>
          <w:bCs w:val="0"/>
        </w:rPr>
      </w:pPr>
      <w:bookmarkStart w:name="_TOC_250006"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94" w:right="1445"/>
        <w:jc w:val="center"/>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日召开的公司</w:t>
      </w:r>
      <w:r>
        <w:rPr>
          <w:rFonts w:ascii="宋体" w:hAnsi="宋体" w:cs="宋体" w:eastAsia="宋体" w:hint="default"/>
        </w:rPr>
        <w:t>2015</w:t>
      </w:r>
      <w:r>
        <w:rPr/>
        <w:t>年第一次临时股东大会审议通过了《关于公司股东分红回报规划</w:t>
      </w:r>
    </w:p>
    <w:p>
      <w:pPr>
        <w:pStyle w:val="BodyText"/>
        <w:spacing w:line="273" w:lineRule="auto" w:before="37"/>
        <w:ind w:right="1093"/>
        <w:jc w:val="left"/>
      </w:pPr>
      <w:r>
        <w:rPr/>
        <w:t>（</w:t>
      </w:r>
      <w:r>
        <w:rPr>
          <w:rFonts w:ascii="宋体" w:hAnsi="宋体" w:cs="宋体" w:eastAsia="宋体" w:hint="default"/>
        </w:rPr>
        <w:t>2015-2017</w:t>
      </w:r>
      <w:r>
        <w:rPr/>
        <w:t>）的议案》、《关于修订公司章程的议案》，按照相关证券法律法规的要求对公司分红政策 进行了补充完善。报告期内，公司严格按照中国证监会《关于修改上市公司现金分红若干规定的决定》、</w:t>
      </w:r>
    </w:p>
    <w:p>
      <w:pPr>
        <w:pStyle w:val="BodyText"/>
        <w:spacing w:line="273" w:lineRule="auto"/>
        <w:ind w:right="1024"/>
        <w:jc w:val="left"/>
      </w:pPr>
      <w:r>
        <w:rPr>
          <w:spacing w:val="-3"/>
        </w:rPr>
        <w:t>《关于进一步落实上市公司现金分红有关事项的通知》、深交所《中小企业板信息披露业务备忘录第</w:t>
      </w:r>
      <w:r>
        <w:rPr>
          <w:rFonts w:ascii="宋体" w:hAnsi="宋体" w:cs="宋体" w:eastAsia="宋体" w:hint="default"/>
          <w:spacing w:val="-3"/>
        </w:rPr>
        <w:t>33</w:t>
      </w:r>
      <w:r>
        <w:rPr>
          <w:spacing w:val="-3"/>
        </w:rPr>
        <w:t>号：</w:t>
      </w:r>
      <w:r>
        <w:rPr>
          <w:spacing w:val="-92"/>
        </w:rPr>
        <w:t> </w:t>
      </w:r>
      <w:r>
        <w:rPr>
          <w:spacing w:val="-3"/>
        </w:rPr>
        <w:t>利润分配和资本公积转增股本》以及《公司章程》等有关制度的规定和要求，积极做好公司利润分配方案。</w:t>
      </w:r>
      <w:r>
        <w:rPr>
          <w:spacing w:val="-94"/>
        </w:rPr>
        <w:t> </w:t>
      </w:r>
      <w:r>
        <w:rPr>
          <w:spacing w:val="-94"/>
        </w:rPr>
      </w:r>
      <w:r>
        <w:rPr>
          <w:spacing w:val="-3"/>
        </w:rPr>
        <w:t>公司董事会在详细咨询、听取独立董事及公司股东的意见，并结合公司</w:t>
      </w:r>
      <w:r>
        <w:rPr>
          <w:rFonts w:ascii="宋体" w:hAnsi="宋体" w:cs="宋体" w:eastAsia="宋体" w:hint="default"/>
          <w:spacing w:val="-3"/>
        </w:rPr>
        <w:t>2014</w:t>
      </w:r>
      <w:r>
        <w:rPr>
          <w:spacing w:val="-3"/>
        </w:rPr>
        <w:t>年度经营情况和</w:t>
      </w:r>
      <w:r>
        <w:rPr>
          <w:rFonts w:ascii="宋体" w:hAnsi="宋体" w:cs="宋体" w:eastAsia="宋体" w:hint="default"/>
          <w:spacing w:val="-3"/>
        </w:rPr>
        <w:t>2015</w:t>
      </w:r>
      <w:r>
        <w:rPr>
          <w:spacing w:val="-3"/>
        </w:rPr>
        <w:t>年度投资、</w:t>
      </w:r>
      <w:r>
        <w:rPr>
          <w:spacing w:val="-82"/>
        </w:rPr>
        <w:t> </w:t>
      </w:r>
      <w:r>
        <w:rPr>
          <w:spacing w:val="-82"/>
        </w:rPr>
      </w:r>
      <w:r>
        <w:rPr/>
        <w:t>支出计划等制定了公司</w:t>
      </w:r>
      <w:r>
        <w:rPr>
          <w:rFonts w:ascii="宋体" w:hAnsi="宋体" w:cs="宋体" w:eastAsia="宋体" w:hint="default"/>
        </w:rPr>
        <w:t>2014</w:t>
      </w:r>
      <w:r>
        <w:rPr/>
        <w:t>年度利润分配预案，即</w:t>
      </w:r>
      <w:r>
        <w:rPr>
          <w:rFonts w:ascii="宋体" w:hAnsi="宋体" w:cs="宋体" w:eastAsia="宋体" w:hint="default"/>
        </w:rPr>
        <w:t>2014</w:t>
      </w:r>
      <w:r>
        <w:rPr/>
        <w:t>年度不派发现金红利，累计剩余可供股东分配的利 润转入下一年度。不送红股，不以公积金转增股本。该分配方案在</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26</w:t>
      </w:r>
      <w:r>
        <w:rPr/>
        <w:t>日召开的第三届董事会第 二次会议上审议通过，并提交公司在</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日召开的</w:t>
      </w:r>
      <w:r>
        <w:rPr>
          <w:rFonts w:ascii="宋体" w:hAnsi="宋体" w:cs="宋体" w:eastAsia="宋体" w:hint="default"/>
        </w:rPr>
        <w:t>2014</w:t>
      </w:r>
      <w:r>
        <w:rPr/>
        <w:t>年度股东大会审议通过。</w:t>
      </w:r>
    </w:p>
    <w:p>
      <w:pPr>
        <w:spacing w:line="240" w:lineRule="auto" w:before="8"/>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166" w:hRule="exact"/>
        </w:trPr>
        <w:tc>
          <w:tcPr>
            <w:tcW w:w="4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02" w:lineRule="auto" w:before="56"/>
              <w:ind w:left="28" w:right="22"/>
              <w:jc w:val="left"/>
              <w:rPr>
                <w:rFonts w:ascii="宋体" w:hAnsi="宋体" w:cs="宋体" w:eastAsia="宋体" w:hint="default"/>
                <w:sz w:val="18"/>
                <w:szCs w:val="18"/>
              </w:rPr>
            </w:pPr>
            <w:r>
              <w:rPr>
                <w:rFonts w:ascii="宋体" w:hAnsi="宋体" w:cs="宋体" w:eastAsia="宋体" w:hint="default"/>
                <w:sz w:val="18"/>
                <w:szCs w:val="18"/>
              </w:rPr>
              <w:t>公司实施的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年度利润分配方案符合《公司章程》的规定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及股东大会决议的要求</w:t>
            </w:r>
          </w:p>
        </w:tc>
      </w:tr>
      <w:tr>
        <w:trPr>
          <w:trHeight w:val="392" w:hRule="exact"/>
        </w:trPr>
        <w:tc>
          <w:tcPr>
            <w:tcW w:w="4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vMerge/>
            <w:tcBorders>
              <w:left w:val="single" w:sz="9" w:space="0" w:color="D2D2D2"/>
              <w:right w:val="single" w:sz="4" w:space="0" w:color="000000"/>
            </w:tcBorders>
          </w:tcPr>
          <w:p>
            <w:pPr/>
          </w:p>
        </w:tc>
      </w:tr>
      <w:tr>
        <w:trPr>
          <w:trHeight w:val="161" w:hRule="exact"/>
        </w:trPr>
        <w:tc>
          <w:tcPr>
            <w:tcW w:w="4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分红标准和比例明确清晰</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相关决策程序和机制完备</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独立董事尽职履行责任并发挥了应有的作用</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中小股东具有充分表达意见和诉求的机会，充分维护了中小 股东的合法权益。</w:t>
            </w:r>
          </w:p>
        </w:tc>
      </w:tr>
      <w:tr>
        <w:trPr>
          <w:trHeight w:val="161" w:hRule="exact"/>
        </w:trPr>
        <w:tc>
          <w:tcPr>
            <w:tcW w:w="4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69"/>
              <w:jc w:val="both"/>
              <w:rPr>
                <w:rFonts w:ascii="宋体" w:hAnsi="宋体" w:cs="宋体" w:eastAsia="宋体" w:hint="default"/>
                <w:sz w:val="18"/>
                <w:szCs w:val="18"/>
              </w:rPr>
            </w:pPr>
            <w:r>
              <w:rPr>
                <w:rFonts w:ascii="宋体" w:hAnsi="宋体" w:cs="宋体" w:eastAsia="宋体" w:hint="default"/>
                <w:sz w:val="18"/>
                <w:szCs w:val="18"/>
              </w:rPr>
              <w:t>报告期内，公司根据相关证券法律法规的要求，对《公司章 程》中有关现金分红政策条款进行调整或补充，条件及程序 合规、透明。</w:t>
            </w:r>
          </w:p>
        </w:tc>
      </w:tr>
      <w:tr>
        <w:trPr>
          <w:trHeight w:val="704" w:hRule="exact"/>
        </w:trPr>
        <w:tc>
          <w:tcPr>
            <w:tcW w:w="4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vMerge/>
            <w:tcBorders>
              <w:left w:val="single" w:sz="9" w:space="0" w:color="D2D2D2"/>
              <w:right w:val="single" w:sz="4" w:space="0" w:color="000000"/>
            </w:tcBorders>
          </w:tcPr>
          <w:p>
            <w:pPr/>
          </w:p>
        </w:tc>
      </w:tr>
      <w:tr>
        <w:trPr>
          <w:trHeight w:val="161" w:hRule="exact"/>
        </w:trPr>
        <w:tc>
          <w:tcPr>
            <w:tcW w:w="4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77"/>
        <w:ind w:left="513" w:right="0"/>
        <w:jc w:val="left"/>
      </w:pPr>
      <w:r>
        <w:rPr>
          <w:rFonts w:ascii="宋体" w:hAnsi="宋体" w:cs="宋体" w:eastAsia="宋体" w:hint="default"/>
        </w:rPr>
        <w:t>1</w:t>
      </w:r>
      <w:r>
        <w:rPr/>
        <w:t>、</w:t>
      </w:r>
      <w:r>
        <w:rPr>
          <w:rFonts w:ascii="宋体" w:hAnsi="宋体" w:cs="宋体" w:eastAsia="宋体" w:hint="default"/>
        </w:rPr>
        <w:t>2013</w:t>
      </w:r>
      <w:r>
        <w:rPr/>
        <w:t>年度，公司以总股本</w:t>
      </w:r>
      <w:r>
        <w:rPr>
          <w:rFonts w:ascii="宋体" w:hAnsi="宋体" w:cs="宋体" w:eastAsia="宋体" w:hint="default"/>
        </w:rPr>
        <w:t>168,910,000</w:t>
      </w:r>
      <w:r>
        <w:rPr/>
        <w:t>股为基数，每</w:t>
      </w:r>
      <w:r>
        <w:rPr>
          <w:rFonts w:ascii="宋体" w:hAnsi="宋体" w:cs="宋体" w:eastAsia="宋体" w:hint="default"/>
        </w:rPr>
        <w:t>10</w:t>
      </w:r>
      <w:r>
        <w:rPr/>
        <w:t>股派</w:t>
      </w:r>
      <w:r>
        <w:rPr>
          <w:rFonts w:ascii="宋体" w:hAnsi="宋体" w:cs="宋体" w:eastAsia="宋体" w:hint="default"/>
        </w:rPr>
        <w:t>0.9</w:t>
      </w:r>
      <w:r>
        <w:rPr/>
        <w:t>元现金（含税），共计现金分红</w:t>
      </w:r>
    </w:p>
    <w:p>
      <w:pPr>
        <w:pStyle w:val="BodyText"/>
        <w:spacing w:line="273" w:lineRule="auto" w:before="37"/>
        <w:ind w:right="1198"/>
        <w:jc w:val="left"/>
      </w:pPr>
      <w:r>
        <w:rPr>
          <w:rFonts w:ascii="宋体" w:hAnsi="宋体" w:cs="宋体" w:eastAsia="宋体" w:hint="default"/>
        </w:rPr>
        <w:t>15,201,900</w:t>
      </w:r>
      <w:r>
        <w:rPr/>
        <w:t>元；以公司总股本</w:t>
      </w:r>
      <w:r>
        <w:rPr>
          <w:rFonts w:ascii="宋体" w:hAnsi="宋体" w:cs="宋体" w:eastAsia="宋体" w:hint="default"/>
        </w:rPr>
        <w:t>168,910,000</w:t>
      </w:r>
      <w:r>
        <w:rPr/>
        <w:t>股为基数，以资本公积金转增股本，向公司全体股东每</w:t>
      </w:r>
      <w:r>
        <w:rPr>
          <w:rFonts w:ascii="宋体" w:hAnsi="宋体" w:cs="宋体" w:eastAsia="宋体" w:hint="default"/>
        </w:rPr>
        <w:t>10</w:t>
      </w:r>
      <w:r>
        <w:rPr/>
        <w:t>股转 增</w:t>
      </w:r>
      <w:r>
        <w:rPr>
          <w:rFonts w:ascii="宋体" w:hAnsi="宋体" w:cs="宋体" w:eastAsia="宋体" w:hint="default"/>
        </w:rPr>
        <w:t>3</w:t>
      </w:r>
      <w:r>
        <w:rPr/>
        <w:t>股，共转增股本</w:t>
      </w:r>
      <w:r>
        <w:rPr>
          <w:rFonts w:ascii="宋体" w:hAnsi="宋体" w:cs="宋体" w:eastAsia="宋体" w:hint="default"/>
        </w:rPr>
        <w:t>50,673,000</w:t>
      </w:r>
      <w:r>
        <w:rPr/>
        <w:t>股。该分配方案于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18</w:t>
      </w:r>
      <w:r>
        <w:rPr/>
        <w:t>日实施完毕；</w:t>
      </w:r>
    </w:p>
    <w:p>
      <w:pPr>
        <w:pStyle w:val="BodyText"/>
        <w:spacing w:line="240" w:lineRule="auto"/>
        <w:ind w:left="513" w:right="0"/>
        <w:jc w:val="left"/>
      </w:pPr>
      <w:r>
        <w:rPr>
          <w:rFonts w:ascii="宋体" w:hAnsi="宋体" w:cs="宋体" w:eastAsia="宋体" w:hint="default"/>
        </w:rPr>
        <w:t>2</w:t>
      </w:r>
      <w:r>
        <w:rPr/>
        <w:t>、</w:t>
      </w:r>
      <w:r>
        <w:rPr>
          <w:rFonts w:ascii="宋体" w:hAnsi="宋体" w:cs="宋体" w:eastAsia="宋体" w:hint="default"/>
        </w:rPr>
        <w:t>2014</w:t>
      </w:r>
      <w:r>
        <w:rPr/>
        <w:t>年度，公司不派发现金红利，不送红股，不以公积金转增股本。</w:t>
      </w:r>
    </w:p>
    <w:p>
      <w:pPr>
        <w:pStyle w:val="BodyText"/>
        <w:spacing w:line="240" w:lineRule="auto" w:before="37"/>
        <w:ind w:left="513" w:right="0"/>
        <w:jc w:val="left"/>
      </w:pPr>
      <w:r>
        <w:rPr>
          <w:rFonts w:ascii="宋体" w:hAnsi="宋体" w:cs="宋体" w:eastAsia="宋体" w:hint="default"/>
        </w:rPr>
        <w:t>3</w:t>
      </w:r>
      <w:r>
        <w:rPr/>
        <w:t>、</w:t>
      </w:r>
      <w:r>
        <w:rPr>
          <w:rFonts w:ascii="宋体" w:hAnsi="宋体" w:cs="宋体" w:eastAsia="宋体" w:hint="default"/>
        </w:rPr>
        <w:t>2015</w:t>
      </w:r>
      <w:r>
        <w:rPr/>
        <w:t>年度，公司拟定不派发现金红利，不送红股，不以公积金转增股本。</w:t>
      </w:r>
    </w:p>
    <w:p>
      <w:pPr>
        <w:spacing w:line="240" w:lineRule="auto" w:before="5"/>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both"/>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5"/>
        <w:gridCol w:w="1594"/>
        <w:gridCol w:w="1594"/>
        <w:gridCol w:w="1595"/>
      </w:tblGrid>
      <w:tr>
        <w:trPr>
          <w:trHeight w:val="36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8,662,189.36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-47,749,752.94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15,201,900.00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75,083,156.38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210" w:hRule="exact"/>
        </w:trPr>
        <w:tc>
          <w:tcPr>
            <w:tcW w:w="4785"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16"/>
              <w:jc w:val="both"/>
              <w:rPr>
                <w:rFonts w:ascii="宋体" w:hAnsi="宋体" w:cs="宋体" w:eastAsia="宋体" w:hint="default"/>
                <w:sz w:val="18"/>
                <w:szCs w:val="18"/>
              </w:rPr>
            </w:pPr>
            <w:r>
              <w:rPr>
                <w:rFonts w:ascii="宋体" w:hAnsi="宋体" w:cs="宋体" w:eastAsia="宋体" w:hint="default"/>
                <w:sz w:val="18"/>
                <w:szCs w:val="18"/>
              </w:rPr>
              <w:t>公司根据相关证券法律法规的有关规定，为进一步规范和完 善利润分配政策，增强利润分配的透明度，保证投资者分享 </w:t>
            </w:r>
            <w:r>
              <w:rPr>
                <w:rFonts w:ascii="宋体" w:hAnsi="宋体" w:cs="宋体" w:eastAsia="宋体" w:hint="default"/>
                <w:spacing w:val="-5"/>
                <w:sz w:val="18"/>
                <w:szCs w:val="18"/>
              </w:rPr>
              <w:t>公司的发展成果，在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临时股东大会上审议通过《关于公司分红回报规划</w:t>
            </w:r>
          </w:p>
          <w:p>
            <w:pPr>
              <w:pStyle w:val="TableParagraph"/>
              <w:spacing w:line="312" w:lineRule="auto" w:before="22"/>
              <w:ind w:left="22" w:right="-25"/>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2015-2017</w:t>
            </w:r>
            <w:r>
              <w:rPr>
                <w:rFonts w:ascii="宋体" w:hAnsi="宋体" w:cs="宋体" w:eastAsia="宋体" w:hint="default"/>
                <w:spacing w:val="-12"/>
                <w:sz w:val="18"/>
                <w:szCs w:val="18"/>
              </w:rPr>
              <w:t>）》、《公司章程修正案》，对利润分配政策进行了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修订完善。由于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年度公司主要经营业务出现较大亏损， 审计机构对公司本年度财务报告出具带强调事项段保留意见 的审计报告，依据上述有关公司分红的政策，公司董事会拟 定不派发现金红利，不送红股，不以公积金转增股本的分配 预案。</w:t>
            </w:r>
          </w:p>
        </w:tc>
        <w:tc>
          <w:tcPr>
            <w:tcW w:w="4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6" w:right="69"/>
              <w:jc w:val="left"/>
              <w:rPr>
                <w:rFonts w:ascii="宋体" w:hAnsi="宋体" w:cs="宋体" w:eastAsia="宋体" w:hint="default"/>
                <w:sz w:val="18"/>
                <w:szCs w:val="18"/>
              </w:rPr>
            </w:pPr>
            <w:r>
              <w:rPr>
                <w:rFonts w:ascii="宋体" w:hAnsi="宋体" w:cs="宋体" w:eastAsia="宋体" w:hint="default"/>
                <w:sz w:val="18"/>
                <w:szCs w:val="18"/>
              </w:rPr>
              <w:t>目前公司正处于转型升级时期，拟定对新产业、新项目进行 投资，提升公司核心竞争力。</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7" w:right="21"/>
              <w:jc w:val="both"/>
              <w:rPr>
                <w:rFonts w:ascii="宋体" w:hAnsi="宋体" w:cs="宋体" w:eastAsia="宋体" w:hint="default"/>
                <w:sz w:val="18"/>
                <w:szCs w:val="18"/>
              </w:rPr>
            </w:pPr>
            <w:r>
              <w:rPr>
                <w:rFonts w:ascii="宋体" w:hAnsi="宋体" w:cs="宋体" w:eastAsia="宋体" w:hint="default"/>
                <w:sz w:val="18"/>
                <w:szCs w:val="18"/>
              </w:rPr>
              <w:t>戚建萍、戚建 华、金磊、魏 浙强、傅龙兴</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在任职期间 每年所转让 的股份不超 过本人所持 有股份总数 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76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后半年内，不 转让本人所 持有的股份， 离职六个月 后的十二个 月内通过证 券交易所挂 牌交易出售 股票数量占 本人所持有 股份总数的 比例不超过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本人及本人 控制的企业 不从事与宏 磊股份构成 同业竞争的 业务，并将保 障宏磊股份 资产、业务、 人员、财务、 机构方面的 独立性。无论 是否获得宏 磊股份许可， 不直接或间 接从事与宏 磊股份相同 或相似的业 务，保证将采 取合法、有效 的措施，促使 本人拥有控 制权的公司、 企业与其他 经济组织不 直接或间接 从事与宏磊 股份相同或 相似的业务； 保证不利用 宏磊股份实 际控制人等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身份，进行其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他任何损害 宏磊股份及 其他股东权 </w:t>
            </w:r>
            <w:r>
              <w:rPr>
                <w:rFonts w:ascii="宋体" w:hAnsi="宋体" w:cs="宋体" w:eastAsia="宋体" w:hint="default"/>
                <w:spacing w:val="-2"/>
                <w:sz w:val="18"/>
                <w:szCs w:val="18"/>
              </w:rPr>
              <w:t>益的活动。本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人愿意对违 反上述承诺 而给宏磊股 份造成的经 济损失承担 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1"/>
              <w:jc w:val="both"/>
              <w:rPr>
                <w:rFonts w:ascii="宋体" w:hAnsi="宋体" w:cs="宋体" w:eastAsia="宋体" w:hint="default"/>
                <w:sz w:val="18"/>
                <w:szCs w:val="18"/>
              </w:rPr>
            </w:pPr>
            <w:r>
              <w:rPr>
                <w:rFonts w:ascii="宋体" w:hAnsi="宋体" w:cs="宋体" w:eastAsia="宋体" w:hint="default"/>
                <w:spacing w:val="-2"/>
                <w:sz w:val="18"/>
                <w:szCs w:val="18"/>
              </w:rPr>
              <w:t>戚建生、戚建</w:t>
            </w:r>
            <w:r>
              <w:rPr>
                <w:rFonts w:ascii="宋体" w:hAnsi="宋体" w:cs="宋体" w:eastAsia="宋体" w:hint="default"/>
                <w:sz w:val="18"/>
                <w:szCs w:val="18"/>
              </w:rPr>
              <w:t> </w:t>
            </w:r>
            <w:r>
              <w:rPr>
                <w:rFonts w:ascii="宋体" w:hAnsi="宋体" w:cs="宋体" w:eastAsia="宋体" w:hint="default"/>
                <w:spacing w:val="-2"/>
                <w:sz w:val="18"/>
                <w:szCs w:val="18"/>
              </w:rPr>
              <w:t>华、金磊、金</w:t>
            </w:r>
            <w:r>
              <w:rPr>
                <w:rFonts w:ascii="宋体" w:hAnsi="宋体" w:cs="宋体" w:eastAsia="宋体" w:hint="default"/>
                <w:sz w:val="18"/>
                <w:szCs w:val="18"/>
              </w:rPr>
              <w:t> 敏燕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本人不从事 与宏磊股份 构成同业竞 </w:t>
            </w:r>
            <w:r>
              <w:rPr>
                <w:rFonts w:ascii="宋体" w:hAnsi="宋体" w:cs="宋体" w:eastAsia="宋体" w:hint="default"/>
                <w:spacing w:val="-2"/>
                <w:sz w:val="18"/>
                <w:szCs w:val="18"/>
              </w:rPr>
              <w:t>争的业务，与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宏磊股份不 进行直接或 间接的同业 </w:t>
            </w:r>
            <w:r>
              <w:rPr>
                <w:rFonts w:ascii="宋体" w:hAnsi="宋体" w:cs="宋体" w:eastAsia="宋体" w:hint="default"/>
                <w:spacing w:val="-2"/>
                <w:sz w:val="18"/>
                <w:szCs w:val="18"/>
              </w:rPr>
              <w:t>竞争。本人所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控股的企业 也不从事与 宏磊股份构 成同业竞争 </w:t>
            </w:r>
            <w:r>
              <w:rPr>
                <w:rFonts w:ascii="宋体" w:hAnsi="宋体" w:cs="宋体" w:eastAsia="宋体" w:hint="default"/>
                <w:spacing w:val="-2"/>
                <w:sz w:val="18"/>
                <w:szCs w:val="18"/>
              </w:rPr>
              <w:t>的业务，与宏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磊股份不进 行直接或间 接的同业竞 </w:t>
            </w:r>
            <w:r>
              <w:rPr>
                <w:rFonts w:ascii="宋体" w:hAnsi="宋体" w:cs="宋体" w:eastAsia="宋体" w:hint="default"/>
                <w:spacing w:val="-2"/>
                <w:sz w:val="18"/>
                <w:szCs w:val="18"/>
              </w:rPr>
              <w:t>争；如本人所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控制的企业 拟进行与宏 磊股份经营 相同或相似 </w:t>
            </w:r>
            <w:r>
              <w:rPr>
                <w:rFonts w:ascii="宋体" w:hAnsi="宋体" w:cs="宋体" w:eastAsia="宋体" w:hint="default"/>
                <w:spacing w:val="-2"/>
                <w:sz w:val="18"/>
                <w:szCs w:val="18"/>
              </w:rPr>
              <w:t>业务的，本人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将行使否决 </w:t>
            </w:r>
            <w:r>
              <w:rPr>
                <w:rFonts w:ascii="宋体" w:hAnsi="宋体" w:cs="宋体" w:eastAsia="宋体" w:hint="default"/>
                <w:spacing w:val="-2"/>
                <w:sz w:val="18"/>
                <w:szCs w:val="18"/>
              </w:rPr>
              <w:t>权，以确保与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宏磊股份不 进行直接或 间接的同业 </w:t>
            </w:r>
            <w:r>
              <w:rPr>
                <w:rFonts w:ascii="宋体" w:hAnsi="宋体" w:cs="宋体" w:eastAsia="宋体" w:hint="default"/>
                <w:spacing w:val="-2"/>
                <w:sz w:val="18"/>
                <w:szCs w:val="18"/>
              </w:rPr>
              <w:t>竞争。如有在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宏磊股份经 营范围内相 关业务的商 </w:t>
            </w:r>
            <w:r>
              <w:rPr>
                <w:rFonts w:ascii="宋体" w:hAnsi="宋体" w:cs="宋体" w:eastAsia="宋体" w:hint="default"/>
                <w:spacing w:val="-2"/>
                <w:sz w:val="18"/>
                <w:szCs w:val="18"/>
              </w:rPr>
              <w:t>业机会，本人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将优先让与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或介绍给宏 磊股份。对宏 磊股份已进 行建设或拟 投资兴建的 项目，本人将 在投资方向 与项目选择 上，避免与宏 磊股份相同 或相似，不与 宏磊股份发 生同业竞争。 如可能与宏 磊股份的产 品或业务产 生竞争的，本 人及本人控 制的企业将 退出与宏磊 股份的竞争。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0"/>
              <w:jc w:val="both"/>
              <w:rPr>
                <w:rFonts w:ascii="宋体" w:hAnsi="宋体" w:cs="宋体" w:eastAsia="宋体" w:hint="default"/>
                <w:sz w:val="18"/>
                <w:szCs w:val="18"/>
              </w:rPr>
            </w:pPr>
            <w:r>
              <w:rPr>
                <w:rFonts w:ascii="宋体" w:hAnsi="宋体" w:cs="宋体" w:eastAsia="宋体" w:hint="default"/>
                <w:sz w:val="18"/>
                <w:szCs w:val="18"/>
              </w:rPr>
              <w:t>戚建萍、戚建 生、戚建华、 金磊、金敏燕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减少和规范 与宏磊股份 发生的关联 交易。如其本 人及其控制 的其他企业 今后与宏磊 股份不可避 免地出现关 联交易时，将 依照市场规 则，本着一般 商业原则，通 过签订书面 协议，并严格 按照《公司 </w:t>
            </w:r>
            <w:r>
              <w:rPr>
                <w:rFonts w:ascii="宋体" w:hAnsi="宋体" w:cs="宋体" w:eastAsia="宋体" w:hint="default"/>
                <w:spacing w:val="-28"/>
                <w:sz w:val="18"/>
                <w:szCs w:val="18"/>
              </w:rPr>
              <w:t>法》、《公司章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8"/>
                <w:sz w:val="18"/>
                <w:szCs w:val="18"/>
              </w:rPr>
              <w:t>程》、《关联交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易管理制度》 等制度规定 的程序和方 式履行关联 交易审批程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序，保证不通 过关联交易 损害宏磊股 份及宏磊股 份其他股东 的合法权益。 涉及到其本 人的关联交 易，其将在相 关董事会和 股东大会中 回避表决。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关于社会保 障情况的承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宏磊股份、浙 江宏天铜业 有限公司、江 西宏磊铜业 有限公司已 经按照国家 和地方的政 策按时足额 缴纳了养老、 医疗、工伤、 生育、失业保 险、住房公积 金。如宏磊股 份、浙江宏天 铜业有限公 司、江西宏磊 铜业有限公 司被要求为 其员工补缴 或者被追缴 养老、医疗、 工伤、生育、 失业保险、住 房公积金，本 人将无条件 代为承担；如 宏磊股份、浙 江宏天铜业 有限公司、江 西宏磊铜业 有限公司因 养老、医疗、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工伤、生育、 失业保险、住 房公积金而 被主管机关 处以罚款，本 人将无条件 代为承担该 罚款；对于因 养老、医疗、 工伤、生育、 失业保险、住 房公积金而 发生的其他 损失或风险， 本人也将无 条件代为承 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关于避免关 联方资金占 用的承诺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关于避免关 联方资金占 用的承诺：未 来不以任何 方式直接或 通过其关联 方间接占用 宏磊股份资 金。若因其本 人或其所控 制的关联企 业曾占用宏 磊股份资金， 导致宏磊股 份被相关主 管部门处罚 造成损失的， 由其本人承 担连带责任。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21"/>
              <w:jc w:val="both"/>
              <w:rPr>
                <w:rFonts w:ascii="宋体" w:hAnsi="宋体" w:cs="宋体" w:eastAsia="宋体" w:hint="default"/>
                <w:sz w:val="18"/>
                <w:szCs w:val="18"/>
              </w:rPr>
            </w:pPr>
            <w:r>
              <w:rPr>
                <w:rFonts w:ascii="宋体" w:hAnsi="宋体" w:cs="宋体" w:eastAsia="宋体" w:hint="default"/>
                <w:spacing w:val="-2"/>
                <w:sz w:val="18"/>
                <w:szCs w:val="18"/>
              </w:rPr>
              <w:t>戚建生、戚建</w:t>
            </w:r>
            <w:r>
              <w:rPr>
                <w:rFonts w:ascii="宋体" w:hAnsi="宋体" w:cs="宋体" w:eastAsia="宋体" w:hint="default"/>
                <w:sz w:val="18"/>
                <w:szCs w:val="18"/>
              </w:rPr>
              <w:t> </w:t>
            </w:r>
            <w:r>
              <w:rPr>
                <w:rFonts w:ascii="宋体" w:hAnsi="宋体" w:cs="宋体" w:eastAsia="宋体" w:hint="default"/>
                <w:spacing w:val="-2"/>
                <w:sz w:val="18"/>
                <w:szCs w:val="18"/>
              </w:rPr>
              <w:t>华、金磊、金</w:t>
            </w:r>
            <w:r>
              <w:rPr>
                <w:rFonts w:ascii="宋体" w:hAnsi="宋体" w:cs="宋体" w:eastAsia="宋体" w:hint="default"/>
                <w:sz w:val="18"/>
                <w:szCs w:val="18"/>
              </w:rPr>
              <w:t> 敏燕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both"/>
              <w:rPr>
                <w:rFonts w:ascii="宋体" w:hAnsi="宋体" w:cs="宋体" w:eastAsia="宋体" w:hint="default"/>
                <w:sz w:val="18"/>
                <w:szCs w:val="18"/>
              </w:rPr>
            </w:pPr>
            <w:r>
              <w:rPr>
                <w:rFonts w:ascii="宋体" w:hAnsi="宋体" w:cs="宋体" w:eastAsia="宋体" w:hint="default"/>
                <w:sz w:val="18"/>
                <w:szCs w:val="18"/>
              </w:rPr>
              <w:t>关于避免关 联方资金占 用的承诺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未来不以任 何方式直接 或通过其本 人的关联方 间接占用宏 磊股份资金。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关于股利分</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、公司利润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配政策、现金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分红比例作 出的承诺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分配的原则 为：公司实行 持续稳定的 利润分配政 策，公司利润 分配应重视 对投资者的 合理投资回 报并兼顾公 司的可持续 发展。公司实 行同股同利 的股利政策， 股东依照其 所持有的股 份份额获得 股利和其他 形式的利益 分配。</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司可以采取 现金或者股 票方式分配 股利，可以进 行中期现金 分红。现金分 红的条件为： 公司当年度 实现盈利，可 向股东进行 现金分红；分 配股票股利 的条件为：董 事、监事、单 独或合并持 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 份的股东向 董事会提出 分配股票股 利的提案，董 事会在收到 该提案之日</w:t>
            </w:r>
          </w:p>
          <w:p>
            <w:pPr>
              <w:pStyle w:val="TableParagraph"/>
              <w:spacing w:line="30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 </w:t>
            </w:r>
            <w:r>
              <w:rPr>
                <w:rFonts w:ascii="宋体" w:hAnsi="宋体" w:cs="宋体" w:eastAsia="宋体" w:hint="default"/>
                <w:spacing w:val="-2"/>
                <w:sz w:val="18"/>
                <w:szCs w:val="18"/>
              </w:rPr>
              <w:t>开董事会，经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半数以上董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事审议通过，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利的预案，并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公司每年以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现的可供分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营情况、投资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规划和长期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发展的需要，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确需调整利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策不得违反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和证劵交易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定。对本条利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进行调整的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议案，经公司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董事会半数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以上董事，并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立董事审议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通过后，须提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批准。对于当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年盈利但公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据本款的规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定未作出现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预案的，应当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同时在定期 报告中披露 </w:t>
            </w:r>
            <w:r>
              <w:rPr>
                <w:rFonts w:ascii="宋体" w:hAnsi="宋体" w:cs="宋体" w:eastAsia="宋体" w:hint="default"/>
                <w:spacing w:val="-2"/>
                <w:sz w:val="18"/>
                <w:szCs w:val="18"/>
              </w:rPr>
              <w:t>原因，独立董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事应当对此 发表独立意 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关于募集资 金使用方面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于继续以部 分闲置募集 资金临时性 补充公司流 动资金的议 </w:t>
            </w:r>
            <w:r>
              <w:rPr>
                <w:rFonts w:ascii="宋体" w:hAnsi="宋体" w:cs="宋体" w:eastAsia="宋体" w:hint="default"/>
                <w:spacing w:val="-15"/>
                <w:sz w:val="18"/>
                <w:szCs w:val="18"/>
              </w:rPr>
              <w:t>案》，并对该</w:t>
            </w:r>
            <w:r>
              <w:rPr>
                <w:rFonts w:ascii="宋体" w:hAnsi="宋体" w:cs="宋体" w:eastAsia="宋体" w:hint="default"/>
                <w:sz w:val="18"/>
                <w:szCs w:val="18"/>
              </w:rPr>
              <w:t> 事宜作出了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次使用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元（其中包含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浙江宏天铜 业有限公司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万元）闲</w:t>
            </w:r>
            <w:r>
              <w:rPr>
                <w:rFonts w:ascii="宋体" w:hAnsi="宋体" w:cs="宋体" w:eastAsia="宋体" w:hint="default"/>
                <w:sz w:val="18"/>
                <w:szCs w:val="18"/>
              </w:rPr>
              <w:t> 置募集资金 临时性补充 流动资金的 使用期限为 自股东大会 审议通过之 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 该款项到期 后将及时足 额归还到募</w:t>
            </w:r>
          </w:p>
          <w:p>
            <w:pPr>
              <w:pStyle w:val="TableParagraph"/>
              <w:spacing w:line="316" w:lineRule="auto" w:before="21"/>
              <w:ind w:left="22" w:right="12"/>
              <w:jc w:val="left"/>
              <w:rPr>
                <w:rFonts w:ascii="宋体" w:hAnsi="宋体" w:cs="宋体" w:eastAsia="宋体" w:hint="default"/>
                <w:sz w:val="18"/>
                <w:szCs w:val="18"/>
              </w:rPr>
            </w:pPr>
            <w:r>
              <w:rPr>
                <w:rFonts w:ascii="宋体" w:hAnsi="宋体" w:cs="宋体" w:eastAsia="宋体" w:hint="default"/>
                <w:sz w:val="18"/>
                <w:szCs w:val="18"/>
              </w:rPr>
              <w:t>集资金专户， 或公司根据 募集资金项 目建设需要 随时归还，不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影响募集资 金项目投资 计划的正常 进行；</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司在过去十 二个月内未 进行证券投 资等风险投 </w:t>
            </w:r>
            <w:r>
              <w:rPr>
                <w:rFonts w:ascii="宋体" w:hAnsi="宋体" w:cs="宋体" w:eastAsia="宋体" w:hint="default"/>
                <w:spacing w:val="-2"/>
                <w:sz w:val="18"/>
                <w:szCs w:val="18"/>
              </w:rPr>
              <w:t>资，并承诺本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次继续使用 部分闲置募 集资金临时 性补充流动 </w:t>
            </w:r>
            <w:r>
              <w:rPr>
                <w:rFonts w:ascii="宋体" w:hAnsi="宋体" w:cs="宋体" w:eastAsia="宋体" w:hint="default"/>
                <w:spacing w:val="-2"/>
                <w:sz w:val="18"/>
                <w:szCs w:val="18"/>
              </w:rPr>
              <w:t>资金期间，不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进行证券投 资等风险投 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关于募集资 金使用方面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于部分募集 资金投资项 目结项并将 节余募集资 金永久性补 充流动资金 的议案》和</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《关于终止 </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热交换器用 高效节能高 翅片铜管项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并将剩余 募集资金永 久补充流动 资金的议 </w:t>
            </w:r>
            <w:r>
              <w:rPr>
                <w:rFonts w:ascii="宋体" w:hAnsi="宋体" w:cs="宋体" w:eastAsia="宋体" w:hint="default"/>
                <w:spacing w:val="-15"/>
                <w:sz w:val="18"/>
                <w:szCs w:val="18"/>
              </w:rPr>
              <w:t>案》，并对该</w:t>
            </w:r>
            <w:r>
              <w:rPr>
                <w:rFonts w:ascii="宋体" w:hAnsi="宋体" w:cs="宋体" w:eastAsia="宋体" w:hint="default"/>
                <w:sz w:val="18"/>
                <w:szCs w:val="18"/>
              </w:rPr>
              <w:t> 事宜作出了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次剩余募集 资金用于永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9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久性补充流 动资金，不会 影响其他募 集资金投资 项目的正常 实施。</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司最近十二 个月内未进 行风险投资， 并承诺募集 资金补充流 动资金后十 二个月内不 进行风险投 资、不为控股 子公司以外 的对象提供 财务资助并 对外披露。</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54"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left="574" w:right="0"/>
        <w:jc w:val="left"/>
      </w:pPr>
      <w:r>
        <w:rPr/>
        <w:t>一、出具非标准审计报告的依据和理由 </w:t>
      </w:r>
      <w:r>
        <w:rPr>
          <w:spacing w:val="-1"/>
        </w:rPr>
        <w:t>根据中国证券监督管理委员会《公开发行证券的公司信息披露编报规则第</w:t>
      </w:r>
      <w:r>
        <w:rPr>
          <w:rFonts w:ascii="宋体" w:hAnsi="宋体" w:cs="宋体" w:eastAsia="宋体" w:hint="default"/>
          <w:spacing w:val="-1"/>
        </w:rPr>
        <w:t>14</w:t>
      </w:r>
      <w:r>
        <w:rPr>
          <w:spacing w:val="-1"/>
        </w:rPr>
        <w:t>号－非标准无保留审计意</w:t>
      </w:r>
    </w:p>
    <w:p>
      <w:pPr>
        <w:pStyle w:val="BodyText"/>
        <w:spacing w:line="273" w:lineRule="auto" w:before="8"/>
        <w:ind w:right="0"/>
        <w:jc w:val="left"/>
      </w:pPr>
      <w:r>
        <w:rPr/>
        <w:t>见及其涉及事项的处理》（证监发</w:t>
      </w:r>
      <w:r>
        <w:rPr>
          <w:rFonts w:ascii="宋体" w:hAnsi="宋体" w:cs="宋体" w:eastAsia="宋体" w:hint="default"/>
        </w:rPr>
        <w:t>[2001]157</w:t>
      </w:r>
      <w:r>
        <w:rPr/>
        <w:t>号文）、《深圳证券交易所股票上市规则》的要求，信永中</w:t>
      </w:r>
      <w:r>
        <w:rPr>
          <w:spacing w:val="-32"/>
        </w:rPr>
        <w:t> </w:t>
      </w:r>
      <w:r>
        <w:rPr>
          <w:spacing w:val="-32"/>
        </w:rPr>
      </w:r>
      <w:r>
        <w:rPr/>
        <w:t>和会计师事务所（特殊普通合伙）对出具的带强调事项段保留审计意见说明如下：</w:t>
      </w:r>
    </w:p>
    <w:p>
      <w:pPr>
        <w:pStyle w:val="BodyText"/>
        <w:spacing w:line="273" w:lineRule="auto"/>
        <w:ind w:left="573" w:right="1198"/>
        <w:jc w:val="left"/>
      </w:pPr>
      <w:r>
        <w:rPr/>
        <w:t>（一）出具保留意见的依据和理由 由于前任会计师在</w:t>
      </w:r>
      <w:r>
        <w:rPr>
          <w:rFonts w:ascii="宋体" w:hAnsi="宋体" w:cs="宋体" w:eastAsia="宋体" w:hint="default"/>
        </w:rPr>
        <w:t>2015</w:t>
      </w:r>
      <w:r>
        <w:rPr/>
        <w:t>年</w:t>
      </w:r>
      <w:r>
        <w:rPr>
          <w:rFonts w:ascii="宋体" w:hAnsi="宋体" w:cs="宋体" w:eastAsia="宋体" w:hint="default"/>
        </w:rPr>
        <w:t>1</w:t>
      </w:r>
      <w:r>
        <w:rPr/>
        <w:t>月接受审计委托，未能在</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日对宏磊股份</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日应收</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票据余额</w:t>
      </w:r>
      <w:r>
        <w:rPr>
          <w:rFonts w:ascii="宋体" w:hAnsi="宋体" w:cs="宋体" w:eastAsia="宋体" w:hint="default"/>
          <w:spacing w:val="-1"/>
        </w:rPr>
        <w:t>43,173.00</w:t>
      </w:r>
      <w:r>
        <w:rPr>
          <w:spacing w:val="-1"/>
        </w:rPr>
        <w:t>万元以及存放于供应商租赁仓库的存货余额</w:t>
      </w:r>
      <w:r>
        <w:rPr>
          <w:rFonts w:ascii="宋体" w:hAnsi="宋体" w:cs="宋体" w:eastAsia="宋体" w:hint="default"/>
          <w:spacing w:val="-1"/>
        </w:rPr>
        <w:t>29,179.75</w:t>
      </w:r>
      <w:r>
        <w:rPr>
          <w:spacing w:val="-1"/>
        </w:rPr>
        <w:t>万元实施监盘程序，也无法实施</w:t>
      </w:r>
      <w:r>
        <w:rPr>
          <w:spacing w:val="-76"/>
        </w:rPr>
        <w:t> </w:t>
      </w:r>
      <w:r>
        <w:rPr>
          <w:spacing w:val="-76"/>
        </w:rPr>
      </w:r>
      <w:r>
        <w:rPr>
          <w:spacing w:val="-1"/>
        </w:rPr>
        <w:t>其他满意的替代审计程序，以对该等期末存货的数量和状况以及应收票据的金额获取充分、适当的审计证</w:t>
      </w:r>
      <w:r>
        <w:rPr>
          <w:spacing w:val="-81"/>
        </w:rPr>
        <w:t> </w:t>
      </w:r>
      <w:r>
        <w:rPr>
          <w:spacing w:val="-81"/>
        </w:rPr>
      </w:r>
      <w:r>
        <w:rPr>
          <w:spacing w:val="-1"/>
        </w:rPr>
        <w:t>据。因此，前任会计师对</w:t>
      </w:r>
      <w:r>
        <w:rPr>
          <w:rFonts w:ascii="宋体" w:hAnsi="宋体" w:cs="宋体" w:eastAsia="宋体" w:hint="default"/>
          <w:spacing w:val="-1"/>
        </w:rPr>
        <w:t>2014</w:t>
      </w:r>
      <w:r>
        <w:rPr>
          <w:spacing w:val="-1"/>
        </w:rPr>
        <w:t>年度的财务报表发表了保留意见。该事项对本期数据和对应数据的可比性存</w:t>
      </w:r>
      <w:r>
        <w:rPr>
          <w:spacing w:val="-82"/>
        </w:rPr>
        <w:t> </w:t>
      </w:r>
      <w:r>
        <w:rPr>
          <w:spacing w:val="-82"/>
        </w:rPr>
      </w:r>
      <w:r>
        <w:rPr/>
        <w:t>在影响或可能存在影响。</w:t>
      </w:r>
    </w:p>
    <w:p>
      <w:pPr>
        <w:pStyle w:val="BodyText"/>
        <w:spacing w:line="273" w:lineRule="auto" w:before="8"/>
        <w:ind w:left="154" w:right="0" w:firstLine="420"/>
        <w:jc w:val="left"/>
      </w:pPr>
      <w:r>
        <w:rPr/>
        <w:t>对于宏磊股份</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日存放于供应商租赁仓库的存货余额</w:t>
      </w:r>
      <w:r>
        <w:rPr>
          <w:rFonts w:ascii="宋体" w:hAnsi="宋体" w:cs="宋体" w:eastAsia="宋体" w:hint="default"/>
        </w:rPr>
        <w:t>11,846.27</w:t>
      </w:r>
      <w:r>
        <w:rPr/>
        <w:t>万元，受客观条件限制我 </w:t>
      </w:r>
      <w:r>
        <w:rPr>
          <w:spacing w:val="-1"/>
        </w:rPr>
        <w:t>们无法实施监盘程序，也无法实施其他满意的替代审计程序，以对该等存货的数量和状况获取充分、适当</w:t>
      </w:r>
      <w:r>
        <w:rPr>
          <w:spacing w:val="-83"/>
        </w:rPr>
        <w:t> </w:t>
      </w:r>
      <w:r>
        <w:rPr>
          <w:spacing w:val="-83"/>
        </w:rPr>
      </w:r>
      <w:r>
        <w:rPr/>
        <w:t>的审计证据。</w:t>
      </w:r>
    </w:p>
    <w:p>
      <w:pPr>
        <w:pStyle w:val="BodyText"/>
        <w:spacing w:line="273" w:lineRule="auto"/>
        <w:ind w:right="1131" w:firstLine="420"/>
        <w:jc w:val="both"/>
      </w:pPr>
      <w:r>
        <w:rPr>
          <w:spacing w:val="-1"/>
        </w:rPr>
        <w:t>我们根据《中国注册会计师审计准则第</w:t>
      </w:r>
      <w:r>
        <w:rPr>
          <w:rFonts w:ascii="宋体" w:hAnsi="宋体" w:cs="宋体" w:eastAsia="宋体" w:hint="default"/>
          <w:spacing w:val="-1"/>
        </w:rPr>
        <w:t>1502</w:t>
      </w:r>
      <w:r>
        <w:rPr>
          <w:spacing w:val="-1"/>
        </w:rPr>
        <w:t>号—在审计报告中发表非无保留意见》之相关规定，对本</w:t>
      </w:r>
      <w:r>
        <w:rPr/>
        <w:t> 期财务报表发表了保留意见。</w:t>
      </w:r>
    </w:p>
    <w:p>
      <w:pPr>
        <w:pStyle w:val="BodyText"/>
        <w:spacing w:line="273" w:lineRule="auto"/>
        <w:ind w:left="574" w:right="0"/>
        <w:jc w:val="left"/>
        <w:rPr>
          <w:rFonts w:ascii="宋体" w:hAnsi="宋体" w:cs="宋体" w:eastAsia="宋体" w:hint="default"/>
        </w:rPr>
      </w:pPr>
      <w:r>
        <w:rPr/>
        <w:t>（二）增加强调事项段的依据和理由 </w:t>
      </w:r>
      <w:r>
        <w:rPr>
          <w:spacing w:val="-3"/>
        </w:rPr>
        <w:t>我们提醒财务报表使用者关注，如财务报表附注十四所述，宏磊股份</w:t>
      </w:r>
      <w:r>
        <w:rPr>
          <w:rFonts w:ascii="宋体" w:hAnsi="宋体" w:cs="宋体" w:eastAsia="宋体" w:hint="default"/>
          <w:spacing w:val="-3"/>
        </w:rPr>
        <w:t>2015</w:t>
      </w:r>
      <w:r>
        <w:rPr>
          <w:spacing w:val="-3"/>
        </w:rPr>
        <w:t>年度铜材贸易业务收入</w:t>
      </w:r>
      <w:r>
        <w:rPr>
          <w:rFonts w:ascii="宋体" w:hAnsi="宋体" w:cs="宋体" w:eastAsia="宋体" w:hint="default"/>
          <w:spacing w:val="-3"/>
        </w:rPr>
        <w:t>43.70</w:t>
      </w:r>
    </w:p>
    <w:p>
      <w:pPr>
        <w:pStyle w:val="BodyText"/>
        <w:spacing w:line="273" w:lineRule="auto"/>
        <w:ind w:left="154" w:right="1026"/>
        <w:jc w:val="both"/>
      </w:pPr>
      <w:r>
        <w:rPr>
          <w:spacing w:val="-3"/>
        </w:rPr>
        <w:t>亿元，占营业收入比重</w:t>
      </w:r>
      <w:r>
        <w:rPr>
          <w:rFonts w:ascii="宋体" w:hAnsi="宋体" w:cs="宋体" w:eastAsia="宋体" w:hint="default"/>
          <w:spacing w:val="-3"/>
        </w:rPr>
        <w:t>98.09%</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日资产负债表反映的应收票据、应收账款、预付款项、存货、</w:t>
      </w:r>
      <w:r>
        <w:rPr>
          <w:spacing w:val="-78"/>
        </w:rPr>
        <w:t> </w:t>
      </w:r>
      <w:r>
        <w:rPr>
          <w:spacing w:val="-78"/>
        </w:rPr>
      </w:r>
      <w:r>
        <w:rPr/>
        <w:t>其他应收款项目的期末余额较大，合计占资产总额的</w:t>
      </w:r>
      <w:r>
        <w:rPr>
          <w:rFonts w:ascii="宋体" w:hAnsi="宋体" w:cs="宋体" w:eastAsia="宋体" w:hint="default"/>
        </w:rPr>
        <w:t>56.52%</w:t>
      </w:r>
      <w:r>
        <w:rPr/>
        <w:t>。根据《中国注册会计师审计准则第 </w:t>
      </w:r>
      <w:r>
        <w:rPr>
          <w:rFonts w:ascii="宋体" w:hAnsi="宋体" w:cs="宋体" w:eastAsia="宋体" w:hint="default"/>
        </w:rPr>
        <w:t>1503</w:t>
      </w:r>
      <w:r>
        <w:rPr>
          <w:rFonts w:ascii="宋体" w:hAnsi="宋体" w:cs="宋体" w:eastAsia="宋体" w:hint="default"/>
          <w:spacing w:val="-26"/>
        </w:rPr>
        <w:t> </w:t>
      </w:r>
      <w:r>
        <w:rPr/>
        <w:t>号</w:t>
      </w:r>
    </w:p>
    <w:p>
      <w:pPr>
        <w:pStyle w:val="BodyText"/>
        <w:spacing w:line="240" w:lineRule="auto"/>
        <w:ind w:right="0"/>
        <w:jc w:val="both"/>
      </w:pPr>
      <w:r>
        <w:rPr/>
        <w:t>—在审计报告中增加强调事项段和其他事项段》之相关规定，我们对上述事项作为强调事项予以说明。</w:t>
      </w:r>
    </w:p>
    <w:p>
      <w:pPr>
        <w:pStyle w:val="BodyText"/>
        <w:spacing w:line="273" w:lineRule="auto" w:before="37"/>
        <w:ind w:left="573" w:right="0"/>
        <w:jc w:val="left"/>
      </w:pPr>
      <w:r>
        <w:rPr/>
        <w:t>（三）增加其他事项段的依据和理由 </w:t>
      </w:r>
      <w:r>
        <w:rPr>
          <w:spacing w:val="-1"/>
        </w:rPr>
        <w:t>根据《中国注册会计师审计准则第</w:t>
      </w:r>
      <w:r>
        <w:rPr>
          <w:rFonts w:ascii="宋体" w:hAnsi="宋体" w:cs="宋体" w:eastAsia="宋体" w:hint="default"/>
          <w:spacing w:val="-1"/>
        </w:rPr>
        <w:t>1503</w:t>
      </w:r>
      <w:r>
        <w:rPr>
          <w:spacing w:val="-1"/>
        </w:rPr>
        <w:t>号—在审计报告中增加强调事项段和其他事项段》及应用指南</w:t>
      </w:r>
    </w:p>
    <w:p>
      <w:pPr>
        <w:pStyle w:val="BodyText"/>
        <w:spacing w:line="273" w:lineRule="auto"/>
        <w:ind w:left="573" w:right="0" w:hanging="420"/>
        <w:jc w:val="left"/>
      </w:pPr>
      <w:r>
        <w:rPr/>
        <w:t>的相关规定，我们对宏磊股份</w:t>
      </w:r>
      <w:r>
        <w:rPr>
          <w:rFonts w:ascii="宋体" w:hAnsi="宋体" w:cs="宋体" w:eastAsia="宋体" w:hint="default"/>
        </w:rPr>
        <w:t>2014</w:t>
      </w:r>
      <w:r>
        <w:rPr/>
        <w:t>年度财务报表已由其他会计师事务所审计作为其他事项予以说明。 二、董事会关于</w:t>
      </w:r>
      <w:r>
        <w:rPr>
          <w:rFonts w:ascii="宋体" w:hAnsi="宋体" w:cs="宋体" w:eastAsia="宋体" w:hint="default"/>
        </w:rPr>
        <w:t>2015</w:t>
      </w:r>
      <w:r>
        <w:rPr/>
        <w:t>年度审计报告中带强调事项段保留意见所涉及事项的专项说明 </w:t>
      </w:r>
      <w:r>
        <w:rPr>
          <w:spacing w:val="-1"/>
        </w:rPr>
        <w:t>对信永中和会计师事务所（特殊普通合伙人）出具的带强调事项段保留意见的审计报告，公司董事会</w:t>
      </w:r>
    </w:p>
    <w:p>
      <w:pPr>
        <w:pStyle w:val="BodyText"/>
        <w:spacing w:line="240" w:lineRule="auto"/>
        <w:ind w:right="0"/>
        <w:jc w:val="both"/>
      </w:pPr>
      <w:r>
        <w:rPr/>
        <w:t>予以理解和认可。</w:t>
      </w:r>
    </w:p>
    <w:p>
      <w:pPr>
        <w:pStyle w:val="BodyText"/>
        <w:spacing w:line="273" w:lineRule="auto" w:before="37"/>
        <w:ind w:left="573" w:right="6973"/>
        <w:jc w:val="left"/>
      </w:pPr>
      <w:r>
        <w:rPr/>
        <w:t>（一）保留意见涉及事项的基本情况 </w:t>
      </w:r>
      <w:r>
        <w:rPr>
          <w:rFonts w:ascii="宋体" w:hAnsi="宋体" w:cs="宋体" w:eastAsia="宋体" w:hint="default"/>
        </w:rPr>
        <w:t>1</w:t>
      </w:r>
      <w:r>
        <w:rPr/>
        <w:t>、基本情况</w:t>
      </w:r>
    </w:p>
    <w:p>
      <w:pPr>
        <w:pStyle w:val="BodyText"/>
        <w:spacing w:line="273" w:lineRule="auto" w:before="8"/>
        <w:ind w:right="1130" w:firstLine="420"/>
        <w:jc w:val="both"/>
      </w:pPr>
      <w:r>
        <w:rPr>
          <w:spacing w:val="-1"/>
        </w:rPr>
        <w:t>鉴于天健会计师事务所（特殊普通合伙）审计团队已经连续多年为公司提供审计服务，为确保上市公</w:t>
      </w:r>
      <w:r>
        <w:rPr/>
        <w:t> </w:t>
      </w:r>
      <w:r>
        <w:rPr>
          <w:spacing w:val="-1"/>
        </w:rPr>
        <w:t>司审计工作的独立性与客观性，并满足</w:t>
      </w:r>
      <w:r>
        <w:rPr>
          <w:rFonts w:ascii="宋体" w:hAnsi="宋体" w:cs="宋体" w:eastAsia="宋体" w:hint="default"/>
          <w:spacing w:val="-1"/>
        </w:rPr>
        <w:t>2014</w:t>
      </w:r>
      <w:r>
        <w:rPr>
          <w:spacing w:val="-1"/>
        </w:rPr>
        <w:t>年报审计与前次筹划重大资产重组收购计划时间安排等方面的</w:t>
      </w:r>
      <w:r>
        <w:rPr>
          <w:spacing w:val="-80"/>
        </w:rPr>
        <w:t> </w:t>
      </w:r>
      <w:r>
        <w:rPr>
          <w:spacing w:val="-80"/>
        </w:rPr>
      </w:r>
      <w:r>
        <w:rPr>
          <w:spacing w:val="-1"/>
        </w:rPr>
        <w:t>要求，经公司董事会审计委员会审慎研究，提议中汇会计师事务所（特殊普通合伙）（以下简称“中汇会</w:t>
      </w:r>
      <w:r>
        <w:rPr>
          <w:spacing w:val="-83"/>
        </w:rPr>
        <w:t> </w:t>
      </w:r>
      <w:r>
        <w:rPr>
          <w:spacing w:val="-83"/>
        </w:rPr>
      </w:r>
      <w:r>
        <w:rPr/>
        <w:t>计师事务所”）为公司</w:t>
      </w:r>
      <w:r>
        <w:rPr>
          <w:rFonts w:ascii="宋体" w:hAnsi="宋体" w:cs="宋体" w:eastAsia="宋体" w:hint="default"/>
        </w:rPr>
        <w:t>2014</w:t>
      </w:r>
      <w:r>
        <w:rPr/>
        <w:t>年度审计机构。中汇会计师事务所于</w:t>
      </w:r>
      <w:r>
        <w:rPr>
          <w:rFonts w:ascii="宋体" w:hAnsi="宋体" w:cs="宋体" w:eastAsia="宋体" w:hint="default"/>
        </w:rPr>
        <w:t>2015</w:t>
      </w:r>
      <w:r>
        <w:rPr/>
        <w:t>年</w:t>
      </w:r>
      <w:r>
        <w:rPr>
          <w:rFonts w:ascii="宋体" w:hAnsi="宋体" w:cs="宋体" w:eastAsia="宋体" w:hint="default"/>
        </w:rPr>
        <w:t>1</w:t>
      </w:r>
      <w:r>
        <w:rPr/>
        <w:t>月中旬接受公司</w:t>
      </w:r>
      <w:r>
        <w:rPr>
          <w:rFonts w:ascii="宋体" w:hAnsi="宋体" w:cs="宋体" w:eastAsia="宋体" w:hint="default"/>
        </w:rPr>
        <w:t>2014</w:t>
      </w:r>
      <w:r>
        <w:rPr/>
        <w:t>年度报告审</w:t>
      </w:r>
      <w:r>
        <w:rPr>
          <w:spacing w:val="-28"/>
        </w:rPr>
        <w:t> </w:t>
      </w:r>
      <w:r>
        <w:rPr>
          <w:spacing w:val="-28"/>
        </w:rPr>
      </w:r>
      <w:r>
        <w:rPr>
          <w:spacing w:val="-1"/>
        </w:rPr>
        <w:t>计委托，公司于</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21</w:t>
      </w:r>
      <w:r>
        <w:rPr>
          <w:spacing w:val="-1"/>
        </w:rPr>
        <w:t>日召开第二届三十次董事会、于</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10</w:t>
      </w:r>
      <w:r>
        <w:rPr>
          <w:spacing w:val="-1"/>
        </w:rPr>
        <w:t>日召开</w:t>
      </w:r>
      <w:r>
        <w:rPr>
          <w:rFonts w:ascii="宋体" w:hAnsi="宋体" w:cs="宋体" w:eastAsia="宋体" w:hint="default"/>
          <w:spacing w:val="-1"/>
        </w:rPr>
        <w:t>2015</w:t>
      </w:r>
      <w:r>
        <w:rPr>
          <w:spacing w:val="-1"/>
        </w:rPr>
        <w:t>年第一次临时股东大</w:t>
      </w:r>
      <w:r>
        <w:rPr>
          <w:spacing w:val="-81"/>
        </w:rPr>
        <w:t> </w:t>
      </w:r>
      <w:r>
        <w:rPr>
          <w:spacing w:val="-81"/>
        </w:rPr>
      </w:r>
      <w:r>
        <w:rPr/>
        <w:t>会审议通过《关于更换会计师事务所的议案》，同意聘任中汇会计师事务所为公司</w:t>
      </w:r>
      <w:r>
        <w:rPr>
          <w:rFonts w:ascii="宋体" w:hAnsi="宋体" w:cs="宋体" w:eastAsia="宋体" w:hint="default"/>
        </w:rPr>
        <w:t>2014</w:t>
      </w:r>
      <w:r>
        <w:rPr/>
        <w:t>年度审计机构。</w:t>
      </w:r>
    </w:p>
    <w:p>
      <w:pPr>
        <w:pStyle w:val="BodyText"/>
        <w:spacing w:line="273" w:lineRule="auto"/>
        <w:ind w:right="1129" w:firstLine="420"/>
        <w:jc w:val="both"/>
      </w:pPr>
      <w:r>
        <w:rPr>
          <w:spacing w:val="-1"/>
        </w:rPr>
        <w:t>由于在</w:t>
      </w:r>
      <w:r>
        <w:rPr>
          <w:rFonts w:ascii="宋体" w:hAnsi="宋体" w:cs="宋体" w:eastAsia="宋体" w:hint="default"/>
          <w:spacing w:val="-1"/>
        </w:rPr>
        <w:t>2014</w:t>
      </w:r>
      <w:r>
        <w:rPr>
          <w:spacing w:val="-1"/>
        </w:rPr>
        <w:t>年年报审计期间变更会计师事务所，造成中汇会计师事务所未能对截至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日宏</w:t>
      </w:r>
      <w:r>
        <w:rPr/>
        <w:t> </w:t>
      </w:r>
      <w:r>
        <w:rPr>
          <w:spacing w:val="-1"/>
        </w:rPr>
        <w:t>磊股份应收票据余额</w:t>
      </w:r>
      <w:r>
        <w:rPr>
          <w:rFonts w:ascii="宋体" w:hAnsi="宋体" w:cs="宋体" w:eastAsia="宋体" w:hint="default"/>
          <w:spacing w:val="-1"/>
        </w:rPr>
        <w:t>43,173.00</w:t>
      </w:r>
      <w:r>
        <w:rPr>
          <w:spacing w:val="-1"/>
        </w:rPr>
        <w:t>万元，存放于供应商租赁仓库的存货余额</w:t>
      </w:r>
      <w:r>
        <w:rPr>
          <w:rFonts w:ascii="宋体" w:hAnsi="宋体" w:cs="宋体" w:eastAsia="宋体" w:hint="default"/>
          <w:spacing w:val="-1"/>
        </w:rPr>
        <w:t>29,179.75</w:t>
      </w:r>
      <w:r>
        <w:rPr>
          <w:spacing w:val="-1"/>
        </w:rPr>
        <w:t>万元等期末存货的数量</w:t>
      </w:r>
      <w:r>
        <w:rPr>
          <w:spacing w:val="-75"/>
        </w:rPr>
        <w:t> </w:t>
      </w:r>
      <w:r>
        <w:rPr/>
        <w:t>和状况以及应收票据的金额实施监盘程序。因没有获取充分、适当的审计证据，形成了保留意见。</w:t>
      </w:r>
    </w:p>
    <w:p>
      <w:pPr>
        <w:pStyle w:val="BodyText"/>
        <w:spacing w:line="273" w:lineRule="auto"/>
        <w:ind w:right="1110" w:firstLine="420"/>
        <w:jc w:val="both"/>
      </w:pPr>
      <w:r>
        <w:rPr/>
        <w:t>由于宏磊股份</w:t>
      </w:r>
      <w:r>
        <w:rPr>
          <w:rFonts w:ascii="宋体" w:hAnsi="宋体" w:cs="宋体" w:eastAsia="宋体" w:hint="default"/>
        </w:rPr>
        <w:t>2014</w:t>
      </w:r>
      <w:r>
        <w:rPr/>
        <w:t>年末与铜材贸易相关的应收账款、预付款项、应收票据、存货等科目的余额较大， </w:t>
      </w:r>
      <w:r>
        <w:rPr>
          <w:spacing w:val="-1"/>
        </w:rPr>
        <w:t>为确保</w:t>
      </w:r>
      <w:r>
        <w:rPr>
          <w:rFonts w:ascii="宋体" w:hAnsi="宋体" w:cs="宋体" w:eastAsia="宋体" w:hint="default"/>
          <w:spacing w:val="-1"/>
        </w:rPr>
        <w:t>2014</w:t>
      </w:r>
      <w:r>
        <w:rPr>
          <w:spacing w:val="-1"/>
        </w:rPr>
        <w:t>年度审计报告的真实性、准确性、完整性，中汇会计师事务所对宏磊股份</w:t>
      </w:r>
      <w:r>
        <w:rPr>
          <w:rFonts w:ascii="宋体" w:hAnsi="宋体" w:cs="宋体" w:eastAsia="宋体" w:hint="default"/>
          <w:spacing w:val="-1"/>
        </w:rPr>
        <w:t>2014</w:t>
      </w:r>
      <w:r>
        <w:rPr>
          <w:spacing w:val="-1"/>
        </w:rPr>
        <w:t>年报表数据进行</w:t>
      </w:r>
      <w:r>
        <w:rPr>
          <w:spacing w:val="-80"/>
        </w:rPr>
        <w:t> </w:t>
      </w:r>
      <w:r>
        <w:rPr>
          <w:spacing w:val="-80"/>
        </w:rPr>
      </w:r>
      <w:r>
        <w:rPr/>
        <w:t>常规审计外，还比较关注公司期后的财务数据情况，并且于</w:t>
      </w:r>
      <w:r>
        <w:rPr>
          <w:rFonts w:ascii="宋体" w:hAnsi="宋体" w:cs="宋体" w:eastAsia="宋体" w:hint="default"/>
        </w:rPr>
        <w:t>2015</w:t>
      </w:r>
      <w:r>
        <w:rPr/>
        <w:t>年</w:t>
      </w:r>
      <w:r>
        <w:rPr>
          <w:rFonts w:ascii="宋体" w:hAnsi="宋体" w:cs="宋体" w:eastAsia="宋体" w:hint="default"/>
        </w:rPr>
        <w:t>4</w:t>
      </w:r>
      <w:r>
        <w:rPr/>
        <w:t>月中旬再次进场，对公司的期后情况</w:t>
      </w:r>
      <w:r>
        <w:rPr>
          <w:spacing w:val="-30"/>
        </w:rPr>
        <w:t> </w:t>
      </w:r>
      <w:r>
        <w:rPr>
          <w:spacing w:val="-30"/>
        </w:rPr>
      </w:r>
      <w:r>
        <w:rPr/>
        <w:t>实施了补充审计程序。</w:t>
      </w:r>
    </w:p>
    <w:p>
      <w:pPr>
        <w:pStyle w:val="BodyText"/>
        <w:spacing w:line="273" w:lineRule="auto"/>
        <w:ind w:left="565" w:right="0" w:firstLine="114"/>
        <w:jc w:val="left"/>
      </w:pPr>
      <w:r>
        <w:rPr>
          <w:rFonts w:ascii="宋体" w:hAnsi="宋体" w:cs="宋体" w:eastAsia="宋体" w:hint="default"/>
        </w:rPr>
        <w:t>2</w:t>
      </w:r>
      <w:r>
        <w:rPr/>
        <w:t>、该事项对上市公司的影响程度 上述强调事项段中涉及事项对宏磊股份</w:t>
      </w:r>
      <w:r>
        <w:rPr>
          <w:rFonts w:ascii="宋体" w:hAnsi="宋体" w:cs="宋体" w:eastAsia="宋体" w:hint="default"/>
        </w:rPr>
        <w:t>2015</w:t>
      </w:r>
      <w:r>
        <w:rPr/>
        <w:t>年度财务状况及经营成果无重大不利影响。 宏磊股份于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17</w:t>
      </w:r>
      <w:r>
        <w:rPr/>
        <w:t>日与浙江泰晟新材料科技有限公司签署了《资产出售意向协议》，宏磊股份</w:t>
      </w:r>
    </w:p>
    <w:p>
      <w:pPr>
        <w:pStyle w:val="BodyText"/>
        <w:spacing w:line="273" w:lineRule="auto"/>
        <w:ind w:right="1124"/>
        <w:jc w:val="both"/>
      </w:pPr>
      <w:r>
        <w:rPr>
          <w:spacing w:val="-1"/>
        </w:rPr>
        <w:t>拟向其出售截至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日除部分其他应收款（专指政府补贴部分）外的其余全部流动资产，该等流</w:t>
      </w:r>
      <w:r>
        <w:rPr>
          <w:spacing w:val="-84"/>
        </w:rPr>
        <w:t> </w:t>
      </w:r>
      <w:r>
        <w:rPr>
          <w:spacing w:val="-84"/>
        </w:rPr>
      </w:r>
      <w:r>
        <w:rPr>
          <w:spacing w:val="3"/>
        </w:rPr>
        <w:t>动资产以经具有证券从业资质的审计机构以</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日为审计基准日出具的关于公司的正式审计报</w:t>
      </w:r>
      <w:r>
        <w:rPr>
          <w:spacing w:val="-80"/>
        </w:rPr>
        <w:t> </w:t>
      </w:r>
      <w:r>
        <w:rPr>
          <w:spacing w:val="-80"/>
        </w:rPr>
      </w:r>
      <w:r>
        <w:rPr/>
        <w:t>告确认的除部分其他应收款（专指政府补贴部分）外的其余全部流动资产为准。</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日，宏磊股</w:t>
      </w:r>
      <w:r>
        <w:rPr>
          <w:spacing w:val="-28"/>
        </w:rPr>
        <w:t> </w:t>
      </w:r>
      <w:r>
        <w:rPr>
          <w:spacing w:val="-28"/>
        </w:rPr>
      </w:r>
      <w:r>
        <w:rPr/>
        <w:t>份已收到浙江泰晟新材料科技有限公司支付的本次交易的预付款</w:t>
      </w:r>
      <w:r>
        <w:rPr>
          <w:rFonts w:ascii="宋体" w:hAnsi="宋体" w:cs="宋体" w:eastAsia="宋体" w:hint="default"/>
        </w:rPr>
        <w:t>8</w:t>
      </w:r>
      <w:r>
        <w:rPr/>
        <w:t>亿元人民币。公司将按照相关证券法律</w:t>
      </w:r>
      <w:r>
        <w:rPr>
          <w:spacing w:val="-28"/>
        </w:rPr>
        <w:t> </w:t>
      </w:r>
      <w:r>
        <w:rPr>
          <w:spacing w:val="-28"/>
        </w:rPr>
      </w:r>
      <w:r>
        <w:rPr/>
        <w:t>法规要求及时履行程序加快出售上述流动资产，消除保留意见的影响。</w:t>
      </w:r>
    </w:p>
    <w:p>
      <w:pPr>
        <w:pStyle w:val="BodyText"/>
        <w:spacing w:line="240" w:lineRule="auto"/>
        <w:ind w:left="469" w:right="0"/>
        <w:jc w:val="left"/>
      </w:pPr>
      <w:r>
        <w:rPr/>
        <w:t>（二）强调事项涉及事项的基本情况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1118"/>
        <w:jc w:val="left"/>
      </w:pPr>
      <w:r>
        <w:rPr>
          <w:rFonts w:ascii="宋体" w:hAnsi="宋体" w:cs="宋体" w:eastAsia="宋体" w:hint="default"/>
        </w:rPr>
        <w:t>1</w:t>
      </w:r>
      <w:r>
        <w:rPr/>
        <w:t>、基本情况 </w:t>
      </w:r>
      <w:r>
        <w:rPr>
          <w:spacing w:val="-1"/>
        </w:rPr>
        <w:t>近年来，国内经济不断下行，市场竞争激烈，铜材价格波动加大；公司募投项目因新产品试制、市场</w:t>
      </w:r>
    </w:p>
    <w:p>
      <w:pPr>
        <w:pStyle w:val="BodyText"/>
        <w:spacing w:line="273" w:lineRule="auto"/>
        <w:ind w:right="1131"/>
        <w:jc w:val="both"/>
      </w:pPr>
      <w:r>
        <w:rPr>
          <w:spacing w:val="-1"/>
        </w:rPr>
        <w:t>开发等因素的影响，仅进行了少量生产，未达到预期效益。为加快资金周转、控制经营风险，公司将采购</w:t>
      </w:r>
      <w:r>
        <w:rPr>
          <w:spacing w:val="-83"/>
        </w:rPr>
        <w:t> </w:t>
      </w:r>
      <w:r>
        <w:rPr>
          <w:spacing w:val="-83"/>
        </w:rPr>
      </w:r>
      <w:r>
        <w:rPr>
          <w:spacing w:val="-1"/>
        </w:rPr>
        <w:t>的铜材料对外销售，形成了大量的铜材贸易。同时，公司相应减少和终止向供应商的采购，使得部分预付</w:t>
      </w:r>
      <w:r>
        <w:rPr>
          <w:spacing w:val="-86"/>
        </w:rPr>
        <w:t> </w:t>
      </w:r>
      <w:r>
        <w:rPr>
          <w:spacing w:val="-86"/>
        </w:rPr>
      </w:r>
      <w:r>
        <w:rPr>
          <w:spacing w:val="-1"/>
        </w:rPr>
        <w:t>款大于实际贸易额。上述情形是公司面对国内宏观经济新常态，为控制实施募投项目转型升级过程中的经</w:t>
      </w:r>
      <w:r>
        <w:rPr>
          <w:spacing w:val="-81"/>
        </w:rPr>
        <w:t> </w:t>
      </w:r>
      <w:r>
        <w:rPr>
          <w:spacing w:val="-81"/>
        </w:rPr>
      </w:r>
      <w:r>
        <w:rPr/>
        <w:t>营风险所采取的积极应对措施，对公司不构成影响。</w:t>
      </w:r>
    </w:p>
    <w:p>
      <w:pPr>
        <w:pStyle w:val="BodyText"/>
        <w:spacing w:line="273" w:lineRule="auto"/>
        <w:ind w:left="573" w:right="0"/>
        <w:jc w:val="left"/>
      </w:pPr>
      <w:r>
        <w:rPr>
          <w:rFonts w:ascii="宋体" w:hAnsi="宋体" w:cs="宋体" w:eastAsia="宋体" w:hint="default"/>
        </w:rPr>
        <w:t>2</w:t>
      </w:r>
      <w:r>
        <w:rPr/>
        <w:t>、该事项对上市公司的影响程度 </w:t>
      </w:r>
      <w:r>
        <w:rPr>
          <w:spacing w:val="-1"/>
        </w:rPr>
        <w:t>上述强调事项段中涉及事项对宏磊股份</w:t>
      </w:r>
      <w:r>
        <w:rPr>
          <w:rFonts w:ascii="宋体" w:hAnsi="宋体" w:cs="宋体" w:eastAsia="宋体" w:hint="default"/>
          <w:spacing w:val="-1"/>
        </w:rPr>
        <w:t>2015</w:t>
      </w:r>
      <w:r>
        <w:rPr>
          <w:spacing w:val="-1"/>
        </w:rPr>
        <w:t>年度财务状况及经营成果无重大不利影响。公司将加快推</w:t>
      </w:r>
    </w:p>
    <w:p>
      <w:pPr>
        <w:pStyle w:val="BodyText"/>
        <w:spacing w:line="240" w:lineRule="auto"/>
        <w:ind w:right="0"/>
        <w:jc w:val="both"/>
      </w:pPr>
      <w:r>
        <w:rPr/>
        <w:t>进产业结构转型升级，逐步收缩铜贸易和铜加工业务，控制生产经营风险。</w:t>
      </w:r>
    </w:p>
    <w:p>
      <w:pPr>
        <w:pStyle w:val="BodyText"/>
        <w:spacing w:line="273" w:lineRule="auto" w:before="37"/>
        <w:ind w:left="573" w:right="7183"/>
        <w:jc w:val="left"/>
      </w:pPr>
      <w:r>
        <w:rPr/>
        <w:t>（三）增加其他事项段的基本情况 </w:t>
      </w:r>
      <w:r>
        <w:rPr>
          <w:rFonts w:ascii="宋体" w:hAnsi="宋体" w:cs="宋体" w:eastAsia="宋体" w:hint="default"/>
        </w:rPr>
        <w:t>1</w:t>
      </w:r>
      <w:r>
        <w:rPr/>
        <w:t>、基本情况</w:t>
      </w:r>
    </w:p>
    <w:p>
      <w:pPr>
        <w:pStyle w:val="BodyText"/>
        <w:spacing w:line="273" w:lineRule="auto"/>
        <w:ind w:left="573" w:right="1024"/>
        <w:jc w:val="left"/>
      </w:pPr>
      <w:r>
        <w:rPr>
          <w:spacing w:val="-3"/>
        </w:rPr>
        <w:t>增加其他事项段是对公司</w:t>
      </w:r>
      <w:r>
        <w:rPr>
          <w:rFonts w:ascii="宋体" w:hAnsi="宋体" w:cs="宋体" w:eastAsia="宋体" w:hint="default"/>
          <w:spacing w:val="-3"/>
        </w:rPr>
        <w:t>2014</w:t>
      </w:r>
      <w:r>
        <w:rPr>
          <w:spacing w:val="-3"/>
        </w:rPr>
        <w:t>年度财务报表由中汇会计师事务所（特殊普通合伙）予以审计进行说明。</w:t>
      </w:r>
      <w:r>
        <w:rPr>
          <w:spacing w:val="-93"/>
        </w:rPr>
        <w:t> </w:t>
      </w:r>
      <w:r>
        <w:rPr>
          <w:spacing w:val="-93"/>
        </w:rPr>
      </w:r>
      <w:r>
        <w:rPr>
          <w:rFonts w:ascii="宋体" w:hAnsi="宋体" w:cs="宋体" w:eastAsia="宋体" w:hint="default"/>
        </w:rPr>
        <w:t>2</w:t>
      </w:r>
      <w:r>
        <w:rPr/>
        <w:t>、该事项对上市公司的影响程度 上述强调事项段中涉及事项对宏磊股份</w:t>
      </w:r>
      <w:r>
        <w:rPr>
          <w:rFonts w:ascii="宋体" w:hAnsi="宋体" w:cs="宋体" w:eastAsia="宋体" w:hint="default"/>
        </w:rPr>
        <w:t>2015</w:t>
      </w:r>
      <w:r>
        <w:rPr/>
        <w:t>年度财务状况及经营成果无重大不利影响。 二、监事会对非标准审计意见中涉及事项的意见 根据《深圳证券交易所股票上市规则》等有关规定，公司监事会对</w:t>
      </w:r>
      <w:r>
        <w:rPr>
          <w:rFonts w:ascii="宋体" w:hAnsi="宋体" w:cs="宋体" w:eastAsia="宋体" w:hint="default"/>
        </w:rPr>
        <w:t>2015</w:t>
      </w:r>
      <w:r>
        <w:rPr/>
        <w:t>年度的财务报告、信永中和会</w:t>
      </w:r>
    </w:p>
    <w:p>
      <w:pPr>
        <w:pStyle w:val="BodyText"/>
        <w:spacing w:line="273" w:lineRule="auto"/>
        <w:ind w:right="1131"/>
        <w:jc w:val="both"/>
      </w:pPr>
      <w:r>
        <w:rPr>
          <w:spacing w:val="-1"/>
        </w:rPr>
        <w:t>计师事务所（特殊普通合伙）出具的带强调事项段保留意见审计报告、董事会编制的《关于对会计师事务</w:t>
      </w:r>
      <w:r>
        <w:rPr>
          <w:spacing w:val="-86"/>
        </w:rPr>
        <w:t> </w:t>
      </w:r>
      <w:r>
        <w:rPr>
          <w:spacing w:val="-86"/>
        </w:rPr>
      </w:r>
      <w:r>
        <w:rPr>
          <w:spacing w:val="-1"/>
        </w:rPr>
        <w:t>所出具的带强调事项段保留审计意见涉及事项的专项说明》等进行了认真的审核，并提出如下书面审核意</w:t>
      </w:r>
      <w:r>
        <w:rPr>
          <w:spacing w:val="-81"/>
        </w:rPr>
        <w:t> </w:t>
      </w:r>
      <w:r>
        <w:rPr>
          <w:spacing w:val="-81"/>
        </w:rPr>
      </w:r>
      <w:r>
        <w:rPr/>
        <w:t>见：</w:t>
      </w:r>
    </w:p>
    <w:p>
      <w:pPr>
        <w:pStyle w:val="BodyText"/>
        <w:spacing w:line="273" w:lineRule="auto"/>
        <w:ind w:left="154" w:right="1109" w:firstLine="420"/>
        <w:jc w:val="both"/>
      </w:pPr>
      <w:r>
        <w:rPr/>
        <w:t>我们认可审计报告的保留意见及强调事项内容，同时也同意公司董事会就上述事项所做的专项说明， </w:t>
      </w:r>
      <w:r>
        <w:rPr>
          <w:spacing w:val="-1"/>
        </w:rPr>
        <w:t>希望董事会和管理层尽快采取有效措施消除和改善保留意见及强调事项段提及的内容，控制经营风险，切</w:t>
      </w:r>
      <w:r>
        <w:rPr>
          <w:spacing w:val="-81"/>
        </w:rPr>
        <w:t> </w:t>
      </w:r>
      <w:r>
        <w:rPr>
          <w:spacing w:val="-81"/>
        </w:rPr>
      </w:r>
      <w:r>
        <w:rPr/>
        <w:t>实维护广大中小投资者的利益。</w:t>
      </w:r>
    </w:p>
    <w:p>
      <w:pPr>
        <w:pStyle w:val="BodyText"/>
        <w:spacing w:line="273" w:lineRule="auto" w:before="8"/>
        <w:ind w:left="574" w:right="0" w:firstLine="60"/>
        <w:jc w:val="left"/>
      </w:pPr>
      <w:r>
        <w:rPr/>
        <w:t>三、独立董事对非标准审计意见中涉及事项的意见 </w:t>
      </w:r>
      <w:r>
        <w:rPr>
          <w:spacing w:val="-1"/>
        </w:rPr>
        <w:t>公司独立董事对非标准审计意见中涉及事项发表了意见：我们对公司</w:t>
      </w:r>
      <w:r>
        <w:rPr>
          <w:rFonts w:ascii="宋体" w:hAnsi="宋体" w:cs="宋体" w:eastAsia="宋体" w:hint="default"/>
          <w:spacing w:val="-1"/>
        </w:rPr>
        <w:t>2015</w:t>
      </w:r>
      <w:r>
        <w:rPr>
          <w:spacing w:val="-1"/>
        </w:rPr>
        <w:t>年度的财务报告及信永中和</w:t>
      </w:r>
    </w:p>
    <w:p>
      <w:pPr>
        <w:pStyle w:val="BodyText"/>
        <w:spacing w:line="273" w:lineRule="auto"/>
        <w:ind w:right="1131"/>
        <w:jc w:val="both"/>
      </w:pPr>
      <w:r>
        <w:rPr>
          <w:spacing w:val="-1"/>
        </w:rPr>
        <w:t>会计师事务所（特殊普通合伙）出具的带强调事项段保留意见审计报告进行了认真审阅，并对财务报告和</w:t>
      </w:r>
      <w:r>
        <w:rPr>
          <w:spacing w:val="-83"/>
        </w:rPr>
        <w:t> </w:t>
      </w:r>
      <w:r>
        <w:rPr>
          <w:spacing w:val="-83"/>
        </w:rPr>
      </w:r>
      <w:r>
        <w:rPr>
          <w:spacing w:val="-1"/>
        </w:rPr>
        <w:t>审计报告的有关内容与注册会计师、公司管理层等进行了沟通，我们认可审计报告的保留意见及强调事项</w:t>
      </w:r>
      <w:r>
        <w:rPr>
          <w:spacing w:val="-81"/>
        </w:rPr>
        <w:t> </w:t>
      </w:r>
      <w:r>
        <w:rPr>
          <w:spacing w:val="-81"/>
        </w:rPr>
      </w:r>
      <w:r>
        <w:rPr>
          <w:spacing w:val="-1"/>
        </w:rPr>
        <w:t>内容，也同意公司董事会对该事项的相关说明及处理意见。希望董事会和管理层积极采取有效措施消除和</w:t>
      </w:r>
      <w:r>
        <w:rPr>
          <w:spacing w:val="-81"/>
        </w:rPr>
        <w:t> </w:t>
      </w:r>
      <w:r>
        <w:rPr>
          <w:spacing w:val="-81"/>
        </w:rPr>
      </w:r>
      <w:r>
        <w:rPr>
          <w:spacing w:val="-1"/>
        </w:rPr>
        <w:t>改善保留意见、强调事项段涉及事项，妥善处理好相关问题，使公司持续、稳定、健康发展，维护公司和</w:t>
      </w:r>
      <w:r>
        <w:rPr>
          <w:spacing w:val="-83"/>
        </w:rPr>
        <w:t> </w:t>
      </w:r>
      <w:r>
        <w:rPr>
          <w:spacing w:val="-83"/>
        </w:rPr>
      </w:r>
      <w:r>
        <w:rPr/>
        <w:t>中小股东利益。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4"/>
        <w:rPr>
          <w:rFonts w:ascii="宋体" w:hAnsi="宋体" w:cs="宋体" w:eastAsia="宋体" w:hint="default"/>
          <w:sz w:val="18"/>
          <w:szCs w:val="18"/>
        </w:rPr>
      </w:pPr>
    </w:p>
    <w:p>
      <w:pPr>
        <w:pStyle w:val="Heading2"/>
        <w:spacing w:line="240" w:lineRule="auto"/>
        <w:ind w:left="154" w:right="0"/>
        <w:jc w:val="both"/>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2"/>
        <w:spacing w:line="240" w:lineRule="auto"/>
        <w:ind w:left="154" w:right="0"/>
        <w:jc w:val="both"/>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公司报告期无合并报表范围发生变化的情况。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毕强、崔阳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6"/>
        <w:ind w:left="153" w:right="8053" w:firstLine="0"/>
        <w:jc w:val="left"/>
        <w:rPr>
          <w:rFonts w:ascii="宋体" w:hAnsi="宋体" w:cs="宋体" w:eastAsia="宋体" w:hint="default"/>
          <w:sz w:val="18"/>
          <w:szCs w:val="18"/>
        </w:rPr>
      </w:pPr>
      <w:r>
        <w:rPr>
          <w:rFonts w:ascii="宋体" w:hAnsi="宋体" w:cs="宋体" w:eastAsia="宋体" w:hint="default"/>
          <w:sz w:val="18"/>
          <w:szCs w:val="18"/>
        </w:rPr>
        <w:t>√ 是 □ 否 是否在审计期间改聘会计师事务所</w:t>
      </w:r>
    </w:p>
    <w:p>
      <w:pPr>
        <w:spacing w:line="357" w:lineRule="auto" w:before="26"/>
        <w:ind w:left="153" w:right="7873" w:firstLine="0"/>
        <w:jc w:val="left"/>
        <w:rPr>
          <w:rFonts w:ascii="宋体" w:hAnsi="宋体" w:cs="宋体" w:eastAsia="宋体" w:hint="default"/>
          <w:sz w:val="18"/>
          <w:szCs w:val="18"/>
        </w:rPr>
      </w:pPr>
      <w:r>
        <w:rPr>
          <w:rFonts w:ascii="宋体" w:hAnsi="宋体" w:cs="宋体" w:eastAsia="宋体" w:hint="default"/>
          <w:sz w:val="18"/>
          <w:szCs w:val="18"/>
        </w:rPr>
        <w:t>□ 是 √ 否 更换会计师事务所是否履行审批程序</w:t>
      </w:r>
    </w:p>
    <w:p>
      <w:pPr>
        <w:spacing w:line="357" w:lineRule="auto" w:before="29"/>
        <w:ind w:left="153" w:right="7333" w:firstLine="0"/>
        <w:jc w:val="left"/>
        <w:rPr>
          <w:rFonts w:ascii="宋体" w:hAnsi="宋体" w:cs="宋体" w:eastAsia="宋体" w:hint="default"/>
          <w:sz w:val="18"/>
          <w:szCs w:val="18"/>
        </w:rPr>
      </w:pPr>
      <w:r>
        <w:rPr>
          <w:rFonts w:ascii="宋体" w:hAnsi="宋体" w:cs="宋体" w:eastAsia="宋体" w:hint="default"/>
          <w:sz w:val="18"/>
          <w:szCs w:val="18"/>
        </w:rPr>
        <w:t>√ 是 □ 否 对改聘、变更会计师事务所情况的详细说明</w:t>
      </w:r>
    </w:p>
    <w:p>
      <w:pPr>
        <w:pStyle w:val="Heading3"/>
        <w:spacing w:line="230" w:lineRule="auto"/>
        <w:ind w:right="1127" w:firstLine="480"/>
        <w:jc w:val="both"/>
      </w:pPr>
      <w:r>
        <w:rPr>
          <w:rFonts w:ascii="Times New Roman" w:hAnsi="Times New Roman" w:cs="Times New Roman" w:eastAsia="Times New Roman" w:hint="default"/>
          <w:spacing w:val="-3"/>
        </w:rPr>
        <w:t>1</w:t>
      </w:r>
      <w:r>
        <w:rPr>
          <w:spacing w:val="-3"/>
        </w:rPr>
        <w:t>、鉴于当前公司控股股东、实际控制人及其一致行动人拟进行股权协议转让并筹划重大</w:t>
      </w:r>
      <w:r>
        <w:rPr/>
        <w:t> 资产重组事项的实际情况，为增强公司审计工作的独立性与客观性，满足</w:t>
      </w:r>
      <w:r>
        <w:rPr>
          <w:rFonts w:ascii="Times New Roman" w:hAnsi="Times New Roman" w:cs="Times New Roman" w:eastAsia="Times New Roman" w:hint="default"/>
        </w:rPr>
        <w:t>2015</w:t>
      </w:r>
      <w:r>
        <w:rPr/>
        <w:t>年报审计与本</w:t>
      </w:r>
      <w:r>
        <w:rPr>
          <w:spacing w:val="-110"/>
        </w:rPr>
        <w:t> </w:t>
      </w:r>
      <w:r>
        <w:rPr>
          <w:spacing w:val="-110"/>
        </w:rPr>
      </w:r>
      <w:r>
        <w:rPr/>
        <w:t>次重大资产重组工作时间安排等方面要求，经公司董事会审计委员会审慎研究，提议信永中 和会计师事务所（特殊普通合伙）（以下简称</w:t>
      </w:r>
      <w:r>
        <w:rPr>
          <w:rFonts w:ascii="Times New Roman" w:hAnsi="Times New Roman" w:cs="Times New Roman" w:eastAsia="Times New Roman" w:hint="default"/>
        </w:rPr>
        <w:t>“</w:t>
      </w:r>
      <w:r>
        <w:rPr/>
        <w:t>信永中和会计师事务所</w:t>
      </w:r>
      <w:r>
        <w:rPr>
          <w:rFonts w:ascii="Times New Roman" w:hAnsi="Times New Roman" w:cs="Times New Roman" w:eastAsia="Times New Roman" w:hint="default"/>
        </w:rPr>
        <w:t>”</w:t>
      </w:r>
      <w:r>
        <w:rPr/>
        <w:t>）为公司</w:t>
      </w:r>
      <w:r>
        <w:rPr>
          <w:rFonts w:ascii="Times New Roman" w:hAnsi="Times New Roman" w:cs="Times New Roman" w:eastAsia="Times New Roman" w:hint="default"/>
        </w:rPr>
        <w:t>2015</w:t>
      </w:r>
      <w:r>
        <w:rPr/>
        <w:t>年度审</w:t>
      </w:r>
      <w:r>
        <w:rPr>
          <w:spacing w:val="-75"/>
        </w:rPr>
        <w:t> </w:t>
      </w:r>
      <w:r>
        <w:rPr/>
        <w:t>计机构。公司董事会审计委员会对信永中和会计师事务所进行了充分了解、调查，同意变更</w:t>
      </w:r>
      <w:r>
        <w:rPr/>
        <w:t> 会计师事务所，聘请信永中和会计师事务所为公司</w:t>
      </w:r>
      <w:r>
        <w:rPr>
          <w:rFonts w:ascii="Times New Roman" w:hAnsi="Times New Roman" w:cs="Times New Roman" w:eastAsia="Times New Roman" w:hint="default"/>
        </w:rPr>
        <w:t>2015</w:t>
      </w:r>
      <w:r>
        <w:rPr/>
        <w:t>年度审计机构，并将该议案提交公司</w:t>
      </w:r>
      <w:r>
        <w:rPr>
          <w:spacing w:val="-111"/>
        </w:rPr>
        <w:t> </w:t>
      </w:r>
      <w:r>
        <w:rPr>
          <w:spacing w:val="-111"/>
        </w:rPr>
      </w:r>
      <w:r>
        <w:rPr/>
        <w:t>董事会审议。</w:t>
      </w:r>
    </w:p>
    <w:p>
      <w:pPr>
        <w:pStyle w:val="Heading3"/>
        <w:spacing w:line="312" w:lineRule="exact" w:before="30"/>
        <w:ind w:left="154" w:right="1132" w:firstLine="48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日召开了第三届董事会第九次会议，审议并通过了《关于更换会</w:t>
      </w:r>
      <w:r>
        <w:rPr/>
        <w:t> 计师事务所的议案》，同意聘任信永中和会计师事务所为公司</w:t>
      </w:r>
      <w:r>
        <w:rPr>
          <w:rFonts w:ascii="Times New Roman" w:hAnsi="Times New Roman" w:cs="Times New Roman" w:eastAsia="Times New Roman" w:hint="default"/>
        </w:rPr>
        <w:t>2015</w:t>
      </w:r>
      <w:r>
        <w:rPr/>
        <w:t>年度审计机构。</w:t>
      </w:r>
    </w:p>
    <w:p>
      <w:pPr>
        <w:pStyle w:val="Heading3"/>
        <w:spacing w:line="312" w:lineRule="exact"/>
        <w:ind w:right="1131" w:firstLine="480"/>
        <w:jc w:val="both"/>
      </w:pPr>
      <w:r>
        <w:rPr>
          <w:rFonts w:ascii="Times New Roman" w:hAnsi="Times New Roman" w:cs="Times New Roman" w:eastAsia="Times New Roman" w:hint="default"/>
          <w:spacing w:val="-3"/>
        </w:rPr>
        <w:t>3</w:t>
      </w:r>
      <w:r>
        <w:rPr>
          <w:spacing w:val="-3"/>
        </w:rPr>
        <w:t>、经公司独立董事事前认可，并对此事项发表了同意的独立意见，认为：信永中和会计</w:t>
      </w:r>
      <w:r>
        <w:rPr/>
        <w:t> 师事务所具备证券、期货相关业务审计资格，并具备多年为上市公司提供审计服务的经验与 能力，能够满足公司</w:t>
      </w:r>
      <w:r>
        <w:rPr>
          <w:rFonts w:ascii="Times New Roman" w:hAnsi="Times New Roman" w:cs="Times New Roman" w:eastAsia="Times New Roman" w:hint="default"/>
        </w:rPr>
        <w:t>2015</w:t>
      </w:r>
      <w:r>
        <w:rPr/>
        <w:t>年度相关审计工作的要求，能够独立对公司财务状况进行审计。因</w:t>
      </w:r>
      <w:r>
        <w:rPr>
          <w:spacing w:val="-116"/>
        </w:rPr>
        <w:t> </w:t>
      </w:r>
      <w:r>
        <w:rPr>
          <w:spacing w:val="-116"/>
        </w:rPr>
      </w:r>
      <w:r>
        <w:rPr/>
        <w:t>此同意聘任信永中和会计师事务所（特殊普通合伙）为公司</w:t>
      </w:r>
      <w:r>
        <w:rPr>
          <w:rFonts w:ascii="Times New Roman" w:hAnsi="Times New Roman" w:cs="Times New Roman" w:eastAsia="Times New Roman" w:hint="default"/>
        </w:rPr>
        <w:t>2015</w:t>
      </w:r>
      <w:r>
        <w:rPr/>
        <w:t>年度审计机构，并同意将该</w:t>
      </w:r>
      <w:r>
        <w:rPr>
          <w:spacing w:val="-111"/>
        </w:rPr>
        <w:t> </w:t>
      </w:r>
      <w:r>
        <w:rPr>
          <w:spacing w:val="-111"/>
        </w:rPr>
      </w:r>
      <w:r>
        <w:rPr/>
        <w:t>议案提交公司</w:t>
      </w:r>
      <w:r>
        <w:rPr>
          <w:rFonts w:ascii="Times New Roman" w:hAnsi="Times New Roman" w:cs="Times New Roman" w:eastAsia="Times New Roman" w:hint="default"/>
        </w:rPr>
        <w:t>2016</w:t>
      </w:r>
      <w:r>
        <w:rPr/>
        <w:t>年第一次临时股东大会审议。</w:t>
      </w:r>
    </w:p>
    <w:p>
      <w:pPr>
        <w:pStyle w:val="Heading3"/>
        <w:spacing w:line="302" w:lineRule="exact"/>
        <w:ind w:left="634" w:right="0"/>
        <w:jc w:val="left"/>
      </w:pPr>
      <w:r>
        <w:rPr>
          <w:rFonts w:ascii="Times New Roman" w:hAnsi="Times New Roman" w:cs="Times New Roman" w:eastAsia="Times New Roman" w:hint="default"/>
        </w:rPr>
        <w:t>4</w:t>
      </w:r>
      <w:r>
        <w:rPr/>
        <w:t>、本次变更会计师事务所的事项已经公司</w:t>
      </w:r>
      <w:r>
        <w:rPr>
          <w:rFonts w:ascii="Times New Roman" w:hAnsi="Times New Roman" w:cs="Times New Roman" w:eastAsia="Times New Roman" w:hint="default"/>
        </w:rPr>
        <w:t>2016</w:t>
      </w:r>
      <w:r>
        <w:rPr/>
        <w:t>年第一次临时股东大会审议通过。</w:t>
      </w:r>
    </w:p>
    <w:p>
      <w:pPr>
        <w:spacing w:line="240" w:lineRule="auto" w:before="3"/>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0" w:right="1142" w:firstLine="0"/>
        <w:jc w:val="right"/>
        <w:rPr>
          <w:rFonts w:ascii="宋体" w:hAnsi="宋体" w:cs="宋体" w:eastAsia="宋体" w:hint="default"/>
          <w:sz w:val="18"/>
          <w:szCs w:val="18"/>
        </w:rPr>
      </w:pPr>
      <w:r>
        <w:rPr/>
        <w:pict>
          <v:shape style="position:absolute;margin-left:56.459999pt;margin-top:-319.538269pt;width:479.2pt;height:606.8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6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公司逾期偿还中国 光大银行股份有限 公司杭州分行贷款 的诉讼</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09" w:lineRule="auto"/>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月，因 未偿还光大银行 杭州分行</w:t>
                        </w:r>
                      </w:p>
                      <w:p>
                        <w:pPr>
                          <w:pStyle w:val="TableParagraph"/>
                          <w:spacing w:line="240" w:lineRule="auto" w:before="64"/>
                          <w:ind w:left="22" w:right="0"/>
                          <w:jc w:val="both"/>
                          <w:rPr>
                            <w:rFonts w:ascii="Times New Roman" w:hAnsi="Times New Roman" w:cs="Times New Roman" w:eastAsia="Times New Roman" w:hint="default"/>
                            <w:sz w:val="18"/>
                            <w:szCs w:val="18"/>
                          </w:rPr>
                        </w:pPr>
                        <w:r>
                          <w:rPr>
                            <w:rFonts w:ascii="Times New Roman"/>
                            <w:sz w:val="18"/>
                          </w:rPr>
                          <w:t>122,878,136.97</w:t>
                        </w:r>
                      </w:p>
                      <w:p>
                        <w:pPr>
                          <w:pStyle w:val="TableParagraph"/>
                          <w:spacing w:line="316" w:lineRule="auto" w:before="65"/>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元的到期欠款， 光大银行杭州分 行向人民法院提 起诉讼，并申请 采取财产保全措 </w:t>
                        </w:r>
                        <w:r>
                          <w:rPr>
                            <w:rFonts w:ascii="宋体" w:hAnsi="宋体" w:cs="宋体" w:eastAsia="宋体" w:hint="default"/>
                            <w:spacing w:val="-30"/>
                            <w:sz w:val="18"/>
                            <w:szCs w:val="18"/>
                          </w:rPr>
                          <w:t>施，于</w:t>
                        </w:r>
                        <w:r>
                          <w:rPr>
                            <w:rFonts w:ascii="宋体" w:hAnsi="宋体" w:cs="宋体" w:eastAsia="宋体" w:hint="default"/>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6</w:t>
                        </w:r>
                      </w:p>
                      <w:p>
                        <w:pPr>
                          <w:pStyle w:val="TableParagraph"/>
                          <w:spacing w:line="312" w:lineRule="auto"/>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7"/>
                            <w:sz w:val="18"/>
                            <w:szCs w:val="18"/>
                          </w:rPr>
                          <w:t>日司法（轮</w:t>
                        </w:r>
                        <w:r>
                          <w:rPr>
                            <w:rFonts w:ascii="宋体" w:hAnsi="宋体" w:cs="宋体" w:eastAsia="宋体" w:hint="default"/>
                            <w:sz w:val="18"/>
                            <w:szCs w:val="18"/>
                          </w:rPr>
                          <w:t> 候）冻结了担保 人戚建萍持有的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3"/>
                          <w:ind w:left="22" w:right="23"/>
                          <w:jc w:val="left"/>
                          <w:rPr>
                            <w:rFonts w:ascii="宋体" w:hAnsi="宋体" w:cs="宋体" w:eastAsia="宋体" w:hint="default"/>
                            <w:sz w:val="18"/>
                            <w:szCs w:val="18"/>
                          </w:rPr>
                        </w:pPr>
                        <w:r>
                          <w:rPr>
                            <w:rFonts w:ascii="宋体" w:hAnsi="宋体" w:cs="宋体" w:eastAsia="宋体" w:hint="default"/>
                            <w:spacing w:val="-16"/>
                            <w:sz w:val="18"/>
                            <w:szCs w:val="18"/>
                          </w:rPr>
                          <w:t>股股票。（执行文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号：杭州市拱墅 区人民法院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杭拱商初字第 </w:t>
                        </w:r>
                        <w:r>
                          <w:rPr>
                            <w:rFonts w:ascii="Times New Roman" w:hAnsi="Times New Roman" w:cs="Times New Roman" w:eastAsia="Times New Roman" w:hint="default"/>
                            <w:sz w:val="18"/>
                            <w:szCs w:val="18"/>
                          </w:rPr>
                          <w:t>1861-1863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经双方协商，</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pacing w:val="-10"/>
                            <w:sz w:val="18"/>
                            <w:szCs w:val="18"/>
                          </w:rPr>
                          <w:t>日，公司归还了</w:t>
                        </w:r>
                        <w:r>
                          <w:rPr>
                            <w:rFonts w:ascii="宋体" w:hAnsi="宋体" w:cs="宋体" w:eastAsia="宋体" w:hint="default"/>
                            <w:sz w:val="18"/>
                            <w:szCs w:val="18"/>
                          </w:rPr>
                          <w:t> 光大银行杭州 分行到期借款 及利息总计</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121416878.20</w:t>
                        </w:r>
                      </w:p>
                      <w:p>
                        <w:pPr>
                          <w:pStyle w:val="TableParagraph"/>
                          <w:spacing w:line="314" w:lineRule="auto" w:before="65"/>
                          <w:ind w:left="22" w:right="22"/>
                          <w:jc w:val="left"/>
                          <w:rPr>
                            <w:rFonts w:ascii="宋体" w:hAnsi="宋体" w:cs="宋体" w:eastAsia="宋体" w:hint="default"/>
                            <w:sz w:val="18"/>
                            <w:szCs w:val="18"/>
                          </w:rPr>
                        </w:pPr>
                        <w:r>
                          <w:rPr>
                            <w:rFonts w:ascii="宋体" w:hAnsi="宋体" w:cs="宋体" w:eastAsia="宋体" w:hint="default"/>
                            <w:spacing w:val="-10"/>
                            <w:sz w:val="18"/>
                            <w:szCs w:val="18"/>
                          </w:rPr>
                          <w:t>元。根据浙江省</w:t>
                        </w:r>
                        <w:r>
                          <w:rPr>
                            <w:rFonts w:ascii="宋体" w:hAnsi="宋体" w:cs="宋体" w:eastAsia="宋体" w:hint="default"/>
                            <w:sz w:val="18"/>
                            <w:szCs w:val="18"/>
                          </w:rPr>
                          <w:t> 杭州市中级人 民法院民事裁 </w:t>
                        </w:r>
                        <w:r>
                          <w:rPr>
                            <w:rFonts w:ascii="宋体" w:hAnsi="宋体" w:cs="宋体" w:eastAsia="宋体" w:hint="default"/>
                            <w:spacing w:val="-12"/>
                            <w:sz w:val="18"/>
                            <w:szCs w:val="18"/>
                          </w:rPr>
                          <w:t>定书（</w:t>
                        </w:r>
                        <w:r>
                          <w:rPr>
                            <w:rFonts w:ascii="Times New Roman" w:hAnsi="Times New Roman" w:cs="Times New Roman" w:eastAsia="Times New Roman" w:hint="default"/>
                            <w:spacing w:val="-12"/>
                            <w:sz w:val="18"/>
                            <w:szCs w:val="18"/>
                          </w:rPr>
                          <w:t>2015</w:t>
                        </w:r>
                        <w:r>
                          <w:rPr>
                            <w:rFonts w:ascii="宋体" w:hAnsi="宋体" w:cs="宋体" w:eastAsia="宋体" w:hint="default"/>
                            <w:spacing w:val="-12"/>
                            <w:sz w:val="18"/>
                            <w:szCs w:val="18"/>
                          </w:rPr>
                          <w:t>）浙</w:t>
                        </w:r>
                        <w:r>
                          <w:rPr>
                            <w:rFonts w:ascii="宋体" w:hAnsi="宋体" w:cs="宋体" w:eastAsia="宋体" w:hint="default"/>
                            <w:spacing w:val="-84"/>
                            <w:sz w:val="18"/>
                            <w:szCs w:val="18"/>
                          </w:rPr>
                          <w:t> </w:t>
                        </w:r>
                        <w:r>
                          <w:rPr>
                            <w:rFonts w:ascii="宋体" w:hAnsi="宋体" w:cs="宋体" w:eastAsia="宋体" w:hint="default"/>
                            <w:sz w:val="18"/>
                            <w:szCs w:val="18"/>
                          </w:rPr>
                          <w:t>杭商初字第</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161-2</w:t>
                        </w:r>
                      </w:p>
                      <w:p>
                        <w:pPr>
                          <w:pStyle w:val="TableParagraph"/>
                          <w:spacing w:line="316" w:lineRule="auto" w:before="63"/>
                          <w:ind w:left="22" w:right="2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号，光大银行杭</w:t>
                        </w:r>
                        <w:r>
                          <w:rPr>
                            <w:rFonts w:ascii="宋体" w:hAnsi="宋体" w:cs="宋体" w:eastAsia="宋体" w:hint="default"/>
                            <w:sz w:val="18"/>
                            <w:szCs w:val="18"/>
                          </w:rPr>
                          <w:t> 州分行撤回起 </w:t>
                        </w:r>
                        <w:r>
                          <w:rPr>
                            <w:rFonts w:ascii="宋体" w:hAnsi="宋体" w:cs="宋体" w:eastAsia="宋体" w:hint="default"/>
                            <w:spacing w:val="-10"/>
                            <w:sz w:val="18"/>
                            <w:szCs w:val="18"/>
                          </w:rPr>
                          <w:t>诉，解除对宏磊</w:t>
                        </w:r>
                        <w:r>
                          <w:rPr>
                            <w:rFonts w:ascii="宋体" w:hAnsi="宋体" w:cs="宋体" w:eastAsia="宋体" w:hint="default"/>
                            <w:sz w:val="18"/>
                            <w:szCs w:val="18"/>
                          </w:rPr>
                          <w:t> </w:t>
                        </w:r>
                        <w:r>
                          <w:rPr>
                            <w:rFonts w:ascii="宋体" w:hAnsi="宋体" w:cs="宋体" w:eastAsia="宋体" w:hint="default"/>
                            <w:spacing w:val="-10"/>
                            <w:sz w:val="18"/>
                            <w:szCs w:val="18"/>
                          </w:rPr>
                          <w:t>股份、江西宏磊</w:t>
                        </w:r>
                        <w:r>
                          <w:rPr>
                            <w:rFonts w:ascii="宋体" w:hAnsi="宋体" w:cs="宋体" w:eastAsia="宋体" w:hint="default"/>
                            <w:sz w:val="18"/>
                            <w:szCs w:val="18"/>
                          </w:rPr>
                          <w:t> 铜业有限公司 的财产保全措 施，并于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日在 中国证券登记 结算有限责任 公司深圳分公 司办理了解除 担保人戚建萍 持有宏磊股份</w:t>
                        </w:r>
                      </w:p>
                      <w:p>
                        <w:pPr>
                          <w:pStyle w:val="TableParagraph"/>
                          <w:spacing w:line="314" w:lineRule="auto" w:before="2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8042.32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万股的 冻结手续。至 </w:t>
                        </w:r>
                        <w:r>
                          <w:rPr>
                            <w:rFonts w:ascii="宋体" w:hAnsi="宋体" w:cs="宋体" w:eastAsia="宋体" w:hint="default"/>
                            <w:spacing w:val="-10"/>
                            <w:sz w:val="18"/>
                            <w:szCs w:val="18"/>
                          </w:rPr>
                          <w:t>此，公司与光大</w:t>
                        </w:r>
                        <w:r>
                          <w:rPr>
                            <w:rFonts w:ascii="宋体" w:hAnsi="宋体" w:cs="宋体" w:eastAsia="宋体" w:hint="default"/>
                            <w:sz w:val="18"/>
                            <w:szCs w:val="18"/>
                          </w:rPr>
                          <w:t> </w:t>
                        </w:r>
                        <w:r>
                          <w:rPr>
                            <w:rFonts w:ascii="宋体" w:hAnsi="宋体" w:cs="宋体" w:eastAsia="宋体" w:hint="default"/>
                            <w:spacing w:val="-10"/>
                            <w:sz w:val="18"/>
                            <w:szCs w:val="18"/>
                          </w:rPr>
                          <w:t>杭州分行《借款</w:t>
                        </w:r>
                        <w:r>
                          <w:rPr>
                            <w:rFonts w:ascii="宋体" w:hAnsi="宋体" w:cs="宋体" w:eastAsia="宋体" w:hint="default"/>
                            <w:sz w:val="18"/>
                            <w:szCs w:val="18"/>
                          </w:rPr>
                          <w:t> </w:t>
                        </w:r>
                        <w:r>
                          <w:rPr>
                            <w:rFonts w:ascii="宋体" w:hAnsi="宋体" w:cs="宋体" w:eastAsia="宋体" w:hint="default"/>
                            <w:spacing w:val="-10"/>
                            <w:sz w:val="18"/>
                            <w:szCs w:val="18"/>
                          </w:rPr>
                          <w:t>合同》纠纷事宜</w:t>
                        </w:r>
                        <w:r>
                          <w:rPr>
                            <w:rFonts w:ascii="宋体" w:hAnsi="宋体" w:cs="宋体" w:eastAsia="宋体" w:hint="default"/>
                            <w:sz w:val="18"/>
                            <w:szCs w:val="18"/>
                          </w:rPr>
                          <w:t> 已妥善处理完 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 </w:t>
                        </w:r>
                        <w:r>
                          <w:rPr>
                            <w:rFonts w:ascii="宋体" w:hAnsi="宋体" w:cs="宋体" w:eastAsia="宋体" w:hint="default"/>
                            <w:spacing w:val="-12"/>
                            <w:sz w:val="18"/>
                            <w:szCs w:val="18"/>
                          </w:rPr>
                          <w:t>见《关于公司</w:t>
                        </w:r>
                        <w:r>
                          <w:rPr>
                            <w:rFonts w:ascii="宋体" w:hAnsi="宋体" w:cs="宋体" w:eastAsia="宋体" w:hint="default"/>
                            <w:sz w:val="18"/>
                            <w:szCs w:val="18"/>
                          </w:rPr>
                          <w:t> 重大诉讼事 项进展的公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2015-101</w:t>
                        </w:r>
                      </w:p>
                      <w:p>
                        <w:pPr>
                          <w:pStyle w:val="TableParagraph"/>
                          <w:spacing w:line="362" w:lineRule="auto" w:before="39"/>
                          <w:ind w:left="22" w:right="78"/>
                          <w:jc w:val="left"/>
                          <w:rPr>
                            <w:rFonts w:ascii="Times New Roman" w:hAnsi="Times New Roman" w:cs="Times New Roman" w:eastAsia="Times New Roman" w:hint="default"/>
                            <w:sz w:val="18"/>
                            <w:szCs w:val="18"/>
                          </w:rPr>
                        </w:pPr>
                        <w:r>
                          <w:rPr>
                            <w:rFonts w:ascii="Times New Roman"/>
                            <w:sz w:val="18"/>
                          </w:rPr>
                          <w:t>http://www.c ninfo.com.cn</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5"/>
                          <w:jc w:val="left"/>
                          <w:rPr>
                            <w:rFonts w:ascii="宋体" w:hAnsi="宋体" w:cs="宋体" w:eastAsia="宋体" w:hint="default"/>
                            <w:sz w:val="18"/>
                            <w:szCs w:val="18"/>
                          </w:rPr>
                        </w:pPr>
                        <w:r>
                          <w:rPr>
                            <w:rFonts w:ascii="宋体" w:hAnsi="宋体" w:cs="宋体" w:eastAsia="宋体" w:hint="default"/>
                            <w:sz w:val="18"/>
                            <w:szCs w:val="18"/>
                          </w:rPr>
                          <w:t>公司子公司江西宏 磊逾期偿还中国银</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9"/>
                          <w:jc w:val="left"/>
                          <w:rPr>
                            <w:rFonts w:ascii="宋体" w:hAnsi="宋体" w:cs="宋体" w:eastAsia="宋体" w:hint="default"/>
                            <w:sz w:val="18"/>
                            <w:szCs w:val="18"/>
                          </w:rPr>
                        </w:pPr>
                        <w:r>
                          <w:rPr>
                            <w:rFonts w:ascii="宋体" w:hAnsi="宋体" w:cs="宋体" w:eastAsia="宋体" w:hint="default"/>
                            <w:sz w:val="18"/>
                            <w:szCs w:val="18"/>
                          </w:rPr>
                          <w:t>根据江西省鹰潭 市中级人民法院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5"/>
                          <w:jc w:val="left"/>
                          <w:rPr>
                            <w:rFonts w:ascii="宋体" w:hAnsi="宋体" w:cs="宋体" w:eastAsia="宋体" w:hint="default"/>
                            <w:sz w:val="18"/>
                            <w:szCs w:val="18"/>
                          </w:rPr>
                        </w:pPr>
                        <w:r>
                          <w:rPr>
                            <w:rFonts w:ascii="宋体" w:hAnsi="宋体" w:cs="宋体" w:eastAsia="宋体" w:hint="default"/>
                            <w:sz w:val="18"/>
                            <w:szCs w:val="18"/>
                          </w:rPr>
                          <w:t>根据中国银行 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具体内容详 </w:t>
                        </w:r>
                        <w:r>
                          <w:rPr>
                            <w:rFonts w:ascii="宋体" w:hAnsi="宋体" w:cs="宋体" w:eastAsia="宋体" w:hint="default"/>
                            <w:spacing w:val="-12"/>
                            <w:sz w:val="18"/>
                            <w:szCs w:val="18"/>
                          </w:rPr>
                          <w:t>见《关于公司</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428.519989pt;margin-top:71.759979pt;width:53.7pt;height:692.5pt;mso-position-horizontal-relative:page;mso-position-vertical-relative:page;z-index:1312" coordorigin="8570,1435" coordsize="1074,13850">
            <v:group style="position:absolute;left:8580;top:1450;width:1054;height:12834" coordorigin="8580,1450" coordsize="1054,12834">
              <v:shape style="position:absolute;left:8580;top:1450;width:1054;height:12834" coordorigin="8580,1450" coordsize="1054,12834" path="m8580,14284l9634,14284,9634,1450,8580,1450,8580,14284xe" filled="true" fillcolor="#ffffff" stroked="false">
                <v:path arrowok="t"/>
                <v:fill type="solid"/>
              </v:shape>
            </v:group>
            <v:group style="position:absolute;left:8575;top:1440;width:2;height:13840" coordorigin="8575,1440" coordsize="2,13840">
              <v:shape style="position:absolute;left:8575;top:1440;width:2;height:13840" coordorigin="8575,1440" coordsize="0,13840" path="m8575,1440l8575,15280e" filled="false" stroked="true" strokeweight=".48pt" strokecolor="#000000">
                <v:path arrowok="t"/>
              </v:shape>
            </v:group>
            <v:group style="position:absolute;left:9640;top:1440;width:2;height:13840" coordorigin="9640,1440" coordsize="2,13840">
              <v:shape style="position:absolute;left:9640;top:1440;width:2;height:13840" coordorigin="9640,1440" coordsize="0,13840" path="m9640,1440l9640,15280e" filled="false" stroked="true" strokeweight=".48pt" strokecolor="#000000">
                <v:path arrowok="t"/>
              </v:shape>
            </v:group>
            <w10:wrap type="none"/>
          </v:group>
        </w:pict>
      </w:r>
      <w:r>
        <w:rPr/>
        <w:pict>
          <v:group style="position:absolute;margin-left:56.700001pt;margin-top:71.999985pt;width:.1pt;height:692pt;mso-position-horizontal-relative:page;mso-position-vertical-relative:page;z-index:1336" coordorigin="1134,1440" coordsize="2,13840">
            <v:shape style="position:absolute;left:1134;top:1440;width:2;height:13840" coordorigin="1134,1440" coordsize="0,13840" path="m1134,1440l1134,15280e" filled="false" stroked="true" strokeweight=".48pt" strokecolor="#000000">
              <v:path arrowok="t"/>
            </v:shape>
            <w10:wrap type="none"/>
          </v:group>
        </w:pict>
      </w:r>
      <w:r>
        <w:rPr/>
        <w:pict>
          <v:group style="position:absolute;margin-left:134.720001pt;margin-top:71.999985pt;width:.1pt;height:692pt;mso-position-horizontal-relative:page;mso-position-vertical-relative:page;z-index:1360" coordorigin="2694,1440" coordsize="2,13840">
            <v:shape style="position:absolute;left:2694;top:1440;width:2;height:13840" coordorigin="2694,1440" coordsize="0,13840" path="m2694,1440l2694,15280e" filled="false" stroked="true" strokeweight=".48pt" strokecolor="#000000">
              <v:path arrowok="t"/>
            </v:shape>
            <w10:wrap type="none"/>
          </v:group>
        </w:pict>
      </w:r>
      <w:r>
        <w:rPr/>
        <w:pict>
          <v:group style="position:absolute;margin-left:188.300003pt;margin-top:71.999985pt;width:.1pt;height:692pt;mso-position-horizontal-relative:page;mso-position-vertical-relative:page;z-index:1384" coordorigin="3766,1440" coordsize="2,13840">
            <v:shape style="position:absolute;left:3766;top:1440;width:2;height:13840" coordorigin="3766,1440" coordsize="0,13840" path="m3766,1440l3766,15280e" filled="false" stroked="true" strokeweight=".48pt" strokecolor="#000000">
              <v:path arrowok="t"/>
            </v:shape>
            <w10:wrap type="none"/>
          </v:group>
        </w:pict>
      </w:r>
      <w:r>
        <w:rPr/>
        <w:pict>
          <v:group style="position:absolute;margin-left:250.720001pt;margin-top:71.999985pt;width:.1pt;height:692pt;mso-position-horizontal-relative:page;mso-position-vertical-relative:page;z-index:1408" coordorigin="5014,1440" coordsize="2,13840">
            <v:shape style="position:absolute;left:5014;top:1440;width:2;height:13840" coordorigin="5014,1440" coordsize="0,13840" path="m5014,1440l5014,15280e" filled="false" stroked="true" strokeweight=".48pt" strokecolor="#000000">
              <v:path arrowok="t"/>
            </v:shape>
            <w10:wrap type="none"/>
          </v:group>
        </w:pict>
      </w:r>
      <w:r>
        <w:rPr/>
        <w:pict>
          <v:group style="position:absolute;margin-left:297.640015pt;margin-top:71.999985pt;width:.1pt;height:692pt;mso-position-horizontal-relative:page;mso-position-vertical-relative:page;z-index:1432" coordorigin="5953,1440" coordsize="2,13840">
            <v:shape style="position:absolute;left:5953;top:1440;width:2;height:13840" coordorigin="5953,1440" coordsize="0,13840" path="m5953,1440l5953,15280e" filled="false" stroked="true" strokeweight=".48pt" strokecolor="#000000">
              <v:path arrowok="t"/>
            </v:shape>
            <w10:wrap type="none"/>
          </v:group>
        </w:pict>
      </w:r>
      <w:r>
        <w:rPr/>
        <w:pict>
          <v:group style="position:absolute;margin-left:366.339996pt;margin-top:71.999985pt;width:.1pt;height:692pt;mso-position-horizontal-relative:page;mso-position-vertical-relative:page;z-index:1456" coordorigin="7327,1440" coordsize="2,13840">
            <v:shape style="position:absolute;left:7327;top:1440;width:2;height:13840" coordorigin="7327,1440" coordsize="0,13840" path="m7327,1440l7327,15280e" filled="false" stroked="true" strokeweight=".48pt" strokecolor="#000000">
              <v:path arrowok="t"/>
            </v:shape>
            <w10:wrap type="none"/>
          </v:group>
        </w:pict>
      </w:r>
      <w:r>
        <w:rPr/>
        <w:pict>
          <v:group style="position:absolute;margin-left:535.140015pt;margin-top:71.999985pt;width:.1pt;height:692pt;mso-position-horizontal-relative:page;mso-position-vertical-relative:page;z-index:-918304" coordorigin="10703,1440" coordsize="2,13840">
            <v:shape style="position:absolute;left:10703;top:1440;width:2;height:13840" coordorigin="10703,1440" coordsize="0,13840" path="m10703,1440l10703,15280e" filled="false" stroked="true" strokeweight=".48pt" strokecolor="#000000">
              <v:path arrowok="t"/>
            </v:shape>
            <w10:wrap type="none"/>
          </v:group>
        </w:pict>
      </w:r>
      <w:r>
        <w:rPr/>
        <w:pict>
          <v:shape style="position:absolute;margin-left:56.700001pt;margin-top:72.239983pt;width:478.45pt;height:692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2"/>
                    <w:gridCol w:w="1248"/>
                    <w:gridCol w:w="938"/>
                    <w:gridCol w:w="1374"/>
                    <w:gridCol w:w="1288"/>
                    <w:gridCol w:w="1025"/>
                    <w:gridCol w:w="1063"/>
                  </w:tblGrid>
                  <w:tr>
                    <w:trPr>
                      <w:trHeight w:val="322"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行鹰潭市分行贷款</w:t>
                        </w:r>
                      </w:p>
                    </w:tc>
                    <w:tc>
                      <w:tcPr>
                        <w:tcW w:w="1072" w:type="dxa"/>
                        <w:tcBorders>
                          <w:top w:val="single" w:sz="4" w:space="0" w:color="000000"/>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作出的（</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0"/>
                            <w:sz w:val="18"/>
                            <w:szCs w:val="18"/>
                          </w:rPr>
                          <w:t>鹰潭市分行（以</w:t>
                        </w:r>
                      </w:p>
                    </w:tc>
                    <w:tc>
                      <w:tcPr>
                        <w:tcW w:w="1025"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重大诉讼事</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的诉讼</w:t>
                        </w: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鹰民二初字第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中行鹰</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项进展的公</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号《民事调解</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潭分行</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江西</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江西宏磊应</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宏磊铜业有限</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2015-101</w:t>
                        </w:r>
                      </w:p>
                    </w:tc>
                  </w:tr>
                  <w:tr>
                    <w:trPr>
                      <w:trHeight w:val="311"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当向中国银行鹰</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pacing w:val="-10"/>
                            <w:sz w:val="18"/>
                            <w:szCs w:val="18"/>
                          </w:rPr>
                          <w:t>公司（以下简称</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Times New Roman" w:hAnsi="Times New Roman" w:cs="Times New Roman" w:eastAsia="Times New Roman" w:hint="default"/>
                            <w:sz w:val="18"/>
                            <w:szCs w:val="18"/>
                          </w:rPr>
                        </w:pPr>
                        <w:r>
                          <w:rPr>
                            <w:rFonts w:ascii="Times New Roman"/>
                            <w:sz w:val="18"/>
                          </w:rPr>
                          <w:t>http://www.c</w:t>
                        </w:r>
                      </w:p>
                    </w:tc>
                  </w:tr>
                  <w:tr>
                    <w:trPr>
                      <w:trHeight w:val="313"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潭分行偿还银行</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江西宏磊</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Times New Roman" w:hAnsi="Times New Roman" w:cs="Times New Roman" w:eastAsia="Times New Roman" w:hint="default"/>
                            <w:sz w:val="18"/>
                            <w:szCs w:val="18"/>
                          </w:rPr>
                        </w:pPr>
                        <w:r>
                          <w:rPr>
                            <w:rFonts w:ascii="Times New Roman"/>
                            <w:sz w:val="18"/>
                          </w:rPr>
                          <w:t>ninfo.com.cn</w:t>
                        </w: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承兑汇票垫款本</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pacing w:val="-10"/>
                            <w:sz w:val="18"/>
                            <w:szCs w:val="18"/>
                          </w:rPr>
                          <w:t>宏磊股份、宏磊</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8,928,406.1</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控股、戚建萍、</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元、流动资金借</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款本金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日签</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元及前述本金各</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pacing w:val="-10"/>
                            <w:sz w:val="18"/>
                            <w:szCs w:val="18"/>
                          </w:rPr>
                          <w:t>署的协议书，担</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自所对应的相关</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保人戚建生按</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利息；中国银行</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照协议已于</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鹰潭分行分别与</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戚建生、金磊签</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日将先期司法</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246"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订了《最高额保</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划转其持有的</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1068" w:hRule="exact"/>
                    </w:trPr>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316" w:lineRule="auto" w:before="76"/>
                          <w:ind w:left="27" w:right="26"/>
                          <w:jc w:val="both"/>
                          <w:rPr>
                            <w:rFonts w:ascii="宋体" w:hAnsi="宋体" w:cs="宋体" w:eastAsia="宋体" w:hint="default"/>
                            <w:sz w:val="18"/>
                            <w:szCs w:val="18"/>
                          </w:rPr>
                        </w:pPr>
                        <w:r>
                          <w:rPr>
                            <w:rFonts w:ascii="宋体" w:hAnsi="宋体" w:cs="宋体" w:eastAsia="宋体" w:hint="default"/>
                            <w:spacing w:val="-16"/>
                            <w:sz w:val="18"/>
                            <w:szCs w:val="18"/>
                          </w:rPr>
                          <w:t>证合同》，担保的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最高债权余额均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万元。戚</w:t>
                        </w:r>
                      </w:p>
                    </w:tc>
                    <w:tc>
                      <w:tcPr>
                        <w:tcW w:w="1288" w:type="dxa"/>
                        <w:tcBorders>
                          <w:top w:val="nil" w:sz="6" w:space="0" w:color="auto"/>
                          <w:left w:val="nil" w:sz="6" w:space="0" w:color="auto"/>
                          <w:bottom w:val="nil" w:sz="6" w:space="0" w:color="auto"/>
                          <w:right w:val="nil" w:sz="6" w:space="0" w:color="auto"/>
                        </w:tcBorders>
                      </w:tcPr>
                      <w:p>
                        <w:pPr>
                          <w:pStyle w:val="TableParagraph"/>
                          <w:spacing w:line="309" w:lineRule="auto" w:before="76"/>
                          <w:ind w:left="27" w:right="66"/>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 份进行了大宗 </w:t>
                        </w:r>
                        <w:r>
                          <w:rPr>
                            <w:rFonts w:ascii="宋体" w:hAnsi="宋体" w:cs="宋体" w:eastAsia="宋体" w:hint="default"/>
                            <w:spacing w:val="-10"/>
                            <w:sz w:val="18"/>
                            <w:szCs w:val="18"/>
                          </w:rPr>
                          <w:t>交易，股票交易</w:t>
                        </w:r>
                      </w:p>
                    </w:tc>
                    <w:tc>
                      <w:tcPr>
                        <w:tcW w:w="102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246"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z w:val="18"/>
                            <w:szCs w:val="18"/>
                          </w:rPr>
                          <w:t>建生作为担保</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z w:val="18"/>
                            <w:szCs w:val="18"/>
                          </w:rPr>
                          <w:t>处置款项全部</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人，以其持有的</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打入法院指定</w:t>
                        </w: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宏磊股份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0"/>
                            <w:sz w:val="18"/>
                            <w:szCs w:val="18"/>
                          </w:rPr>
                          <w:t>账户，法院从处</w:t>
                        </w: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股提供质押担</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置款项中归还</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保；金磊作为保</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了中行鹰潭分</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证人承担连带责</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行的贷款本金、</w:t>
                        </w:r>
                      </w:p>
                    </w:tc>
                  </w:tr>
                  <w:tr>
                    <w:trPr>
                      <w:trHeight w:val="313"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任保证。</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利息及相关费</w:t>
                        </w:r>
                      </w:p>
                    </w:tc>
                  </w:tr>
                  <w:tr>
                    <w:trPr>
                      <w:trHeight w:val="311"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0"/>
                            <w:sz w:val="18"/>
                            <w:szCs w:val="18"/>
                          </w:rPr>
                          <w:t>用。根据江西省</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鹰潭市中级人</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民法院执行裁</w:t>
                        </w: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2"/>
                            <w:sz w:val="18"/>
                            <w:szCs w:val="18"/>
                          </w:rPr>
                          <w:t>定书（</w:t>
                        </w:r>
                        <w:r>
                          <w:rPr>
                            <w:rFonts w:ascii="Times New Roman" w:hAnsi="Times New Roman" w:cs="Times New Roman" w:eastAsia="Times New Roman" w:hint="default"/>
                            <w:spacing w:val="-12"/>
                            <w:sz w:val="18"/>
                            <w:szCs w:val="18"/>
                          </w:rPr>
                          <w:t>2015</w:t>
                        </w:r>
                        <w:r>
                          <w:rPr>
                            <w:rFonts w:ascii="宋体" w:hAnsi="宋体" w:cs="宋体" w:eastAsia="宋体" w:hint="default"/>
                            <w:spacing w:val="-12"/>
                            <w:sz w:val="18"/>
                            <w:szCs w:val="18"/>
                          </w:rPr>
                          <w:t>）鹰</w:t>
                        </w:r>
                        <w:r>
                          <w:rPr>
                            <w:rFonts w:ascii="宋体" w:hAnsi="宋体" w:cs="宋体" w:eastAsia="宋体" w:hint="default"/>
                            <w:sz w:val="18"/>
                            <w:szCs w:val="18"/>
                          </w:rPr>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执字第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16-4</w:t>
                        </w: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终结了江西省</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鹰潭市中级人</w:t>
                        </w: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民法院（</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鹰民二初字第</w:t>
                        </w:r>
                      </w:p>
                    </w:tc>
                  </w:tr>
                  <w:tr>
                    <w:trPr>
                      <w:trHeight w:val="31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号调解书的</w:t>
                        </w:r>
                      </w:p>
                    </w:tc>
                  </w:tr>
                  <w:tr>
                    <w:trPr>
                      <w:trHeight w:val="307"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pacing w:val="-10"/>
                            <w:sz w:val="18"/>
                            <w:szCs w:val="18"/>
                          </w:rPr>
                          <w:t>执行。至此，中</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0"/>
                            <w:sz w:val="18"/>
                            <w:szCs w:val="18"/>
                          </w:rPr>
                          <w:t>行鹰潭分行《借</w:t>
                        </w:r>
                      </w:p>
                    </w:tc>
                  </w:tr>
                  <w:tr>
                    <w:trPr>
                      <w:trHeight w:val="312"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pacing w:val="-10"/>
                            <w:sz w:val="18"/>
                            <w:szCs w:val="18"/>
                          </w:rPr>
                          <w:t>款合同》纠纷事</w:t>
                        </w:r>
                      </w:p>
                    </w:tc>
                  </w:tr>
                  <w:tr>
                    <w:trPr>
                      <w:trHeight w:val="313" w:hRule="exact"/>
                    </w:trPr>
                    <w:tc>
                      <w:tcPr>
                        <w:tcW w:w="1560" w:type="dxa"/>
                        <w:tcBorders>
                          <w:top w:val="nil" w:sz="6" w:space="0" w:color="auto"/>
                          <w:left w:val="nil" w:sz="6" w:space="0" w:color="auto"/>
                          <w:bottom w:val="nil" w:sz="6" w:space="0" w:color="auto"/>
                          <w:right w:val="nil" w:sz="6" w:space="0" w:color="auto"/>
                        </w:tcBorders>
                      </w:tcPr>
                      <w:p>
                        <w:pPr/>
                      </w:p>
                    </w:tc>
                    <w:tc>
                      <w:tcPr>
                        <w:tcW w:w="2320" w:type="dxa"/>
                        <w:gridSpan w:val="2"/>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宜已妥善处理</w:t>
                        </w:r>
                      </w:p>
                    </w:tc>
                  </w:tr>
                  <w:tr>
                    <w:trPr>
                      <w:trHeight w:val="357" w:hRule="exact"/>
                    </w:trPr>
                    <w:tc>
                      <w:tcPr>
                        <w:tcW w:w="1560" w:type="dxa"/>
                        <w:tcBorders>
                          <w:top w:val="nil" w:sz="6" w:space="0" w:color="auto"/>
                          <w:left w:val="nil" w:sz="6" w:space="0" w:color="auto"/>
                          <w:bottom w:val="single" w:sz="4" w:space="0" w:color="000000"/>
                          <w:right w:val="nil" w:sz="6" w:space="0" w:color="auto"/>
                        </w:tcBorders>
                      </w:tcPr>
                      <w:p>
                        <w:pPr/>
                      </w:p>
                    </w:tc>
                    <w:tc>
                      <w:tcPr>
                        <w:tcW w:w="2320" w:type="dxa"/>
                        <w:gridSpan w:val="2"/>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374" w:type="dxa"/>
                        <w:tcBorders>
                          <w:top w:val="nil" w:sz="6" w:space="0" w:color="auto"/>
                          <w:left w:val="nil" w:sz="6" w:space="0" w:color="auto"/>
                          <w:bottom w:val="single" w:sz="4" w:space="0" w:color="000000"/>
                          <w:right w:val="nil" w:sz="6" w:space="0" w:color="auto"/>
                        </w:tcBorders>
                      </w:tcPr>
                      <w:p>
                        <w:pPr/>
                      </w:p>
                    </w:tc>
                    <w:tc>
                      <w:tcPr>
                        <w:tcW w:w="337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352"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公司与兴业银行股</w:t>
                        </w:r>
                      </w:p>
                    </w:tc>
                    <w:tc>
                      <w:tcPr>
                        <w:tcW w:w="2320" w:type="dxa"/>
                        <w:gridSpan w:val="2"/>
                        <w:tcBorders>
                          <w:top w:val="single" w:sz="4" w:space="0" w:color="000000"/>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月，兴</w:t>
                        </w:r>
                      </w:p>
                    </w:tc>
                    <w:tc>
                      <w:tcPr>
                        <w:tcW w:w="337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根据浙江省绍</w:t>
                        </w:r>
                      </w:p>
                    </w:tc>
                  </w:tr>
                  <w:tr>
                    <w:trPr>
                      <w:trHeight w:val="31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份有限公司绍兴支</w:t>
                        </w:r>
                      </w:p>
                    </w:tc>
                    <w:tc>
                      <w:tcPr>
                        <w:tcW w:w="2320"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left="27"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业银行股份有限</w:t>
                        </w:r>
                      </w:p>
                    </w:tc>
                    <w:tc>
                      <w:tcPr>
                        <w:tcW w:w="33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兴市越城区人</w:t>
                        </w:r>
                      </w:p>
                    </w:tc>
                  </w:tr>
                  <w:tr>
                    <w:trPr>
                      <w:trHeight w:val="318"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行借款合同纠纷的</w:t>
                        </w:r>
                      </w:p>
                    </w:tc>
                    <w:tc>
                      <w:tcPr>
                        <w:tcW w:w="2320" w:type="dxa"/>
                        <w:gridSpan w:val="2"/>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公司绍兴支行因</w:t>
                        </w:r>
                      </w:p>
                    </w:tc>
                    <w:tc>
                      <w:tcPr>
                        <w:tcW w:w="337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民法院民事调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1142" w:firstLine="0"/>
        <w:jc w:val="right"/>
        <w:rPr>
          <w:rFonts w:ascii="宋体" w:hAnsi="宋体" w:cs="宋体" w:eastAsia="宋体" w:hint="default"/>
          <w:sz w:val="18"/>
          <w:szCs w:val="18"/>
        </w:rPr>
      </w:pPr>
      <w:r>
        <w:rPr/>
        <w:pict>
          <v:shape style="position:absolute;margin-left:413.880005pt;margin-top:-45.128307pt;width:67.8pt;height:641.7pt;mso-position-horizontal-relative:page;mso-position-vertical-relative:paragraph;z-index:-918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9"/>
          <w:szCs w:val="29"/>
        </w:rPr>
      </w:pPr>
      <w:r>
        <w:rPr/>
        <w:pict>
          <v:shape style="position:absolute;margin-left:56.459999pt;margin-top:71.999985pt;width:479.2pt;height:69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566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both"/>
                          <w:rPr>
                            <w:rFonts w:ascii="宋体" w:hAnsi="宋体" w:cs="宋体" w:eastAsia="宋体" w:hint="default"/>
                            <w:sz w:val="18"/>
                            <w:szCs w:val="18"/>
                          </w:rPr>
                        </w:pPr>
                        <w:r>
                          <w:rPr>
                            <w:rFonts w:ascii="宋体" w:hAnsi="宋体" w:cs="宋体" w:eastAsia="宋体" w:hint="default"/>
                            <w:sz w:val="18"/>
                            <w:szCs w:val="18"/>
                          </w:rPr>
                          <w:t>借款利息发生逾 期，要求提前归 还借款本息，并 向绍兴市越城区 人民法院提起诉 讼。</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解书（</w:t>
                        </w:r>
                        <w:r>
                          <w:rPr>
                            <w:rFonts w:ascii="Times New Roman" w:hAnsi="Times New Roman" w:cs="Times New Roman" w:eastAsia="Times New Roman" w:hint="default"/>
                            <w:spacing w:val="-12"/>
                            <w:sz w:val="18"/>
                            <w:szCs w:val="18"/>
                          </w:rPr>
                          <w:t>2015</w:t>
                        </w:r>
                        <w:r>
                          <w:rPr>
                            <w:rFonts w:ascii="宋体" w:hAnsi="宋体" w:cs="宋体" w:eastAsia="宋体" w:hint="default"/>
                            <w:spacing w:val="-12"/>
                            <w:sz w:val="18"/>
                            <w:szCs w:val="18"/>
                          </w:rPr>
                          <w:t>）绍</w:t>
                        </w:r>
                        <w:r>
                          <w:rPr>
                            <w:rFonts w:ascii="宋体" w:hAnsi="宋体" w:cs="宋体" w:eastAsia="宋体" w:hint="default"/>
                            <w:spacing w:val="-84"/>
                            <w:sz w:val="18"/>
                            <w:szCs w:val="18"/>
                          </w:rPr>
                          <w:t> </w:t>
                        </w:r>
                        <w:r>
                          <w:rPr>
                            <w:rFonts w:ascii="宋体" w:hAnsi="宋体" w:cs="宋体" w:eastAsia="宋体" w:hint="default"/>
                            <w:sz w:val="18"/>
                            <w:szCs w:val="18"/>
                          </w:rPr>
                          <w:t>越商初字第</w:t>
                        </w:r>
                        <w:r>
                          <w:rPr>
                            <w:rFonts w:ascii="宋体" w:hAnsi="宋体" w:cs="宋体" w:eastAsia="宋体" w:hint="default"/>
                            <w:sz w:val="18"/>
                            <w:szCs w:val="18"/>
                          </w:rPr>
                          <w:t> </w:t>
                        </w:r>
                        <w:r>
                          <w:rPr>
                            <w:rFonts w:ascii="Times New Roman" w:hAnsi="Times New Roman" w:cs="Times New Roman" w:eastAsia="Times New Roman" w:hint="default"/>
                            <w:sz w:val="18"/>
                            <w:szCs w:val="18"/>
                          </w:rPr>
                          <w:t>2843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号，双方 当事人自愿达 </w:t>
                        </w:r>
                        <w:r>
                          <w:rPr>
                            <w:rFonts w:ascii="宋体" w:hAnsi="宋体" w:cs="宋体" w:eastAsia="宋体" w:hint="default"/>
                            <w:spacing w:val="-10"/>
                            <w:sz w:val="18"/>
                            <w:szCs w:val="18"/>
                          </w:rPr>
                          <w:t>成和解协议，公</w:t>
                        </w:r>
                        <w:r>
                          <w:rPr>
                            <w:rFonts w:ascii="宋体" w:hAnsi="宋体" w:cs="宋体" w:eastAsia="宋体" w:hint="default"/>
                            <w:sz w:val="18"/>
                            <w:szCs w:val="18"/>
                          </w:rPr>
                          <w:t> 司已依据协议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before="3"/>
                          <w:ind w:left="22" w:right="-4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日归还了 兴业银行绍兴 支行借款本金、 利息及相关费</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20789786.42</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pacing w:val="-10"/>
                            <w:sz w:val="18"/>
                            <w:szCs w:val="18"/>
                          </w:rPr>
                          <w:t>元。至此，兴业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银行股份有限 公司绍兴支行 借款合同纠纷 事项已妥善处 理完结。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82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公司与佛山市广意 永雄机械有限公司 买卖合同诉讼事项</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141.8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2"/>
                          <w:ind w:left="22" w:right="-39"/>
                          <w:jc w:val="left"/>
                          <w:rPr>
                            <w:rFonts w:ascii="宋体" w:hAnsi="宋体" w:cs="宋体" w:eastAsia="宋体" w:hint="default"/>
                            <w:sz w:val="18"/>
                            <w:szCs w:val="18"/>
                          </w:rPr>
                        </w:pPr>
                        <w:r>
                          <w:rPr>
                            <w:rFonts w:ascii="宋体" w:hAnsi="宋体" w:cs="宋体" w:eastAsia="宋体" w:hint="default"/>
                            <w:sz w:val="18"/>
                            <w:szCs w:val="18"/>
                          </w:rPr>
                          <w:t>公司与佛山市广 意永雄机械有限 公司（以下简称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永雄机械</w:t>
                        </w:r>
                        <w:r>
                          <w:rPr>
                            <w:rFonts w:ascii="Times New Roman" w:hAnsi="Times New Roman" w:cs="Times New Roman" w:eastAsia="Times New Roman" w:hint="default"/>
                            <w:sz w:val="18"/>
                            <w:szCs w:val="18"/>
                          </w:rPr>
                          <w:t>”</w:t>
                        </w:r>
                        <w:r>
                          <w:rPr>
                            <w:rFonts w:ascii="宋体" w:hAnsi="宋体" w:cs="宋体" w:eastAsia="宋体" w:hint="default"/>
                            <w:sz w:val="18"/>
                            <w:szCs w:val="18"/>
                          </w:rPr>
                          <w:t>）因 买卖合同纠纷事 宜，被广东省佛 山市顺德区人民 法院于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7"/>
                            <w:sz w:val="18"/>
                            <w:szCs w:val="18"/>
                          </w:rPr>
                          <w:t>月下达了（</w:t>
                        </w:r>
                        <w:r>
                          <w:rPr>
                            <w:rFonts w:ascii="Times New Roman" w:hAnsi="Times New Roman" w:cs="Times New Roman" w:eastAsia="Times New Roman" w:hint="default"/>
                            <w:spacing w:val="-7"/>
                            <w:sz w:val="18"/>
                            <w:szCs w:val="18"/>
                          </w:rPr>
                          <w:t>2015</w:t>
                        </w:r>
                        <w:r>
                          <w:rPr>
                            <w:rFonts w:ascii="宋体" w:hAnsi="宋体" w:cs="宋体" w:eastAsia="宋体" w:hint="default"/>
                            <w:spacing w:val="-7"/>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佛顺法民二初字</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 决书，判决公司 支付佛山市广意 永雄机械有限公 司货款及违约金 合计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1404000</w:t>
                        </w:r>
                        <w:r>
                          <w:rPr>
                            <w:rFonts w:ascii="Times New Roman" w:hAnsi="Times New Roman" w:cs="Times New Roman" w:eastAsia="Times New Roman" w:hint="default"/>
                            <w:spacing w:val="-17"/>
                            <w:sz w:val="18"/>
                            <w:szCs w:val="18"/>
                          </w:rPr>
                          <w:t> </w:t>
                        </w:r>
                        <w:r>
                          <w:rPr>
                            <w:rFonts w:ascii="宋体" w:hAnsi="宋体" w:cs="宋体" w:eastAsia="宋体" w:hint="default"/>
                            <w:spacing w:val="-17"/>
                            <w:sz w:val="18"/>
                            <w:szCs w:val="18"/>
                          </w:rPr>
                          <w:t>元，</w:t>
                        </w:r>
                        <w:r>
                          <w:rPr>
                            <w:rFonts w:ascii="宋体" w:hAnsi="宋体" w:cs="宋体" w:eastAsia="宋体" w:hint="default"/>
                            <w:sz w:val="18"/>
                            <w:szCs w:val="18"/>
                          </w:rPr>
                        </w:r>
                      </w:p>
                      <w:p>
                        <w:pPr>
                          <w:pStyle w:val="TableParagraph"/>
                          <w:spacing w:line="302" w:lineRule="auto" w:before="3"/>
                          <w:ind w:left="22" w:right="71"/>
                          <w:jc w:val="left"/>
                          <w:rPr>
                            <w:rFonts w:ascii="宋体" w:hAnsi="宋体" w:cs="宋体" w:eastAsia="宋体" w:hint="default"/>
                            <w:sz w:val="18"/>
                            <w:szCs w:val="18"/>
                          </w:rPr>
                        </w:pPr>
                        <w:r>
                          <w:rPr>
                            <w:rFonts w:ascii="宋体" w:hAnsi="宋体" w:cs="宋体" w:eastAsia="宋体" w:hint="default"/>
                            <w:sz w:val="18"/>
                            <w:szCs w:val="18"/>
                          </w:rPr>
                          <w:t>并将公司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个银</w:t>
                        </w:r>
                        <w:r>
                          <w:rPr>
                            <w:rFonts w:ascii="宋体" w:hAnsi="宋体" w:cs="宋体" w:eastAsia="宋体" w:hint="default"/>
                            <w:spacing w:val="1"/>
                            <w:sz w:val="18"/>
                            <w:szCs w:val="18"/>
                          </w:rPr>
                          <w:t> </w:t>
                        </w:r>
                        <w:r>
                          <w:rPr>
                            <w:rFonts w:ascii="宋体" w:hAnsi="宋体" w:cs="宋体" w:eastAsia="宋体" w:hint="default"/>
                            <w:sz w:val="18"/>
                            <w:szCs w:val="18"/>
                          </w:rPr>
                          <w:t>行账户冻结。</w:t>
                        </w:r>
                      </w:p>
                    </w:tc>
                    <w:tc>
                      <w:tcPr>
                        <w:tcW w:w="1248" w:type="dxa"/>
                        <w:tcBorders>
                          <w:top w:val="single" w:sz="4" w:space="0" w:color="000000"/>
                          <w:left w:val="single" w:sz="9" w:space="0" w:color="FFFFFF"/>
                          <w:bottom w:val="single" w:sz="4" w:space="0" w:color="000000"/>
                          <w:right w:val="single" w:sz="9" w:space="0" w:color="FFFFFF"/>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1"/>
                          <w:ind w:left="16"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日，公司与 佛山市广意永 雄机械有限公 司（以下简称 </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永雄机械</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）签</w:t>
                        </w:r>
                        <w:r>
                          <w:rPr>
                            <w:rFonts w:ascii="宋体" w:hAnsi="宋体" w:cs="宋体" w:eastAsia="宋体" w:hint="default"/>
                            <w:spacing w:val="-83"/>
                            <w:sz w:val="18"/>
                            <w:szCs w:val="18"/>
                          </w:rPr>
                          <w:t> </w:t>
                        </w:r>
                        <w:r>
                          <w:rPr>
                            <w:rFonts w:ascii="宋体" w:hAnsi="宋体" w:cs="宋体" w:eastAsia="宋体" w:hint="default"/>
                            <w:sz w:val="18"/>
                            <w:szCs w:val="18"/>
                          </w:rPr>
                          <w:t>署了执行和解</w:t>
                        </w:r>
                        <w:r>
                          <w:rPr>
                            <w:rFonts w:ascii="宋体" w:hAnsi="宋体" w:cs="宋体" w:eastAsia="宋体" w:hint="default"/>
                            <w:sz w:val="18"/>
                            <w:szCs w:val="18"/>
                          </w:rPr>
                          <w:t> </w:t>
                        </w:r>
                        <w:r>
                          <w:rPr>
                            <w:rFonts w:ascii="宋体" w:hAnsi="宋体" w:cs="宋体" w:eastAsia="宋体" w:hint="default"/>
                            <w:spacing w:val="-10"/>
                            <w:sz w:val="18"/>
                            <w:szCs w:val="18"/>
                          </w:rPr>
                          <w:t>协议，公司于签</w:t>
                        </w:r>
                        <w:r>
                          <w:rPr>
                            <w:rFonts w:ascii="宋体" w:hAnsi="宋体" w:cs="宋体" w:eastAsia="宋体" w:hint="default"/>
                            <w:sz w:val="18"/>
                            <w:szCs w:val="18"/>
                          </w:rPr>
                          <w:t> 署协议当日向 永雄机械支付 </w:t>
                        </w:r>
                        <w:r>
                          <w:rPr>
                            <w:rFonts w:ascii="宋体" w:hAnsi="宋体" w:cs="宋体" w:eastAsia="宋体" w:hint="default"/>
                            <w:spacing w:val="-10"/>
                            <w:sz w:val="18"/>
                            <w:szCs w:val="18"/>
                          </w:rPr>
                          <w:t>了货款本金、诉</w:t>
                        </w:r>
                        <w:r>
                          <w:rPr>
                            <w:rFonts w:ascii="宋体" w:hAnsi="宋体" w:cs="宋体" w:eastAsia="宋体" w:hint="default"/>
                            <w:sz w:val="18"/>
                            <w:szCs w:val="18"/>
                          </w:rPr>
                          <w:t> </w:t>
                        </w:r>
                        <w:r>
                          <w:rPr>
                            <w:rFonts w:ascii="宋体" w:hAnsi="宋体" w:cs="宋体" w:eastAsia="宋体" w:hint="default"/>
                            <w:spacing w:val="-10"/>
                            <w:sz w:val="18"/>
                            <w:szCs w:val="18"/>
                          </w:rPr>
                          <w:t>讼费、财产保全</w:t>
                        </w:r>
                        <w:r>
                          <w:rPr>
                            <w:rFonts w:ascii="宋体" w:hAnsi="宋体" w:cs="宋体" w:eastAsia="宋体" w:hint="default"/>
                            <w:sz w:val="18"/>
                            <w:szCs w:val="18"/>
                          </w:rPr>
                          <w:t> 费共计</w:t>
                        </w:r>
                      </w:p>
                      <w:p>
                        <w:pPr>
                          <w:pStyle w:val="TableParagraph"/>
                          <w:spacing w:line="316" w:lineRule="auto" w:before="20"/>
                          <w:ind w:left="16"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1418617.97 </w:t>
                        </w:r>
                        <w:r>
                          <w:rPr>
                            <w:rFonts w:ascii="宋体" w:hAnsi="宋体" w:cs="宋体" w:eastAsia="宋体" w:hint="default"/>
                            <w:sz w:val="18"/>
                            <w:szCs w:val="18"/>
                          </w:rPr>
                          <w:t>元。 公司履行完本 </w:t>
                        </w:r>
                        <w:r>
                          <w:rPr>
                            <w:rFonts w:ascii="宋体" w:hAnsi="宋体" w:cs="宋体" w:eastAsia="宋体" w:hint="default"/>
                            <w:spacing w:val="-10"/>
                            <w:sz w:val="18"/>
                            <w:szCs w:val="18"/>
                          </w:rPr>
                          <w:t>债务后，与永雄</w:t>
                        </w:r>
                        <w:r>
                          <w:rPr>
                            <w:rFonts w:ascii="宋体" w:hAnsi="宋体" w:cs="宋体" w:eastAsia="宋体" w:hint="default"/>
                            <w:sz w:val="18"/>
                            <w:szCs w:val="18"/>
                          </w:rPr>
                          <w:t> 机械没有其他 债权债务纠纷， 永雄机械已经 办理了解除公 司有关银行账 户冻结的手续。 </w:t>
                        </w:r>
                        <w:r>
                          <w:rPr>
                            <w:rFonts w:ascii="宋体" w:hAnsi="宋体" w:cs="宋体" w:eastAsia="宋体" w:hint="default"/>
                            <w:spacing w:val="-10"/>
                            <w:sz w:val="18"/>
                            <w:szCs w:val="18"/>
                          </w:rPr>
                          <w:t>至此，永雄机械</w:t>
                        </w:r>
                        <w:r>
                          <w:rPr>
                            <w:rFonts w:ascii="宋体" w:hAnsi="宋体" w:cs="宋体" w:eastAsia="宋体" w:hint="default"/>
                            <w:sz w:val="18"/>
                            <w:szCs w:val="18"/>
                          </w:rPr>
                          <w:t> 买卖合同诉讼 事宜已妥善处 理完结。</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 </w:t>
                        </w:r>
                        <w:r>
                          <w:rPr>
                            <w:rFonts w:ascii="宋体" w:hAnsi="宋体" w:cs="宋体" w:eastAsia="宋体" w:hint="default"/>
                            <w:spacing w:val="-12"/>
                            <w:sz w:val="18"/>
                            <w:szCs w:val="18"/>
                          </w:rPr>
                          <w:t>见《关于公司</w:t>
                        </w:r>
                        <w:r>
                          <w:rPr>
                            <w:rFonts w:ascii="宋体" w:hAnsi="宋体" w:cs="宋体" w:eastAsia="宋体" w:hint="default"/>
                            <w:sz w:val="18"/>
                            <w:szCs w:val="18"/>
                          </w:rPr>
                          <w:t> 重大诉讼事 项进展的公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2015-101</w:t>
                        </w:r>
                      </w:p>
                      <w:p>
                        <w:pPr>
                          <w:pStyle w:val="TableParagraph"/>
                          <w:spacing w:line="362" w:lineRule="auto" w:before="39"/>
                          <w:ind w:left="22" w:right="78"/>
                          <w:jc w:val="left"/>
                          <w:rPr>
                            <w:rFonts w:ascii="Times New Roman" w:hAnsi="Times New Roman" w:cs="Times New Roman" w:eastAsia="Times New Roman" w:hint="default"/>
                            <w:sz w:val="18"/>
                            <w:szCs w:val="18"/>
                          </w:rPr>
                        </w:pPr>
                        <w:r>
                          <w:rPr>
                            <w:rFonts w:ascii="Times New Roman"/>
                            <w:sz w:val="18"/>
                          </w:rPr>
                          <w:t>http://www.c ninfo.com.cn</w:t>
                        </w:r>
                      </w:p>
                    </w:tc>
                  </w:tr>
                </w:tbl>
                <w:p>
                  <w:pPr/>
                </w:p>
              </w:txbxContent>
            </v:textbox>
            <w10:wrap type="none"/>
          </v:shape>
        </w:pict>
      </w:r>
    </w:p>
    <w:p>
      <w:pPr>
        <w:spacing w:line="5657" w:lineRule="exact"/>
        <w:ind w:left="7600"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52.7pt;height:282.9pt;mso-position-horizontal-relative:char;mso-position-vertical-relative:line" coordorigin="0,0" coordsize="1054,5658">
            <v:group style="position:absolute;left:0;top:0;width:1054;height:5658" coordorigin="0,0" coordsize="1054,5658">
              <v:shape style="position:absolute;left:0;top:0;width:1054;height:5658" coordorigin="0,0" coordsize="1054,5658" path="m0,5657l1054,5657,1054,0,0,0,0,5657xe" filled="true" fillcolor="#ffffff" stroked="false">
                <v:path arrowok="t"/>
                <v:fill type="solid"/>
              </v:shape>
            </v:group>
          </v:group>
        </w:pict>
      </w:r>
      <w:r>
        <w:rPr>
          <w:rFonts w:ascii="宋体" w:hAnsi="宋体" w:cs="宋体" w:eastAsia="宋体" w:hint="default"/>
          <w:position w:val="-1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312" w:lineRule="exact"/>
        <w:ind w:left="637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59.7pt;height:15.6pt;mso-position-horizontal-relative:char;mso-position-vertical-relative:line" coordorigin="0,0" coordsize="1194,312">
            <v:group style="position:absolute;left:0;top:0;width:1194;height:312" coordorigin="0,0" coordsize="1194,312">
              <v:shape style="position:absolute;left:0;top:0;width:1194;height:312" coordorigin="0,0" coordsize="1194,312" path="m0,312l1193,312,11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21"/>
          <w:szCs w:val="21"/>
        </w:rPr>
      </w:pPr>
    </w:p>
    <w:p>
      <w:pPr>
        <w:spacing w:before="44"/>
        <w:ind w:left="0" w:right="1142" w:firstLine="0"/>
        <w:jc w:val="right"/>
        <w:rPr>
          <w:rFonts w:ascii="宋体" w:hAnsi="宋体" w:cs="宋体" w:eastAsia="宋体" w:hint="default"/>
          <w:sz w:val="18"/>
          <w:szCs w:val="18"/>
        </w:rPr>
      </w:pPr>
      <w:r>
        <w:rPr/>
        <w:pict>
          <v:group style="position:absolute;margin-left:367.720001pt;margin-top:3.711722pt;width:114pt;height:187.25pt;mso-position-horizontal-relative:page;mso-position-vertical-relative:paragraph;z-index:1576" coordorigin="7354,74" coordsize="2280,3745">
            <v:group style="position:absolute;left:7354;top:1593;width:1194;height:312" coordorigin="7354,1593" coordsize="1194,312">
              <v:shape style="position:absolute;left:7354;top:1593;width:1194;height:312" coordorigin="7354,1593" coordsize="1194,312" path="m7354,1905l8548,1905,8548,1593,7354,1593,7354,1905xe" filled="true" fillcolor="#ffffff" stroked="false">
                <v:path arrowok="t"/>
                <v:fill type="solid"/>
              </v:shape>
            </v:group>
            <v:group style="position:absolute;left:8580;top:74;width:1054;height:3745" coordorigin="8580,74" coordsize="1054,3745">
              <v:shape style="position:absolute;left:8580;top:74;width:1054;height:3745" coordorigin="8580,74" coordsize="1054,3745" path="m8580,3819l9634,3819,9634,74,8580,74,8580,3819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101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7"/>
              <w:ind w:left="22" w:right="87"/>
              <w:jc w:val="both"/>
              <w:rPr>
                <w:rFonts w:ascii="宋体" w:hAnsi="宋体" w:cs="宋体" w:eastAsia="宋体" w:hint="default"/>
                <w:sz w:val="18"/>
                <w:szCs w:val="18"/>
              </w:rPr>
            </w:pPr>
            <w:r>
              <w:rPr>
                <w:rFonts w:ascii="宋体" w:hAnsi="宋体" w:cs="宋体" w:eastAsia="宋体" w:hint="default"/>
                <w:sz w:val="18"/>
                <w:szCs w:val="18"/>
              </w:rPr>
              <w:t>公司与中国工商银 行股份有限公司诸 暨支行借款合同纠 纷案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因公司未偿还中 国工商银行股份 有限公司诸暨支 </w:t>
            </w:r>
            <w:r>
              <w:rPr>
                <w:rFonts w:ascii="宋体" w:hAnsi="宋体" w:cs="宋体" w:eastAsia="宋体" w:hint="default"/>
                <w:spacing w:val="-3"/>
                <w:sz w:val="18"/>
                <w:szCs w:val="18"/>
              </w:rPr>
              <w:t>行（以下简称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w:t>
            </w:r>
            <w:r>
              <w:rPr>
                <w:rFonts w:ascii="宋体" w:hAnsi="宋体" w:cs="宋体" w:eastAsia="宋体" w:hint="default"/>
                <w:sz w:val="18"/>
                <w:szCs w:val="18"/>
              </w:rPr>
              <w:t> 商银行诸暨支 </w:t>
            </w:r>
            <w:r>
              <w:rPr>
                <w:rFonts w:ascii="宋体" w:hAnsi="宋体" w:cs="宋体" w:eastAsia="宋体" w:hint="default"/>
                <w:spacing w:val="-8"/>
                <w:sz w:val="18"/>
                <w:szCs w:val="18"/>
              </w:rPr>
              <w:t>行</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）借款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工行诸</w:t>
            </w:r>
            <w:r>
              <w:rPr>
                <w:rFonts w:ascii="宋体" w:hAnsi="宋体" w:cs="宋体" w:eastAsia="宋体" w:hint="default"/>
                <w:sz w:val="18"/>
                <w:szCs w:val="18"/>
              </w:rPr>
              <w:t> 暨支行向人民法 院提起诉讼并申 请财产保全措 </w:t>
            </w:r>
            <w:r>
              <w:rPr>
                <w:rFonts w:ascii="宋体" w:hAnsi="宋体" w:cs="宋体" w:eastAsia="宋体" w:hint="default"/>
                <w:spacing w:val="-9"/>
                <w:sz w:val="18"/>
                <w:szCs w:val="18"/>
              </w:rPr>
              <w:t>施。根据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316"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）浙绍商 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号《民</w:t>
            </w:r>
            <w:r>
              <w:rPr>
                <w:rFonts w:ascii="宋体" w:hAnsi="宋体" w:cs="宋体" w:eastAsia="宋体" w:hint="default"/>
                <w:sz w:val="18"/>
                <w:szCs w:val="18"/>
              </w:rPr>
              <w:t> </w:t>
            </w:r>
            <w:r>
              <w:rPr>
                <w:rFonts w:ascii="宋体" w:hAnsi="宋体" w:cs="宋体" w:eastAsia="宋体" w:hint="default"/>
                <w:spacing w:val="-16"/>
                <w:sz w:val="18"/>
                <w:szCs w:val="18"/>
              </w:rPr>
              <w:t>事裁定书》，冻结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公司、江西宏磊 铜业有限公司、 浙江宏天铜业有 限公司、浙江宏 磊东南房地产开 发有限公司、浙 江洁丽雅毛巾有 限公司、瑞远机 床集团有限公 司、浙江科鑫机 械制造有限公 司、浙江大东南 集团有限公司银 行存款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29,000.00</w:t>
            </w:r>
          </w:p>
          <w:p>
            <w:pPr>
              <w:pStyle w:val="TableParagraph"/>
              <w:spacing w:line="319" w:lineRule="auto"/>
              <w:ind w:left="22" w:right="79"/>
              <w:jc w:val="both"/>
              <w:rPr>
                <w:rFonts w:ascii="宋体" w:hAnsi="宋体" w:cs="宋体" w:eastAsia="宋体" w:hint="default"/>
                <w:sz w:val="18"/>
                <w:szCs w:val="18"/>
              </w:rPr>
            </w:pPr>
            <w:r>
              <w:rPr>
                <w:rFonts w:ascii="宋体" w:hAnsi="宋体" w:cs="宋体" w:eastAsia="宋体" w:hint="default"/>
                <w:sz w:val="18"/>
                <w:szCs w:val="18"/>
              </w:rPr>
              <w:t>万元或查封、扣 押其相应价值的 财产。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312" w:lineRule="auto" w:before="63"/>
              <w:ind w:left="22" w:right="-45"/>
              <w:jc w:val="left"/>
              <w:rPr>
                <w:rFonts w:ascii="宋体" w:hAnsi="宋体" w:cs="宋体" w:eastAsia="宋体" w:hint="default"/>
                <w:sz w:val="18"/>
                <w:szCs w:val="18"/>
              </w:rPr>
            </w:pPr>
            <w:r>
              <w:rPr>
                <w:rFonts w:ascii="宋体" w:hAnsi="宋体" w:cs="宋体" w:eastAsia="宋体" w:hint="default"/>
                <w:spacing w:val="-10"/>
                <w:sz w:val="18"/>
                <w:szCs w:val="18"/>
              </w:rPr>
              <w:t>日，浙江省绍兴</w:t>
            </w:r>
            <w:r>
              <w:rPr>
                <w:rFonts w:ascii="宋体" w:hAnsi="宋体" w:cs="宋体" w:eastAsia="宋体" w:hint="default"/>
                <w:sz w:val="18"/>
                <w:szCs w:val="18"/>
              </w:rPr>
              <w:t> 市中级人民法 院依据（</w:t>
            </w:r>
            <w:r>
              <w:rPr>
                <w:rFonts w:ascii="Times New Roman" w:hAnsi="Times New Roman" w:cs="Times New Roman" w:eastAsia="Times New Roman" w:hint="default"/>
                <w:sz w:val="18"/>
                <w:szCs w:val="18"/>
              </w:rPr>
              <w:t>2015</w:t>
            </w:r>
            <w:r>
              <w:rPr>
                <w:rFonts w:ascii="宋体" w:hAnsi="宋体" w:cs="宋体" w:eastAsia="宋体" w:hint="default"/>
                <w:sz w:val="18"/>
                <w:szCs w:val="18"/>
              </w:rPr>
              <w:t>） 浙绍商初字第</w:t>
            </w:r>
          </w:p>
          <w:p>
            <w:pPr>
              <w:pStyle w:val="TableParagraph"/>
              <w:spacing w:line="312" w:lineRule="auto" w:before="2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66-5 </w:t>
            </w:r>
            <w:r>
              <w:rPr>
                <w:rFonts w:ascii="宋体" w:hAnsi="宋体" w:cs="宋体" w:eastAsia="宋体" w:hint="default"/>
                <w:spacing w:val="-17"/>
                <w:sz w:val="18"/>
                <w:szCs w:val="18"/>
              </w:rPr>
              <w:t>号《民事裁</w:t>
            </w:r>
            <w:r>
              <w:rPr>
                <w:rFonts w:ascii="宋体" w:hAnsi="宋体" w:cs="宋体" w:eastAsia="宋体" w:hint="default"/>
                <w:sz w:val="18"/>
                <w:szCs w:val="18"/>
              </w:rPr>
              <w:t> </w:t>
            </w:r>
            <w:r>
              <w:rPr>
                <w:rFonts w:ascii="宋体" w:hAnsi="宋体" w:cs="宋体" w:eastAsia="宋体" w:hint="default"/>
                <w:spacing w:val="-10"/>
                <w:sz w:val="18"/>
                <w:szCs w:val="18"/>
              </w:rPr>
              <w:t>定书》准许工行</w:t>
            </w:r>
            <w:r>
              <w:rPr>
                <w:rFonts w:ascii="宋体" w:hAnsi="宋体" w:cs="宋体" w:eastAsia="宋体" w:hint="default"/>
                <w:sz w:val="18"/>
                <w:szCs w:val="18"/>
              </w:rPr>
              <w:t> 诸暨支行撤回 起诉。根据</w:t>
            </w:r>
          </w:p>
          <w:p>
            <w:pPr>
              <w:pStyle w:val="TableParagraph"/>
              <w:spacing w:line="314" w:lineRule="auto" w:before="22"/>
              <w:ind w:left="22" w:right="-4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2015</w:t>
            </w:r>
            <w:r>
              <w:rPr>
                <w:rFonts w:ascii="宋体" w:hAnsi="宋体" w:cs="宋体" w:eastAsia="宋体" w:hint="default"/>
                <w:spacing w:val="-8"/>
                <w:sz w:val="18"/>
                <w:szCs w:val="18"/>
              </w:rPr>
              <w:t>）浙绍商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裁定，已解除对</w:t>
            </w:r>
            <w:r>
              <w:rPr>
                <w:rFonts w:ascii="宋体" w:hAnsi="宋体" w:cs="宋体" w:eastAsia="宋体" w:hint="default"/>
                <w:sz w:val="18"/>
                <w:szCs w:val="18"/>
              </w:rPr>
              <w:t> </w:t>
            </w:r>
            <w:r>
              <w:rPr>
                <w:rFonts w:ascii="宋体" w:hAnsi="宋体" w:cs="宋体" w:eastAsia="宋体" w:hint="default"/>
                <w:spacing w:val="-10"/>
                <w:sz w:val="18"/>
                <w:szCs w:val="18"/>
              </w:rPr>
              <w:t>公司、江西宏磊</w:t>
            </w:r>
            <w:r>
              <w:rPr>
                <w:rFonts w:ascii="宋体" w:hAnsi="宋体" w:cs="宋体" w:eastAsia="宋体" w:hint="default"/>
                <w:sz w:val="18"/>
                <w:szCs w:val="18"/>
              </w:rPr>
              <w:t> 铜业有限公司、 浙江宏天铜业 </w:t>
            </w:r>
            <w:r>
              <w:rPr>
                <w:rFonts w:ascii="宋体" w:hAnsi="宋体" w:cs="宋体" w:eastAsia="宋体" w:hint="default"/>
                <w:spacing w:val="-10"/>
                <w:sz w:val="18"/>
                <w:szCs w:val="18"/>
              </w:rPr>
              <w:t>有限公司、浙江</w:t>
            </w:r>
            <w:r>
              <w:rPr>
                <w:rFonts w:ascii="宋体" w:hAnsi="宋体" w:cs="宋体" w:eastAsia="宋体" w:hint="default"/>
                <w:sz w:val="18"/>
                <w:szCs w:val="18"/>
              </w:rPr>
              <w:t> 宏磊东南房地 产开发有限公 </w:t>
            </w:r>
            <w:r>
              <w:rPr>
                <w:rFonts w:ascii="宋体" w:hAnsi="宋体" w:cs="宋体" w:eastAsia="宋体" w:hint="default"/>
                <w:spacing w:val="-10"/>
                <w:sz w:val="18"/>
                <w:szCs w:val="18"/>
              </w:rPr>
              <w:t>司、浙江洁丽雅</w:t>
            </w:r>
            <w:r>
              <w:rPr>
                <w:rFonts w:ascii="宋体" w:hAnsi="宋体" w:cs="宋体" w:eastAsia="宋体" w:hint="default"/>
                <w:sz w:val="18"/>
                <w:szCs w:val="18"/>
              </w:rPr>
              <w:t> 毛巾有限公司、 瑞远机床集团 </w:t>
            </w:r>
            <w:r>
              <w:rPr>
                <w:rFonts w:ascii="宋体" w:hAnsi="宋体" w:cs="宋体" w:eastAsia="宋体" w:hint="default"/>
                <w:spacing w:val="-10"/>
                <w:sz w:val="18"/>
                <w:szCs w:val="18"/>
              </w:rPr>
              <w:t>有限公司、浙江</w:t>
            </w:r>
            <w:r>
              <w:rPr>
                <w:rFonts w:ascii="宋体" w:hAnsi="宋体" w:cs="宋体" w:eastAsia="宋体" w:hint="default"/>
                <w:sz w:val="18"/>
                <w:szCs w:val="18"/>
              </w:rPr>
              <w:t> 科鑫机械制造 </w:t>
            </w:r>
            <w:r>
              <w:rPr>
                <w:rFonts w:ascii="宋体" w:hAnsi="宋体" w:cs="宋体" w:eastAsia="宋体" w:hint="default"/>
                <w:spacing w:val="-10"/>
                <w:sz w:val="18"/>
                <w:szCs w:val="18"/>
              </w:rPr>
              <w:t>有限公司、浙江</w:t>
            </w:r>
            <w:r>
              <w:rPr>
                <w:rFonts w:ascii="宋体" w:hAnsi="宋体" w:cs="宋体" w:eastAsia="宋体" w:hint="default"/>
                <w:sz w:val="18"/>
                <w:szCs w:val="18"/>
              </w:rPr>
              <w:t> 大东南集团有 限公司的财产 </w:t>
            </w:r>
            <w:r>
              <w:rPr>
                <w:rFonts w:ascii="宋体" w:hAnsi="宋体" w:cs="宋体" w:eastAsia="宋体" w:hint="default"/>
                <w:spacing w:val="-8"/>
                <w:sz w:val="18"/>
                <w:szCs w:val="18"/>
              </w:rPr>
              <w:t>保全措施。</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已解除对本公 司持有的江西 宏磊铜业有限 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万股 权的冻结。至 </w:t>
            </w:r>
            <w:r>
              <w:rPr>
                <w:rFonts w:ascii="宋体" w:hAnsi="宋体" w:cs="宋体" w:eastAsia="宋体" w:hint="default"/>
                <w:spacing w:val="-10"/>
                <w:sz w:val="18"/>
                <w:szCs w:val="18"/>
              </w:rPr>
              <w:t>此，该事项已妥</w:t>
            </w:r>
            <w:r>
              <w:rPr>
                <w:rFonts w:ascii="宋体" w:hAnsi="宋体" w:cs="宋体" w:eastAsia="宋体" w:hint="default"/>
                <w:sz w:val="18"/>
                <w:szCs w:val="18"/>
              </w:rPr>
              <w:t> 善处理完毕。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53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52.7pt;height:265.25pt;mso-position-horizontal-relative:char;mso-position-vertical-relative:line" coordorigin="0,0" coordsize="1054,5305">
                  <v:group style="position:absolute;left:0;top:0;width:1054;height:5305" coordorigin="0,0" coordsize="1054,5305">
                    <v:shape style="position:absolute;left:0;top:0;width:1054;height:5305" coordorigin="0,0" coordsize="1054,5305" path="m0,5304l1054,5304,1054,0,0,0,0,5304xe" filled="true" fillcolor="#ffffff" stroked="false">
                      <v:path arrowok="t"/>
                      <v:fill type="solid"/>
                    </v:shape>
                  </v:group>
                </v:group>
              </w:pict>
            </w:r>
            <w:r>
              <w:rPr>
                <w:rFonts w:ascii="Times New Roman" w:hAnsi="Times New Roman" w:cs="Times New Roman" w:eastAsia="Times New Roman" w:hint="default"/>
                <w:position w:val="-10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53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52.7pt;height:265.25pt;mso-position-horizontal-relative:char;mso-position-vertical-relative:line" coordorigin="0,0" coordsize="1054,5305">
                  <v:group style="position:absolute;left:0;top:0;width:1054;height:5305" coordorigin="0,0" coordsize="1054,5305">
                    <v:shape style="position:absolute;left:0;top:0;width:1054;height:5305" coordorigin="0,0" coordsize="1054,5305" path="m0,5304l1054,5304,1054,0,0,0,0,5304xe" filled="true" fillcolor="#ffffff" stroked="false">
                      <v:path arrowok="t"/>
                      <v:fill type="solid"/>
                    </v:shape>
                  </v:group>
                </v:group>
              </w:pict>
            </w:r>
            <w:r>
              <w:rPr>
                <w:rFonts w:ascii="Times New Roman" w:hAnsi="Times New Roman" w:cs="Times New Roman" w:eastAsia="Times New Roman" w:hint="default"/>
                <w:position w:val="-105"/>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85"/>
              <w:jc w:val="both"/>
              <w:rPr>
                <w:rFonts w:ascii="宋体" w:hAnsi="宋体" w:cs="宋体" w:eastAsia="宋体" w:hint="default"/>
                <w:sz w:val="18"/>
                <w:szCs w:val="18"/>
              </w:rPr>
            </w:pPr>
            <w:r>
              <w:rPr>
                <w:rFonts w:ascii="宋体" w:hAnsi="宋体" w:cs="宋体" w:eastAsia="宋体" w:hint="default"/>
                <w:sz w:val="18"/>
                <w:szCs w:val="18"/>
              </w:rPr>
              <w:t>公司与与中国银行 股份有限公司诸暨 支行借款合同纠纷 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月，因 公司未偿还中国 银行股份有限公 司诸暨支行（以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中行诸 暨支行</w:t>
            </w:r>
            <w:r>
              <w:rPr>
                <w:rFonts w:ascii="Times New Roman" w:hAnsi="Times New Roman" w:cs="Times New Roman" w:eastAsia="Times New Roman" w:hint="default"/>
                <w:sz w:val="18"/>
                <w:szCs w:val="18"/>
              </w:rPr>
              <w:t>”</w:t>
            </w:r>
            <w:r>
              <w:rPr>
                <w:rFonts w:ascii="宋体" w:hAnsi="宋体" w:cs="宋体" w:eastAsia="宋体" w:hint="default"/>
                <w:sz w:val="18"/>
                <w:szCs w:val="18"/>
              </w:rPr>
              <w:t>）借款</w:t>
            </w:r>
            <w:r>
              <w:rPr>
                <w:rFonts w:ascii="Times New Roman" w:hAnsi="Times New Roman" w:cs="Times New Roman" w:eastAsia="Times New Roman" w:hint="default"/>
                <w:sz w:val="18"/>
                <w:szCs w:val="18"/>
              </w:rPr>
              <w:t>, </w:t>
            </w:r>
            <w:r>
              <w:rPr>
                <w:rFonts w:ascii="宋体" w:hAnsi="宋体" w:cs="宋体" w:eastAsia="宋体" w:hint="default"/>
                <w:sz w:val="18"/>
                <w:szCs w:val="18"/>
              </w:rPr>
              <w:t>中行诸暨支行向 人民法院提起诉 讼并申请财产保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45"/>
              <w:jc w:val="left"/>
              <w:rPr>
                <w:rFonts w:ascii="宋体" w:hAnsi="宋体" w:cs="宋体" w:eastAsia="宋体" w:hint="default"/>
                <w:sz w:val="18"/>
                <w:szCs w:val="18"/>
              </w:rPr>
            </w:pPr>
            <w:r>
              <w:rPr>
                <w:rFonts w:ascii="宋体" w:hAnsi="宋体" w:cs="宋体" w:eastAsia="宋体" w:hint="default"/>
                <w:sz w:val="18"/>
                <w:szCs w:val="18"/>
              </w:rPr>
              <w:t>经双方友好协 </w:t>
            </w:r>
            <w:r>
              <w:rPr>
                <w:rFonts w:ascii="宋体" w:hAnsi="宋体" w:cs="宋体" w:eastAsia="宋体" w:hint="default"/>
                <w:spacing w:val="-10"/>
                <w:sz w:val="18"/>
                <w:szCs w:val="18"/>
              </w:rPr>
              <w:t>商，截止本报告</w:t>
            </w:r>
            <w:r>
              <w:rPr>
                <w:rFonts w:ascii="宋体" w:hAnsi="宋体" w:cs="宋体" w:eastAsia="宋体" w:hint="default"/>
                <w:sz w:val="18"/>
                <w:szCs w:val="18"/>
              </w:rPr>
              <w:t> </w:t>
            </w:r>
            <w:r>
              <w:rPr>
                <w:rFonts w:ascii="宋体" w:hAnsi="宋体" w:cs="宋体" w:eastAsia="宋体" w:hint="default"/>
                <w:spacing w:val="-10"/>
                <w:sz w:val="18"/>
                <w:szCs w:val="18"/>
              </w:rPr>
              <w:t>披露日，公司已</w:t>
            </w:r>
            <w:r>
              <w:rPr>
                <w:rFonts w:ascii="宋体" w:hAnsi="宋体" w:cs="宋体" w:eastAsia="宋体" w:hint="default"/>
                <w:sz w:val="18"/>
                <w:szCs w:val="18"/>
              </w:rPr>
              <w:t> 全部偿还中行 诸暨支行借款。 此事项已妥善 处理完毕。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12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2.7pt;height:61.45pt;mso-position-horizontal-relative:char;mso-position-vertical-relative:line" coordorigin="0,0" coordsize="1054,1229">
                  <v:group style="position:absolute;left:0;top:0;width:1054;height:1229" coordorigin="0,0" coordsize="1054,1229">
                    <v:shape style="position:absolute;left:0;top:0;width:1054;height:1229" coordorigin="0,0" coordsize="1054,1229" path="m0,1229l1054,1229,1054,0,0,0,0,1229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2.820007pt;margin-top:293.419983pt;width:58.9pt;height:218.45pt;mso-position-horizontal-relative:page;mso-position-vertical-relative:page;z-index:-918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17" w:hRule="exact"/>
        </w:trPr>
        <w:tc>
          <w:tcPr>
            <w:tcW w:w="1560" w:type="dxa"/>
            <w:vMerge w:val="restart"/>
            <w:tcBorders>
              <w:top w:val="single" w:sz="4" w:space="0" w:color="000000"/>
              <w:left w:val="single" w:sz="4" w:space="0" w:color="000000"/>
              <w:right w:val="single" w:sz="4" w:space="0" w:color="000000"/>
            </w:tcBorders>
          </w:tcPr>
          <w:p>
            <w:pPr/>
          </w:p>
        </w:tc>
        <w:tc>
          <w:tcPr>
            <w:tcW w:w="1072"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38" w:type="dxa"/>
            <w:vMerge w:val="restart"/>
            <w:tcBorders>
              <w:top w:val="single" w:sz="4" w:space="0" w:color="000000"/>
              <w:left w:val="single" w:sz="4" w:space="0" w:color="000000"/>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全措施。根据</w:t>
            </w:r>
          </w:p>
        </w:tc>
        <w:tc>
          <w:tcPr>
            <w:tcW w:w="1248"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w:t>
            </w:r>
            <w:r>
              <w:rPr>
                <w:rFonts w:ascii="Times New Roman" w:hAnsi="Times New Roman" w:cs="Times New Roman" w:eastAsia="Times New Roman" w:hint="default"/>
                <w:sz w:val="18"/>
                <w:szCs w:val="18"/>
              </w:rPr>
              <w:t>2015</w:t>
            </w:r>
            <w:r>
              <w:rPr>
                <w:rFonts w:ascii="宋体" w:hAnsi="宋体" w:cs="宋体" w:eastAsia="宋体" w:hint="default"/>
                <w:sz w:val="18"/>
                <w:szCs w:val="18"/>
              </w:rPr>
              <w:t>）诸</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暨商初字第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4134</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号《民事裁定</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查封</w:t>
            </w:r>
            <w:r>
              <w:rPr>
                <w:rFonts w:ascii="宋体" w:hAnsi="宋体" w:cs="宋体" w:eastAsia="宋体" w:hint="default"/>
                <w:spacing w:val="-16"/>
                <w:sz w:val="18"/>
                <w:szCs w:val="18"/>
              </w:rPr>
              <w:t>、</w:t>
            </w:r>
            <w:r>
              <w:rPr>
                <w:rFonts w:ascii="宋体" w:hAnsi="宋体" w:cs="宋体" w:eastAsia="宋体" w:hint="default"/>
                <w:spacing w:val="-2"/>
                <w:sz w:val="18"/>
                <w:szCs w:val="18"/>
              </w:rPr>
              <w:t>扣</w:t>
            </w:r>
            <w:r>
              <w:rPr>
                <w:rFonts w:ascii="宋体" w:hAnsi="宋体" w:cs="宋体" w:eastAsia="宋体" w:hint="default"/>
                <w:sz w:val="18"/>
                <w:szCs w:val="18"/>
              </w:rPr>
              <w:t>押</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或冻结本公司、</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浙江东方环保设</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备有限公司、浙</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江中兴人防设备</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有限公司、戚建</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萍、金磊价值</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w:t>
            </w: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财产。</w:t>
            </w:r>
          </w:p>
        </w:tc>
        <w:tc>
          <w:tcPr>
            <w:tcW w:w="1248"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62"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2"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p>
        </w:tc>
        <w:tc>
          <w:tcPr>
            <w:tcW w:w="1064" w:type="dxa"/>
            <w:vMerge w:val="restart"/>
            <w:tcBorders>
              <w:top w:val="single" w:sz="4" w:space="0" w:color="000000"/>
              <w:left w:val="single" w:sz="4" w:space="0" w:color="000000"/>
              <w:right w:val="single" w:sz="4" w:space="0" w:color="000000"/>
            </w:tcBorders>
          </w:tcPr>
          <w:p>
            <w:pPr>
              <w:pStyle w:val="TableParagraph"/>
              <w:spacing w:line="43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52.7pt;height:218.45pt;mso-position-horizontal-relative:char;mso-position-vertical-relative:line" coordorigin="0,0" coordsize="1054,4369">
                  <v:group style="position:absolute;left:0;top:0;width:1054;height:4369" coordorigin="0,0" coordsize="1054,4369">
                    <v:shape style="position:absolute;left:0;top:0;width:1054;height:4369" coordorigin="0,0" coordsize="1054,4369" path="m0,4368l1054,4368,1054,0,0,0,0,436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vMerge w:val="restart"/>
            <w:tcBorders>
              <w:top w:val="single" w:sz="4" w:space="0" w:color="000000"/>
              <w:left w:val="single" w:sz="4" w:space="0" w:color="000000"/>
              <w:right w:val="single" w:sz="4" w:space="0" w:color="000000"/>
            </w:tcBorders>
          </w:tcPr>
          <w:p>
            <w:pP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80"/>
                <w:sz w:val="18"/>
                <w:szCs w:val="18"/>
              </w:rPr>
              <w:t>，</w:t>
            </w:r>
            <w:r>
              <w:rPr>
                <w:rFonts w:ascii="宋体" w:hAnsi="宋体" w:cs="宋体" w:eastAsia="宋体" w:hint="default"/>
                <w:sz w:val="18"/>
                <w:szCs w:val="18"/>
              </w:rPr>
              <w:t>根</w:t>
            </w:r>
            <w:r>
              <w:rPr>
                <w:rFonts w:ascii="宋体" w:hAnsi="宋体" w:cs="宋体" w:eastAsia="宋体" w:hint="default"/>
                <w:spacing w:val="-80"/>
                <w:sz w:val="18"/>
                <w:szCs w:val="18"/>
              </w:rPr>
              <w:t>据</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绍诸商初字第</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调解书</w:t>
            </w:r>
            <w:r>
              <w:rPr>
                <w:rFonts w:ascii="宋体" w:hAnsi="宋体" w:cs="宋体" w:eastAsia="宋体" w:hint="default"/>
                <w:spacing w:val="-90"/>
                <w:sz w:val="18"/>
                <w:szCs w:val="18"/>
              </w:rPr>
              <w:t>》</w:t>
            </w:r>
            <w:r>
              <w:rPr>
                <w:rFonts w:ascii="宋体" w:hAnsi="宋体" w:cs="宋体" w:eastAsia="宋体" w:hint="default"/>
                <w:sz w:val="18"/>
                <w:szCs w:val="18"/>
              </w:rPr>
              <w:t>，双方</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达成一致，浙江</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530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公司控股子公司宏 天铜业与与中国建 设银行股份有限公 司诸暨支行借款合 同纠纷案</w:t>
            </w: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2,000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协商调解 中</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9"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 司控股子公司浙 江宏天铜业有限 公司因未偿还中 国建设银行股份 有新公司诸暨支 </w:t>
            </w:r>
            <w:r>
              <w:rPr>
                <w:rFonts w:ascii="宋体" w:hAnsi="宋体" w:cs="宋体" w:eastAsia="宋体" w:hint="default"/>
                <w:spacing w:val="-3"/>
                <w:sz w:val="18"/>
                <w:szCs w:val="18"/>
              </w:rPr>
              <w:t>行（以下简称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z w:val="18"/>
                <w:szCs w:val="18"/>
              </w:rPr>
              <w:t> 行诸暨支行</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万元借款本 金和利息</w:t>
            </w:r>
            <w:r>
              <w:rPr>
                <w:rFonts w:ascii="Times New Roman" w:hAnsi="Times New Roman" w:cs="Times New Roman" w:eastAsia="Times New Roman" w:hint="default"/>
                <w:sz w:val="18"/>
                <w:szCs w:val="18"/>
              </w:rPr>
              <w:t>,</w:t>
            </w:r>
            <w:r>
              <w:rPr>
                <w:rFonts w:ascii="宋体" w:hAnsi="宋体" w:cs="宋体" w:eastAsia="宋体" w:hint="default"/>
                <w:sz w:val="18"/>
                <w:szCs w:val="18"/>
              </w:rPr>
              <w:t>建行诸 暨支行向人民法 院提起诉讼</w:t>
            </w:r>
            <w:r>
              <w:rPr>
                <w:rFonts w:ascii="Times New Roman" w:hAnsi="Times New Roman" w:cs="Times New Roman" w:eastAsia="Times New Roman" w:hint="default"/>
                <w:sz w:val="18"/>
                <w:szCs w:val="18"/>
              </w:rPr>
              <w:t>,</w:t>
            </w:r>
            <w:r>
              <w:rPr>
                <w:rFonts w:ascii="宋体" w:hAnsi="宋体" w:cs="宋体" w:eastAsia="宋体" w:hint="default"/>
                <w:sz w:val="18"/>
                <w:szCs w:val="18"/>
              </w:rPr>
              <w:t>该案</w:t>
            </w:r>
            <w:r>
              <w:rPr>
                <w:rFonts w:ascii="宋体" w:hAnsi="宋体" w:cs="宋体" w:eastAsia="宋体" w:hint="default"/>
                <w:spacing w:val="-2"/>
                <w:sz w:val="18"/>
                <w:szCs w:val="18"/>
              </w:rPr>
              <w:t> </w:t>
            </w:r>
            <w:r>
              <w:rPr>
                <w:rFonts w:ascii="宋体" w:hAnsi="宋体" w:cs="宋体" w:eastAsia="宋体" w:hint="default"/>
                <w:sz w:val="18"/>
                <w:szCs w:val="18"/>
              </w:rPr>
              <w:t>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09" w:lineRule="auto" w:before="5"/>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日被浙江省诸 暨市人民法院立 案受理。</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宏天铜业有限 公司应于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2"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 归还中国建设 银行股份有限 公司借款本金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 支付该借款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p>
          <w:p>
            <w:pPr>
              <w:pStyle w:val="TableParagraph"/>
              <w:spacing w:line="316"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日起至款清日 止按借款合同 约定计算的利 </w:t>
            </w:r>
            <w:r>
              <w:rPr>
                <w:rFonts w:ascii="宋体" w:hAnsi="宋体" w:cs="宋体" w:eastAsia="宋体" w:hint="default"/>
                <w:spacing w:val="-10"/>
                <w:sz w:val="18"/>
                <w:szCs w:val="18"/>
              </w:rPr>
              <w:t>息。截至本报告</w:t>
            </w:r>
            <w:r>
              <w:rPr>
                <w:rFonts w:ascii="宋体" w:hAnsi="宋体" w:cs="宋体" w:eastAsia="宋体" w:hint="default"/>
                <w:sz w:val="18"/>
                <w:szCs w:val="18"/>
              </w:rPr>
              <w:t> </w:t>
            </w:r>
            <w:r>
              <w:rPr>
                <w:rFonts w:ascii="宋体" w:hAnsi="宋体" w:cs="宋体" w:eastAsia="宋体" w:hint="default"/>
                <w:spacing w:val="-10"/>
                <w:sz w:val="18"/>
                <w:szCs w:val="18"/>
              </w:rPr>
              <w:t>披露日，浙江宏</w:t>
            </w:r>
            <w:r>
              <w:rPr>
                <w:rFonts w:ascii="宋体" w:hAnsi="宋体" w:cs="宋体" w:eastAsia="宋体" w:hint="default"/>
                <w:sz w:val="18"/>
                <w:szCs w:val="18"/>
              </w:rPr>
              <w:t> 天宏天铜业有 限公司已归还 建行诸暨支行</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6"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2,339,316.57</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0"/>
                <w:sz w:val="18"/>
                <w:szCs w:val="18"/>
              </w:rPr>
              <w:t>元，并将于近期</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与建行诸暨支</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行协商妥善处</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2"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理该项事宜。</w:t>
            </w: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563"/>
        <w:gridCol w:w="1072"/>
        <w:gridCol w:w="1248"/>
        <w:gridCol w:w="938"/>
        <w:gridCol w:w="1374"/>
        <w:gridCol w:w="1248"/>
        <w:gridCol w:w="1064"/>
        <w:gridCol w:w="1063"/>
      </w:tblGrid>
      <w:tr>
        <w:trPr>
          <w:trHeight w:val="1378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股民索赔诉讼事项</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z w:val="18"/>
              </w:rPr>
              <w:t>294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由于宏磊 </w:t>
            </w:r>
            <w:r>
              <w:rPr>
                <w:rFonts w:ascii="宋体" w:hAnsi="宋体" w:cs="宋体" w:eastAsia="宋体" w:hint="default"/>
                <w:spacing w:val="-3"/>
                <w:sz w:val="18"/>
                <w:szCs w:val="18"/>
              </w:rPr>
              <w:t>股份《</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年半年度 </w:t>
            </w:r>
            <w:r>
              <w:rPr>
                <w:rFonts w:ascii="宋体" w:hAnsi="宋体" w:cs="宋体" w:eastAsia="宋体" w:hint="default"/>
                <w:spacing w:val="-4"/>
                <w:sz w:val="18"/>
                <w:szCs w:val="18"/>
              </w:rPr>
              <w:t>报告》未披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露关联方 浙江宏磊 控股集团 有限公司</w:t>
            </w:r>
          </w:p>
          <w:p>
            <w:pPr>
              <w:pStyle w:val="TableParagraph"/>
              <w:spacing w:line="312" w:lineRule="auto" w:before="20"/>
              <w:ind w:left="22" w:right="110"/>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宏磊集 团</w:t>
            </w:r>
            <w:r>
              <w:rPr>
                <w:rFonts w:ascii="Times New Roman" w:hAnsi="Times New Roman" w:cs="Times New Roman" w:eastAsia="Times New Roman" w:hint="default"/>
                <w:sz w:val="18"/>
                <w:szCs w:val="18"/>
              </w:rPr>
              <w:t>"</w:t>
            </w:r>
            <w:r>
              <w:rPr>
                <w:rFonts w:ascii="宋体" w:hAnsi="宋体" w:cs="宋体" w:eastAsia="宋体" w:hint="default"/>
                <w:sz w:val="18"/>
                <w:szCs w:val="18"/>
              </w:rPr>
              <w:t>）占用 宏磊股份 资金的关 联交易情 况；且</w:t>
            </w:r>
          </w:p>
          <w:p>
            <w:pPr>
              <w:pStyle w:val="TableParagraph"/>
              <w:spacing w:line="314" w:lineRule="auto" w:before="22"/>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度报告》未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完整披露 宏磊集团 占用宏磊 股份资金 的关联情 </w:t>
            </w:r>
            <w:r>
              <w:rPr>
                <w:rFonts w:ascii="宋体" w:hAnsi="宋体" w:cs="宋体" w:eastAsia="宋体" w:hint="default"/>
                <w:spacing w:val="-4"/>
                <w:sz w:val="18"/>
                <w:szCs w:val="18"/>
              </w:rPr>
              <w:t>况，违反了</w:t>
            </w:r>
          </w:p>
          <w:p>
            <w:pPr>
              <w:pStyle w:val="TableParagraph"/>
              <w:spacing w:line="316" w:lineRule="auto" w:before="20"/>
              <w:ind w:left="22" w:right="5"/>
              <w:jc w:val="left"/>
              <w:rPr>
                <w:rFonts w:ascii="宋体" w:hAnsi="宋体" w:cs="宋体" w:eastAsia="宋体" w:hint="default"/>
                <w:sz w:val="18"/>
                <w:szCs w:val="18"/>
              </w:rPr>
            </w:pPr>
            <w:r>
              <w:rPr>
                <w:rFonts w:ascii="宋体" w:hAnsi="宋体" w:cs="宋体" w:eastAsia="宋体" w:hint="default"/>
                <w:sz w:val="18"/>
                <w:szCs w:val="18"/>
              </w:rPr>
              <w:t>《证券法》 第六十三 条的规定， </w:t>
            </w:r>
            <w:r>
              <w:rPr>
                <w:rFonts w:ascii="宋体" w:hAnsi="宋体" w:cs="宋体" w:eastAsia="宋体" w:hint="default"/>
                <w:spacing w:val="-4"/>
                <w:sz w:val="18"/>
                <w:szCs w:val="18"/>
              </w:rPr>
              <w:t>构成了《证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券法》第一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百九十三 条所述情 </w:t>
            </w:r>
            <w:r>
              <w:rPr>
                <w:rFonts w:ascii="宋体" w:hAnsi="宋体" w:cs="宋体" w:eastAsia="宋体" w:hint="default"/>
                <w:spacing w:val="-4"/>
                <w:sz w:val="18"/>
                <w:szCs w:val="18"/>
              </w:rPr>
              <w:t>形。公司被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中国证监 会给予了 行政处罚 </w:t>
            </w:r>
            <w:r>
              <w:rPr>
                <w:rFonts w:ascii="宋体" w:hAnsi="宋体" w:cs="宋体" w:eastAsia="宋体" w:hint="default"/>
                <w:spacing w:val="-4"/>
                <w:sz w:val="18"/>
                <w:szCs w:val="18"/>
              </w:rPr>
              <w:t>决定，截止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本公告日， 共计有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名股民分 别以信息 披露违规 </w:t>
            </w:r>
            <w:r>
              <w:rPr>
                <w:rFonts w:ascii="宋体" w:hAnsi="宋体" w:cs="宋体" w:eastAsia="宋体" w:hint="default"/>
                <w:spacing w:val="-4"/>
                <w:sz w:val="18"/>
                <w:szCs w:val="18"/>
              </w:rPr>
              <w:t>为由，向杭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州市中级 人民法院 提起诉讼，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当事人、公司原 控股股东于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日出具 承诺函：承诺由 此股民索赔诉讼 事项造成的所有 赔偿款项及相关 费用均由戚建萍 个人负责，与公 司无关。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截止本公告日， 股民索赔诉讼 事项均尚在审 理之中。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668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3"/>
                <w:sz w:val="20"/>
                <w:szCs w:val="20"/>
              </w:rPr>
              <w:pict>
                <v:group style="width:52.7pt;height:334.5pt;mso-position-horizontal-relative:char;mso-position-vertical-relative:line" coordorigin="0,0" coordsize="1054,6690">
                  <v:group style="position:absolute;left:0;top:0;width:1054;height:6690" coordorigin="0,0" coordsize="1054,6690">
                    <v:shape style="position:absolute;left:0;top:0;width:1054;height:6690" coordorigin="0,0" coordsize="1054,6690" path="m0,6689l1054,6689,1054,0,0,0,0,6689xe" filled="true" fillcolor="#ffffff" stroked="false">
                      <v:path arrowok="t"/>
                      <v:fill type="solid"/>
                    </v:shape>
                  </v:group>
                </v:group>
              </w:pict>
            </w:r>
            <w:r>
              <w:rPr>
                <w:rFonts w:ascii="Times New Roman" w:hAnsi="Times New Roman" w:cs="Times New Roman" w:eastAsia="Times New Roman" w:hint="default"/>
                <w:position w:val="-13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92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诉讼公司 及控股股 东戚建萍 索赔金额 总计约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 </w:t>
            </w:r>
            <w:r>
              <w:rPr>
                <w:rFonts w:ascii="宋体" w:hAnsi="宋体" w:cs="宋体" w:eastAsia="宋体" w:hint="default"/>
                <w:sz w:val="18"/>
                <w:szCs w:val="18"/>
              </w:rPr>
              <w:t>万元。</w:t>
            </w: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pict>
          <v:shape style="position:absolute;margin-left:56.459999pt;margin-top:-165.818283pt;width:479.35pt;height:535.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信息披露事项违 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浙江证监局采取 责令改正措施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具体内容详见收 到《关于对公司 采取责令改正措 施的决定的公 </w:t>
                        </w:r>
                        <w:r>
                          <w:rPr>
                            <w:rFonts w:ascii="宋体" w:hAnsi="宋体" w:cs="宋体" w:eastAsia="宋体" w:hint="default"/>
                            <w:spacing w:val="-13"/>
                            <w:sz w:val="18"/>
                            <w:szCs w:val="18"/>
                          </w:rPr>
                          <w:t>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2015-061</w:t>
                        </w:r>
                        <w:r>
                          <w:rPr>
                            <w:rFonts w:ascii="宋体" w:hAnsi="宋体" w:cs="宋体" w:eastAsia="宋体" w:hint="default"/>
                            <w:sz w:val="18"/>
                            <w:szCs w:val="18"/>
                          </w:rPr>
                          <w:t>）</w:t>
                        </w:r>
                      </w:p>
                      <w:p>
                        <w:pPr>
                          <w:pStyle w:val="TableParagraph"/>
                          <w:spacing w:line="362" w:lineRule="auto" w:before="39"/>
                          <w:ind w:left="22" w:right="109"/>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信息披露事项违 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浙江证监局采取 出具警示函措施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具体内容详见收 </w:t>
                        </w:r>
                        <w:r>
                          <w:rPr>
                            <w:rFonts w:ascii="宋体" w:hAnsi="宋体" w:cs="宋体" w:eastAsia="宋体" w:hint="default"/>
                            <w:spacing w:val="-6"/>
                            <w:sz w:val="18"/>
                            <w:szCs w:val="18"/>
                          </w:rPr>
                          <w:t>到《关于对公司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章利全、赵毅采 取出具警示函措 施的决定的公 </w:t>
                        </w:r>
                        <w:r>
                          <w:rPr>
                            <w:rFonts w:ascii="宋体" w:hAnsi="宋体" w:cs="宋体" w:eastAsia="宋体" w:hint="default"/>
                            <w:spacing w:val="-13"/>
                            <w:sz w:val="18"/>
                            <w:szCs w:val="18"/>
                          </w:rPr>
                          <w:t>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p>
                        <w:pPr>
                          <w:pStyle w:val="TableParagraph"/>
                          <w:spacing w:line="362" w:lineRule="auto" w:before="39"/>
                          <w:ind w:left="22" w:right="109"/>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信息披露事项违 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浙江证监局采取 出具警示函措施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具体内容详见收 </w:t>
                        </w:r>
                        <w:r>
                          <w:rPr>
                            <w:rFonts w:ascii="宋体" w:hAnsi="宋体" w:cs="宋体" w:eastAsia="宋体" w:hint="default"/>
                            <w:spacing w:val="-6"/>
                            <w:sz w:val="18"/>
                            <w:szCs w:val="18"/>
                          </w:rPr>
                          <w:t>到《关于对公司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章利全、赵毅采 取出具警示函措 施的决定的公 </w:t>
                        </w:r>
                        <w:r>
                          <w:rPr>
                            <w:rFonts w:ascii="宋体" w:hAnsi="宋体" w:cs="宋体" w:eastAsia="宋体" w:hint="default"/>
                            <w:spacing w:val="-13"/>
                            <w:sz w:val="18"/>
                            <w:szCs w:val="18"/>
                          </w:rPr>
                          <w:t>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p>
                        <w:pPr>
                          <w:pStyle w:val="TableParagraph"/>
                          <w:spacing w:line="362" w:lineRule="auto" w:before="39"/>
                          <w:ind w:left="22" w:right="109"/>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w:t>
                        </w:r>
                      </w:p>
                    </w:tc>
                  </w:tr>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信息披露事项违 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浙江证监局采取 出具警示函措施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具体内容详见收 </w:t>
                        </w:r>
                        <w:r>
                          <w:rPr>
                            <w:rFonts w:ascii="宋体" w:hAnsi="宋体" w:cs="宋体" w:eastAsia="宋体" w:hint="default"/>
                            <w:spacing w:val="-6"/>
                            <w:sz w:val="18"/>
                            <w:szCs w:val="18"/>
                          </w:rPr>
                          <w:t>到《关于对公司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章利全、赵毅采 取出具警示函措 施的决定的公 </w:t>
                        </w:r>
                        <w:r>
                          <w:rPr>
                            <w:rFonts w:ascii="宋体" w:hAnsi="宋体" w:cs="宋体" w:eastAsia="宋体" w:hint="default"/>
                            <w:spacing w:val="-13"/>
                            <w:sz w:val="18"/>
                            <w:szCs w:val="18"/>
                          </w:rPr>
                          <w:t>告》（公告编号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p>
            <w:pPr>
              <w:pStyle w:val="TableParagraph"/>
              <w:spacing w:line="362" w:lineRule="auto" w:before="102"/>
              <w:ind w:left="22" w:right="109"/>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29" w:firstLine="384"/>
        <w:jc w:val="left"/>
      </w:pPr>
      <w:r>
        <w:rPr/>
        <w:t>公司《关于信息披露事项自查及整改情况的报告》（公告编号</w:t>
      </w:r>
      <w:r>
        <w:rPr>
          <w:rFonts w:ascii="宋体" w:hAnsi="宋体" w:cs="宋体" w:eastAsia="宋体" w:hint="default"/>
        </w:rPr>
        <w:t>2015-079</w:t>
      </w:r>
      <w:r>
        <w:rPr/>
        <w:t>）于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30</w:t>
      </w:r>
      <w:r>
        <w:rPr/>
        <w:t>日披露在巨 潮资讯网。具体整改措施如下：</w:t>
      </w:r>
    </w:p>
    <w:p>
      <w:pPr>
        <w:pStyle w:val="BodyText"/>
        <w:spacing w:line="273" w:lineRule="auto"/>
        <w:ind w:left="634" w:right="1120"/>
        <w:jc w:val="left"/>
      </w:pPr>
      <w:r>
        <w:rPr>
          <w:rFonts w:ascii="宋体" w:hAnsi="宋体" w:cs="宋体" w:eastAsia="宋体" w:hint="default"/>
        </w:rPr>
        <w:t>1</w:t>
      </w:r>
      <w:r>
        <w:rPr/>
        <w:t>、提升守法合规意识 </w:t>
      </w:r>
      <w:r>
        <w:rPr>
          <w:spacing w:val="-2"/>
        </w:rPr>
        <w:t>公司董事会针对《决定》中指出的信息披露事项存在的问题高度重视，拟定组织全体董事、监事、高</w:t>
      </w:r>
    </w:p>
    <w:p>
      <w:pPr>
        <w:pStyle w:val="BodyText"/>
        <w:spacing w:line="240" w:lineRule="auto"/>
        <w:ind w:left="154" w:right="0"/>
        <w:jc w:val="left"/>
      </w:pPr>
      <w:r>
        <w:rPr/>
        <w:t>级管理人员、实际控制人及相关当事人进行证券法律法规系统培训。培训内容包括但不限于《公司法》、</w:t>
      </w:r>
    </w:p>
    <w:p>
      <w:pPr>
        <w:pStyle w:val="BodyText"/>
        <w:spacing w:line="273" w:lineRule="auto" w:before="37"/>
        <w:ind w:left="154" w:right="1092"/>
        <w:jc w:val="left"/>
      </w:pPr>
      <w:r>
        <w:rPr>
          <w:spacing w:val="-1"/>
        </w:rPr>
        <w:t>《证券法》、《深圳证券交易所股票上市规则》、《中小企业板上市公司规范运作指引》等相关法律法规</w:t>
      </w:r>
      <w:r>
        <w:rPr>
          <w:spacing w:val="-85"/>
        </w:rPr>
        <w:t> </w:t>
      </w:r>
      <w:r>
        <w:rPr>
          <w:spacing w:val="-85"/>
        </w:rPr>
      </w:r>
      <w:r>
        <w:rPr/>
        <w:t>以及公司《信息披露事务管理制度》、《重大信息内部报告制度》、《内幕信息知情人登记管理制度》、</w:t>
      </w:r>
    </w:p>
    <w:p>
      <w:pPr>
        <w:pStyle w:val="BodyText"/>
        <w:spacing w:line="273" w:lineRule="auto"/>
        <w:ind w:left="154" w:right="1131"/>
        <w:jc w:val="both"/>
      </w:pPr>
      <w:r>
        <w:rPr>
          <w:spacing w:val="-1"/>
        </w:rPr>
        <w:t>《大股东定期沟通机制》等制度。通过学习培训，不断提升业务素质和合规意识、责任意识，明确信息披</w:t>
      </w:r>
      <w:r>
        <w:rPr>
          <w:spacing w:val="-83"/>
        </w:rPr>
        <w:t> </w:t>
      </w:r>
      <w:r>
        <w:rPr>
          <w:spacing w:val="-83"/>
        </w:rPr>
      </w:r>
      <w:r>
        <w:rPr>
          <w:spacing w:val="-1"/>
        </w:rPr>
        <w:t>露事务管理部门及其相关部门负责人、实际控制人在信息披露工作中的各自职责。责任部门：董事会办公</w:t>
      </w:r>
      <w:r>
        <w:rPr>
          <w:spacing w:val="-83"/>
        </w:rPr>
        <w:t> </w:t>
      </w:r>
      <w:r>
        <w:rPr>
          <w:spacing w:val="-83"/>
        </w:rPr>
      </w:r>
      <w:r>
        <w:rPr/>
        <w:t>室，责任人：董事会秘书，整改完成期限</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日之前。</w:t>
      </w:r>
    </w:p>
    <w:p>
      <w:pPr>
        <w:pStyle w:val="BodyText"/>
        <w:spacing w:line="273" w:lineRule="auto"/>
        <w:ind w:left="634" w:right="1120"/>
        <w:jc w:val="left"/>
      </w:pPr>
      <w:r>
        <w:rPr>
          <w:rFonts w:ascii="宋体" w:hAnsi="宋体" w:cs="宋体" w:eastAsia="宋体" w:hint="default"/>
        </w:rPr>
        <w:t>2</w:t>
      </w:r>
      <w:r>
        <w:rPr/>
        <w:t>、优化公司治理结构 </w:t>
      </w:r>
      <w:r>
        <w:rPr>
          <w:spacing w:val="-2"/>
        </w:rPr>
        <w:t>公司将按照上市公司治理要求，进一步优化公司治理结构，规范三会运作，充分发挥独立董事的职能</w:t>
      </w:r>
    </w:p>
    <w:p>
      <w:pPr>
        <w:pStyle w:val="BodyText"/>
        <w:spacing w:line="273" w:lineRule="auto"/>
        <w:ind w:left="154" w:right="0"/>
        <w:jc w:val="left"/>
      </w:pPr>
      <w:r>
        <w:rPr>
          <w:spacing w:val="-1"/>
        </w:rPr>
        <w:t>和监事会的监督作用，约束实际控制人的决策和经营行为，切实防范实际控制人对公司信息披露工作存在</w:t>
      </w:r>
      <w:r>
        <w:rPr>
          <w:spacing w:val="-81"/>
        </w:rPr>
        <w:t> </w:t>
      </w:r>
      <w:r>
        <w:rPr>
          <w:spacing w:val="-81"/>
        </w:rPr>
      </w:r>
      <w:r>
        <w:rPr/>
        <w:t>的不当干预。责任部门：董事会，责任人：董事长，整改完成期限</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日之前。</w:t>
      </w:r>
    </w:p>
    <w:p>
      <w:pPr>
        <w:pStyle w:val="BodyText"/>
        <w:spacing w:line="273" w:lineRule="auto"/>
        <w:ind w:left="633" w:right="1121"/>
        <w:jc w:val="left"/>
      </w:pPr>
      <w:r>
        <w:rPr>
          <w:rFonts w:ascii="宋体" w:hAnsi="宋体" w:cs="宋体" w:eastAsia="宋体" w:hint="default"/>
        </w:rPr>
        <w:t>3</w:t>
      </w:r>
      <w:r>
        <w:rPr/>
        <w:t>、提高制度执行力度 </w:t>
      </w:r>
      <w:r>
        <w:rPr>
          <w:spacing w:val="-2"/>
        </w:rPr>
        <w:t>公司将进一步完善和落实《内部控制制度》，切实加强《信息披露事务管理制度》、《重大信息内部</w:t>
      </w:r>
    </w:p>
    <w:p>
      <w:pPr>
        <w:pStyle w:val="BodyText"/>
        <w:spacing w:line="273" w:lineRule="auto"/>
        <w:ind w:right="1024"/>
        <w:jc w:val="left"/>
      </w:pPr>
      <w:r>
        <w:rPr/>
        <w:t>报告制度》、《大股东定期沟通机制》、《防范控股股东及关联方资金占用管理制度》、《关联交易管理 </w:t>
      </w:r>
      <w:r>
        <w:rPr>
          <w:spacing w:val="-3"/>
        </w:rPr>
        <w:t>制度》、《对外担保管理制度》、《募集资金管理制度》等相关制度的执行力度，要求按照制度规范运作，</w:t>
      </w:r>
      <w:r>
        <w:rPr>
          <w:spacing w:val="-96"/>
        </w:rPr>
        <w:t> </w:t>
      </w:r>
      <w:r>
        <w:rPr>
          <w:spacing w:val="-96"/>
        </w:rPr>
      </w:r>
      <w:r>
        <w:rPr>
          <w:spacing w:val="-3"/>
        </w:rPr>
        <w:t>密切关注与跟踪公司日常经营管理情况，加强部门之间的沟通交流，确保重大信息的及时反馈，做到及时、</w:t>
      </w:r>
      <w:r>
        <w:rPr>
          <w:spacing w:val="-90"/>
        </w:rPr>
        <w:t> </w:t>
      </w:r>
      <w:r>
        <w:rPr>
          <w:spacing w:val="-90"/>
        </w:rPr>
      </w:r>
      <w:r>
        <w:rPr>
          <w:spacing w:val="-3"/>
        </w:rPr>
        <w:t>真实、准确、完整地履行信息披露义务，杜绝信息披露违规事项的再次发生。责任部门：董秘办、内审部、</w:t>
      </w:r>
      <w:r>
        <w:rPr>
          <w:spacing w:val="-94"/>
        </w:rPr>
        <w:t> </w:t>
      </w:r>
      <w:r>
        <w:rPr>
          <w:spacing w:val="-94"/>
        </w:rPr>
      </w:r>
      <w:r>
        <w:rPr/>
        <w:t>财务管理部、法务部、采购部、销售部，责任人：董事长、总经理、董事会秘书、财务总监，整改期限为</w:t>
      </w:r>
      <w:r>
        <w:rPr/>
        <w:t> 持续落实。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4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5"/>
        <w:spacing w:line="240" w:lineRule="auto"/>
        <w:ind w:left="154"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
        <w:rPr>
          <w:rFonts w:ascii="宋体" w:hAnsi="宋体" w:cs="宋体" w:eastAsia="宋体" w:hint="default"/>
          <w:sz w:val="20"/>
          <w:szCs w:val="20"/>
        </w:rPr>
      </w:pPr>
    </w:p>
    <w:p>
      <w:pPr>
        <w:pStyle w:val="Heading5"/>
        <w:spacing w:line="240" w:lineRule="auto"/>
        <w:ind w:left="154"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
        <w:rPr>
          <w:rFonts w:ascii="宋体" w:hAnsi="宋体" w:cs="宋体" w:eastAsia="宋体" w:hint="default"/>
          <w:sz w:val="20"/>
          <w:szCs w:val="20"/>
        </w:rPr>
      </w:pPr>
    </w:p>
    <w:p>
      <w:pPr>
        <w:pStyle w:val="Heading5"/>
        <w:spacing w:line="240" w:lineRule="auto"/>
        <w:ind w:left="154"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3"/>
        <w:rPr>
          <w:rFonts w:ascii="宋体" w:hAnsi="宋体" w:cs="宋体" w:eastAsia="宋体" w:hint="default"/>
          <w:sz w:val="19"/>
          <w:szCs w:val="19"/>
        </w:rPr>
      </w:pPr>
    </w:p>
    <w:p>
      <w:pPr>
        <w:pStyle w:val="Heading5"/>
        <w:spacing w:line="240" w:lineRule="auto"/>
        <w:ind w:left="154"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13"/>
        <w:gridCol w:w="917"/>
        <w:gridCol w:w="928"/>
        <w:gridCol w:w="1301"/>
        <w:gridCol w:w="1050"/>
        <w:gridCol w:w="1042"/>
        <w:gridCol w:w="1055"/>
        <w:gridCol w:w="786"/>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5"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浙江大东南集团有限 公司</w:t>
            </w:r>
          </w:p>
        </w:tc>
        <w:tc>
          <w:tcPr>
            <w:tcW w:w="917" w:type="dxa"/>
            <w:tcBorders>
              <w:top w:val="single" w:sz="4" w:space="0" w:color="000000"/>
              <w:left w:val="single" w:sz="4" w:space="0" w:color="000000"/>
              <w:bottom w:val="single" w:sz="4" w:space="0" w:color="000000"/>
              <w:right w:val="single" w:sz="5" w:space="0" w:color="000000"/>
            </w:tcBorders>
          </w:tcPr>
          <w:p>
            <w:pPr/>
          </w:p>
        </w:tc>
        <w:tc>
          <w:tcPr>
            <w:tcW w:w="92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2015.05.29-2</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016.05.26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浙江大东南集团有限 公司</w:t>
            </w:r>
          </w:p>
        </w:tc>
        <w:tc>
          <w:tcPr>
            <w:tcW w:w="917" w:type="dxa"/>
            <w:tcBorders>
              <w:top w:val="single" w:sz="4" w:space="0" w:color="000000"/>
              <w:left w:val="single" w:sz="4" w:space="0" w:color="000000"/>
              <w:bottom w:val="single" w:sz="4" w:space="0" w:color="000000"/>
              <w:right w:val="single" w:sz="5" w:space="0" w:color="000000"/>
            </w:tcBorders>
          </w:tcPr>
          <w:p>
            <w:pPr/>
          </w:p>
        </w:tc>
        <w:tc>
          <w:tcPr>
            <w:tcW w:w="92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2014.12.18-2</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016.12.18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浙江宏天铜业有限公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2015.12.21-2</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017.12.20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浙江宏天铜业有限公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2013.9.22-20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15.9.21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905"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13"/>
        <w:rPr>
          <w:rFonts w:ascii="宋体" w:hAnsi="宋体" w:cs="宋体" w:eastAsia="宋体" w:hint="default"/>
          <w:sz w:val="19"/>
          <w:szCs w:val="19"/>
        </w:rPr>
      </w:pPr>
    </w:p>
    <w:p>
      <w:pPr>
        <w:pStyle w:val="Heading5"/>
        <w:spacing w:line="240" w:lineRule="auto"/>
        <w:ind w:left="154"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pStyle w:val="Heading5"/>
        <w:spacing w:line="240" w:lineRule="auto"/>
        <w:ind w:left="154"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6328"/>
        <w:gridCol w:w="2160"/>
      </w:tblGrid>
      <w:tr>
        <w:trPr>
          <w:trHeight w:val="347"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347"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公司发行股份及支付现金购买资产并配套募集资金预案</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r>
      <w:tr>
        <w:trPr>
          <w:trHeight w:val="347"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关于股东签署股权转让协议的公告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06</w:t>
            </w:r>
            <w:r>
              <w:rPr>
                <w:rFonts w:ascii="宋体" w:hAnsi="宋体" w:cs="宋体" w:eastAsia="宋体" w:hint="default"/>
                <w:sz w:val="21"/>
                <w:szCs w:val="21"/>
              </w:rPr>
              <w:t>月</w:t>
            </w:r>
            <w:r>
              <w:rPr>
                <w:rFonts w:ascii="Times New Roman" w:hAnsi="Times New Roman" w:cs="Times New Roman" w:eastAsia="Times New Roman" w:hint="default"/>
                <w:sz w:val="21"/>
                <w:szCs w:val="21"/>
              </w:rPr>
              <w:t>01</w:t>
            </w:r>
            <w:r>
              <w:rPr>
                <w:rFonts w:ascii="宋体" w:hAnsi="宋体" w:cs="宋体" w:eastAsia="宋体" w:hint="default"/>
                <w:sz w:val="21"/>
                <w:szCs w:val="21"/>
              </w:rPr>
              <w:t>日</w:t>
            </w:r>
          </w:p>
        </w:tc>
      </w:tr>
      <w:tr>
        <w:trPr>
          <w:trHeight w:val="347"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关于实际控制人股份被司法冻结及其他事项的公告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r>
      <w:tr>
        <w:trPr>
          <w:trHeight w:val="348"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关于公司重大诉讼事项的公告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r>
      <w:tr>
        <w:trPr>
          <w:trHeight w:val="347"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关于收到对公司采取责令改正措施决定书的公告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r>
    </w:tbl>
    <w:p>
      <w:pPr>
        <w:spacing w:after="0" w:line="285"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328"/>
        <w:gridCol w:w="2160"/>
      </w:tblGrid>
      <w:tr>
        <w:trPr>
          <w:trHeight w:val="348" w:hRule="exact"/>
        </w:trPr>
        <w:tc>
          <w:tcPr>
            <w:tcW w:w="63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关于筹划重大资产重组的停牌公告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社会责任情况" w:id="100"/>
      <w:bookmarkEnd w:id="100"/>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31" w:firstLine="420"/>
        <w:jc w:val="both"/>
      </w:pPr>
      <w:r>
        <w:rPr>
          <w:spacing w:val="-1"/>
        </w:rPr>
        <w:t>报告期内，公司积极承担社会责任，坚持做到经济效益、社会效益与环境效益并重。公司在不断为股</w:t>
      </w:r>
      <w:r>
        <w:rPr/>
        <w:t> </w:t>
      </w:r>
      <w:r>
        <w:rPr>
          <w:spacing w:val="-1"/>
        </w:rPr>
        <w:t>东创造价值的同时，充分实现股东、员工、社会等各方利益的协调平衡，共同推动公司持续、稳定、健康</w:t>
      </w:r>
      <w:r>
        <w:rPr>
          <w:spacing w:val="-83"/>
        </w:rPr>
        <w:t> </w:t>
      </w:r>
      <w:r>
        <w:rPr>
          <w:spacing w:val="-83"/>
        </w:rPr>
      </w:r>
      <w:r>
        <w:rPr>
          <w:spacing w:val="-1"/>
        </w:rPr>
        <w:t>的发展。公司把建设资源节约型和环境友好型企业作为可持续发展战略的重要内容，坚持产品创新，在节</w:t>
      </w:r>
      <w:r>
        <w:rPr>
          <w:spacing w:val="-83"/>
        </w:rPr>
        <w:t> </w:t>
      </w:r>
      <w:r>
        <w:rPr>
          <w:spacing w:val="-83"/>
        </w:rPr>
      </w:r>
      <w:r>
        <w:rPr>
          <w:spacing w:val="-1"/>
        </w:rPr>
        <w:t>能环保方面不断探索，努力为社会提供环保安全、高效节能的产品，致力成为有强烈社会责任意识的杰出</w:t>
      </w:r>
      <w:r>
        <w:rPr>
          <w:spacing w:val="-83"/>
        </w:rPr>
        <w:t> </w:t>
      </w:r>
      <w:r>
        <w:rPr>
          <w:spacing w:val="-83"/>
        </w:rPr>
      </w:r>
      <w:r>
        <w:rPr/>
        <w:t>企业，为和谐社会的发展助力。</w:t>
      </w:r>
    </w:p>
    <w:p>
      <w:pPr>
        <w:spacing w:line="240" w:lineRule="auto" w:before="0"/>
        <w:rPr>
          <w:rFonts w:ascii="宋体" w:hAnsi="宋体" w:cs="宋体" w:eastAsia="宋体" w:hint="default"/>
          <w:sz w:val="20"/>
          <w:szCs w:val="20"/>
        </w:rPr>
      </w:pPr>
    </w:p>
    <w:p>
      <w:pPr>
        <w:spacing w:before="165"/>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101"/>
      <w:bookmarkEnd w:id="101"/>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2"/>
      <w:bookmarkStart w:name="第六节 股份变动及股东情况" w:id="103"/>
      <w:r>
        <w:rPr>
          <w:b w:val="0"/>
          <w:bCs w:val="0"/>
        </w:rPr>
      </w:r>
      <w:r>
        <w:rPr/>
        <w:t>第六节</w:t>
      </w:r>
      <w:r>
        <w:rPr>
          <w:spacing w:val="-10"/>
        </w:rPr>
        <w:t> </w:t>
      </w:r>
      <w:r>
        <w:rPr/>
        <w:t>股份变动及股东情况</w:t>
      </w:r>
      <w:bookmarkEnd w:id="10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-31,397,0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-31,397,0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-31,397,0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-31,397,0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56.92%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-28,397,0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-28,397,0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91,627,64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91,627,64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80,423,200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80,423,200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2015.11.5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2015.11.5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中国银行股份有 限公司江西省分 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首发承诺（戚建 生持有股份被司 法划转）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  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燕卫民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2,728,440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2,728,440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俞晓光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赵忠良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2015.5.29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142,634,960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142,634,960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35,240</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35,175</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36.63%</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80,423,20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35"/>
              <w:ind w:right="-9"/>
              <w:jc w:val="right"/>
              <w:rPr>
                <w:rFonts w:ascii="Times New Roman" w:hAnsi="Times New Roman" w:cs="Times New Roman" w:eastAsia="Times New Roman" w:hint="default"/>
                <w:sz w:val="18"/>
                <w:szCs w:val="18"/>
              </w:rPr>
            </w:pPr>
            <w:r>
              <w:rPr>
                <w:rFonts w:ascii="Times New Roman"/>
                <w:sz w:val="18"/>
              </w:rPr>
              <w:t>80,423,20</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505" w:right="0"/>
              <w:jc w:val="left"/>
              <w:rPr>
                <w:rFonts w:ascii="Times New Roman" w:hAnsi="Times New Roman" w:cs="Times New Roman" w:eastAsia="Times New Roman" w:hint="default"/>
                <w:sz w:val="18"/>
                <w:szCs w:val="18"/>
              </w:rPr>
            </w:pPr>
            <w:r>
              <w:rPr>
                <w:rFonts w:ascii="Times New Roman"/>
                <w:sz w:val="18"/>
              </w:rPr>
              <w:t>68,723,200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80,423,200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10,192,00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10,192,00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5,780,580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5,780,580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兴业银行股份有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中邮战略 新兴产业混合型 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1,427,375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+1427375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1,427,375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孙凌君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屠美娥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+412400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6"/>
        <w:gridCol w:w="3996"/>
        <w:gridCol w:w="1349"/>
        <w:gridCol w:w="1348"/>
      </w:tblGrid>
      <w:tr>
        <w:trPr>
          <w:trHeight w:val="161"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3" w:type="dxa"/>
            <w:gridSpan w:val="3"/>
            <w:vMerge w:val="restart"/>
            <w:tcBorders>
              <w:top w:val="single" w:sz="4" w:space="0" w:color="000000"/>
              <w:left w:val="single" w:sz="10" w:space="0" w:color="D2D2D2"/>
              <w:right w:val="single" w:sz="4" w:space="0" w:color="000000"/>
            </w:tcBorders>
          </w:tcPr>
          <w:p>
            <w:pPr>
              <w:pStyle w:val="TableParagraph"/>
              <w:spacing w:line="300" w:lineRule="auto" w:before="51"/>
              <w:ind w:left="21"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、戚建萍、戚建生、戚建华、金磊、金敏燕为公司共同实际控制人，五人已经签署 一致行动协议；</w:t>
            </w:r>
            <w:r>
              <w:rPr>
                <w:rFonts w:ascii="Times New Roman" w:hAnsi="Times New Roman" w:cs="Times New Roman" w:eastAsia="Times New Roman" w:hint="default"/>
                <w:sz w:val="18"/>
                <w:szCs w:val="18"/>
              </w:rPr>
              <w:t>2</w:t>
            </w:r>
            <w:r>
              <w:rPr>
                <w:rFonts w:ascii="宋体" w:hAnsi="宋体" w:cs="宋体" w:eastAsia="宋体" w:hint="default"/>
                <w:sz w:val="18"/>
                <w:szCs w:val="18"/>
              </w:rPr>
              <w:t>、戚建萍与戚建生为姐弟关系，戚建萍与戚建华为姐妹关系，戚建 萍与金磊为母子关系，戚建萍与金敏燕为母女关系。</w:t>
            </w:r>
          </w:p>
        </w:tc>
      </w:tr>
      <w:tr>
        <w:trPr>
          <w:trHeight w:val="704" w:hRule="exact"/>
        </w:trPr>
        <w:tc>
          <w:tcPr>
            <w:tcW w:w="2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3"/>
            <w:vMerge/>
            <w:tcBorders>
              <w:left w:val="single" w:sz="10" w:space="0" w:color="D2D2D2"/>
              <w:right w:val="single" w:sz="4" w:space="0" w:color="000000"/>
            </w:tcBorders>
          </w:tcPr>
          <w:p>
            <w:pPr/>
          </w:p>
        </w:tc>
      </w:tr>
      <w:tr>
        <w:trPr>
          <w:trHeight w:val="161"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3"/>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vMerge/>
            <w:tcBorders>
              <w:left w:val="single" w:sz="4" w:space="0" w:color="000000"/>
              <w:bottom w:val="nil" w:sz="6" w:space="0" w:color="auto"/>
              <w:right w:val="single" w:sz="4" w:space="0" w:color="000000"/>
            </w:tcBorders>
            <w:shd w:val="clear" w:color="auto" w:fill="D2D2D2"/>
          </w:tcPr>
          <w:p>
            <w:pPr/>
          </w:p>
        </w:tc>
        <w:tc>
          <w:tcPr>
            <w:tcW w:w="3996"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12,184,000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陈海昌</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11,561,160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10,192,000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10,192,000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5,780,580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5,780,580</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中邮战略新 兴产业混合型证券投资基金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1,427,375</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孙凌君</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陈晓军</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沈岚</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屠美娥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412,400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李明会</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405,567</w:t>
            </w:r>
          </w:p>
        </w:tc>
      </w:tr>
      <w:tr>
        <w:trPr>
          <w:trHeight w:val="1338"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上述股东与公司控股股东及实际控制人之间不存在关联关系。</w:t>
            </w:r>
          </w:p>
        </w:tc>
      </w:tr>
      <w:tr>
        <w:trPr>
          <w:trHeight w:val="1650"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both"/>
              <w:rPr>
                <w:rFonts w:ascii="宋体" w:hAnsi="宋体" w:cs="宋体" w:eastAsia="宋体" w:hint="default"/>
                <w:sz w:val="18"/>
                <w:szCs w:val="18"/>
              </w:rPr>
            </w:pPr>
            <w:r>
              <w:rPr>
                <w:rFonts w:ascii="宋体" w:hAnsi="宋体" w:cs="宋体" w:eastAsia="宋体" w:hint="default"/>
                <w:sz w:val="18"/>
                <w:szCs w:val="18"/>
              </w:rPr>
              <w:t>股东陈海昌在普通证券账户持股数量为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股，在海通证券股份有限公司客户信用交易</w:t>
            </w:r>
          </w:p>
          <w:p>
            <w:pPr>
              <w:pStyle w:val="TableParagraph"/>
              <w:spacing w:line="300" w:lineRule="auto" w:before="63"/>
              <w:ind w:left="28" w:right="20"/>
              <w:jc w:val="both"/>
              <w:rPr>
                <w:rFonts w:ascii="宋体" w:hAnsi="宋体" w:cs="宋体" w:eastAsia="宋体" w:hint="default"/>
                <w:sz w:val="18"/>
                <w:szCs w:val="18"/>
              </w:rPr>
            </w:pPr>
            <w:r>
              <w:rPr>
                <w:rFonts w:ascii="宋体" w:hAnsi="宋体" w:cs="宋体" w:eastAsia="宋体" w:hint="default"/>
                <w:sz w:val="18"/>
                <w:szCs w:val="18"/>
              </w:rPr>
              <w:t>担保证券账户持股数量为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11561160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股，总计持股数量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11561160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股，持股比例为公司 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w:t>
            </w:r>
            <w:r>
              <w:rPr>
                <w:rFonts w:ascii="宋体" w:hAnsi="宋体" w:cs="宋体" w:eastAsia="宋体" w:hint="default"/>
                <w:sz w:val="18"/>
                <w:szCs w:val="18"/>
              </w:rPr>
              <w:t>；股东陈晓军在普通证券账户持股数量为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股，在中信证券股份有限 公司客户信用交易担保证券账户持有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股，总计持股数量为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股，持股比</w:t>
            </w:r>
            <w:r>
              <w:rPr>
                <w:rFonts w:ascii="宋体" w:hAnsi="宋体" w:cs="宋体" w:eastAsia="宋体" w:hint="default"/>
                <w:sz w:val="18"/>
                <w:szCs w:val="18"/>
              </w:rPr>
              <w:t> 例为公司总股本的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0.23%</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日任宏磊股份董事长、总经理职务；现任宏天 铜业董事长、江西宏磊执行董事等职务</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07"/>
        <w:gridCol w:w="6162"/>
      </w:tblGrid>
      <w:tr>
        <w:trPr>
          <w:trHeight w:val="332" w:hRule="exact"/>
        </w:trPr>
        <w:tc>
          <w:tcPr>
            <w:tcW w:w="3407" w:type="dxa"/>
            <w:tcBorders>
              <w:top w:val="nil" w:sz="6" w:space="0" w:color="auto"/>
              <w:left w:val="nil" w:sz="6" w:space="0" w:color="auto"/>
              <w:bottom w:val="single" w:sz="4" w:space="0" w:color="000000"/>
              <w:right w:val="nil" w:sz="6" w:space="0" w:color="auto"/>
            </w:tcBorders>
          </w:tcPr>
          <w:p>
            <w:pPr/>
          </w:p>
        </w:tc>
        <w:tc>
          <w:tcPr>
            <w:tcW w:w="6162"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pict>
          <v:group style="position:absolute;margin-left:55.200001pt;margin-top:-52.578308pt;width:485pt;height:.1pt;mso-position-horizontal-relative:page;mso-position-vertical-relative:paragraph;z-index:-917992" coordorigin="1104,-1052" coordsize="9700,2">
            <v:shape style="position:absolute;left:1104;top:-1052;width:9700;height:2" coordorigin="1104,-1052" coordsize="9700,0" path="m1104,-1052l10804,-1052e" filled="false" stroked="true" strokeweight=".72pt" strokecolor="#000000">
              <v:path arrowok="t"/>
            </v:shape>
            <w10:wrap type="none"/>
          </v:group>
        </w:pict>
      </w: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pict>
          <v:shape style="position:absolute;margin-left:56.459999pt;margin-top:-121.448273pt;width:479.2pt;height:223.7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、戚建萍女士：</w:t>
                        </w:r>
                        <w:r>
                          <w:rPr>
                            <w:rFonts w:ascii="Times New Roman" w:hAnsi="Times New Roman" w:cs="Times New Roman" w:eastAsia="Times New Roman" w:hint="default"/>
                            <w:spacing w:val="-9"/>
                            <w:sz w:val="18"/>
                            <w:szCs w:val="18"/>
                          </w:rPr>
                          <w:t>2007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5"/>
                            <w:sz w:val="18"/>
                            <w:szCs w:val="18"/>
                          </w:rPr>
                          <w:t>月任公司董事长、总经理职务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、戚建生先生：</w:t>
                        </w:r>
                        <w:r>
                          <w:rPr>
                            <w:rFonts w:ascii="Times New Roman" w:hAnsi="Times New Roman" w:cs="Times New Roman" w:eastAsia="Times New Roman" w:hint="default"/>
                            <w:spacing w:val="-7"/>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月任公司董事职务；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、戚建华女士</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月任公司董事职务；</w:t>
                        </w:r>
                        <w:r>
                          <w:rPr>
                            <w:rFonts w:ascii="Times New Roman" w:hAnsi="Times New Roman" w:cs="Times New Roman" w:eastAsia="Times New Roman" w:hint="default"/>
                            <w:sz w:val="18"/>
                            <w:szCs w:val="18"/>
                          </w:rPr>
                          <w:t>4</w:t>
                        </w:r>
                        <w:r>
                          <w:rPr>
                            <w:rFonts w:ascii="宋体" w:hAnsi="宋体" w:cs="宋体" w:eastAsia="宋体" w:hint="default"/>
                            <w:sz w:val="18"/>
                            <w:szCs w:val="18"/>
                          </w:rPr>
                          <w:t>、金磊先生：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p>
                      <w:p>
                        <w:pPr>
                          <w:pStyle w:val="TableParagraph"/>
                          <w:spacing w:line="30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月任公司董事职务；</w:t>
                        </w:r>
                        <w:r>
                          <w:rPr>
                            <w:rFonts w:ascii="Times New Roman" w:hAnsi="Times New Roman" w:cs="Times New Roman" w:eastAsia="Times New Roman" w:hint="default"/>
                            <w:sz w:val="18"/>
                            <w:szCs w:val="18"/>
                          </w:rPr>
                          <w:t>5</w:t>
                        </w:r>
                        <w:r>
                          <w:rPr>
                            <w:rFonts w:ascii="宋体" w:hAnsi="宋体" w:cs="宋体" w:eastAsia="宋体" w:hint="default"/>
                            <w:sz w:val="18"/>
                            <w:szCs w:val="18"/>
                          </w:rPr>
                          <w:t>、金敏燕女士：</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 公司董事职务。</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4411" w:lineRule="exact"/>
        <w:ind w:left="18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3953147" cy="280149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3953147" cy="2801493"/>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13"/>
        <w:rPr>
          <w:rFonts w:ascii="宋体" w:hAnsi="宋体" w:cs="宋体" w:eastAsia="宋体" w:hint="default"/>
          <w:sz w:val="20"/>
          <w:szCs w:val="20"/>
        </w:rPr>
      </w:pPr>
    </w:p>
    <w:p>
      <w:pPr>
        <w:pStyle w:val="Heading3"/>
        <w:spacing w:line="240" w:lineRule="auto" w:before="26"/>
        <w:ind w:left="154"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7"/>
      <w:bookmarkStart w:name="第七节 优先股相关情况" w:id="118"/>
      <w:r>
        <w:rPr>
          <w:b w:val="0"/>
          <w:bCs w:val="0"/>
        </w:rPr>
      </w:r>
      <w:r>
        <w:rPr/>
        <w:t>第七节</w:t>
      </w:r>
      <w:r>
        <w:rPr>
          <w:spacing w:val="-7"/>
        </w:rPr>
        <w:t> </w:t>
      </w:r>
      <w:r>
        <w:rPr/>
        <w:t>优先股相关情况</w:t>
      </w:r>
      <w:bookmarkEnd w:id="11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9"/>
      <w:bookmarkStart w:name="第八节 董事、监事、高级管理人员和员工情况" w:id="120"/>
      <w:r>
        <w:rPr>
          <w:b w:val="0"/>
          <w:bCs w:val="0"/>
        </w:rPr>
      </w:r>
      <w:r>
        <w:rPr/>
        <w:t>第八节</w:t>
      </w:r>
      <w:r>
        <w:rPr>
          <w:spacing w:val="-16"/>
        </w:rPr>
        <w:t> </w:t>
      </w:r>
      <w:r>
        <w:rPr/>
        <w:t>董事、监事、高级管理人员和员工情况</w:t>
      </w:r>
      <w:bookmarkEnd w:id="11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戚海洋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叶国庆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郑树英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理、董秘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吕泉锋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32,107,66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42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吕泉锋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因工作变动原因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89"/>
        <w:ind w:left="573" w:right="0"/>
        <w:jc w:val="left"/>
      </w:pPr>
      <w:r>
        <w:rPr>
          <w:rFonts w:ascii="宋体" w:hAnsi="宋体" w:cs="宋体" w:eastAsia="宋体" w:hint="default"/>
        </w:rPr>
        <w:t>1</w:t>
      </w:r>
      <w:r>
        <w:rPr/>
        <w:t>、董事会成员 </w:t>
      </w:r>
      <w:r>
        <w:rPr>
          <w:spacing w:val="-1"/>
        </w:rPr>
        <w:t>章利全先生：</w:t>
      </w:r>
      <w:r>
        <w:rPr>
          <w:rFonts w:ascii="宋体" w:hAnsi="宋体" w:cs="宋体" w:eastAsia="宋体" w:hint="default"/>
          <w:spacing w:val="-1"/>
        </w:rPr>
        <w:t>1962</w:t>
      </w:r>
      <w:r>
        <w:rPr>
          <w:spacing w:val="-1"/>
        </w:rPr>
        <w:t>年</w:t>
      </w:r>
      <w:r>
        <w:rPr>
          <w:rFonts w:ascii="宋体" w:hAnsi="宋体" w:cs="宋体" w:eastAsia="宋体" w:hint="default"/>
          <w:spacing w:val="-1"/>
        </w:rPr>
        <w:t>8</w:t>
      </w:r>
      <w:r>
        <w:rPr>
          <w:spacing w:val="-1"/>
        </w:rPr>
        <w:t>月出生，中国国籍，无境外永久居留权，</w:t>
      </w:r>
      <w:r>
        <w:rPr>
          <w:rFonts w:ascii="宋体" w:hAnsi="宋体" w:cs="宋体" w:eastAsia="宋体" w:hint="default"/>
          <w:spacing w:val="-1"/>
        </w:rPr>
        <w:t>2008</w:t>
      </w:r>
      <w:r>
        <w:rPr>
          <w:spacing w:val="-1"/>
        </w:rPr>
        <w:t>年</w:t>
      </w:r>
      <w:r>
        <w:rPr>
          <w:rFonts w:ascii="宋体" w:hAnsi="宋体" w:cs="宋体" w:eastAsia="宋体" w:hint="default"/>
          <w:spacing w:val="-1"/>
        </w:rPr>
        <w:t>8</w:t>
      </w:r>
      <w:r>
        <w:rPr>
          <w:spacing w:val="-1"/>
        </w:rPr>
        <w:t>月浙江大学高级工商管理研修</w:t>
      </w:r>
    </w:p>
    <w:p>
      <w:pPr>
        <w:pStyle w:val="BodyText"/>
        <w:spacing w:line="273" w:lineRule="auto"/>
        <w:ind w:left="154" w:right="0"/>
        <w:jc w:val="left"/>
      </w:pPr>
      <w:r>
        <w:rPr>
          <w:spacing w:val="-1"/>
        </w:rPr>
        <w:t>班结业。历任浙江宏磊铜业股份有限公司生产管理部经理、总经理助理、副总经理，现任浙江宏磊控股集</w:t>
      </w:r>
      <w:r>
        <w:rPr>
          <w:spacing w:val="-86"/>
        </w:rPr>
        <w:t> </w:t>
      </w:r>
      <w:r>
        <w:rPr>
          <w:spacing w:val="-86"/>
        </w:rPr>
      </w:r>
      <w:r>
        <w:rPr/>
        <w:t>团有限公司监事、浙江宏磊东南房地产开发有限公司董事。</w:t>
      </w:r>
      <w:r>
        <w:rPr>
          <w:rFonts w:ascii="宋体" w:hAnsi="宋体" w:cs="宋体" w:eastAsia="宋体" w:hint="default"/>
        </w:rPr>
        <w:t>2015</w:t>
      </w:r>
      <w:r>
        <w:rPr/>
        <w:t>年</w:t>
      </w:r>
      <w:r>
        <w:rPr>
          <w:rFonts w:ascii="宋体" w:hAnsi="宋体" w:cs="宋体" w:eastAsia="宋体" w:hint="default"/>
        </w:rPr>
        <w:t>2</w:t>
      </w:r>
      <w:r>
        <w:rPr/>
        <w:t>月起任浙江宏磊铜业股份有限公司董 事长。（已于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131" w:firstLine="420"/>
        <w:jc w:val="both"/>
      </w:pPr>
      <w:r>
        <w:rPr>
          <w:spacing w:val="-1"/>
        </w:rPr>
        <w:t>张震宇先生：</w:t>
      </w:r>
      <w:r>
        <w:rPr>
          <w:rFonts w:ascii="宋体" w:hAnsi="宋体" w:cs="宋体" w:eastAsia="宋体" w:hint="default"/>
          <w:spacing w:val="-1"/>
        </w:rPr>
        <w:t>1964</w:t>
      </w:r>
      <w:r>
        <w:rPr>
          <w:spacing w:val="-1"/>
        </w:rPr>
        <w:t>年</w:t>
      </w:r>
      <w:r>
        <w:rPr>
          <w:rFonts w:ascii="宋体" w:hAnsi="宋体" w:cs="宋体" w:eastAsia="宋体" w:hint="default"/>
          <w:spacing w:val="-1"/>
        </w:rPr>
        <w:t>3</w:t>
      </w:r>
      <w:r>
        <w:rPr>
          <w:spacing w:val="-1"/>
        </w:rPr>
        <w:t>月出生，中国国籍，无境外永久居留权，</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月上海复旦大学</w:t>
      </w:r>
      <w:r>
        <w:rPr>
          <w:rFonts w:ascii="宋体" w:hAnsi="宋体" w:cs="宋体" w:eastAsia="宋体" w:hint="default"/>
          <w:spacing w:val="-1"/>
        </w:rPr>
        <w:t>EMBA</w:t>
      </w:r>
      <w:r>
        <w:rPr>
          <w:spacing w:val="-1"/>
        </w:rPr>
        <w:t>毕业，硕</w:t>
      </w:r>
      <w:r>
        <w:rPr/>
        <w:t> </w:t>
      </w:r>
      <w:r>
        <w:rPr>
          <w:spacing w:val="-1"/>
        </w:rPr>
        <w:t>士学位，高级工程师，公司核心技术人员。</w:t>
      </w:r>
      <w:r>
        <w:rPr>
          <w:rFonts w:ascii="宋体" w:hAnsi="宋体" w:cs="宋体" w:eastAsia="宋体" w:hint="default"/>
          <w:spacing w:val="-1"/>
        </w:rPr>
        <w:t>2009</w:t>
      </w:r>
      <w:r>
        <w:rPr>
          <w:spacing w:val="-1"/>
        </w:rPr>
        <w:t>年起历任浙江宏磊铜业股份有限公司技术中心副主任、主</w:t>
      </w:r>
      <w:r>
        <w:rPr>
          <w:spacing w:val="-83"/>
        </w:rPr>
        <w:t> </w:t>
      </w:r>
      <w:r>
        <w:rPr>
          <w:spacing w:val="-83"/>
        </w:rPr>
      </w:r>
      <w:r>
        <w:rPr/>
        <w:t>任、副总经理；浙江宏天铜业有限公司董事。现任浙江宏天铜业有限公司董事；</w:t>
      </w:r>
      <w:r>
        <w:rPr>
          <w:rFonts w:ascii="宋体" w:hAnsi="宋体" w:cs="宋体" w:eastAsia="宋体" w:hint="default"/>
        </w:rPr>
        <w:t>2015</w:t>
      </w:r>
      <w:r>
        <w:rPr/>
        <w:t>年</w:t>
      </w:r>
      <w:r>
        <w:rPr>
          <w:rFonts w:ascii="宋体" w:hAnsi="宋体" w:cs="宋体" w:eastAsia="宋体" w:hint="default"/>
        </w:rPr>
        <w:t>2</w:t>
      </w:r>
      <w:r>
        <w:rPr/>
        <w:t>月起任浙江宏磊</w:t>
      </w:r>
      <w:r>
        <w:rPr>
          <w:spacing w:val="-27"/>
        </w:rPr>
        <w:t> </w:t>
      </w:r>
      <w:r>
        <w:rPr>
          <w:spacing w:val="-27"/>
        </w:rPr>
      </w:r>
      <w:r>
        <w:rPr/>
        <w:t>铜业股份有限公司董事、总经理。（已于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132" w:firstLine="420"/>
        <w:jc w:val="both"/>
      </w:pPr>
      <w:r>
        <w:rPr/>
        <w:t>叶健先生：</w:t>
      </w:r>
      <w:r>
        <w:rPr>
          <w:rFonts w:ascii="宋体" w:hAnsi="宋体" w:cs="宋体" w:eastAsia="宋体" w:hint="default"/>
        </w:rPr>
        <w:t>1972</w:t>
      </w:r>
      <w:r>
        <w:rPr/>
        <w:t>年</w:t>
      </w:r>
      <w:r>
        <w:rPr>
          <w:rFonts w:ascii="宋体" w:hAnsi="宋体" w:cs="宋体" w:eastAsia="宋体" w:hint="default"/>
        </w:rPr>
        <w:t>9</w:t>
      </w:r>
      <w:r>
        <w:rPr/>
        <w:t>月出生，中国国籍，无境外永久居留权，硕士学位。</w:t>
      </w:r>
      <w:r>
        <w:rPr>
          <w:rFonts w:ascii="宋体" w:hAnsi="宋体" w:cs="宋体" w:eastAsia="宋体" w:hint="default"/>
        </w:rPr>
        <w:t>2008</w:t>
      </w:r>
      <w:r>
        <w:rPr/>
        <w:t>年起历任浙江宏磊铜业 </w:t>
      </w:r>
      <w:r>
        <w:rPr>
          <w:spacing w:val="-1"/>
        </w:rPr>
        <w:t>股份有限公司生产管理部经理、销售管理部经理、采购管理部经理、总经理助理；浙江宏天铜业有限公司</w:t>
      </w:r>
      <w:r>
        <w:rPr>
          <w:spacing w:val="-86"/>
        </w:rPr>
        <w:t> </w:t>
      </w:r>
      <w:r>
        <w:rPr>
          <w:spacing w:val="-86"/>
        </w:rPr>
      </w:r>
      <w:r>
        <w:rPr/>
        <w:t>总经理助理。</w:t>
      </w:r>
      <w:r>
        <w:rPr>
          <w:rFonts w:ascii="宋体" w:hAnsi="宋体" w:cs="宋体" w:eastAsia="宋体" w:hint="default"/>
        </w:rPr>
        <w:t>2015</w:t>
      </w:r>
      <w:r>
        <w:rPr/>
        <w:t>年</w:t>
      </w:r>
      <w:r>
        <w:rPr>
          <w:rFonts w:ascii="宋体" w:hAnsi="宋体" w:cs="宋体" w:eastAsia="宋体" w:hint="default"/>
        </w:rPr>
        <w:t>2</w:t>
      </w:r>
      <w:r>
        <w:rPr/>
        <w:t>月起任浙江宏磊铜业股份有限公司董事、副总经理。（已于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129" w:firstLine="420"/>
        <w:jc w:val="both"/>
      </w:pPr>
      <w:r>
        <w:rPr>
          <w:spacing w:val="-1"/>
        </w:rPr>
        <w:t>戚海洋先生：</w:t>
      </w:r>
      <w:r>
        <w:rPr>
          <w:rFonts w:ascii="宋体" w:hAnsi="宋体" w:cs="宋体" w:eastAsia="宋体" w:hint="default"/>
          <w:spacing w:val="-1"/>
        </w:rPr>
        <w:t>1951</w:t>
      </w:r>
      <w:r>
        <w:rPr>
          <w:spacing w:val="-1"/>
        </w:rPr>
        <w:t>年</w:t>
      </w:r>
      <w:r>
        <w:rPr>
          <w:rFonts w:ascii="宋体" w:hAnsi="宋体" w:cs="宋体" w:eastAsia="宋体" w:hint="default"/>
          <w:spacing w:val="-1"/>
        </w:rPr>
        <w:t>5</w:t>
      </w:r>
      <w:r>
        <w:rPr>
          <w:spacing w:val="-1"/>
        </w:rPr>
        <w:t>月出生，中国国籍，无境外永久居留权，高中学历。</w:t>
      </w:r>
      <w:r>
        <w:rPr>
          <w:rFonts w:ascii="宋体" w:hAnsi="宋体" w:cs="宋体" w:eastAsia="宋体" w:hint="default"/>
          <w:spacing w:val="-1"/>
        </w:rPr>
        <w:t>2008</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月任</w:t>
      </w:r>
      <w:r>
        <w:rPr>
          <w:spacing w:val="1"/>
        </w:rPr>
        <w:t> </w:t>
      </w:r>
      <w:r>
        <w:rPr>
          <w:spacing w:val="-3"/>
        </w:rPr>
        <w:t>浙江宏磊铜业股份有限公司采购部经理等职务。</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月起任浙江宏磊铜业股份有限公司董事职务。（已</w:t>
      </w:r>
      <w:r>
        <w:rPr>
          <w:spacing w:val="-87"/>
        </w:rPr>
        <w:t> </w:t>
      </w:r>
      <w:r>
        <w:rPr>
          <w:spacing w:val="-87"/>
        </w:rPr>
      </w:r>
      <w:r>
        <w:rPr/>
        <w:t>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213" w:firstLine="420"/>
        <w:jc w:val="both"/>
      </w:pPr>
      <w:r>
        <w:rPr/>
        <w:t>蔡乐华先生：</w:t>
      </w:r>
      <w:r>
        <w:rPr>
          <w:rFonts w:ascii="宋体" w:hAnsi="宋体" w:cs="宋体" w:eastAsia="宋体" w:hint="default"/>
        </w:rPr>
        <w:t>1960</w:t>
      </w:r>
      <w:r>
        <w:rPr/>
        <w:t>年</w:t>
      </w:r>
      <w:r>
        <w:rPr>
          <w:rFonts w:ascii="宋体" w:hAnsi="宋体" w:cs="宋体" w:eastAsia="宋体" w:hint="default"/>
        </w:rPr>
        <w:t>2</w:t>
      </w:r>
      <w:r>
        <w:rPr/>
        <w:t>月出生，中国国籍，无境外永久居留权，本科学历，厦门大学</w:t>
      </w:r>
      <w:r>
        <w:rPr>
          <w:rFonts w:ascii="宋体" w:hAnsi="宋体" w:cs="宋体" w:eastAsia="宋体" w:hint="default"/>
        </w:rPr>
        <w:t>EMBA</w:t>
      </w:r>
      <w:r>
        <w:rPr/>
        <w:t>在读。高级 经济师、注册会计师。</w:t>
      </w:r>
      <w:r>
        <w:rPr>
          <w:rFonts w:ascii="宋体" w:hAnsi="宋体" w:cs="宋体" w:eastAsia="宋体" w:hint="default"/>
        </w:rPr>
        <w:t>2009</w:t>
      </w:r>
      <w:r>
        <w:rPr/>
        <w:t>年</w:t>
      </w:r>
      <w:r>
        <w:rPr>
          <w:rFonts w:ascii="宋体" w:hAnsi="宋体" w:cs="宋体" w:eastAsia="宋体" w:hint="default"/>
        </w:rPr>
        <w:t>1</w:t>
      </w:r>
      <w:r>
        <w:rPr/>
        <w:t>月至今担任浙江诸暨天阳会计师事务所有限公司董事、总经理；</w:t>
      </w:r>
      <w:r>
        <w:rPr>
          <w:rFonts w:ascii="宋体" w:hAnsi="宋体" w:cs="宋体" w:eastAsia="宋体" w:hint="default"/>
        </w:rPr>
        <w:t>2009</w:t>
      </w:r>
      <w:r>
        <w:rPr/>
        <w:t>年</w:t>
      </w:r>
      <w:r>
        <w:rPr>
          <w:rFonts w:ascii="宋体" w:hAnsi="宋体" w:cs="宋体" w:eastAsia="宋体" w:hint="default"/>
        </w:rPr>
        <w:t>11 </w:t>
      </w:r>
      <w:r>
        <w:rPr/>
        <w:t>月至</w:t>
      </w:r>
      <w:r>
        <w:rPr>
          <w:rFonts w:ascii="宋体" w:hAnsi="宋体" w:cs="宋体" w:eastAsia="宋体" w:hint="default"/>
        </w:rPr>
        <w:t>2014</w:t>
      </w:r>
      <w:r>
        <w:rPr/>
        <w:t>年</w:t>
      </w:r>
      <w:r>
        <w:rPr>
          <w:rFonts w:ascii="宋体" w:hAnsi="宋体" w:cs="宋体" w:eastAsia="宋体" w:hint="default"/>
        </w:rPr>
        <w:t>12</w:t>
      </w:r>
      <w:r>
        <w:rPr/>
        <w:t>月兼任申科滑动轴承股份有限公司独立董事；</w:t>
      </w:r>
      <w:r>
        <w:rPr>
          <w:rFonts w:ascii="宋体" w:hAnsi="宋体" w:cs="宋体" w:eastAsia="宋体" w:hint="default"/>
        </w:rPr>
        <w:t>2014</w:t>
      </w:r>
      <w:r>
        <w:rPr/>
        <w:t>年</w:t>
      </w:r>
      <w:r>
        <w:rPr>
          <w:rFonts w:ascii="宋体" w:hAnsi="宋体" w:cs="宋体" w:eastAsia="宋体" w:hint="default"/>
        </w:rPr>
        <w:t>7</w:t>
      </w:r>
      <w:r>
        <w:rPr/>
        <w:t>月至今兼任浙江太子龙服饰股份有限 公司（拟上市）独立董事。</w:t>
      </w:r>
      <w:r>
        <w:rPr>
          <w:rFonts w:ascii="宋体" w:hAnsi="宋体" w:cs="宋体" w:eastAsia="宋体" w:hint="default"/>
        </w:rPr>
        <w:t>2015</w:t>
      </w:r>
      <w:r>
        <w:rPr/>
        <w:t>年</w:t>
      </w:r>
      <w:r>
        <w:rPr>
          <w:rFonts w:ascii="宋体" w:hAnsi="宋体" w:cs="宋体" w:eastAsia="宋体" w:hint="default"/>
        </w:rPr>
        <w:t>2</w:t>
      </w:r>
      <w:r>
        <w:rPr/>
        <w:t>月起任浙江宏磊铜业股份有限公司独立董事职务。</w:t>
      </w:r>
    </w:p>
    <w:p>
      <w:pPr>
        <w:pStyle w:val="BodyText"/>
        <w:spacing w:line="273" w:lineRule="auto"/>
        <w:ind w:right="1216" w:firstLine="420"/>
        <w:jc w:val="both"/>
      </w:pPr>
      <w:r>
        <w:rPr/>
        <w:t>黄河女士：</w:t>
      </w:r>
      <w:r>
        <w:rPr>
          <w:rFonts w:ascii="宋体" w:hAnsi="宋体" w:cs="宋体" w:eastAsia="宋体" w:hint="default"/>
        </w:rPr>
        <w:t>1959</w:t>
      </w:r>
      <w:r>
        <w:rPr/>
        <w:t>年</w:t>
      </w:r>
      <w:r>
        <w:rPr>
          <w:rFonts w:ascii="宋体" w:hAnsi="宋体" w:cs="宋体" w:eastAsia="宋体" w:hint="default"/>
        </w:rPr>
        <w:t>10</w:t>
      </w:r>
      <w:r>
        <w:rPr/>
        <w:t>月出生，中国国籍，无境外永久居留权，本科学历。</w:t>
      </w:r>
      <w:r>
        <w:rPr>
          <w:rFonts w:ascii="宋体" w:hAnsi="宋体" w:cs="宋体" w:eastAsia="宋体" w:hint="default"/>
        </w:rPr>
        <w:t>2007</w:t>
      </w:r>
      <w:r>
        <w:rPr/>
        <w:t>年</w:t>
      </w:r>
      <w:r>
        <w:rPr>
          <w:rFonts w:ascii="宋体" w:hAnsi="宋体" w:cs="宋体" w:eastAsia="宋体" w:hint="default"/>
        </w:rPr>
        <w:t>12</w:t>
      </w:r>
      <w:r>
        <w:rPr/>
        <w:t>月至</w:t>
      </w:r>
      <w:r>
        <w:rPr>
          <w:rFonts w:ascii="宋体" w:hAnsi="宋体" w:cs="宋体" w:eastAsia="宋体" w:hint="default"/>
        </w:rPr>
        <w:t>2009</w:t>
      </w:r>
      <w:r>
        <w:rPr/>
        <w:t>年</w:t>
      </w:r>
      <w:r>
        <w:rPr>
          <w:rFonts w:ascii="宋体" w:hAnsi="宋体" w:cs="宋体" w:eastAsia="宋体" w:hint="default"/>
        </w:rPr>
        <w:t>1</w:t>
      </w:r>
      <w:r>
        <w:rPr/>
        <w:t>月任 浙江宏磊铜业股份有限公司副总经理；</w:t>
      </w:r>
      <w:r>
        <w:rPr>
          <w:rFonts w:ascii="宋体" w:hAnsi="宋体" w:cs="宋体" w:eastAsia="宋体" w:hint="default"/>
        </w:rPr>
        <w:t>2015</w:t>
      </w:r>
      <w:r>
        <w:rPr/>
        <w:t>年</w:t>
      </w:r>
      <w:r>
        <w:rPr>
          <w:rFonts w:ascii="宋体" w:hAnsi="宋体" w:cs="宋体" w:eastAsia="宋体" w:hint="default"/>
        </w:rPr>
        <w:t>2</w:t>
      </w:r>
      <w:r>
        <w:rPr/>
        <w:t>月起任浙江宏磊铜业股份有限公司独立董事职务。</w:t>
      </w:r>
    </w:p>
    <w:p>
      <w:pPr>
        <w:pStyle w:val="BodyText"/>
        <w:spacing w:line="273" w:lineRule="auto" w:before="8"/>
        <w:ind w:right="0" w:firstLine="420"/>
        <w:jc w:val="left"/>
      </w:pPr>
      <w:r>
        <w:rPr/>
        <w:t>闫伟先生：</w:t>
      </w:r>
      <w:r>
        <w:rPr>
          <w:rFonts w:ascii="宋体" w:hAnsi="宋体" w:cs="宋体" w:eastAsia="宋体" w:hint="default"/>
        </w:rPr>
        <w:t>1980</w:t>
      </w:r>
      <w:r>
        <w:rPr/>
        <w:t>年</w:t>
      </w:r>
      <w:r>
        <w:rPr>
          <w:rFonts w:ascii="宋体" w:hAnsi="宋体" w:cs="宋体" w:eastAsia="宋体" w:hint="default"/>
        </w:rPr>
        <w:t>1</w:t>
      </w:r>
      <w:r>
        <w:rPr/>
        <w:t>月出生，中国国籍，无境外永久居留权，</w:t>
      </w:r>
      <w:r>
        <w:rPr>
          <w:rFonts w:ascii="宋体" w:hAnsi="宋体" w:cs="宋体" w:eastAsia="宋体" w:hint="default"/>
        </w:rPr>
        <w:t>2010</w:t>
      </w:r>
      <w:r>
        <w:rPr/>
        <w:t>年</w:t>
      </w:r>
      <w:r>
        <w:rPr>
          <w:rFonts w:ascii="宋体" w:hAnsi="宋体" w:cs="宋体" w:eastAsia="宋体" w:hint="default"/>
        </w:rPr>
        <w:t>5</w:t>
      </w:r>
      <w:r>
        <w:rPr/>
        <w:t>月美国</w:t>
      </w:r>
      <w:r>
        <w:rPr>
          <w:rFonts w:ascii="宋体" w:hAnsi="宋体" w:cs="宋体" w:eastAsia="宋体" w:hint="default"/>
        </w:rPr>
        <w:t>Brandeis</w:t>
      </w:r>
      <w:r>
        <w:rPr>
          <w:rFonts w:ascii="宋体" w:hAnsi="宋体" w:cs="宋体" w:eastAsia="宋体" w:hint="default"/>
          <w:spacing w:val="-4"/>
        </w:rPr>
        <w:t> </w:t>
      </w:r>
      <w:r>
        <w:rPr>
          <w:rFonts w:ascii="宋体" w:hAnsi="宋体" w:cs="宋体" w:eastAsia="宋体" w:hint="default"/>
        </w:rPr>
        <w:t>University</w:t>
      </w:r>
      <w:r>
        <w:rPr/>
        <w:t>毕 业，</w:t>
      </w:r>
      <w:r>
        <w:rPr>
          <w:rFonts w:ascii="宋体" w:hAnsi="宋体" w:cs="宋体" w:eastAsia="宋体" w:hint="default"/>
        </w:rPr>
        <w:t>MBA</w:t>
      </w:r>
      <w:r>
        <w:rPr/>
        <w:t>学历。曾先后任职于德勤会计师事务所、平安创新资本投资有限公司、光大金控资产管理有限公 </w:t>
      </w:r>
      <w:r>
        <w:rPr>
          <w:spacing w:val="-1"/>
        </w:rPr>
        <w:t>司、中国对外经济贸易信托有限公司等机构、</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月起任职中国全通（控股）有限公司（</w:t>
      </w:r>
      <w:r>
        <w:rPr>
          <w:rFonts w:ascii="宋体" w:hAnsi="宋体" w:cs="宋体" w:eastAsia="宋体" w:hint="default"/>
          <w:spacing w:val="-1"/>
        </w:rPr>
        <w:t>0633.HK</w:t>
      </w:r>
      <w:r>
        <w:rPr>
          <w:spacing w:val="-1"/>
        </w:rPr>
        <w:t>）执</w:t>
      </w:r>
      <w:r>
        <w:rPr>
          <w:spacing w:val="-82"/>
        </w:rPr>
        <w:t> </w:t>
      </w:r>
      <w:r>
        <w:rPr/>
        <w:t>行董事兼副总裁。</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日起任公司董事长职务。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丁云林先生：</w:t>
      </w:r>
      <w:r>
        <w:rPr>
          <w:rFonts w:ascii="宋体" w:hAnsi="宋体" w:cs="宋体" w:eastAsia="宋体" w:hint="default"/>
          <w:spacing w:val="-1"/>
        </w:rPr>
        <w:t>1973</w:t>
      </w:r>
      <w:r>
        <w:rPr>
          <w:spacing w:val="-1"/>
        </w:rPr>
        <w:t>年</w:t>
      </w:r>
      <w:r>
        <w:rPr>
          <w:rFonts w:ascii="宋体" w:hAnsi="宋体" w:cs="宋体" w:eastAsia="宋体" w:hint="default"/>
          <w:spacing w:val="-1"/>
        </w:rPr>
        <w:t>12</w:t>
      </w:r>
      <w:r>
        <w:rPr>
          <w:spacing w:val="-1"/>
        </w:rPr>
        <w:t>月出生，中国国籍，无境外永久居留权，经济学硕士学历。</w:t>
      </w:r>
      <w:r>
        <w:rPr>
          <w:rFonts w:ascii="宋体" w:hAnsi="宋体" w:cs="宋体" w:eastAsia="宋体" w:hint="default"/>
          <w:spacing w:val="-1"/>
        </w:rPr>
        <w:t>2009</w:t>
      </w:r>
      <w:r>
        <w:rPr>
          <w:spacing w:val="-1"/>
        </w:rPr>
        <w:t>年起历任</w:t>
      </w:r>
      <w:r>
        <w:rPr>
          <w:rFonts w:ascii="宋体" w:hAnsi="宋体" w:cs="宋体" w:eastAsia="宋体" w:hint="default"/>
          <w:spacing w:val="-1"/>
        </w:rPr>
        <w:t>Luca</w:t>
      </w:r>
      <w:r>
        <w:rPr>
          <w:rFonts w:ascii="宋体" w:hAnsi="宋体" w:cs="宋体" w:eastAsia="宋体" w:hint="default"/>
        </w:rPr>
        <w:t> </w:t>
      </w:r>
      <w:r>
        <w:rPr/>
        <w:t>集团公司财务总监、副总裁，现任</w:t>
      </w:r>
      <w:r>
        <w:rPr>
          <w:rFonts w:ascii="宋体" w:hAnsi="宋体" w:cs="宋体" w:eastAsia="宋体" w:hint="default"/>
        </w:rPr>
        <w:t>Luca</w:t>
      </w:r>
      <w:r>
        <w:rPr/>
        <w:t>集团总裁。</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日起任公司董事职务。</w:t>
      </w:r>
    </w:p>
    <w:p>
      <w:pPr>
        <w:pStyle w:val="BodyText"/>
        <w:spacing w:line="273" w:lineRule="auto"/>
        <w:ind w:right="1118" w:firstLine="420"/>
        <w:jc w:val="left"/>
      </w:pPr>
      <w:r>
        <w:rPr/>
        <w:t>任荣先生：</w:t>
      </w:r>
      <w:r>
        <w:rPr>
          <w:rFonts w:ascii="宋体" w:hAnsi="宋体" w:cs="宋体" w:eastAsia="宋体" w:hint="default"/>
        </w:rPr>
        <w:t>1975</w:t>
      </w:r>
      <w:r>
        <w:rPr/>
        <w:t>年</w:t>
      </w:r>
      <w:r>
        <w:rPr>
          <w:rFonts w:ascii="宋体" w:hAnsi="宋体" w:cs="宋体" w:eastAsia="宋体" w:hint="default"/>
        </w:rPr>
        <w:t>11</w:t>
      </w:r>
      <w:r>
        <w:rPr/>
        <w:t>月出生，中国国籍，无境外永久居留权，</w:t>
      </w:r>
      <w:r>
        <w:rPr>
          <w:rFonts w:ascii="宋体" w:hAnsi="宋体" w:cs="宋体" w:eastAsia="宋体" w:hint="default"/>
        </w:rPr>
        <w:t>2000</w:t>
      </w:r>
      <w:r>
        <w:rPr/>
        <w:t>年</w:t>
      </w:r>
      <w:r>
        <w:rPr>
          <w:rFonts w:ascii="宋体" w:hAnsi="宋体" w:cs="宋体" w:eastAsia="宋体" w:hint="default"/>
        </w:rPr>
        <w:t>7</w:t>
      </w:r>
      <w:r>
        <w:rPr/>
        <w:t>月清华大学毕业，硕士学位。 </w:t>
      </w:r>
      <w:r>
        <w:rPr>
          <w:spacing w:val="-1"/>
        </w:rPr>
        <w:t>历任北京合众网盈电子商务有限公司技术总监、北京联众网络股份有限公司</w:t>
      </w:r>
      <w:r>
        <w:rPr>
          <w:rFonts w:ascii="宋体" w:hAnsi="宋体" w:cs="宋体" w:eastAsia="宋体" w:hint="default"/>
          <w:spacing w:val="-1"/>
        </w:rPr>
        <w:t>CTO&amp;</w:t>
      </w:r>
      <w:r>
        <w:rPr>
          <w:spacing w:val="-1"/>
        </w:rPr>
        <w:t>技术本部总经理、北京游</w:t>
      </w:r>
      <w:r>
        <w:rPr>
          <w:spacing w:val="-79"/>
        </w:rPr>
        <w:t> </w:t>
      </w:r>
      <w:r>
        <w:rPr>
          <w:spacing w:val="-79"/>
        </w:rPr>
      </w:r>
      <w:r>
        <w:rPr/>
        <w:t>来游趣科技有限公司</w:t>
      </w:r>
      <w:r>
        <w:rPr>
          <w:rFonts w:ascii="宋体" w:hAnsi="宋体" w:cs="宋体" w:eastAsia="宋体" w:hint="default"/>
        </w:rPr>
        <w:t>CEO</w:t>
      </w:r>
      <w:r>
        <w:rPr/>
        <w:t>，现任盈富互联网金融服务（深圳）有限公司</w:t>
      </w:r>
      <w:r>
        <w:rPr>
          <w:rFonts w:ascii="宋体" w:hAnsi="宋体" w:cs="宋体" w:eastAsia="宋体" w:hint="default"/>
        </w:rPr>
        <w:t>CTO</w:t>
      </w:r>
      <w:r>
        <w:rPr/>
        <w:t>。</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日起任公司董事 职务。</w:t>
      </w:r>
    </w:p>
    <w:p>
      <w:pPr>
        <w:pStyle w:val="BodyText"/>
        <w:spacing w:line="273" w:lineRule="auto"/>
        <w:ind w:left="154" w:right="1130" w:firstLine="420"/>
        <w:jc w:val="both"/>
      </w:pPr>
      <w:r>
        <w:rPr>
          <w:spacing w:val="-1"/>
        </w:rPr>
        <w:t>田铮先生：</w:t>
      </w:r>
      <w:r>
        <w:rPr>
          <w:rFonts w:ascii="宋体" w:hAnsi="宋体" w:cs="宋体" w:eastAsia="宋体" w:hint="default"/>
          <w:spacing w:val="-1"/>
        </w:rPr>
        <w:t>1989</w:t>
      </w:r>
      <w:r>
        <w:rPr>
          <w:spacing w:val="-1"/>
        </w:rPr>
        <w:t>年</w:t>
      </w:r>
      <w:r>
        <w:rPr>
          <w:rFonts w:ascii="宋体" w:hAnsi="宋体" w:cs="宋体" w:eastAsia="宋体" w:hint="default"/>
          <w:spacing w:val="-1"/>
        </w:rPr>
        <w:t>2</w:t>
      </w:r>
      <w:r>
        <w:rPr>
          <w:spacing w:val="-1"/>
        </w:rPr>
        <w:t>月出生，中国国籍，无境外永久居留权，</w:t>
      </w:r>
      <w:r>
        <w:rPr>
          <w:rFonts w:ascii="宋体" w:hAnsi="宋体" w:cs="宋体" w:eastAsia="宋体" w:hint="default"/>
          <w:spacing w:val="-1"/>
        </w:rPr>
        <w:t>2013</w:t>
      </w:r>
      <w:r>
        <w:rPr>
          <w:spacing w:val="-1"/>
        </w:rPr>
        <w:t>年毕业于美国德保罗大学毕业，</w:t>
      </w:r>
      <w:r>
        <w:rPr>
          <w:rFonts w:ascii="宋体" w:hAnsi="宋体" w:cs="宋体" w:eastAsia="宋体" w:hint="default"/>
          <w:spacing w:val="-1"/>
        </w:rPr>
        <w:t>MBA</w:t>
      </w:r>
      <w:r>
        <w:rPr>
          <w:rFonts w:ascii="宋体" w:hAnsi="宋体" w:cs="宋体" w:eastAsia="宋体" w:hint="default"/>
        </w:rPr>
        <w:t> </w:t>
      </w:r>
      <w:r>
        <w:rPr>
          <w:spacing w:val="-5"/>
        </w:rPr>
        <w:t>学历。曾任行健资本管理集团有限公司投资经理，现任中国全通（控股）有限公司执行董事兼副总裁。</w:t>
      </w:r>
      <w:r>
        <w:rPr>
          <w:rFonts w:ascii="宋体" w:hAnsi="宋体" w:cs="宋体" w:eastAsia="宋体" w:hint="default"/>
          <w:spacing w:val="-5"/>
        </w:rPr>
        <w:t>2016</w:t>
      </w:r>
      <w:r>
        <w:rPr>
          <w:rFonts w:ascii="宋体" w:hAnsi="宋体" w:cs="宋体" w:eastAsia="宋体" w:hint="default"/>
          <w:spacing w:val="-92"/>
        </w:rPr>
        <w:t> </w:t>
      </w:r>
      <w:r>
        <w:rPr>
          <w:rFonts w:ascii="宋体" w:hAnsi="宋体" w:cs="宋体" w:eastAsia="宋体" w:hint="default"/>
          <w:spacing w:val="-92"/>
        </w:rPr>
      </w:r>
      <w:r>
        <w:rPr/>
        <w:t>年</w:t>
      </w:r>
      <w:r>
        <w:rPr>
          <w:rFonts w:ascii="宋体" w:hAnsi="宋体" w:cs="宋体" w:eastAsia="宋体" w:hint="default"/>
        </w:rPr>
        <w:t>3</w:t>
      </w:r>
      <w:r>
        <w:rPr/>
        <w:t>月</w:t>
      </w:r>
      <w:r>
        <w:rPr>
          <w:rFonts w:ascii="宋体" w:hAnsi="宋体" w:cs="宋体" w:eastAsia="宋体" w:hint="default"/>
        </w:rPr>
        <w:t>28</w:t>
      </w:r>
      <w:r>
        <w:rPr/>
        <w:t>日起任公司董事职务。</w:t>
      </w:r>
    </w:p>
    <w:p>
      <w:pPr>
        <w:pStyle w:val="BodyText"/>
        <w:spacing w:line="273" w:lineRule="auto"/>
        <w:ind w:left="574" w:right="1092"/>
        <w:jc w:val="left"/>
      </w:pPr>
      <w:r>
        <w:rPr>
          <w:rFonts w:ascii="宋体" w:hAnsi="宋体" w:cs="宋体" w:eastAsia="宋体" w:hint="default"/>
        </w:rPr>
        <w:t>2</w:t>
      </w:r>
      <w:r>
        <w:rPr/>
        <w:t>、监事会成员 叶国庆先生：</w:t>
      </w:r>
      <w:r>
        <w:rPr>
          <w:rFonts w:ascii="宋体" w:hAnsi="宋体" w:cs="宋体" w:eastAsia="宋体" w:hint="default"/>
        </w:rPr>
        <w:t>1973</w:t>
      </w:r>
      <w:r>
        <w:rPr/>
        <w:t>年</w:t>
      </w:r>
      <w:r>
        <w:rPr>
          <w:rFonts w:ascii="宋体" w:hAnsi="宋体" w:cs="宋体" w:eastAsia="宋体" w:hint="default"/>
        </w:rPr>
        <w:t>9</w:t>
      </w:r>
      <w:r>
        <w:rPr/>
        <w:t>月出生，中国国籍，无境外永久居留权，本科学历，工程师。</w:t>
      </w:r>
      <w:r>
        <w:rPr>
          <w:rFonts w:ascii="宋体" w:hAnsi="宋体" w:cs="宋体" w:eastAsia="宋体" w:hint="default"/>
        </w:rPr>
        <w:t>2008</w:t>
      </w:r>
      <w:r>
        <w:rPr/>
        <w:t>年</w:t>
      </w:r>
      <w:r>
        <w:rPr>
          <w:rFonts w:ascii="宋体" w:hAnsi="宋体" w:cs="宋体" w:eastAsia="宋体" w:hint="default"/>
        </w:rPr>
        <w:t>1</w:t>
      </w:r>
      <w:r>
        <w:rPr/>
        <w:t>月至今，</w:t>
      </w:r>
    </w:p>
    <w:p>
      <w:pPr>
        <w:pStyle w:val="BodyText"/>
        <w:spacing w:line="273" w:lineRule="auto"/>
        <w:ind w:right="1129"/>
        <w:jc w:val="both"/>
      </w:pPr>
      <w:r>
        <w:rPr/>
        <w:t>历任公司生产厂长、技术中心副主任兼副总工程师。现任本公司副总工程师兼技术中心副主任。</w:t>
      </w:r>
      <w:r>
        <w:rPr>
          <w:rFonts w:ascii="宋体" w:hAnsi="宋体" w:cs="宋体" w:eastAsia="宋体" w:hint="default"/>
        </w:rPr>
        <w:t>2015</w:t>
      </w:r>
      <w:r>
        <w:rPr/>
        <w:t>年</w:t>
      </w:r>
      <w:r>
        <w:rPr>
          <w:rFonts w:ascii="宋体" w:hAnsi="宋体" w:cs="宋体" w:eastAsia="宋体" w:hint="default"/>
        </w:rPr>
        <w:t>2</w:t>
      </w:r>
      <w:r>
        <w:rPr>
          <w:rFonts w:ascii="宋体" w:hAnsi="宋体" w:cs="宋体" w:eastAsia="宋体" w:hint="default"/>
          <w:spacing w:val="-24"/>
        </w:rPr>
        <w:t> </w:t>
      </w:r>
      <w:r>
        <w:rPr/>
        <w:t>月起兼任浙江宏磊铜业股份有限公司监事会主席。（已于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129" w:firstLine="381"/>
        <w:jc w:val="both"/>
      </w:pPr>
      <w:r>
        <w:rPr>
          <w:spacing w:val="-2"/>
        </w:rPr>
        <w:t>徐文明先生：</w:t>
      </w:r>
      <w:r>
        <w:rPr>
          <w:rFonts w:ascii="宋体" w:hAnsi="宋体" w:cs="宋体" w:eastAsia="宋体" w:hint="default"/>
          <w:spacing w:val="-2"/>
        </w:rPr>
        <w:t>1971</w:t>
      </w:r>
      <w:r>
        <w:rPr>
          <w:spacing w:val="-2"/>
        </w:rPr>
        <w:t>年</w:t>
      </w:r>
      <w:r>
        <w:rPr>
          <w:rFonts w:ascii="宋体" w:hAnsi="宋体" w:cs="宋体" w:eastAsia="宋体" w:hint="default"/>
          <w:spacing w:val="-2"/>
        </w:rPr>
        <w:t>8</w:t>
      </w:r>
      <w:r>
        <w:rPr>
          <w:spacing w:val="-2"/>
        </w:rPr>
        <w:t>月出生，中国国籍，无境外永久居留权，大专学历，工程师，</w:t>
      </w:r>
      <w:r>
        <w:rPr>
          <w:rFonts w:ascii="宋体" w:hAnsi="宋体" w:cs="宋体" w:eastAsia="宋体" w:hint="default"/>
          <w:spacing w:val="-2"/>
        </w:rPr>
        <w:t>2008</w:t>
      </w:r>
      <w:r>
        <w:rPr>
          <w:spacing w:val="-2"/>
        </w:rPr>
        <w:t>年至今历任浙</w:t>
      </w:r>
      <w:r>
        <w:rPr/>
        <w:t> 江宏磊铜业股份有限公司品质部经理、办公室主任、总经理助理。</w:t>
      </w:r>
      <w:r>
        <w:rPr>
          <w:rFonts w:ascii="宋体" w:hAnsi="宋体" w:cs="宋体" w:eastAsia="宋体" w:hint="default"/>
        </w:rPr>
        <w:t>2015</w:t>
      </w:r>
      <w:r>
        <w:rPr/>
        <w:t>年</w:t>
      </w:r>
      <w:r>
        <w:rPr>
          <w:rFonts w:ascii="宋体" w:hAnsi="宋体" w:cs="宋体" w:eastAsia="宋体" w:hint="default"/>
        </w:rPr>
        <w:t>2</w:t>
      </w:r>
      <w:r>
        <w:rPr/>
        <w:t>月起任浙江宏磊铜业股份有限</w:t>
      </w:r>
      <w:r>
        <w:rPr>
          <w:spacing w:val="-26"/>
        </w:rPr>
        <w:t> </w:t>
      </w:r>
      <w:r>
        <w:rPr>
          <w:spacing w:val="-26"/>
        </w:rPr>
      </w:r>
      <w:r>
        <w:rPr/>
        <w:t>公司监事兼办公室主任。（已于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日离任）</w:t>
      </w:r>
    </w:p>
    <w:p>
      <w:pPr>
        <w:pStyle w:val="BodyText"/>
        <w:spacing w:line="273" w:lineRule="auto"/>
        <w:ind w:right="1130" w:firstLine="381"/>
        <w:jc w:val="both"/>
      </w:pPr>
      <w:r>
        <w:rPr>
          <w:spacing w:val="-2"/>
        </w:rPr>
        <w:t>魏宏亮先生：</w:t>
      </w:r>
      <w:r>
        <w:rPr>
          <w:rFonts w:ascii="宋体" w:hAnsi="宋体" w:cs="宋体" w:eastAsia="宋体" w:hint="default"/>
          <w:spacing w:val="-2"/>
        </w:rPr>
        <w:t>1970</w:t>
      </w:r>
      <w:r>
        <w:rPr>
          <w:spacing w:val="-2"/>
        </w:rPr>
        <w:t>年</w:t>
      </w:r>
      <w:r>
        <w:rPr>
          <w:rFonts w:ascii="宋体" w:hAnsi="宋体" w:cs="宋体" w:eastAsia="宋体" w:hint="default"/>
          <w:spacing w:val="-2"/>
        </w:rPr>
        <w:t>2</w:t>
      </w:r>
      <w:r>
        <w:rPr>
          <w:spacing w:val="-2"/>
        </w:rPr>
        <w:t>月出生，中国国籍，无境外永久居留权，中专学历，</w:t>
      </w:r>
      <w:r>
        <w:rPr>
          <w:rFonts w:ascii="宋体" w:hAnsi="宋体" w:cs="宋体" w:eastAsia="宋体" w:hint="default"/>
          <w:spacing w:val="-2"/>
        </w:rPr>
        <w:t>2008</w:t>
      </w:r>
      <w:r>
        <w:rPr>
          <w:spacing w:val="-2"/>
        </w:rPr>
        <w:t>年至今历任浙江宏天铜</w:t>
      </w:r>
      <w:r>
        <w:rPr/>
        <w:t> 业有限公司设备部主管、浙江宏磊铜业股份有限公司铜杆车间设备部经理等职务。</w:t>
      </w:r>
      <w:r>
        <w:rPr>
          <w:rFonts w:ascii="宋体" w:hAnsi="宋体" w:cs="宋体" w:eastAsia="宋体" w:hint="default"/>
        </w:rPr>
        <w:t>2015</w:t>
      </w:r>
      <w:r>
        <w:rPr/>
        <w:t>年</w:t>
      </w:r>
      <w:r>
        <w:rPr>
          <w:rFonts w:ascii="宋体" w:hAnsi="宋体" w:cs="宋体" w:eastAsia="宋体" w:hint="default"/>
        </w:rPr>
        <w:t>2</w:t>
      </w:r>
      <w:r>
        <w:rPr/>
        <w:t>月起兼任浙江</w:t>
      </w:r>
      <w:r>
        <w:rPr>
          <w:spacing w:val="-26"/>
        </w:rPr>
        <w:t> </w:t>
      </w:r>
      <w:r>
        <w:rPr>
          <w:spacing w:val="-26"/>
        </w:rPr>
      </w:r>
      <w:r>
        <w:rPr/>
        <w:t>宏磊铜业股份有限公司职工监事职务。</w:t>
      </w:r>
    </w:p>
    <w:p>
      <w:pPr>
        <w:pStyle w:val="BodyText"/>
        <w:spacing w:line="273" w:lineRule="auto"/>
        <w:ind w:right="0" w:firstLine="478"/>
        <w:jc w:val="left"/>
      </w:pPr>
      <w:r>
        <w:rPr/>
        <w:t>周海滨女士：</w:t>
      </w:r>
      <w:r>
        <w:rPr>
          <w:rFonts w:ascii="宋体" w:hAnsi="宋体" w:cs="宋体" w:eastAsia="宋体" w:hint="default"/>
        </w:rPr>
        <w:t>1982</w:t>
      </w:r>
      <w:r>
        <w:rPr/>
        <w:t>年</w:t>
      </w:r>
      <w:r>
        <w:rPr>
          <w:rFonts w:ascii="宋体" w:hAnsi="宋体" w:cs="宋体" w:eastAsia="宋体" w:hint="default"/>
        </w:rPr>
        <w:t>7</w:t>
      </w:r>
      <w:r>
        <w:rPr/>
        <w:t>月出生，中国国籍，无境外永久居留权，本科学历。历任北京 </w:t>
      </w:r>
      <w:r>
        <w:rPr>
          <w:spacing w:val="-1"/>
        </w:rPr>
        <w:t>清华同仁科技有限责任公司人力资源与行政管理部总监、高级项目经理；晋商国际融资租赁有限公司副总</w:t>
      </w:r>
      <w:r>
        <w:rPr>
          <w:spacing w:val="-81"/>
        </w:rPr>
        <w:t> </w:t>
      </w:r>
      <w:r>
        <w:rPr>
          <w:spacing w:val="-81"/>
        </w:rPr>
      </w:r>
      <w:r>
        <w:rPr/>
        <w:t>裁；现任天津鼎杰资产管理有限公司副总。</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日起任公司监事会主席职务。</w:t>
      </w:r>
    </w:p>
    <w:p>
      <w:pPr>
        <w:pStyle w:val="BodyText"/>
        <w:spacing w:line="273" w:lineRule="auto" w:before="8"/>
        <w:ind w:right="0" w:firstLine="478"/>
        <w:jc w:val="left"/>
      </w:pPr>
      <w:r>
        <w:rPr/>
        <w:t>陈美先生：</w:t>
      </w:r>
      <w:r>
        <w:rPr>
          <w:rFonts w:ascii="宋体" w:hAnsi="宋体" w:cs="宋体" w:eastAsia="宋体" w:hint="default"/>
        </w:rPr>
        <w:t>1987</w:t>
      </w:r>
      <w:r>
        <w:rPr/>
        <w:t>年</w:t>
      </w:r>
      <w:r>
        <w:rPr>
          <w:rFonts w:ascii="宋体" w:hAnsi="宋体" w:cs="宋体" w:eastAsia="宋体" w:hint="default"/>
        </w:rPr>
        <w:t>11</w:t>
      </w:r>
      <w:r>
        <w:rPr/>
        <w:t>月出生，中国国籍，无境外永久居留权，本科学历。曾就职长江 </w:t>
      </w:r>
      <w:r>
        <w:rPr>
          <w:spacing w:val="-1"/>
        </w:rPr>
        <w:t>证券股份有限公司、江苏恒道投资管理有限公司、深圳前海行健资本管理有限公司，现任深圳健汇投资有</w:t>
      </w:r>
      <w:r>
        <w:rPr>
          <w:spacing w:val="-83"/>
        </w:rPr>
        <w:t> </w:t>
      </w:r>
      <w:r>
        <w:rPr>
          <w:spacing w:val="-83"/>
        </w:rPr>
      </w:r>
      <w:r>
        <w:rPr/>
        <w:t>限公司投资总监。</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日起任公司监事职务。</w:t>
      </w:r>
    </w:p>
    <w:p>
      <w:pPr>
        <w:pStyle w:val="BodyText"/>
        <w:spacing w:line="273" w:lineRule="auto"/>
        <w:ind w:left="573" w:right="0"/>
        <w:jc w:val="left"/>
      </w:pPr>
      <w:r>
        <w:rPr>
          <w:rFonts w:ascii="宋体" w:hAnsi="宋体" w:cs="宋体" w:eastAsia="宋体" w:hint="default"/>
        </w:rPr>
        <w:t>3</w:t>
      </w:r>
      <w:r>
        <w:rPr/>
        <w:t>、高级管理人员 </w:t>
      </w:r>
      <w:r>
        <w:rPr>
          <w:spacing w:val="-1"/>
        </w:rPr>
        <w:t>张震宇先生：</w:t>
      </w:r>
      <w:r>
        <w:rPr>
          <w:rFonts w:ascii="宋体" w:hAnsi="宋体" w:cs="宋体" w:eastAsia="宋体" w:hint="default"/>
          <w:spacing w:val="-1"/>
        </w:rPr>
        <w:t>1964</w:t>
      </w:r>
      <w:r>
        <w:rPr>
          <w:spacing w:val="-1"/>
        </w:rPr>
        <w:t>年</w:t>
      </w:r>
      <w:r>
        <w:rPr>
          <w:rFonts w:ascii="宋体" w:hAnsi="宋体" w:cs="宋体" w:eastAsia="宋体" w:hint="default"/>
          <w:spacing w:val="-1"/>
        </w:rPr>
        <w:t>3</w:t>
      </w:r>
      <w:r>
        <w:rPr>
          <w:spacing w:val="-1"/>
        </w:rPr>
        <w:t>月出生，中国国籍，无境外永久居留权，</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月上海复旦大学</w:t>
      </w:r>
      <w:r>
        <w:rPr>
          <w:rFonts w:ascii="宋体" w:hAnsi="宋体" w:cs="宋体" w:eastAsia="宋体" w:hint="default"/>
          <w:spacing w:val="-1"/>
        </w:rPr>
        <w:t>EMBA</w:t>
      </w:r>
      <w:r>
        <w:rPr>
          <w:spacing w:val="-1"/>
        </w:rPr>
        <w:t>毕业，硕</w:t>
      </w:r>
    </w:p>
    <w:p>
      <w:pPr>
        <w:pStyle w:val="BodyText"/>
        <w:spacing w:line="273" w:lineRule="auto"/>
        <w:ind w:right="1131"/>
        <w:jc w:val="both"/>
      </w:pPr>
      <w:r>
        <w:rPr>
          <w:spacing w:val="-1"/>
        </w:rPr>
        <w:t>士学位，高级工程师，公司核心技术人员。</w:t>
      </w:r>
      <w:r>
        <w:rPr>
          <w:rFonts w:ascii="宋体" w:hAnsi="宋体" w:cs="宋体" w:eastAsia="宋体" w:hint="default"/>
          <w:spacing w:val="-1"/>
        </w:rPr>
        <w:t>2009</w:t>
      </w:r>
      <w:r>
        <w:rPr>
          <w:spacing w:val="-1"/>
        </w:rPr>
        <w:t>年起历任浙江宏磊铜业股份有限公司技术中心副主任、主</w:t>
      </w:r>
      <w:r>
        <w:rPr>
          <w:spacing w:val="-83"/>
        </w:rPr>
        <w:t> </w:t>
      </w:r>
      <w:r>
        <w:rPr>
          <w:spacing w:val="-83"/>
        </w:rPr>
      </w:r>
      <w:r>
        <w:rPr/>
        <w:t>任、副总经理；浙江宏天铜业有限公司董事。现任浙江宏天铜业有限公司董事；</w:t>
      </w:r>
      <w:r>
        <w:rPr>
          <w:rFonts w:ascii="宋体" w:hAnsi="宋体" w:cs="宋体" w:eastAsia="宋体" w:hint="default"/>
        </w:rPr>
        <w:t>2015</w:t>
      </w:r>
      <w:r>
        <w:rPr/>
        <w:t>年</w:t>
      </w:r>
      <w:r>
        <w:rPr>
          <w:rFonts w:ascii="宋体" w:hAnsi="宋体" w:cs="宋体" w:eastAsia="宋体" w:hint="default"/>
        </w:rPr>
        <w:t>2</w:t>
      </w:r>
      <w:r>
        <w:rPr/>
        <w:t>月起任浙江宏磊</w:t>
      </w:r>
      <w:r>
        <w:rPr>
          <w:spacing w:val="-27"/>
        </w:rPr>
        <w:t> </w:t>
      </w:r>
      <w:r>
        <w:rPr>
          <w:spacing w:val="-27"/>
        </w:rPr>
      </w:r>
      <w:r>
        <w:rPr/>
        <w:t>铜业股份有限公司董事、总经理。（已于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日辞去总经理职务）</w:t>
      </w:r>
    </w:p>
    <w:p>
      <w:pPr>
        <w:pStyle w:val="BodyText"/>
        <w:spacing w:line="273" w:lineRule="auto"/>
        <w:ind w:right="1130" w:firstLine="420"/>
        <w:jc w:val="both"/>
      </w:pPr>
      <w:r>
        <w:rPr/>
        <w:t>叶健先生：</w:t>
      </w:r>
      <w:r>
        <w:rPr>
          <w:rFonts w:ascii="宋体" w:hAnsi="宋体" w:cs="宋体" w:eastAsia="宋体" w:hint="default"/>
        </w:rPr>
        <w:t>1972</w:t>
      </w:r>
      <w:r>
        <w:rPr/>
        <w:t>年</w:t>
      </w:r>
      <w:r>
        <w:rPr>
          <w:rFonts w:ascii="宋体" w:hAnsi="宋体" w:cs="宋体" w:eastAsia="宋体" w:hint="default"/>
        </w:rPr>
        <w:t>9</w:t>
      </w:r>
      <w:r>
        <w:rPr/>
        <w:t>月出生，中国国籍，无境外永久居留权，硕士学位。</w:t>
      </w:r>
      <w:r>
        <w:rPr>
          <w:rFonts w:ascii="宋体" w:hAnsi="宋体" w:cs="宋体" w:eastAsia="宋体" w:hint="default"/>
        </w:rPr>
        <w:t>2008</w:t>
      </w:r>
      <w:r>
        <w:rPr/>
        <w:t>年起历任浙江宏磊铜业 </w:t>
      </w:r>
      <w:r>
        <w:rPr>
          <w:spacing w:val="-1"/>
        </w:rPr>
        <w:t>股份有限公司生产管理部经理、销售管理部经理、采购管理部经理、总经理助理；浙江宏天铜业有限公司</w:t>
      </w:r>
      <w:r>
        <w:rPr>
          <w:spacing w:val="-86"/>
        </w:rPr>
        <w:t> </w:t>
      </w:r>
      <w:r>
        <w:rPr>
          <w:spacing w:val="-86"/>
        </w:rPr>
      </w:r>
      <w:r>
        <w:rPr/>
        <w:t>总经理助理。</w:t>
      </w:r>
      <w:r>
        <w:rPr>
          <w:rFonts w:ascii="宋体" w:hAnsi="宋体" w:cs="宋体" w:eastAsia="宋体" w:hint="default"/>
        </w:rPr>
        <w:t>2015</w:t>
      </w:r>
      <w:r>
        <w:rPr/>
        <w:t>年</w:t>
      </w:r>
      <w:r>
        <w:rPr>
          <w:rFonts w:ascii="宋体" w:hAnsi="宋体" w:cs="宋体" w:eastAsia="宋体" w:hint="default"/>
        </w:rPr>
        <w:t>2</w:t>
      </w:r>
      <w:r>
        <w:rPr/>
        <w:t>月起任浙江宏磊铜业股份有限公司董事、副总经理。（已于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日辞去副总</w:t>
      </w:r>
      <w:r>
        <w:rPr>
          <w:spacing w:val="-27"/>
        </w:rPr>
        <w:t> </w:t>
      </w:r>
      <w:r>
        <w:rPr>
          <w:spacing w:val="-27"/>
        </w:rPr>
      </w:r>
      <w:r>
        <w:rPr/>
        <w:t>经理职务）</w:t>
      </w:r>
    </w:p>
    <w:p>
      <w:pPr>
        <w:pStyle w:val="BodyText"/>
        <w:spacing w:line="273" w:lineRule="auto"/>
        <w:ind w:right="1130" w:firstLine="420"/>
        <w:jc w:val="both"/>
      </w:pPr>
      <w:r>
        <w:rPr/>
        <w:t>郑树英先生：</w:t>
      </w:r>
      <w:r>
        <w:rPr>
          <w:rFonts w:ascii="宋体" w:hAnsi="宋体" w:cs="宋体" w:eastAsia="宋体" w:hint="default"/>
        </w:rPr>
        <w:t>1961</w:t>
      </w:r>
      <w:r>
        <w:rPr/>
        <w:t>年</w:t>
      </w:r>
      <w:r>
        <w:rPr>
          <w:rFonts w:ascii="宋体" w:hAnsi="宋体" w:cs="宋体" w:eastAsia="宋体" w:hint="default"/>
        </w:rPr>
        <w:t>4</w:t>
      </w:r>
      <w:r>
        <w:rPr/>
        <w:t>月出生，中国国籍，无境外永久居留权，高级工商管理硕士</w:t>
      </w:r>
      <w:r>
        <w:rPr>
          <w:rFonts w:ascii="宋体" w:hAnsi="宋体" w:cs="宋体" w:eastAsia="宋体" w:hint="default"/>
        </w:rPr>
        <w:t>(EMBA)</w:t>
      </w:r>
      <w:r>
        <w:rPr/>
        <w:t>，会计师、 </w:t>
      </w:r>
      <w:r>
        <w:rPr>
          <w:spacing w:val="-1"/>
        </w:rPr>
        <w:t>经济师。</w:t>
      </w:r>
      <w:r>
        <w:rPr>
          <w:rFonts w:ascii="宋体" w:hAnsi="宋体" w:cs="宋体" w:eastAsia="宋体" w:hint="default"/>
          <w:spacing w:val="-1"/>
        </w:rPr>
        <w:t>2008</w:t>
      </w:r>
      <w:r>
        <w:rPr>
          <w:spacing w:val="-1"/>
        </w:rPr>
        <w:t>年起历任浙江宏磊控股集团有限公司总经理助理兼财务部经理，浙江宏磊铜业股份有限公司</w:t>
      </w:r>
      <w:r>
        <w:rPr>
          <w:spacing w:val="-81"/>
        </w:rPr>
        <w:t> </w:t>
      </w:r>
      <w:r>
        <w:rPr>
          <w:spacing w:val="-81"/>
        </w:rPr>
      </w:r>
      <w:r>
        <w:rPr/>
        <w:t>总经理助理兼财务部经理、内审机构负责人。</w:t>
      </w:r>
      <w:r>
        <w:rPr>
          <w:rFonts w:ascii="宋体" w:hAnsi="宋体" w:cs="宋体" w:eastAsia="宋体" w:hint="default"/>
        </w:rPr>
        <w:t>2015</w:t>
      </w:r>
      <w:r>
        <w:rPr/>
        <w:t>年</w:t>
      </w:r>
      <w:r>
        <w:rPr>
          <w:rFonts w:ascii="宋体" w:hAnsi="宋体" w:cs="宋体" w:eastAsia="宋体" w:hint="default"/>
        </w:rPr>
        <w:t>2</w:t>
      </w:r>
      <w:r>
        <w:rPr/>
        <w:t>月起任浙江宏磊铜业股份有限公司财务总监。</w:t>
      </w:r>
    </w:p>
    <w:p>
      <w:pPr>
        <w:pStyle w:val="BodyText"/>
        <w:spacing w:line="273" w:lineRule="auto"/>
        <w:ind w:right="0" w:firstLine="420"/>
        <w:jc w:val="left"/>
      </w:pPr>
      <w:r>
        <w:rPr/>
        <w:t>杨凯先生：</w:t>
      </w:r>
      <w:r>
        <w:rPr>
          <w:rFonts w:ascii="宋体" w:hAnsi="宋体" w:cs="宋体" w:eastAsia="宋体" w:hint="default"/>
        </w:rPr>
        <w:t>1975</w:t>
      </w:r>
      <w:r>
        <w:rPr/>
        <w:t>年</w:t>
      </w:r>
      <w:r>
        <w:rPr>
          <w:rFonts w:ascii="宋体" w:hAnsi="宋体" w:cs="宋体" w:eastAsia="宋体" w:hint="default"/>
        </w:rPr>
        <w:t>1</w:t>
      </w:r>
      <w:r>
        <w:rPr/>
        <w:t>月出生，中国国籍，本科学历，经济师，已取得深圳证券交易所董事会秘书资格 </w:t>
      </w:r>
      <w:r>
        <w:rPr>
          <w:spacing w:val="-3"/>
        </w:rPr>
        <w:t>证书。</w:t>
      </w:r>
      <w:r>
        <w:rPr>
          <w:rFonts w:ascii="宋体" w:hAnsi="宋体" w:cs="宋体" w:eastAsia="宋体" w:hint="default"/>
          <w:spacing w:val="-3"/>
        </w:rPr>
        <w:t>2008</w:t>
      </w:r>
      <w:r>
        <w:rPr>
          <w:spacing w:val="-3"/>
        </w:rPr>
        <w:t>年起历任浙江宏磊铜业股份有限公司办公室副主任、董事长秘书、证券事务代表、证券部经理、</w:t>
      </w:r>
      <w:r>
        <w:rPr>
          <w:spacing w:val="-89"/>
        </w:rPr>
        <w:t> </w:t>
      </w:r>
      <w:r>
        <w:rPr>
          <w:spacing w:val="-89"/>
        </w:rPr>
      </w:r>
      <w:r>
        <w:rPr/>
        <w:t>总经理助理。</w:t>
      </w:r>
      <w:r>
        <w:rPr>
          <w:rFonts w:ascii="宋体" w:hAnsi="宋体" w:cs="宋体" w:eastAsia="宋体" w:hint="default"/>
        </w:rPr>
        <w:t>2015</w:t>
      </w:r>
      <w:r>
        <w:rPr/>
        <w:t>年</w:t>
      </w:r>
      <w:r>
        <w:rPr>
          <w:rFonts w:ascii="宋体" w:hAnsi="宋体" w:cs="宋体" w:eastAsia="宋体" w:hint="default"/>
        </w:rPr>
        <w:t>12</w:t>
      </w:r>
      <w:r>
        <w:rPr/>
        <w:t>月起任浙江宏磊铜业股份有限公司副总经理、董事会秘书。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浙江诸暨天阳会计师事务所有限公司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浙江太子龙服饰股份有限公司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line="314"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年度，因发生控股股东违规占用资金未履行信息披露义务原因，离任董事戚建华、金磊、魏浙强和离任独立董事何 </w:t>
      </w:r>
      <w:r>
        <w:rPr>
          <w:rFonts w:ascii="宋体" w:hAnsi="宋体" w:cs="宋体" w:eastAsia="宋体" w:hint="default"/>
          <w:spacing w:val="-4"/>
          <w:sz w:val="18"/>
          <w:szCs w:val="18"/>
        </w:rPr>
        <w:t>力民被深交所予以公开谴责；离任独立董事吴旭仕被深交所予以通报批评；离任监事傅龙兴、许柏良被深交所予以公开谴责。</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年度，因发生控股股东违规占用资金未履行信息披露义务原因，离任董事戚建华、金磊、魏浙强被中国证监会给予 警告，并分别处以</w:t>
      </w:r>
      <w:r>
        <w:rPr>
          <w:rFonts w:ascii="Times New Roman" w:hAnsi="Times New Roman" w:cs="Times New Roman" w:eastAsia="Times New Roman" w:hint="default"/>
          <w:sz w:val="18"/>
          <w:szCs w:val="18"/>
        </w:rPr>
        <w:t>3</w:t>
      </w:r>
      <w:r>
        <w:rPr>
          <w:rFonts w:ascii="宋体" w:hAnsi="宋体" w:cs="宋体" w:eastAsia="宋体" w:hint="default"/>
          <w:sz w:val="18"/>
          <w:szCs w:val="18"/>
        </w:rPr>
        <w:t>万元罚款；离任独立董事何力民、吴旭仕被中国证监会给予警告。</w:t>
      </w:r>
    </w:p>
    <w:p>
      <w:pPr>
        <w:spacing w:line="300" w:lineRule="auto" w:before="1"/>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年度，因信息披露违规原因，现任董事长章利全被浙江证监局采取出具警示函的措施；离任副总经理、董秘赵毅被 浙江证监局采取出具警示函的措施。</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6" w:lineRule="auto" w:before="89"/>
        <w:ind w:left="154" w:right="0"/>
        <w:jc w:val="left"/>
      </w:pPr>
      <w:r>
        <w:rPr>
          <w:rFonts w:ascii="Times New Roman" w:hAnsi="Times New Roman" w:cs="Times New Roman" w:eastAsia="Times New Roman" w:hint="default"/>
        </w:rPr>
        <w:t>1</w:t>
      </w:r>
      <w:r>
        <w:rPr/>
        <w:t>、董事、监事、高级管理人员报酬的决策程序：董事、监事的薪酬与津贴由公司董事会薪酬与考核委员 </w:t>
      </w:r>
      <w:r>
        <w:rPr>
          <w:spacing w:val="-1"/>
        </w:rPr>
        <w:t>会制订方案，董事会审议通过并报股东大会批准后执行。高级管理人员报酬由公司董事会薪酬与考核委员</w:t>
      </w:r>
      <w:r>
        <w:rPr>
          <w:spacing w:val="-81"/>
        </w:rPr>
        <w:t> </w:t>
      </w:r>
      <w:r>
        <w:rPr>
          <w:spacing w:val="-81"/>
        </w:rPr>
      </w:r>
      <w:r>
        <w:rPr/>
        <w:t>会制订方案，董事会审议通过后执行。 </w:t>
      </w:r>
      <w:r>
        <w:rPr>
          <w:rFonts w:ascii="Times New Roman" w:hAnsi="Times New Roman" w:cs="Times New Roman" w:eastAsia="Times New Roman" w:hint="default"/>
        </w:rPr>
        <w:t>2</w:t>
      </w:r>
      <w:r>
        <w:rPr/>
        <w:t>、董事、监事、高级管理人员报酬确定依据：公司制定的《薪酬与考核委员会工作细则》等内部规定。</w:t>
      </w:r>
    </w:p>
    <w:p>
      <w:pPr>
        <w:pStyle w:val="BodyText"/>
        <w:spacing w:line="264" w:lineRule="auto" w:before="0"/>
        <w:ind w:left="154" w:right="1092"/>
        <w:jc w:val="left"/>
      </w:pPr>
      <w:r>
        <w:rPr>
          <w:rFonts w:ascii="Times New Roman" w:hAnsi="Times New Roman" w:cs="Times New Roman" w:eastAsia="Times New Roman" w:hint="default"/>
        </w:rPr>
        <w:t>3</w:t>
      </w:r>
      <w:r>
        <w:rPr/>
        <w:t>、董事、监事和高级管理人员报酬的实际支付情况：高级管理人员按董事会核定的标准按月发放基本薪 酬；独立董事津贴每年度结束后统一发放；公司监事报酬根据公司内部考核制度发放；在公司担任董事、 监事，同时又在其他单位任职高级管理人员的，公司不支付报酬。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戚海洋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叶国庆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徐文明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郑树英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吕泉锋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both"/>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jc w:val="both"/>
      </w:pPr>
      <w:r>
        <w:rPr>
          <w:spacing w:val="-1"/>
        </w:rPr>
        <w:t>公司根据《中华人民共和国劳动合同法》和国家及地方其他有关劳动法律、法规的规定，结合公司自身的</w:t>
      </w:r>
      <w:r>
        <w:rPr>
          <w:spacing w:val="-86"/>
        </w:rPr>
        <w:t> </w:t>
      </w:r>
      <w:r>
        <w:rPr>
          <w:spacing w:val="-86"/>
        </w:rPr>
      </w:r>
      <w:r>
        <w:rPr>
          <w:spacing w:val="-1"/>
        </w:rPr>
        <w:t>实际情况，采取按劳分配为主，效率优先兼顾公平，员工工资增长与公司经营发展和效益提高相适应的薪</w:t>
      </w:r>
      <w:r>
        <w:rPr>
          <w:spacing w:val="-83"/>
        </w:rPr>
        <w:t> </w:t>
      </w:r>
      <w:r>
        <w:rPr>
          <w:spacing w:val="-83"/>
        </w:rPr>
      </w:r>
      <w:r>
        <w:rPr>
          <w:spacing w:val="-1"/>
        </w:rPr>
        <w:t>酬制度。公司实行劳动合同制，与所有员工签订劳动合同，并按照国家规定为员工缴纳医疗保险、养老保</w:t>
      </w:r>
      <w:r>
        <w:rPr>
          <w:spacing w:val="-86"/>
        </w:rPr>
        <w:t> </w:t>
      </w:r>
      <w:r>
        <w:rPr>
          <w:spacing w:val="-86"/>
        </w:rPr>
      </w:r>
      <w:r>
        <w:rPr>
          <w:spacing w:val="-1"/>
        </w:rPr>
        <w:t>险、失业保险、工伤保险、生育保险及住房公积金。对特殊工种的一线生产人员每年进行一次体检，保障</w:t>
      </w:r>
      <w:r>
        <w:rPr>
          <w:spacing w:val="-83"/>
        </w:rPr>
        <w:t> </w:t>
      </w:r>
      <w:r>
        <w:rPr>
          <w:spacing w:val="-83"/>
        </w:rPr>
      </w:r>
      <w:r>
        <w:rPr/>
        <w:t>员工的健康状况。</w:t>
      </w:r>
    </w:p>
    <w:p>
      <w:pPr>
        <w:spacing w:line="240" w:lineRule="auto" w:before="8"/>
        <w:rPr>
          <w:rFonts w:ascii="宋体" w:hAnsi="宋体" w:cs="宋体" w:eastAsia="宋体" w:hint="default"/>
          <w:sz w:val="23"/>
          <w:szCs w:val="23"/>
        </w:rPr>
      </w:pPr>
    </w:p>
    <w:p>
      <w:pPr>
        <w:pStyle w:val="Heading5"/>
        <w:spacing w:line="240" w:lineRule="auto"/>
        <w:ind w:left="154" w:right="0"/>
        <w:jc w:val="both"/>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1"/>
        <w:jc w:val="both"/>
      </w:pPr>
      <w:r>
        <w:rPr>
          <w:spacing w:val="-2"/>
        </w:rPr>
        <w:t>公司根据员工日常业务和生产经营的实际需要</w:t>
      </w:r>
      <w:r>
        <w:rPr>
          <w:rFonts w:ascii="Times New Roman" w:hAnsi="Times New Roman" w:cs="Times New Roman" w:eastAsia="Times New Roman" w:hint="default"/>
          <w:spacing w:val="-2"/>
        </w:rPr>
        <w:t>,</w:t>
      </w:r>
      <w:r>
        <w:rPr>
          <w:spacing w:val="-2"/>
        </w:rPr>
        <w:t>制定培训计划，通过内部培训、联合培养等多种方式开展后</w:t>
      </w:r>
      <w:r>
        <w:rPr>
          <w:spacing w:val="-87"/>
        </w:rPr>
        <w:t> </w:t>
      </w:r>
      <w:r>
        <w:rPr>
          <w:spacing w:val="-87"/>
        </w:rPr>
      </w:r>
      <w:r>
        <w:rPr/>
        <w:t>续职业培训，改善员工的知识结构、专业结构</w:t>
      </w:r>
      <w:r>
        <w:rPr>
          <w:rFonts w:ascii="Times New Roman" w:hAnsi="Times New Roman" w:cs="Times New Roman" w:eastAsia="Times New Roman" w:hint="default"/>
        </w:rPr>
        <w:t>,</w:t>
      </w:r>
      <w:r>
        <w:rPr/>
        <w:t>提升员工的业务素质和技能。</w:t>
      </w:r>
    </w:p>
    <w:p>
      <w:pPr>
        <w:spacing w:line="240" w:lineRule="auto" w:before="5"/>
        <w:rPr>
          <w:rFonts w:ascii="宋体" w:hAnsi="宋体" w:cs="宋体" w:eastAsia="宋体" w:hint="default"/>
          <w:sz w:val="23"/>
          <w:szCs w:val="23"/>
        </w:rPr>
      </w:pPr>
    </w:p>
    <w:p>
      <w:pPr>
        <w:pStyle w:val="Heading5"/>
        <w:spacing w:line="240" w:lineRule="auto"/>
        <w:ind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1"/>
        <w:jc w:val="center"/>
        <w:rPr>
          <w:b w:val="0"/>
          <w:bCs w:val="0"/>
        </w:rPr>
      </w:pPr>
      <w:bookmarkStart w:name="_TOC_250002" w:id="130"/>
      <w:bookmarkStart w:name="第九节 公司治理" w:id="131"/>
      <w:r>
        <w:rPr>
          <w:b w:val="0"/>
          <w:bCs w:val="0"/>
        </w:rPr>
      </w:r>
      <w:r>
        <w:rPr/>
        <w:t>第九节</w:t>
      </w:r>
      <w:r>
        <w:rPr>
          <w:spacing w:val="-5"/>
        </w:rPr>
        <w:t> </w:t>
      </w:r>
      <w:r>
        <w:rPr/>
        <w:t>公司治理</w:t>
      </w:r>
      <w:bookmarkEnd w:id="13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5" w:firstLine="480"/>
        <w:jc w:val="left"/>
      </w:pPr>
      <w:r>
        <w:rPr>
          <w:spacing w:val="-2"/>
        </w:rPr>
        <w:t>报告期内，公司召开了</w:t>
      </w:r>
      <w:r>
        <w:rPr>
          <w:rFonts w:ascii="宋体" w:hAnsi="宋体" w:cs="宋体" w:eastAsia="宋体" w:hint="default"/>
          <w:spacing w:val="-2"/>
        </w:rPr>
        <w:t>10</w:t>
      </w:r>
      <w:r>
        <w:rPr>
          <w:spacing w:val="-2"/>
        </w:rPr>
        <w:t>次董事会、</w:t>
      </w:r>
      <w:r>
        <w:rPr>
          <w:rFonts w:ascii="宋体" w:hAnsi="宋体" w:cs="宋体" w:eastAsia="宋体" w:hint="default"/>
          <w:spacing w:val="-2"/>
        </w:rPr>
        <w:t>6</w:t>
      </w:r>
      <w:r>
        <w:rPr>
          <w:spacing w:val="-2"/>
        </w:rPr>
        <w:t>次监事会、</w:t>
      </w:r>
      <w:r>
        <w:rPr>
          <w:rFonts w:ascii="宋体" w:hAnsi="宋体" w:cs="宋体" w:eastAsia="宋体" w:hint="default"/>
          <w:spacing w:val="-2"/>
        </w:rPr>
        <w:t>3</w:t>
      </w:r>
      <w:r>
        <w:rPr>
          <w:spacing w:val="-2"/>
        </w:rPr>
        <w:t>次股东大会，会议的召集与召开程序、出席会议人</w:t>
      </w:r>
      <w:r>
        <w:rPr/>
        <w:t> 员的资格、会议表决程序和决议均符合法律、法规和公司章程的规定。</w:t>
      </w:r>
    </w:p>
    <w:p>
      <w:pPr>
        <w:pStyle w:val="BodyText"/>
        <w:spacing w:line="273" w:lineRule="auto"/>
        <w:ind w:right="1024" w:firstLine="420"/>
        <w:jc w:val="left"/>
      </w:pPr>
      <w:r>
        <w:rPr/>
        <w:t>公司按照现代企业制度要求，进一步优化公司治理结构，规范三会运作，换届时调整了董事会、监事 会的成员组成，充分发挥独立董事的职能和监事会的监督作用，约束实际控制人的决策和经营行为。公司 </w:t>
      </w:r>
      <w:r>
        <w:rPr>
          <w:spacing w:val="-3"/>
        </w:rPr>
        <w:t>经营层、相关部门进一步完善了资金管理制度、重大合同管理制度、采购内控制度、销售内控制度等制度，</w:t>
      </w:r>
      <w:r>
        <w:rPr>
          <w:spacing w:val="-96"/>
        </w:rPr>
        <w:t> </w:t>
      </w:r>
      <w:r>
        <w:rPr>
          <w:spacing w:val="-96"/>
        </w:rPr>
      </w:r>
      <w:r>
        <w:rPr/>
        <w:t>严格供应商筛选及评审程序，规范资金及合同审核流程及审批权限；切实加大防范控股股东及关联方资金</w:t>
      </w:r>
      <w:r>
        <w:rPr/>
        <w:t> 占用管理制度、关联交易管理制度、信息披露管理制度、重大信息内部报告制度、大股东定期沟通机制等 相关制度的执行力度，杜绝类似问题发生。</w:t>
      </w:r>
    </w:p>
    <w:p>
      <w:pPr>
        <w:pStyle w:val="BodyText"/>
        <w:spacing w:line="273" w:lineRule="auto"/>
        <w:ind w:right="1131" w:firstLine="420"/>
        <w:jc w:val="both"/>
      </w:pPr>
      <w:r>
        <w:rPr>
          <w:spacing w:val="-1"/>
        </w:rPr>
        <w:t>报告期内，公司董事会不断完善公司法人治理结构，健全内部控制体系，审议通过了《关于信息披露</w:t>
      </w:r>
      <w:r>
        <w:rPr/>
        <w:t> </w:t>
      </w:r>
      <w:r>
        <w:rPr>
          <w:spacing w:val="-1"/>
        </w:rPr>
        <w:t>事项自查及整改情况的报告》，切实保护投资者利益，自觉履行信息披露义务，做好投资者关系管理，提</w:t>
      </w:r>
      <w:r>
        <w:rPr>
          <w:spacing w:val="-83"/>
        </w:rPr>
        <w:t> </w:t>
      </w:r>
      <w:r>
        <w:rPr>
          <w:spacing w:val="-83"/>
        </w:rPr>
      </w:r>
      <w:r>
        <w:rPr>
          <w:spacing w:val="-1"/>
        </w:rPr>
        <w:t>升企业规范运作水平。加强对内部审计部门的建设，针对内控方面的有关缺陷，对内部控制管理制度进行</w:t>
      </w:r>
      <w:r>
        <w:rPr>
          <w:spacing w:val="-83"/>
        </w:rPr>
        <w:t> </w:t>
      </w:r>
      <w:r>
        <w:rPr>
          <w:spacing w:val="-83"/>
        </w:rPr>
      </w:r>
      <w:r>
        <w:rPr>
          <w:spacing w:val="-1"/>
        </w:rPr>
        <w:t>整理，并根据企业实际情况重新梳理财务、采购、期货等关键岗位的操作流程，强化资金管理力度，完善</w:t>
      </w:r>
      <w:r>
        <w:rPr>
          <w:spacing w:val="-83"/>
        </w:rPr>
        <w:t> </w:t>
      </w:r>
      <w:r>
        <w:rPr>
          <w:spacing w:val="-83"/>
        </w:rPr>
      </w:r>
      <w:r>
        <w:rPr>
          <w:spacing w:val="-1"/>
        </w:rPr>
        <w:t>资金使用管理制度，规范审批流程。同时，公司董事会办公室组织董事、监事、高级管理人员学习相关证</w:t>
      </w:r>
      <w:r>
        <w:rPr>
          <w:spacing w:val="-82"/>
        </w:rPr>
        <w:t> </w:t>
      </w:r>
      <w:r>
        <w:rPr>
          <w:spacing w:val="-82"/>
        </w:rPr>
      </w:r>
      <w:r>
        <w:rPr>
          <w:spacing w:val="-1"/>
        </w:rPr>
        <w:t>券法律法规及公司内控制度，提高对上市公司独立性、关联交易、资金占用、对外担保、对外投资等重要</w:t>
      </w:r>
      <w:r>
        <w:rPr>
          <w:spacing w:val="-83"/>
        </w:rPr>
        <w:t> </w:t>
      </w:r>
      <w:r>
        <w:rPr>
          <w:spacing w:val="-83"/>
        </w:rPr>
      </w:r>
      <w:r>
        <w:rPr/>
        <w:t>事项的认识，提升遵章守法的意识，建立和完善重大信息内部报告制度，确保公司经营管理规范运作。</w:t>
      </w:r>
    </w:p>
    <w:p>
      <w:pPr>
        <w:pStyle w:val="BodyText"/>
        <w:spacing w:line="273" w:lineRule="auto"/>
        <w:ind w:left="573" w:right="1198" w:hanging="112"/>
        <w:jc w:val="left"/>
      </w:pPr>
      <w:r>
        <w:rPr/>
        <w:t>（一）关于股东和股东大会 报告期内，公司严格遵守法律法规，规范地召集、召开了</w:t>
      </w:r>
      <w:r>
        <w:rPr>
          <w:rFonts w:ascii="宋体" w:hAnsi="宋体" w:cs="宋体" w:eastAsia="宋体" w:hint="default"/>
        </w:rPr>
        <w:t>3</w:t>
      </w:r>
      <w:r>
        <w:rPr/>
        <w:t>次股东大会。历次股东大会的召集、召开</w:t>
      </w:r>
    </w:p>
    <w:p>
      <w:pPr>
        <w:pStyle w:val="BodyText"/>
        <w:spacing w:line="273" w:lineRule="auto"/>
        <w:ind w:left="154" w:right="1131"/>
        <w:jc w:val="both"/>
      </w:pPr>
      <w:r>
        <w:rPr>
          <w:spacing w:val="-1"/>
        </w:rPr>
        <w:t>程序、出席股东大会的人员资格及股东大会的表决程序均符合《公司法》、《证券法》、《深圳证券交易</w:t>
      </w:r>
      <w:r>
        <w:rPr>
          <w:spacing w:val="-85"/>
        </w:rPr>
        <w:t> </w:t>
      </w:r>
      <w:r>
        <w:rPr>
          <w:spacing w:val="-85"/>
        </w:rPr>
      </w:r>
      <w:r>
        <w:rPr>
          <w:spacing w:val="-1"/>
        </w:rPr>
        <w:t>所股票上市规则》、《深圳证券交易所中小企业板上市公司规范运作指引》、《公司章程》、《股东大会</w:t>
      </w:r>
      <w:r>
        <w:rPr>
          <w:spacing w:val="-83"/>
        </w:rPr>
        <w:t> </w:t>
      </w:r>
      <w:r>
        <w:rPr>
          <w:spacing w:val="-83"/>
        </w:rPr>
      </w:r>
      <w:r>
        <w:rPr>
          <w:spacing w:val="-1"/>
        </w:rPr>
        <w:t>议事规则》及其他法律法规的规定，能够确保全体股东尤其是中小股东享有平等地位，充分行使自己的权</w:t>
      </w:r>
      <w:r>
        <w:rPr>
          <w:spacing w:val="-83"/>
        </w:rPr>
        <w:t> </w:t>
      </w:r>
      <w:r>
        <w:rPr>
          <w:spacing w:val="-83"/>
        </w:rPr>
      </w:r>
      <w:r>
        <w:rPr/>
        <w:t>利。报告期内召开的股东大会均由董事会召集召开，并邀请见证律师进行现场见证。</w:t>
      </w:r>
    </w:p>
    <w:p>
      <w:pPr>
        <w:pStyle w:val="BodyText"/>
        <w:spacing w:line="273" w:lineRule="auto"/>
        <w:ind w:left="574" w:right="1017" w:hanging="105"/>
        <w:jc w:val="left"/>
      </w:pPr>
      <w:r>
        <w:rPr/>
        <w:t>（二）关于上市公司与实际控制人的关系 </w:t>
      </w:r>
      <w:r>
        <w:rPr>
          <w:spacing w:val="-3"/>
        </w:rPr>
        <w:t>报告期内，公司实际控制人为自然人，公司实际控制人能够严格按照《中小企业板上市公司控股股东、</w:t>
      </w:r>
    </w:p>
    <w:p>
      <w:pPr>
        <w:pStyle w:val="BodyText"/>
        <w:spacing w:line="273" w:lineRule="auto"/>
        <w:ind w:left="154" w:right="1133"/>
        <w:jc w:val="both"/>
      </w:pPr>
      <w:r>
        <w:rPr>
          <w:spacing w:val="-1"/>
        </w:rPr>
        <w:t>实际控制人行为指引》的规定和要求，规范行为，履行义务。没有超越公司股东大会直接或间接干预公司</w:t>
      </w:r>
      <w:r>
        <w:rPr>
          <w:spacing w:val="-86"/>
        </w:rPr>
        <w:t> </w:t>
      </w:r>
      <w:r>
        <w:rPr>
          <w:spacing w:val="-86"/>
        </w:rPr>
      </w:r>
      <w:r>
        <w:rPr/>
        <w:t>的决策和经营活动的行为。</w:t>
      </w:r>
    </w:p>
    <w:p>
      <w:pPr>
        <w:pStyle w:val="BodyText"/>
        <w:spacing w:line="273" w:lineRule="auto"/>
        <w:ind w:left="574" w:right="1017" w:hanging="105"/>
        <w:jc w:val="left"/>
      </w:pPr>
      <w:r>
        <w:rPr/>
        <w:t>（三）关于董事与董事会 </w:t>
      </w:r>
      <w:r>
        <w:rPr>
          <w:spacing w:val="-3"/>
        </w:rPr>
        <w:t>报告期内，公司现任董事共六名，其中独立董事二名，董事会人数和人员构成符合法律、法规的要求。</w:t>
      </w:r>
    </w:p>
    <w:p>
      <w:pPr>
        <w:pStyle w:val="BodyText"/>
        <w:spacing w:line="273" w:lineRule="auto"/>
        <w:ind w:left="154" w:right="1110"/>
        <w:jc w:val="both"/>
      </w:pPr>
      <w:r>
        <w:rPr>
          <w:spacing w:val="-1"/>
        </w:rPr>
        <w:t>公司所有董事能按照公司和股东利益最大化的要求诚信、勤勉地履行职责。公司独立董事严格遵守《关于</w:t>
      </w:r>
      <w:r>
        <w:rPr>
          <w:spacing w:val="-83"/>
        </w:rPr>
        <w:t> </w:t>
      </w:r>
      <w:r>
        <w:rPr>
          <w:spacing w:val="-83"/>
        </w:rPr>
      </w:r>
      <w:r>
        <w:rPr>
          <w:spacing w:val="-1"/>
        </w:rPr>
        <w:t>在上市公司建立独立董事制度的指导意见》及公司《独立董事工作制度》等规定，积极参与公司决策，对</w:t>
      </w:r>
      <w:r>
        <w:rPr>
          <w:spacing w:val="-83"/>
        </w:rPr>
        <w:t> </w:t>
      </w:r>
      <w:r>
        <w:rPr>
          <w:spacing w:val="-83"/>
        </w:rPr>
      </w:r>
      <w:r>
        <w:rPr/>
        <w:t>诸多重大事项发表了独立意见，充分发挥了独立董事特有的职能。董事会下设战略委员会、审计委员会、 </w:t>
      </w:r>
      <w:r>
        <w:rPr>
          <w:spacing w:val="-1"/>
        </w:rPr>
        <w:t>提名委员会、薪酬与考核委员会，各专门委员会严格遵守相关制度规定，各行其责，有力加强了公司董事</w:t>
      </w:r>
      <w:r>
        <w:rPr>
          <w:spacing w:val="-86"/>
        </w:rPr>
        <w:t> </w:t>
      </w:r>
      <w:r>
        <w:rPr>
          <w:spacing w:val="-86"/>
        </w:rPr>
      </w:r>
      <w:r>
        <w:rPr>
          <w:spacing w:val="-1"/>
        </w:rPr>
        <w:t>会工作的规范运作。报告期内，董事会召开了</w:t>
      </w:r>
      <w:r>
        <w:rPr>
          <w:rFonts w:ascii="宋体" w:hAnsi="宋体" w:cs="宋体" w:eastAsia="宋体" w:hint="default"/>
          <w:spacing w:val="-1"/>
        </w:rPr>
        <w:t>10</w:t>
      </w:r>
      <w:r>
        <w:rPr>
          <w:spacing w:val="-1"/>
        </w:rPr>
        <w:t>次会议，保证了股东大会决议得到有效落实和各方面工作</w:t>
      </w:r>
      <w:r>
        <w:rPr>
          <w:spacing w:val="-85"/>
        </w:rPr>
        <w:t> </w:t>
      </w:r>
      <w:r>
        <w:rPr>
          <w:spacing w:val="-85"/>
        </w:rPr>
      </w:r>
      <w:r>
        <w:rPr/>
        <w:t>的顺利进行。</w:t>
      </w:r>
    </w:p>
    <w:p>
      <w:pPr>
        <w:pStyle w:val="BodyText"/>
        <w:spacing w:line="273" w:lineRule="auto"/>
        <w:ind w:left="574" w:right="0" w:hanging="105"/>
        <w:jc w:val="left"/>
      </w:pPr>
      <w:r>
        <w:rPr/>
        <w:t>（四）关于监事和监事会 </w:t>
      </w:r>
      <w:r>
        <w:rPr>
          <w:spacing w:val="-1"/>
        </w:rPr>
        <w:t>报告期内，公司现任监事共三名，包括二名股东代表和一名职工代表，监事会人数和人员构成符合法</w:t>
      </w:r>
    </w:p>
    <w:p>
      <w:pPr>
        <w:pStyle w:val="BodyText"/>
        <w:spacing w:line="273" w:lineRule="auto"/>
        <w:ind w:left="154" w:right="1023"/>
        <w:jc w:val="left"/>
      </w:pPr>
      <w:r>
        <w:rPr>
          <w:spacing w:val="-3"/>
        </w:rPr>
        <w:t>律、法规的要求。公司监事根据法律、法规及公司章程授予的职权认真履行职责，本着对股东负责的态度，</w:t>
      </w:r>
      <w:r>
        <w:rPr>
          <w:spacing w:val="-96"/>
        </w:rPr>
        <w:t> </w:t>
      </w:r>
      <w:r>
        <w:rPr>
          <w:spacing w:val="-96"/>
        </w:rPr>
      </w:r>
      <w:r>
        <w:rPr/>
        <w:t>对公司财务以及公司董事、总经理和其他高级管理人员履行职责的合法、合规性进行有效监督；对公司重</w:t>
      </w:r>
      <w:r>
        <w:rPr/>
        <w:t> 大事项、财务状况、董事和经理的履职情况等进行有效监督并发表意见，维护公司和全体股东的利益。报</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告期内，监事会召开了</w:t>
      </w:r>
      <w:r>
        <w:rPr>
          <w:rFonts w:ascii="宋体" w:hAnsi="宋体" w:cs="宋体" w:eastAsia="宋体" w:hint="default"/>
        </w:rPr>
        <w:t>6</w:t>
      </w:r>
      <w:r>
        <w:rPr/>
        <w:t>次会议，检查了公司的财务状况并对董事会编制的定期报告进行审核。</w:t>
      </w:r>
    </w:p>
    <w:p>
      <w:pPr>
        <w:pStyle w:val="BodyText"/>
        <w:spacing w:line="273" w:lineRule="auto" w:before="37"/>
        <w:ind w:left="573" w:right="0" w:hanging="105"/>
        <w:jc w:val="left"/>
      </w:pPr>
      <w:r>
        <w:rPr/>
        <w:t>（五）关于绩效评价与激励约束机制 </w:t>
      </w:r>
      <w:r>
        <w:rPr>
          <w:spacing w:val="-1"/>
        </w:rPr>
        <w:t>公司建立了公正、透明、有效的董事、监事和高管人员的绩效评价标准和激励约束机制，公司高级管</w:t>
      </w:r>
    </w:p>
    <w:p>
      <w:pPr>
        <w:pStyle w:val="BodyText"/>
        <w:spacing w:line="273" w:lineRule="auto"/>
        <w:ind w:right="1110"/>
        <w:jc w:val="both"/>
      </w:pPr>
      <w:r>
        <w:rPr/>
        <w:t>理人员的聘任公开、透明，严格按照有关法律法规的规定进行。公司未来还将探索更多形式的激励方式， </w:t>
      </w:r>
      <w:r>
        <w:rPr>
          <w:spacing w:val="-1"/>
        </w:rPr>
        <w:t>形成多层次的综合激励机制，完善绩效评价标准，更好地调动管理人员的工作积极性，吸引和稳定优秀管</w:t>
      </w:r>
      <w:r>
        <w:rPr>
          <w:spacing w:val="-83"/>
        </w:rPr>
        <w:t> </w:t>
      </w:r>
      <w:r>
        <w:rPr>
          <w:spacing w:val="-83"/>
        </w:rPr>
      </w:r>
      <w:r>
        <w:rPr/>
        <w:t>理人才和技术、业务骨干。</w:t>
      </w:r>
    </w:p>
    <w:p>
      <w:pPr>
        <w:pStyle w:val="BodyText"/>
        <w:spacing w:line="273" w:lineRule="auto"/>
        <w:ind w:left="573" w:right="0" w:hanging="105"/>
        <w:jc w:val="left"/>
      </w:pPr>
      <w:r>
        <w:rPr/>
        <w:t>（六）关于投资者关系管理工作 </w:t>
      </w:r>
      <w:r>
        <w:rPr>
          <w:spacing w:val="-1"/>
        </w:rPr>
        <w:t>报告期内，公司严格按照有关法律法规及《深圳证券交易所股票上市规则》中关于公司信息披露的规</w:t>
      </w:r>
    </w:p>
    <w:p>
      <w:pPr>
        <w:pStyle w:val="BodyText"/>
        <w:spacing w:line="273" w:lineRule="auto"/>
        <w:ind w:right="1131"/>
        <w:jc w:val="both"/>
      </w:pPr>
      <w:r>
        <w:rPr>
          <w:spacing w:val="-1"/>
        </w:rPr>
        <w:t>定，真实、准确、完整、及时地履行信息披露义务，并确保所有股东以平等的机会获得信息。公司明确董</w:t>
      </w:r>
      <w:r>
        <w:rPr>
          <w:spacing w:val="-83"/>
        </w:rPr>
        <w:t> </w:t>
      </w:r>
      <w:r>
        <w:rPr>
          <w:spacing w:val="-83"/>
        </w:rPr>
      </w:r>
      <w:r>
        <w:rPr>
          <w:spacing w:val="-1"/>
        </w:rPr>
        <w:t>事会秘书为投资者关系管理负责人，组织实施投资者关系的日常管理工作，指定证券部为专门的投资者关</w:t>
      </w:r>
      <w:r>
        <w:rPr>
          <w:spacing w:val="-81"/>
        </w:rPr>
        <w:t> </w:t>
      </w:r>
      <w:r>
        <w:rPr>
          <w:spacing w:val="-81"/>
        </w:rPr>
      </w:r>
      <w:r>
        <w:rPr/>
        <w:t>系管理机构，加强与投资者的沟通，充分保证广大投资者的知情权。</w:t>
      </w:r>
    </w:p>
    <w:p>
      <w:pPr>
        <w:pStyle w:val="BodyText"/>
        <w:spacing w:line="273" w:lineRule="auto"/>
        <w:ind w:left="573" w:right="0" w:hanging="105"/>
        <w:jc w:val="left"/>
      </w:pPr>
      <w:r>
        <w:rPr/>
        <w:t>（七）关于信息披露 </w:t>
      </w:r>
      <w:r>
        <w:rPr>
          <w:spacing w:val="-1"/>
        </w:rPr>
        <w:t>公司按照《深圳证券交易所股票上市规则》、《公司章程》、《信息披露事务管理制度》、《投资者</w:t>
      </w:r>
    </w:p>
    <w:p>
      <w:pPr>
        <w:pStyle w:val="BodyText"/>
        <w:spacing w:line="273" w:lineRule="auto"/>
        <w:ind w:right="1024"/>
        <w:jc w:val="left"/>
      </w:pPr>
      <w:r>
        <w:rPr/>
        <w:t>关系管理制度》等的规定，依法真实、准确、及时、公平、完整地披露有关信息，报告期内，除了按照监 管要求披露信息外，公司通过电话、传真、电子邮件等形式加强与投资者的沟通，力求提高信息披露的透 </w:t>
      </w:r>
      <w:r>
        <w:rPr>
          <w:spacing w:val="-3"/>
        </w:rPr>
        <w:t>明度。同时，公司进一步加强了与监管机构的经常性联系和主动沟通，积极向监管机构报告公司相关事项，</w:t>
      </w:r>
      <w:r>
        <w:rPr>
          <w:spacing w:val="-92"/>
        </w:rPr>
        <w:t> </w:t>
      </w:r>
      <w:r>
        <w:rPr>
          <w:spacing w:val="-92"/>
        </w:rPr>
      </w:r>
      <w:r>
        <w:rPr/>
        <w:t>确保公司信息披露更加规范。</w:t>
      </w:r>
    </w:p>
    <w:p>
      <w:pPr>
        <w:pStyle w:val="BodyText"/>
        <w:spacing w:line="273" w:lineRule="auto"/>
        <w:ind w:left="574" w:right="1092" w:hanging="105"/>
        <w:jc w:val="left"/>
      </w:pPr>
      <w:r>
        <w:rPr/>
        <w:t>（八）关于利益相关者 公司在保持稳健发展、实现股东利益最大化的同时，积极关注所在地区环境保护、公益事业等问题，</w:t>
      </w:r>
    </w:p>
    <w:p>
      <w:pPr>
        <w:pStyle w:val="BodyText"/>
        <w:spacing w:line="273" w:lineRule="auto"/>
        <w:ind w:right="1024"/>
        <w:jc w:val="left"/>
      </w:pPr>
      <w:r>
        <w:rPr>
          <w:spacing w:val="-3"/>
        </w:rPr>
        <w:t>重视社会责任，充分尊重和维护相关利益者的合法权利，加强与各方的沟通和合作，努力实现股东、社会、</w:t>
      </w:r>
      <w:r>
        <w:rPr>
          <w:spacing w:val="-96"/>
        </w:rPr>
        <w:t> </w:t>
      </w:r>
      <w:r>
        <w:rPr>
          <w:spacing w:val="-96"/>
        </w:rPr>
      </w:r>
      <w:r>
        <w:rPr/>
        <w:t>员工等各方利益的均衡，共同推动公司持续、健康地发展。公司治理的实际情况与中国证监会有关上市公</w:t>
      </w:r>
      <w:r>
        <w:rPr/>
        <w:t> 司治理的规范性文件要求基本符合，并能严格按照相关规定履行义务。</w:t>
      </w:r>
    </w:p>
    <w:p>
      <w:pPr>
        <w:spacing w:line="240" w:lineRule="auto" w:before="7"/>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0" w:firstLine="420"/>
        <w:jc w:val="both"/>
      </w:pPr>
      <w:r>
        <w:rPr/>
        <w:t>公司自设立以来，按照《公司法》、《证券法》等法律法规和《公司章程》的要求规范运作，建立、 </w:t>
      </w:r>
      <w:r>
        <w:rPr>
          <w:spacing w:val="-1"/>
        </w:rPr>
        <w:t>健全了公司法人治理结构。公司与控股股东、实际控制人在业务、人员、资产、机构、财务等方面完全分</w:t>
      </w:r>
      <w:r>
        <w:rPr>
          <w:spacing w:val="-83"/>
        </w:rPr>
        <w:t> </w:t>
      </w:r>
      <w:r>
        <w:rPr>
          <w:spacing w:val="-83"/>
        </w:rPr>
      </w:r>
      <w:r>
        <w:rPr>
          <w:spacing w:val="-1"/>
        </w:rPr>
        <w:t>开，具有独立完整的业务及自主经营能力。公司所有的生产经营或重大事项均根据《公司章程》及相关制</w:t>
      </w:r>
      <w:r>
        <w:rPr>
          <w:spacing w:val="-86"/>
        </w:rPr>
        <w:t> </w:t>
      </w:r>
      <w:r>
        <w:rPr>
          <w:spacing w:val="-86"/>
        </w:rPr>
      </w:r>
      <w:r>
        <w:rPr/>
        <w:t>度的规定由经理层、董事会、股东大会讨论确定，不存在受控于控股股东、实际控制人的情形。</w:t>
      </w:r>
    </w:p>
    <w:p>
      <w:pPr>
        <w:pStyle w:val="BodyText"/>
        <w:spacing w:line="273" w:lineRule="auto"/>
        <w:ind w:left="573" w:right="0"/>
        <w:jc w:val="left"/>
      </w:pPr>
      <w:r>
        <w:rPr/>
        <w:t>（一）业务独立情况 </w:t>
      </w:r>
      <w:r>
        <w:rPr>
          <w:spacing w:val="-1"/>
        </w:rPr>
        <w:t>公司与控股股东、实际控制人及其控制的其他企业不存在同业竞争。公司目前主要从事漆包线、铜管</w:t>
      </w:r>
    </w:p>
    <w:p>
      <w:pPr>
        <w:pStyle w:val="BodyText"/>
        <w:spacing w:line="273" w:lineRule="auto"/>
        <w:ind w:right="1024"/>
        <w:jc w:val="left"/>
      </w:pPr>
      <w:r>
        <w:rPr/>
        <w:t>的生产销售业务，拥有独立完整的研发、生产、采购及销售系统，拥有具体系统的生产经营计划、财务核 </w:t>
      </w:r>
      <w:r>
        <w:rPr>
          <w:spacing w:val="-3"/>
        </w:rPr>
        <w:t>算、劳动人事、产品供销等业务体系，具备独立的面向市场自主经营能力，均由公司自主决策、自负盈亏，</w:t>
      </w:r>
      <w:r>
        <w:rPr>
          <w:spacing w:val="-94"/>
        </w:rPr>
        <w:t> </w:t>
      </w:r>
      <w:r>
        <w:rPr>
          <w:spacing w:val="-94"/>
        </w:rPr>
      </w:r>
      <w:r>
        <w:rPr/>
        <w:t>不存在对股东及其他机构依赖的情况。</w:t>
      </w:r>
    </w:p>
    <w:p>
      <w:pPr>
        <w:pStyle w:val="BodyText"/>
        <w:spacing w:line="273" w:lineRule="auto"/>
        <w:ind w:left="573" w:right="0"/>
        <w:jc w:val="left"/>
      </w:pPr>
      <w:r>
        <w:rPr/>
        <w:t>（二）人员独立情况 </w:t>
      </w:r>
      <w:r>
        <w:rPr>
          <w:spacing w:val="-1"/>
        </w:rPr>
        <w:t>公司的董事、监事、高级管理人员的任职，均按照《公司法》及其他法律、法规、规范性文件、《公</w:t>
      </w:r>
    </w:p>
    <w:p>
      <w:pPr>
        <w:pStyle w:val="BodyText"/>
        <w:spacing w:line="273" w:lineRule="auto" w:before="8"/>
        <w:ind w:right="1131"/>
        <w:jc w:val="both"/>
      </w:pPr>
      <w:r>
        <w:rPr>
          <w:spacing w:val="-1"/>
        </w:rPr>
        <w:t>司章程》规定的程序进行。公司总经理、副总经理、财务总监和董事会秘书等高级管理人员均在公司工作</w:t>
      </w:r>
      <w:r>
        <w:rPr>
          <w:spacing w:val="-86"/>
        </w:rPr>
        <w:t> </w:t>
      </w:r>
      <w:r>
        <w:rPr>
          <w:spacing w:val="-86"/>
        </w:rPr>
      </w:r>
      <w:r>
        <w:rPr>
          <w:spacing w:val="-1"/>
        </w:rPr>
        <w:t>并领取薪酬，没有在控股股东、实际控制人及其控制的其他企业中担任除董事、监事以外的任何职务及领</w:t>
      </w:r>
      <w:r>
        <w:rPr>
          <w:spacing w:val="-82"/>
        </w:rPr>
        <w:t> </w:t>
      </w:r>
      <w:r>
        <w:rPr>
          <w:spacing w:val="-82"/>
        </w:rPr>
      </w:r>
      <w:r>
        <w:rPr>
          <w:spacing w:val="-1"/>
        </w:rPr>
        <w:t>取薪酬。公司的财务人员也不存在在控股股东、实际控制人或其控制的其他企业中兼职的情况。公司建立</w:t>
      </w:r>
      <w:r>
        <w:rPr>
          <w:spacing w:val="-83"/>
        </w:rPr>
        <w:t> </w:t>
      </w:r>
      <w:r>
        <w:rPr>
          <w:spacing w:val="-83"/>
        </w:rPr>
      </w:r>
      <w:r>
        <w:rPr/>
        <w:t>独立的人事管理系统，与员工签订了劳动合同，建立独立的工资管理、福利与社会保障体系。</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0"/>
        <w:jc w:val="left"/>
      </w:pPr>
      <w:r>
        <w:rPr/>
        <w:t>（三）资产独立情况 </w:t>
      </w:r>
      <w:r>
        <w:rPr>
          <w:spacing w:val="-1"/>
        </w:rPr>
        <w:t>公司合法拥有与主营业务相关的土地、厂房、机器设备以及商标、专利、非专利技术的所有权或者使</w:t>
      </w:r>
    </w:p>
    <w:p>
      <w:pPr>
        <w:pStyle w:val="BodyText"/>
        <w:spacing w:line="273" w:lineRule="auto"/>
        <w:ind w:right="1130"/>
        <w:jc w:val="both"/>
      </w:pPr>
      <w:r>
        <w:rPr>
          <w:spacing w:val="-1"/>
        </w:rPr>
        <w:t>用权。公司与股东之间的资产产权界定清晰，生产经营场所独立，不存在依靠股东的生产经营场所进行生</w:t>
      </w:r>
      <w:r>
        <w:rPr>
          <w:spacing w:val="-83"/>
        </w:rPr>
        <w:t> </w:t>
      </w:r>
      <w:r>
        <w:rPr>
          <w:spacing w:val="-83"/>
        </w:rPr>
      </w:r>
      <w:r>
        <w:rPr>
          <w:spacing w:val="-1"/>
        </w:rPr>
        <w:t>产经营的情况。公司不存在以资产、权益或信誉为股东的债务提供担保的情况，公司对所有资产拥有完全</w:t>
      </w:r>
      <w:r>
        <w:rPr>
          <w:spacing w:val="-82"/>
        </w:rPr>
        <w:t> </w:t>
      </w:r>
      <w:r>
        <w:rPr>
          <w:spacing w:val="-82"/>
        </w:rPr>
      </w:r>
      <w:r>
        <w:rPr/>
        <w:t>的控制支配权，不存在资产、资金被股东占用而损害公司利益的情况。</w:t>
      </w:r>
    </w:p>
    <w:p>
      <w:pPr>
        <w:pStyle w:val="BodyText"/>
        <w:spacing w:line="273" w:lineRule="auto"/>
        <w:ind w:left="573" w:right="0"/>
        <w:jc w:val="left"/>
      </w:pPr>
      <w:r>
        <w:rPr/>
        <w:t>（四）机构独立情况 </w:t>
      </w:r>
      <w:r>
        <w:rPr>
          <w:spacing w:val="-1"/>
        </w:rPr>
        <w:t>公司设立健全的组织体系，股东大会、董事会、监事会及各职能部门均独立运作，依法独立行使各自</w:t>
      </w:r>
    </w:p>
    <w:p>
      <w:pPr>
        <w:pStyle w:val="BodyText"/>
        <w:spacing w:line="273" w:lineRule="auto"/>
        <w:ind w:right="0"/>
        <w:jc w:val="left"/>
      </w:pPr>
      <w:r>
        <w:rPr>
          <w:spacing w:val="-1"/>
        </w:rPr>
        <w:t>职权。公司生产经营和办公机构完全独立，不存在与股东混合经营的情形。公司的机构设置均独立于控股</w:t>
      </w:r>
      <w:r>
        <w:rPr>
          <w:spacing w:val="-83"/>
        </w:rPr>
        <w:t> </w:t>
      </w:r>
      <w:r>
        <w:rPr>
          <w:spacing w:val="-83"/>
        </w:rPr>
      </w:r>
      <w:r>
        <w:rPr/>
        <w:t>股东，未发生控股股东及其关联企业干预公司机构设置和生产经营活动的情况。</w:t>
      </w:r>
    </w:p>
    <w:p>
      <w:pPr>
        <w:pStyle w:val="BodyText"/>
        <w:spacing w:line="273" w:lineRule="auto"/>
        <w:ind w:left="469" w:right="1197" w:firstLine="104"/>
        <w:jc w:val="left"/>
      </w:pPr>
      <w:r>
        <w:rPr/>
        <w:t>（五）财务独立情况 公司设有独立的财务会计部门和内部审计部门，并配备专职财务管理人员及内部审计人员。公司制定</w:t>
      </w:r>
    </w:p>
    <w:p>
      <w:pPr>
        <w:pStyle w:val="BodyText"/>
        <w:spacing w:line="273" w:lineRule="auto"/>
        <w:ind w:right="0"/>
        <w:jc w:val="left"/>
      </w:pPr>
      <w:r>
        <w:rPr>
          <w:spacing w:val="-1"/>
        </w:rPr>
        <w:t>了独立于控股股东的财务管理制度和内部审计管理制度，并建立了独立的会计核算体系。公司具有独立的</w:t>
      </w:r>
      <w:r>
        <w:rPr>
          <w:spacing w:val="-81"/>
        </w:rPr>
        <w:t> </w:t>
      </w:r>
      <w:r>
        <w:rPr>
          <w:spacing w:val="-81"/>
        </w:rPr>
      </w:r>
      <w:r>
        <w:rPr/>
        <w:t>银行账户并依法独立纳税。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《宏磊股份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0"/>
                <w:sz w:val="18"/>
                <w:szCs w:val="18"/>
              </w:rPr>
              <w:t>会决议的公告》（公</w:t>
            </w:r>
            <w:r>
              <w:rPr>
                <w:rFonts w:ascii="宋体" w:hAnsi="宋体" w:cs="宋体" w:eastAsia="宋体" w:hint="default"/>
                <w:sz w:val="18"/>
                <w:szCs w:val="18"/>
              </w:rPr>
              <w:t> </w:t>
            </w:r>
            <w:r>
              <w:rPr>
                <w:rFonts w:ascii="宋体" w:hAnsi="宋体" w:cs="宋体" w:eastAsia="宋体" w:hint="default"/>
                <w:spacing w:val="-17"/>
                <w:sz w:val="18"/>
                <w:szCs w:val="18"/>
              </w:rPr>
              <w:t>告编号：</w:t>
            </w:r>
            <w:r>
              <w:rPr>
                <w:rFonts w:ascii="Times New Roman" w:hAnsi="Times New Roman" w:cs="Times New Roman" w:eastAsia="Times New Roman" w:hint="default"/>
                <w:spacing w:val="-17"/>
                <w:sz w:val="18"/>
                <w:szCs w:val="18"/>
              </w:rPr>
              <w:t>2015-013</w:t>
            </w:r>
            <w:r>
              <w:rPr>
                <w:rFonts w:ascii="宋体" w:hAnsi="宋体" w:cs="宋体" w:eastAsia="宋体" w:hint="default"/>
                <w:spacing w:val="-17"/>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公告披露在巨潮资</w:t>
            </w:r>
            <w:r>
              <w:rPr>
                <w:rFonts w:ascii="宋体" w:hAnsi="宋体" w:cs="宋体" w:eastAsia="宋体" w:hint="default"/>
                <w:sz w:val="18"/>
                <w:szCs w:val="18"/>
              </w:rPr>
              <w:t> 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4">
              <w:r>
                <w:rPr>
                  <w:rFonts w:ascii="Times New Roman"/>
                  <w:sz w:val="18"/>
                </w:rPr>
                <w:t>http://www.cninfo.cn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《宏磊股份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度股东大会决议的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2015-041</w:t>
            </w:r>
            <w:r>
              <w:rPr>
                <w:rFonts w:ascii="宋体" w:hAnsi="宋体" w:cs="宋体" w:eastAsia="宋体" w:hint="default"/>
                <w:spacing w:val="-7"/>
                <w:sz w:val="18"/>
                <w:szCs w:val="18"/>
              </w:rPr>
              <w:t>）；公告披</w:t>
            </w:r>
            <w:r>
              <w:rPr>
                <w:rFonts w:ascii="宋体" w:hAnsi="宋体" w:cs="宋体" w:eastAsia="宋体" w:hint="default"/>
                <w:sz w:val="18"/>
                <w:szCs w:val="18"/>
              </w:rPr>
              <w:t> 露在巨潮资讯网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4">
              <w:r>
                <w:rPr>
                  <w:rFonts w:ascii="Times New Roman"/>
                  <w:sz w:val="18"/>
                </w:rPr>
                <w:t>http://www.cninfo.cn</w:t>
              </w:r>
            </w:hyperlink>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《宏磊股份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0"/>
                <w:sz w:val="18"/>
                <w:szCs w:val="18"/>
              </w:rPr>
              <w:t>会决议的公告》（公</w:t>
            </w:r>
            <w:r>
              <w:rPr>
                <w:rFonts w:ascii="宋体" w:hAnsi="宋体" w:cs="宋体" w:eastAsia="宋体" w:hint="default"/>
                <w:sz w:val="18"/>
                <w:szCs w:val="18"/>
              </w:rPr>
              <w:t> </w:t>
            </w:r>
            <w:r>
              <w:rPr>
                <w:rFonts w:ascii="宋体" w:hAnsi="宋体" w:cs="宋体" w:eastAsia="宋体" w:hint="default"/>
                <w:spacing w:val="-17"/>
                <w:sz w:val="18"/>
                <w:szCs w:val="18"/>
              </w:rPr>
              <w:t>告编号：</w:t>
            </w:r>
            <w:r>
              <w:rPr>
                <w:rFonts w:ascii="Times New Roman" w:hAnsi="Times New Roman" w:cs="Times New Roman" w:eastAsia="Times New Roman" w:hint="default"/>
                <w:spacing w:val="-17"/>
                <w:sz w:val="18"/>
                <w:szCs w:val="18"/>
              </w:rPr>
              <w:t>2015-100</w:t>
            </w:r>
            <w:r>
              <w:rPr>
                <w:rFonts w:ascii="宋体" w:hAnsi="宋体" w:cs="宋体" w:eastAsia="宋体" w:hint="default"/>
                <w:spacing w:val="-17"/>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公告披露在巨潮资</w:t>
            </w:r>
            <w:r>
              <w:rPr>
                <w:rFonts w:ascii="宋体" w:hAnsi="宋体" w:cs="宋体" w:eastAsia="宋体" w:hint="default"/>
                <w:sz w:val="18"/>
                <w:szCs w:val="18"/>
              </w:rPr>
              <w:t> 讯网</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4">
              <w:r>
                <w:rPr>
                  <w:rFonts w:ascii="Times New Roman"/>
                  <w:sz w:val="18"/>
                </w:rPr>
                <w:t>http://www.cninfo.cn</w:t>
              </w:r>
            </w:hyperlink>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6"/>
        <w:ind w:left="15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6"/>
        <w:ind w:left="15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273" w:lineRule="auto" w:before="2"/>
        <w:ind w:right="1130" w:firstLine="420"/>
        <w:jc w:val="both"/>
      </w:pPr>
      <w:r>
        <w:rPr>
          <w:spacing w:val="-1"/>
        </w:rPr>
        <w:t>报告期内，公司独立董事积极出席公司召开的董事会和股东大会，定期听取公司经营情况汇报，了解</w:t>
      </w:r>
      <w:r>
        <w:rPr/>
        <w:t> </w:t>
      </w:r>
      <w:r>
        <w:rPr>
          <w:spacing w:val="-1"/>
        </w:rPr>
        <w:t>公司的生产经营情况和财务状况，对公司内部控制及审计、募集资金使用管理、聘任高管等事项发表独立</w:t>
      </w:r>
      <w:r>
        <w:rPr>
          <w:spacing w:val="-83"/>
        </w:rPr>
        <w:t> </w:t>
      </w:r>
      <w:r>
        <w:rPr>
          <w:spacing w:val="-83"/>
        </w:rPr>
      </w:r>
      <w:r>
        <w:rPr>
          <w:spacing w:val="-1"/>
        </w:rPr>
        <w:t>意见；并通过电话和邮件，独立董事积极与公司其他董事、高管人员及相关工作人员保持密切联系，时刻</w:t>
      </w:r>
      <w:r>
        <w:rPr>
          <w:spacing w:val="-86"/>
        </w:rPr>
        <w:t> </w:t>
      </w:r>
      <w:r>
        <w:rPr>
          <w:spacing w:val="-86"/>
        </w:rPr>
      </w:r>
      <w:r>
        <w:rPr>
          <w:spacing w:val="-1"/>
        </w:rPr>
        <w:t>关注国内外经济形势和行业发展态势对公司经营状况的影响，关注传媒、网络有关公司的相关报道，及时</w:t>
      </w:r>
      <w:r>
        <w:rPr>
          <w:spacing w:val="-83"/>
        </w:rPr>
        <w:t> </w:t>
      </w:r>
      <w:r>
        <w:rPr>
          <w:spacing w:val="-83"/>
        </w:rPr>
      </w:r>
      <w:r>
        <w:rPr>
          <w:spacing w:val="-1"/>
        </w:rPr>
        <w:t>获悉公司各重大事项的进展情况，定期审阅公司提供的信息报告，及时了解掌握公司经营与发展情况，深</w:t>
      </w:r>
      <w:r>
        <w:rPr>
          <w:spacing w:val="-83"/>
        </w:rPr>
        <w:t> </w:t>
      </w:r>
      <w:r>
        <w:rPr>
          <w:spacing w:val="-83"/>
        </w:rPr>
      </w:r>
      <w:r>
        <w:rPr>
          <w:spacing w:val="-1"/>
        </w:rPr>
        <w:t>入探讨公司经营发展中的机遇与挑战，及时提示风险。本年度重点关注信息披露工作改进情况、募投项目</w:t>
      </w:r>
      <w:r>
        <w:rPr>
          <w:spacing w:val="-83"/>
        </w:rPr>
        <w:t> </w:t>
      </w:r>
      <w:r>
        <w:rPr>
          <w:spacing w:val="-83"/>
        </w:rPr>
      </w:r>
      <w:r>
        <w:rPr>
          <w:spacing w:val="-1"/>
        </w:rPr>
        <w:t>情况、主营业务经营状况和股权转让及重大资产重组等重大经营活动，掌握公司的运行动态，在充分掌握</w:t>
      </w:r>
      <w:r>
        <w:rPr>
          <w:spacing w:val="-83"/>
        </w:rPr>
        <w:t> </w:t>
      </w:r>
      <w:r>
        <w:rPr>
          <w:spacing w:val="-83"/>
        </w:rPr>
      </w:r>
      <w:r>
        <w:rPr>
          <w:spacing w:val="-1"/>
        </w:rPr>
        <w:t>实际情况的基础上提出相关意见与建议，独立董事对董事会各项议案的审议表决、对重大事项发表独立意</w:t>
      </w:r>
      <w:r>
        <w:rPr>
          <w:spacing w:val="-80"/>
        </w:rPr>
        <w:t> </w:t>
      </w:r>
      <w:r>
        <w:rPr>
          <w:spacing w:val="-80"/>
        </w:rPr>
      </w:r>
      <w:r>
        <w:rPr/>
        <w:t>见提供了有力的支持。</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0" w:firstLine="420"/>
        <w:jc w:val="both"/>
      </w:pPr>
      <w:r>
        <w:rPr>
          <w:spacing w:val="-1"/>
        </w:rPr>
        <w:t>公司董事会下设四个专门委员会，分别为战略委员会、审计委员会、提名委员会、薪酬委员会。</w:t>
      </w:r>
      <w:r>
        <w:rPr>
          <w:rFonts w:ascii="宋体" w:hAnsi="宋体" w:cs="宋体" w:eastAsia="宋体" w:hint="default"/>
          <w:spacing w:val="-1"/>
        </w:rPr>
        <w:t>2015</w:t>
      </w:r>
      <w:r>
        <w:rPr>
          <w:rFonts w:ascii="宋体" w:hAnsi="宋体" w:cs="宋体" w:eastAsia="宋体" w:hint="default"/>
        </w:rPr>
        <w:t> </w:t>
      </w:r>
      <w:r>
        <w:rPr>
          <w:spacing w:val="-1"/>
        </w:rPr>
        <w:t>年度各专门委员会本着勤勉尽责的原则，根据《公司法》、《上市公司治理准则》等有关法律法规及《公</w:t>
      </w:r>
      <w:r>
        <w:rPr>
          <w:spacing w:val="-85"/>
        </w:rPr>
        <w:t> </w:t>
      </w:r>
      <w:r>
        <w:rPr>
          <w:spacing w:val="-85"/>
        </w:rPr>
      </w:r>
      <w:r>
        <w:rPr>
          <w:spacing w:val="-1"/>
        </w:rPr>
        <w:t>司章程》、《公司董事会各专门委员会工作细则》的有关规定开展相关工作，报告期内，各专门委员会履</w:t>
      </w:r>
      <w:r>
        <w:rPr>
          <w:spacing w:val="-83"/>
        </w:rPr>
        <w:t> </w:t>
      </w:r>
      <w:r>
        <w:rPr>
          <w:spacing w:val="-83"/>
        </w:rPr>
      </w:r>
      <w:r>
        <w:rPr/>
        <w:t>职情况如下：</w:t>
      </w:r>
    </w:p>
    <w:p>
      <w:pPr>
        <w:pStyle w:val="BodyText"/>
        <w:spacing w:line="273" w:lineRule="auto"/>
        <w:ind w:left="573" w:right="0" w:firstLine="1"/>
        <w:jc w:val="left"/>
      </w:pPr>
      <w:r>
        <w:rPr>
          <w:rFonts w:ascii="宋体" w:hAnsi="宋体" w:cs="宋体" w:eastAsia="宋体" w:hint="default"/>
        </w:rPr>
        <w:t>1</w:t>
      </w:r>
      <w:r>
        <w:rPr/>
        <w:t>、战略委员会 </w:t>
      </w:r>
      <w:r>
        <w:rPr>
          <w:spacing w:val="-1"/>
        </w:rPr>
        <w:t>报告期内，战略委员会根据有关规定积极开展工作，认真履行职责。报告期内，战略委员会召开了相</w:t>
      </w:r>
    </w:p>
    <w:p>
      <w:pPr>
        <w:pStyle w:val="BodyText"/>
        <w:spacing w:line="273" w:lineRule="auto"/>
        <w:ind w:right="0"/>
        <w:jc w:val="left"/>
      </w:pPr>
      <w:r>
        <w:rPr>
          <w:spacing w:val="-1"/>
        </w:rPr>
        <w:t>关会议，对公司所处行业发展态势、募投项目建设和筹划资产重组等重大事项进行了深入分析探讨，对公</w:t>
      </w:r>
      <w:r>
        <w:rPr>
          <w:spacing w:val="-83"/>
        </w:rPr>
        <w:t> </w:t>
      </w:r>
      <w:r>
        <w:rPr>
          <w:spacing w:val="-83"/>
        </w:rPr>
      </w:r>
      <w:r>
        <w:rPr/>
        <w:t>司发展战略的实施提出了合理建议。</w:t>
      </w:r>
    </w:p>
    <w:p>
      <w:pPr>
        <w:pStyle w:val="BodyText"/>
        <w:spacing w:line="273" w:lineRule="auto"/>
        <w:ind w:left="575" w:right="1196" w:firstLine="58"/>
        <w:jc w:val="left"/>
      </w:pPr>
      <w:r>
        <w:rPr>
          <w:rFonts w:ascii="宋体" w:hAnsi="宋体" w:cs="宋体" w:eastAsia="宋体" w:hint="default"/>
        </w:rPr>
        <w:t>2</w:t>
      </w:r>
      <w:r>
        <w:rPr/>
        <w:t>、审计委员会 报告期内，审计委员会根据有关规定，积极履行职责。报告期内，审计委员会召开了</w:t>
      </w:r>
      <w:r>
        <w:rPr>
          <w:rFonts w:ascii="宋体" w:hAnsi="宋体" w:cs="宋体" w:eastAsia="宋体" w:hint="default"/>
        </w:rPr>
        <w:t>4</w:t>
      </w:r>
      <w:r>
        <w:rPr/>
        <w:t>次会议，审议</w:t>
      </w:r>
    </w:p>
    <w:p>
      <w:pPr>
        <w:pStyle w:val="BodyText"/>
        <w:spacing w:line="273" w:lineRule="auto"/>
        <w:ind w:right="1131"/>
        <w:jc w:val="both"/>
      </w:pPr>
      <w:r>
        <w:rPr>
          <w:spacing w:val="-1"/>
        </w:rPr>
        <w:t>了公司审计部提交的各项内部审计报告，听取了审计部年度工作总结和工作计划安排，对审计部的工作开</w:t>
      </w:r>
      <w:r>
        <w:rPr>
          <w:spacing w:val="-81"/>
        </w:rPr>
        <w:t> </w:t>
      </w:r>
      <w:r>
        <w:rPr>
          <w:spacing w:val="-81"/>
        </w:rPr>
      </w:r>
      <w:r>
        <w:rPr>
          <w:spacing w:val="-1"/>
        </w:rPr>
        <w:t>展给予了一定的指导。对公司年度审计、外部审计机构的聘任等事项给予合理的建议，对财务报告、募集</w:t>
      </w:r>
      <w:r>
        <w:rPr>
          <w:spacing w:val="-86"/>
        </w:rPr>
        <w:t> </w:t>
      </w:r>
      <w:r>
        <w:rPr>
          <w:spacing w:val="-86"/>
        </w:rPr>
      </w:r>
      <w:r>
        <w:rPr/>
        <w:t>资金使用、内部控制建设等情况进行审核。</w:t>
      </w:r>
    </w:p>
    <w:p>
      <w:pPr>
        <w:pStyle w:val="BodyText"/>
        <w:spacing w:line="273" w:lineRule="auto"/>
        <w:ind w:left="633" w:right="1121" w:firstLine="46"/>
        <w:jc w:val="left"/>
      </w:pPr>
      <w:r>
        <w:rPr>
          <w:rFonts w:ascii="宋体" w:hAnsi="宋体" w:cs="宋体" w:eastAsia="宋体" w:hint="default"/>
        </w:rPr>
        <w:t>3</w:t>
      </w:r>
      <w:r>
        <w:rPr/>
        <w:t>、提名委员会 </w:t>
      </w:r>
      <w:r>
        <w:rPr>
          <w:spacing w:val="-2"/>
        </w:rPr>
        <w:t>报告期内，提名委员会按照《董事会提名委员会工作细则》履行职责，对公司换届选举部分董事、监</w:t>
      </w:r>
    </w:p>
    <w:p>
      <w:pPr>
        <w:pStyle w:val="BodyText"/>
        <w:spacing w:line="273" w:lineRule="auto"/>
        <w:ind w:left="633" w:right="3193" w:hanging="480"/>
        <w:jc w:val="left"/>
      </w:pPr>
      <w:r>
        <w:rPr/>
        <w:t>事，变更部分高管进行提名，对其任职资格进行了审查，并发表审查意见和建议。 </w:t>
      </w:r>
      <w:r>
        <w:rPr>
          <w:rFonts w:ascii="宋体" w:hAnsi="宋体" w:cs="宋体" w:eastAsia="宋体" w:hint="default"/>
        </w:rPr>
        <w:t>4</w:t>
      </w:r>
      <w:r>
        <w:rPr/>
        <w:t>、薪酬与考核委员会</w:t>
      </w:r>
    </w:p>
    <w:p>
      <w:pPr>
        <w:pStyle w:val="BodyText"/>
        <w:spacing w:line="273" w:lineRule="auto"/>
        <w:ind w:right="1131" w:firstLine="420"/>
        <w:jc w:val="both"/>
      </w:pPr>
      <w:r>
        <w:rPr>
          <w:spacing w:val="-1"/>
        </w:rPr>
        <w:t>报告期内，薪酬与考核委员会根据有关规定，积极履行职责。薪酬与考核委员会对公司董事、监事和</w:t>
      </w:r>
      <w:r>
        <w:rPr/>
        <w:t> </w:t>
      </w:r>
      <w:r>
        <w:rPr>
          <w:spacing w:val="-1"/>
        </w:rPr>
        <w:t>高级管理人员的薪酬审核后认为，公司逐步建立公正、公平、公开、有效的高级管理人员绩效评价标准和</w:t>
      </w:r>
      <w:r>
        <w:rPr>
          <w:spacing w:val="-85"/>
        </w:rPr>
        <w:t> </w:t>
      </w:r>
      <w:r>
        <w:rPr>
          <w:spacing w:val="-85"/>
        </w:rPr>
      </w:r>
      <w:r>
        <w:rPr>
          <w:spacing w:val="-1"/>
        </w:rPr>
        <w:t>激励约束机制，公司高级管理人员实行基本年薪与年终绩效考核相结合的薪酬制度。公司董事、监事和高</w:t>
      </w:r>
      <w:r>
        <w:rPr>
          <w:spacing w:val="-83"/>
        </w:rPr>
        <w:t> </w:t>
      </w:r>
      <w:r>
        <w:rPr>
          <w:spacing w:val="-83"/>
        </w:rPr>
      </w:r>
      <w:r>
        <w:rPr/>
        <w:t>级管理人员报告期内薪酬真实，符合公司绩效考核指标。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0" w:firstLine="400"/>
        <w:jc w:val="both"/>
      </w:pPr>
      <w:r>
        <w:rPr/>
        <w:t>高级管理人员实行年薪制，依据行业薪酬水平，经营效益、岗位职级等因素确定。年终对高级管理人 </w:t>
      </w:r>
      <w:r>
        <w:rPr>
          <w:spacing w:val="-1"/>
        </w:rPr>
        <w:t>员的履行职责情况和年度实际业绩进行绩效考核，并根据考核情况核发年度绩效薪酬。</w:t>
      </w:r>
      <w:r>
        <w:rPr>
          <w:rFonts w:ascii="宋体" w:hAnsi="宋体" w:cs="宋体" w:eastAsia="宋体" w:hint="default"/>
          <w:spacing w:val="-1"/>
        </w:rPr>
        <w:t>2015</w:t>
      </w:r>
      <w:r>
        <w:rPr>
          <w:spacing w:val="-1"/>
        </w:rPr>
        <w:t>年度高级管理</w:t>
      </w:r>
      <w:r>
        <w:rPr>
          <w:spacing w:val="-78"/>
        </w:rPr>
        <w:t> </w:t>
      </w:r>
      <w:r>
        <w:rPr/>
        <w:t>人员的考核均为合格。</w:t>
      </w:r>
      <w:r>
        <w:rPr>
          <w:rFonts w:ascii="宋体" w:hAnsi="宋体" w:cs="宋体" w:eastAsia="宋体" w:hint="default"/>
        </w:rPr>
        <w:t>2015</w:t>
      </w:r>
      <w:r>
        <w:rPr/>
        <w:t>年度公司未实行股权激励的事项。</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根据上述财务报告内部控制缺陷的认定标准，报告期内公司存在财务报告内部控制缺陷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个，具体的缺陷情况为：</w:t>
            </w:r>
            <w:r>
              <w:rPr>
                <w:rFonts w:ascii="Times New Roman" w:hAnsi="Times New Roman" w:cs="Times New Roman" w:eastAsia="Times New Roman" w:hint="default"/>
                <w:sz w:val="18"/>
                <w:szCs w:val="18"/>
              </w:rPr>
              <w:t>1</w:t>
            </w:r>
            <w:r>
              <w:rPr>
                <w:rFonts w:ascii="宋体" w:hAnsi="宋体" w:cs="宋体" w:eastAsia="宋体" w:hint="default"/>
                <w:sz w:val="18"/>
                <w:szCs w:val="18"/>
              </w:rPr>
              <w:t>、贸</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383.980011pt;margin-top:747.539978pt;width:149.8pt;height:15.6pt;mso-position-horizontal-relative:page;mso-position-vertical-relative:page;z-index:-917896" coordorigin="7680,14951" coordsize="2996,312">
            <v:shape style="position:absolute;left:7680;top:14951;width:2996;height:312" coordorigin="7680,14951" coordsize="2996,312" path="m7680,15263l10675,15263,10675,14951,7680,14951,7680,15263xe" filled="true" fillcolor="#ffffff" stroked="false">
              <v:path arrowok="t"/>
              <v:fill type="solid"/>
            </v:shape>
            <w10:wrap type="none"/>
          </v:group>
        </w:pict>
      </w:r>
    </w:p>
    <w:p>
      <w:pPr>
        <w:spacing w:line="2858" w:lineRule="exact"/>
        <w:ind w:left="154" w:right="0" w:firstLine="0"/>
        <w:rPr>
          <w:rFonts w:ascii="宋体" w:hAnsi="宋体" w:cs="宋体" w:eastAsia="宋体" w:hint="default"/>
          <w:sz w:val="20"/>
          <w:szCs w:val="20"/>
        </w:rPr>
      </w:pPr>
      <w:r>
        <w:rPr>
          <w:rFonts w:ascii="宋体" w:hAnsi="宋体" w:cs="宋体" w:eastAsia="宋体" w:hint="default"/>
          <w:position w:val="-56"/>
          <w:sz w:val="20"/>
          <w:szCs w:val="20"/>
        </w:rPr>
        <w:pict>
          <v:shape style="width:478.45pt;height:142.950pt;mso-position-horizontal-relative:char;mso-position-vertical-relative:line" type="#_x0000_t202" filled="false" stroked="true" strokeweight=".48pt" strokecolor="#000000">
            <w10:anchorlock/>
            <v:textbox inset="0,0,0,0">
              <w:txbxContent>
                <w:p>
                  <w:pPr>
                    <w:spacing w:line="312" w:lineRule="auto" w:before="10"/>
                    <w:ind w:left="22" w:right="-5" w:firstLine="0"/>
                    <w:jc w:val="both"/>
                    <w:rPr>
                      <w:rFonts w:ascii="宋体" w:hAnsi="宋体" w:cs="宋体" w:eastAsia="宋体" w:hint="default"/>
                      <w:sz w:val="18"/>
                      <w:szCs w:val="18"/>
                    </w:rPr>
                  </w:pPr>
                  <w:r>
                    <w:rPr>
                      <w:rFonts w:ascii="宋体" w:hAnsi="宋体" w:cs="宋体" w:eastAsia="宋体" w:hint="default"/>
                      <w:sz w:val="18"/>
                      <w:szCs w:val="18"/>
                    </w:rPr>
                    <w:t>易业务合同执行问题（</w:t>
                  </w:r>
                  <w:r>
                    <w:rPr>
                      <w:rFonts w:ascii="Times New Roman" w:hAnsi="Times New Roman" w:cs="Times New Roman" w:eastAsia="Times New Roman" w:hint="default"/>
                      <w:sz w:val="18"/>
                      <w:szCs w:val="18"/>
                    </w:rPr>
                    <w:t>1</w:t>
                  </w:r>
                  <w:r>
                    <w:rPr>
                      <w:rFonts w:ascii="宋体" w:hAnsi="宋体" w:cs="宋体" w:eastAsia="宋体" w:hint="default"/>
                      <w:sz w:val="18"/>
                      <w:szCs w:val="18"/>
                    </w:rPr>
                    <w:t>）缺陷性质及影响公司发现在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年度贸易业务实际执行中存在偏差，控制方面存在不足，主要 </w:t>
                  </w:r>
                  <w:r>
                    <w:rPr>
                      <w:rFonts w:ascii="宋体" w:hAnsi="宋体" w:cs="宋体" w:eastAsia="宋体" w:hint="default"/>
                      <w:spacing w:val="-1"/>
                      <w:sz w:val="18"/>
                      <w:szCs w:val="18"/>
                    </w:rPr>
                    <w:t>是：①从事铜材贸易业务没有建立销售、采购合同台账；②存在贸易商品仓单等凭据流转不及时的情况；③与贸易业务相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关的部分内部控制执行不到位。（</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）整改计划公司拟对贸易业务内控管理的薄弱环节进行整改，整改责任人为公司董事长</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闫伟先生，预计于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年内全面整改完毕。具体整改计划如下：①建立健全公司贸易业务内部控制制度，严格分工，明 确责任，强化制度的执行力度。法务部、审计部联合组织对公司销售、财务、采购部门的相关部门的人员进行内部控制、 </w:t>
                  </w:r>
                  <w:r>
                    <w:rPr>
                      <w:rFonts w:ascii="宋体" w:hAnsi="宋体" w:cs="宋体" w:eastAsia="宋体" w:hint="default"/>
                      <w:spacing w:val="-1"/>
                      <w:sz w:val="18"/>
                      <w:szCs w:val="18"/>
                    </w:rPr>
                    <w:t>合同管理、风险防范、证券法规等方面业务知识培训，有效提高公司内控水平和员工工作能力；②财务管理部、销售管理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部和采购部共同实施对贸易业务合同执行的监控，加强客户的信用管理及预付、应收款项的管理，加强款项收付方面的审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核，认真做好应收款项账龄分析，并分析客户欠款情况。建立预警机制，对拖欠款客户制定应收账款回收计划及时采取相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应的处理措施。</w:t>
                  </w:r>
                </w:p>
              </w:txbxContent>
            </v:textbox>
          </v:shape>
        </w:pict>
      </w:r>
      <w:r>
        <w:rPr>
          <w:rFonts w:ascii="宋体" w:hAnsi="宋体" w:cs="宋体" w:eastAsia="宋体" w:hint="default"/>
          <w:position w:val="-56"/>
          <w:sz w:val="20"/>
          <w:szCs w:val="20"/>
        </w:rPr>
      </w:r>
    </w:p>
    <w:p>
      <w:pPr>
        <w:spacing w:line="240" w:lineRule="auto" w:before="8"/>
        <w:rPr>
          <w:rFonts w:ascii="宋体" w:hAnsi="宋体" w:cs="宋体" w:eastAsia="宋体" w:hint="default"/>
          <w:sz w:val="19"/>
          <w:szCs w:val="19"/>
        </w:rPr>
      </w:pPr>
    </w:p>
    <w:p>
      <w:pPr>
        <w:pStyle w:val="Heading5"/>
        <w:spacing w:line="240" w:lineRule="auto" w:before="35"/>
        <w:ind w:left="154"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3"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重大缺陷：单独缺陷或连同其他缺陷导致 不能及时防止或发现并纠正财务报告中的 重大错报。出现下列情形的，认定为重大 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）公司董事、监事和高级管理 人员舞弊并给企业造成重大损失和不利影 响； （</w:t>
            </w:r>
            <w:r>
              <w:rPr>
                <w:rFonts w:ascii="Times New Roman" w:hAnsi="Times New Roman" w:cs="Times New Roman" w:eastAsia="Times New Roman" w:hint="default"/>
                <w:sz w:val="18"/>
                <w:szCs w:val="18"/>
              </w:rPr>
              <w:t>2</w:t>
            </w:r>
            <w:r>
              <w:rPr>
                <w:rFonts w:ascii="宋体" w:hAnsi="宋体" w:cs="宋体" w:eastAsia="宋体" w:hint="default"/>
                <w:sz w:val="18"/>
                <w:szCs w:val="18"/>
              </w:rPr>
              <w:t>）外部审计发现当期财务报告存 在重大错报，公司未能首先发现； （</w:t>
            </w:r>
            <w:r>
              <w:rPr>
                <w:rFonts w:ascii="Times New Roman" w:hAnsi="Times New Roman" w:cs="Times New Roman" w:eastAsia="Times New Roman" w:hint="default"/>
                <w:sz w:val="18"/>
                <w:szCs w:val="18"/>
              </w:rPr>
              <w:t>3</w:t>
            </w:r>
            <w:r>
              <w:rPr>
                <w:rFonts w:ascii="宋体" w:hAnsi="宋体" w:cs="宋体" w:eastAsia="宋体" w:hint="default"/>
                <w:sz w:val="18"/>
                <w:szCs w:val="18"/>
              </w:rPr>
              <w:t>） 已经发现并报告给管理层的重大缺陷在合 理的时间内未加以改正；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）公司审计 委员会和公司内部审计部门对内部控制的 监督无效。</w:t>
            </w:r>
            <w:r>
              <w:rPr>
                <w:rFonts w:ascii="宋体" w:hAnsi="宋体" w:cs="宋体" w:eastAsia="宋体" w:hint="default"/>
                <w:spacing w:val="-26"/>
                <w:sz w:val="18"/>
                <w:szCs w:val="18"/>
              </w:rPr>
              <w:t> </w:t>
            </w:r>
            <w:r>
              <w:rPr>
                <w:rFonts w:ascii="宋体" w:hAnsi="宋体" w:cs="宋体" w:eastAsia="宋体" w:hint="default"/>
                <w:spacing w:val="-3"/>
                <w:sz w:val="18"/>
                <w:szCs w:val="18"/>
              </w:rPr>
              <w:t>重要缺陷：公司财务报告内部</w:t>
            </w:r>
            <w:r>
              <w:rPr>
                <w:rFonts w:ascii="宋体" w:hAnsi="宋体" w:cs="宋体" w:eastAsia="宋体" w:hint="default"/>
                <w:sz w:val="18"/>
                <w:szCs w:val="18"/>
              </w:rPr>
              <w:t> 控制重要缺陷的定性标准： （</w:t>
            </w:r>
            <w:r>
              <w:rPr>
                <w:rFonts w:ascii="Times New Roman" w:hAnsi="Times New Roman" w:cs="Times New Roman" w:eastAsia="Times New Roman" w:hint="default"/>
                <w:sz w:val="18"/>
                <w:szCs w:val="18"/>
              </w:rPr>
              <w:t>1</w:t>
            </w:r>
            <w:r>
              <w:rPr>
                <w:rFonts w:ascii="宋体" w:hAnsi="宋体" w:cs="宋体" w:eastAsia="宋体" w:hint="default"/>
                <w:sz w:val="18"/>
                <w:szCs w:val="18"/>
              </w:rPr>
              <w:t>）未按公 认会计准则选择和应用会计政策；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 未建立反舞弊和重要的制衡制度和控制措 施； （</w:t>
            </w:r>
            <w:r>
              <w:rPr>
                <w:rFonts w:ascii="Times New Roman" w:hAnsi="Times New Roman" w:cs="Times New Roman" w:eastAsia="Times New Roman" w:hint="default"/>
                <w:sz w:val="18"/>
                <w:szCs w:val="18"/>
              </w:rPr>
              <w:t>3</w:t>
            </w:r>
            <w:r>
              <w:rPr>
                <w:rFonts w:ascii="宋体" w:hAnsi="宋体" w:cs="宋体" w:eastAsia="宋体" w:hint="default"/>
                <w:sz w:val="18"/>
                <w:szCs w:val="18"/>
              </w:rPr>
              <w:t>）财务报告过程中出现单独或多 项缺陷，虽然未达到重大缺陷认定标准， 但影响到财务报告的真实、准确目标。</w:t>
            </w:r>
            <w:r>
              <w:rPr>
                <w:rFonts w:ascii="宋体" w:hAnsi="宋体" w:cs="宋体" w:eastAsia="宋体" w:hint="default"/>
                <w:spacing w:val="-55"/>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般缺陷：未构成重大缺陷、重要缺陷标准 的其他内部控制缺陷。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 以 上定量标准将随着公司经营规模的扩 大而作适当调整。</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813"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6"/>
                <w:sz w:val="18"/>
                <w:szCs w:val="18"/>
              </w:rPr>
              <w:t>失与利润表相关的，以营业收入指标衡量。</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98"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166.099976pt;width:149.8pt;height:15.6pt;mso-position-horizontal-relative:page;mso-position-vertical-relative:page;z-index:-917872" coordorigin="7680,3322" coordsize="2996,312">
            <v:shape style="position:absolute;left:7680;top:3322;width:2996;height:312" coordorigin="7680,3322" coordsize="2996,312" path="m7680,3634l10675,3634,10675,3322,7680,3322,7680,363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10"/>
              <w:ind w:left="23" w:right="-28"/>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 的财务报告错报金额不超过营业收入的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，则认定为一般缺陷；如果超过营业收 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 陷。内部控制缺陷可能导致或导致的损失 </w:t>
            </w:r>
            <w:r>
              <w:rPr>
                <w:rFonts w:ascii="宋体" w:hAnsi="宋体" w:cs="宋体" w:eastAsia="宋体" w:hint="default"/>
                <w:spacing w:val="-6"/>
                <w:sz w:val="18"/>
                <w:szCs w:val="18"/>
              </w:rPr>
              <w:t>与资产管理相关的，以资产总额指标衡量。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的财务报告错报金额不超过资产总额的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认定为重要缺 陷；如果超过资产总额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 大缺陷。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9" w:lineRule="auto" w:before="10"/>
              <w:ind w:left="4" w:right="17"/>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缺陷可能导致的财务报告错报金额不 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 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 </w:t>
            </w:r>
            <w:r>
              <w:rPr>
                <w:rFonts w:ascii="Times New Roman" w:hAnsi="Times New Roman" w:cs="Times New Roman" w:eastAsia="Times New Roman" w:hint="default"/>
                <w:sz w:val="18"/>
                <w:szCs w:val="18"/>
              </w:rPr>
              <w:t>5%</w:t>
            </w:r>
            <w:r>
              <w:rPr>
                <w:rFonts w:ascii="宋体" w:hAnsi="宋体" w:cs="宋体" w:eastAsia="宋体" w:hint="default"/>
                <w:sz w:val="18"/>
                <w:szCs w:val="18"/>
              </w:rPr>
              <w:t>认定为重要缺陷；如果超过营业收 入的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，则认定为重大缺陷。</w:t>
            </w:r>
            <w:r>
              <w:rPr>
                <w:rFonts w:ascii="宋体" w:hAnsi="宋体" w:cs="宋体" w:eastAsia="宋体" w:hint="default"/>
                <w:spacing w:val="-37"/>
                <w:sz w:val="18"/>
                <w:szCs w:val="18"/>
              </w:rPr>
              <w:t> </w:t>
            </w:r>
            <w:r>
              <w:rPr>
                <w:rFonts w:ascii="宋体" w:hAnsi="宋体" w:cs="宋体" w:eastAsia="宋体" w:hint="default"/>
                <w:sz w:val="18"/>
                <w:szCs w:val="18"/>
              </w:rPr>
              <w:t>内部控</w:t>
            </w:r>
            <w:r>
              <w:rPr>
                <w:rFonts w:ascii="宋体" w:hAnsi="宋体" w:cs="宋体" w:eastAsia="宋体" w:hint="default"/>
                <w:sz w:val="18"/>
                <w:szCs w:val="18"/>
              </w:rPr>
              <w:t> 制缺陷可能导致或导致的损失与资产 </w:t>
            </w:r>
            <w:r>
              <w:rPr>
                <w:rFonts w:ascii="宋体" w:hAnsi="宋体" w:cs="宋体" w:eastAsia="宋体" w:hint="default"/>
                <w:spacing w:val="-4"/>
                <w:sz w:val="18"/>
                <w:szCs w:val="18"/>
              </w:rPr>
              <w:t>管理相关的，以资产总额指标衡量。如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果该缺陷单独或连同其他缺陷可能导 致的财务报告错报金额不超过资产总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 超过资产总额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 </w:t>
            </w:r>
            <w:r>
              <w:rPr>
                <w:rFonts w:ascii="宋体" w:hAnsi="宋体" w:cs="宋体" w:eastAsia="宋体" w:hint="default"/>
                <w:spacing w:val="-4"/>
                <w:sz w:val="18"/>
                <w:szCs w:val="18"/>
              </w:rPr>
              <w:t>则认定为重要缺陷；如果超过资产总额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40" w:firstLine="0"/>
        <w:jc w:val="right"/>
        <w:rPr>
          <w:rFonts w:ascii="宋体" w:hAnsi="宋体" w:cs="宋体" w:eastAsia="宋体" w:hint="default"/>
          <w:sz w:val="18"/>
          <w:szCs w:val="18"/>
        </w:rPr>
      </w:pPr>
      <w:r>
        <w:rPr/>
        <w:pict>
          <v:shape style="position:absolute;margin-left:56.459999pt;margin-top:-83.378281pt;width:479.2pt;height:203.6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both"/>
                          <w:rPr>
                            <w:rFonts w:ascii="宋体" w:hAnsi="宋体" w:cs="宋体" w:eastAsia="宋体" w:hint="default"/>
                            <w:sz w:val="18"/>
                            <w:szCs w:val="18"/>
                          </w:rPr>
                        </w:pPr>
                        <w:r>
                          <w:rPr>
                            <w:rFonts w:ascii="宋体" w:hAnsi="宋体" w:cs="宋体" w:eastAsia="宋体" w:hint="default"/>
                            <w:spacing w:val="-1"/>
                            <w:sz w:val="18"/>
                            <w:szCs w:val="18"/>
                          </w:rPr>
                          <w:t>在本次内部控制审核中，我们注意到宏磊股份的财务报告内部控制存在以下缺陷：宏磊股份从事铜材贸易业务，没有建立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销售、采购合同台账；存在贸易商品仓单等凭据流转不及时的情况；与贸易业务相关的部分内部控制执行不到位。宏磊股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份管理层已注意到上述内部控制缺陷，且在后附的《浙江宏磊铜业股份有限公司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年度内部控制自我评价报告》中提 及，并说明了对实现控制目标的影响。</w:t>
                        </w:r>
                        <w:r>
                          <w:rPr>
                            <w:rFonts w:ascii="宋体" w:hAnsi="宋体" w:cs="宋体" w:eastAsia="宋体" w:hint="default"/>
                            <w:spacing w:val="60"/>
                            <w:sz w:val="18"/>
                            <w:szCs w:val="18"/>
                          </w:rPr>
                          <w:t> </w:t>
                        </w:r>
                        <w:r>
                          <w:rPr>
                            <w:rFonts w:ascii="宋体" w:hAnsi="宋体" w:cs="宋体" w:eastAsia="宋体" w:hint="default"/>
                            <w:sz w:val="18"/>
                            <w:szCs w:val="18"/>
                          </w:rPr>
                          <w:t>我们认为，除上述内部控制的缺陷及其对实现控制目标的影响外，宏磊股份按</w:t>
                        </w:r>
                        <w:r>
                          <w:rPr>
                            <w:rFonts w:ascii="宋体" w:hAnsi="宋体" w:cs="宋体" w:eastAsia="宋体" w:hint="default"/>
                            <w:sz w:val="18"/>
                            <w:szCs w:val="18"/>
                          </w:rPr>
                          <w:t> 照《企业内部控制基本规范》及相关规定于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日在所有重大方面保持了与财务报告相关的有效的内部控制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非标准</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60" w:lineRule="auto" w:before="116"/>
        <w:ind w:left="153" w:right="6253"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会计师事务所出具非标准意见的内部控制鉴证报告的说明</w:t>
      </w:r>
    </w:p>
    <w:p>
      <w:pPr>
        <w:pStyle w:val="BodyText"/>
        <w:spacing w:line="273" w:lineRule="auto" w:before="0"/>
        <w:ind w:left="154" w:right="1133" w:firstLine="476"/>
        <w:jc w:val="both"/>
      </w:pPr>
      <w:r>
        <w:rPr>
          <w:spacing w:val="-2"/>
        </w:rPr>
        <w:t>在本次内部控制审核中，我们注意到宏磊股份的财务报告内部控制存在以下缺陷：宏磊股份从事铜材</w:t>
      </w:r>
      <w:r>
        <w:rPr/>
        <w:t> </w:t>
      </w:r>
      <w:r>
        <w:rPr>
          <w:spacing w:val="-1"/>
        </w:rPr>
        <w:t>贸易业务，没有建立销售、采购合同台账；存在贸易商品仓单等凭据流转不及时的情况；与贸易业务相关</w:t>
      </w:r>
      <w:r>
        <w:rPr>
          <w:spacing w:val="-86"/>
        </w:rPr>
        <w:t> </w:t>
      </w:r>
      <w:r>
        <w:rPr>
          <w:spacing w:val="-86"/>
        </w:rPr>
      </w:r>
      <w:r>
        <w:rPr/>
        <w:t>的部分内部控制执行不到位。</w:t>
      </w:r>
    </w:p>
    <w:p>
      <w:pPr>
        <w:pStyle w:val="BodyText"/>
        <w:spacing w:line="240" w:lineRule="auto"/>
        <w:ind w:left="630" w:right="0"/>
        <w:jc w:val="left"/>
      </w:pPr>
      <w:r>
        <w:rPr/>
        <w:t>宏磊股份管理层已注意到上述内部控制缺陷，且在后附的《浙江宏磊铜业股份有限公司</w:t>
      </w:r>
      <w:r>
        <w:rPr>
          <w:rFonts w:ascii="宋体" w:hAnsi="宋体" w:cs="宋体" w:eastAsia="宋体" w:hint="default"/>
        </w:rPr>
        <w:t>2015</w:t>
      </w:r>
      <w:r>
        <w:rPr/>
        <w:t>年度内部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5" w:right="0" w:hanging="422"/>
        <w:jc w:val="left"/>
      </w:pPr>
      <w:r>
        <w:rPr/>
        <w:t>控制自我评价报告》中提及，并说明了对实现控制目标的影响。 </w:t>
      </w:r>
      <w:r>
        <w:rPr>
          <w:spacing w:val="-1"/>
        </w:rPr>
        <w:t>我们认为，除上述内部控制的缺陷及其对实现控制目标的影响外，宏磊股份按照《企业内部控制基本</w:t>
      </w:r>
    </w:p>
    <w:p>
      <w:pPr>
        <w:pStyle w:val="BodyText"/>
        <w:spacing w:line="240" w:lineRule="auto"/>
        <w:ind w:right="0"/>
        <w:jc w:val="left"/>
      </w:pPr>
      <w:r>
        <w:rPr/>
        <w:t>规范》及相关规定于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日在所有重大方面保持了与财务报告相关的有效的内部控制。</w:t>
      </w:r>
    </w:p>
    <w:p>
      <w:pPr>
        <w:spacing w:line="240" w:lineRule="auto" w:before="0"/>
        <w:rPr>
          <w:rFonts w:ascii="宋体" w:hAnsi="宋体" w:cs="宋体" w:eastAsia="宋体" w:hint="default"/>
          <w:sz w:val="20"/>
          <w:szCs w:val="20"/>
        </w:rPr>
      </w:pPr>
    </w:p>
    <w:p>
      <w:pPr>
        <w:spacing w:before="154"/>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会计师事务所出具的内部控制鉴证报告与董事会的自我评价报告意见是否一致</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1"/>
        <w:jc w:val="center"/>
        <w:rPr>
          <w:b w:val="0"/>
          <w:bCs w:val="0"/>
        </w:rPr>
      </w:pPr>
      <w:bookmarkStart w:name="_TOC_250001" w:id="149"/>
      <w:bookmarkStart w:name="第十节 财务报告" w:id="150"/>
      <w:r>
        <w:rPr>
          <w:b w:val="0"/>
          <w:bCs w:val="0"/>
        </w:rPr>
      </w:r>
      <w:r>
        <w:rPr/>
        <w:t>第十节</w:t>
      </w:r>
      <w:r>
        <w:rPr>
          <w:spacing w:val="-5"/>
        </w:rPr>
        <w:t> </w:t>
      </w:r>
      <w:r>
        <w:rPr/>
        <w:t>财务报告</w:t>
      </w:r>
      <w:bookmarkEnd w:id="1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XYZH/2016JNA10249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92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毕强</w:t>
              <w:tab/>
              <w:t>崔阳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b/>
          <w:bCs/>
          <w:sz w:val="27"/>
          <w:szCs w:val="27"/>
        </w:rPr>
      </w:pPr>
    </w:p>
    <w:p>
      <w:pPr>
        <w:pStyle w:val="Heading5"/>
        <w:spacing w:line="240" w:lineRule="auto"/>
        <w:ind w:right="0"/>
        <w:jc w:val="left"/>
        <w:rPr>
          <w:b w:val="0"/>
          <w:bCs w:val="0"/>
        </w:rPr>
      </w:pPr>
      <w:r>
        <w:rPr>
          <w:w w:val="95"/>
        </w:rPr>
        <w:t>浙江宏磊铜业股份有限公司全体股东：</w:t>
      </w:r>
      <w:r>
        <w:rPr>
          <w:b w:val="0"/>
          <w:bCs w:val="0"/>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35" w:space="545"/>
            <w:col w:w="6650"/>
          </w:cols>
        </w:sectPr>
      </w:pPr>
    </w:p>
    <w:p>
      <w:pPr>
        <w:pStyle w:val="BodyText"/>
        <w:spacing w:line="272" w:lineRule="exact" w:before="25"/>
        <w:ind w:right="1130" w:firstLine="440"/>
        <w:jc w:val="both"/>
      </w:pPr>
      <w:r>
        <w:rPr>
          <w:spacing w:val="-1"/>
        </w:rPr>
        <w:t>我们审计了后附的浙江宏磊铜业股份有限公司（以下简称宏磊股份）财务报表，包括</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t> </w:t>
      </w:r>
      <w:r>
        <w:rPr>
          <w:spacing w:val="-1"/>
        </w:rPr>
        <w:t>的合并及母公司资产负债表，</w:t>
      </w:r>
      <w:r>
        <w:rPr>
          <w:rFonts w:ascii="宋体" w:hAnsi="宋体" w:cs="宋体" w:eastAsia="宋体" w:hint="default"/>
          <w:spacing w:val="-1"/>
        </w:rPr>
        <w:t>2015</w:t>
      </w:r>
      <w:r>
        <w:rPr>
          <w:spacing w:val="-1"/>
        </w:rPr>
        <w:t>年度的合并及母公司利润表、合并及母公司现金流量表、合并及母公司</w:t>
      </w:r>
      <w:r>
        <w:rPr>
          <w:spacing w:val="-80"/>
        </w:rPr>
        <w:t> </w:t>
      </w:r>
      <w:r>
        <w:rPr>
          <w:spacing w:val="-80"/>
        </w:rPr>
      </w:r>
      <w:r>
        <w:rPr/>
        <w:t>股东权益变动表以及财务报表附注。</w:t>
      </w:r>
    </w:p>
    <w:p>
      <w:pPr>
        <w:spacing w:line="272" w:lineRule="exact" w:before="0"/>
        <w:ind w:left="594"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编制和公允列报财务报表是宏磊股份管理层的责任，这种责任包括：（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）按照企业会计准则的规定</w:t>
      </w:r>
    </w:p>
    <w:p>
      <w:pPr>
        <w:pStyle w:val="BodyText"/>
        <w:spacing w:line="272" w:lineRule="exact" w:before="0"/>
        <w:ind w:right="0"/>
        <w:jc w:val="left"/>
      </w:pPr>
      <w:r>
        <w:rPr/>
        <w:t>编制财务报表，并使其实现公允反映；（</w:t>
      </w:r>
      <w:r>
        <w:rPr>
          <w:rFonts w:ascii="宋体" w:hAnsi="宋体" w:cs="宋体" w:eastAsia="宋体" w:hint="default"/>
        </w:rPr>
        <w:t>2</w:t>
      </w:r>
      <w:r>
        <w:rPr/>
        <w:t>）设计、执行和维护必要的内部控制，以使财务报表不存在由</w:t>
      </w:r>
      <w:r>
        <w:rPr>
          <w:spacing w:val="-31"/>
        </w:rPr>
        <w:t> </w:t>
      </w:r>
      <w:r>
        <w:rPr>
          <w:spacing w:val="-31"/>
        </w:rPr>
      </w:r>
      <w:r>
        <w:rPr/>
        <w:t>于舞弊或错误导致的重大错报。</w:t>
      </w:r>
    </w:p>
    <w:p>
      <w:pPr>
        <w:pStyle w:val="Heading5"/>
        <w:spacing w:line="247" w:lineRule="exact"/>
        <w:ind w:left="595" w:right="0"/>
        <w:jc w:val="left"/>
        <w:rPr>
          <w:b w:val="0"/>
          <w:bCs w:val="0"/>
        </w:rPr>
      </w:pPr>
      <w:r>
        <w:rPr/>
        <w:t>二、注册会计师的责任</w:t>
      </w:r>
      <w:r>
        <w:rPr>
          <w:b w:val="0"/>
          <w:bCs w:val="0"/>
        </w:rPr>
      </w:r>
    </w:p>
    <w:p>
      <w:pPr>
        <w:pStyle w:val="BodyText"/>
        <w:spacing w:line="272" w:lineRule="exact" w:before="26"/>
        <w:ind w:left="154" w:right="1131" w:firstLine="44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272" w:lineRule="exact" w:before="0"/>
        <w:ind w:left="154" w:right="1130" w:firstLine="44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2"/>
        </w:rPr>
        <w:t> </w:t>
      </w:r>
      <w:r>
        <w:rPr>
          <w:spacing w:val="-82"/>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245" w:lineRule="exact" w:before="0"/>
        <w:ind w:left="573" w:right="0"/>
        <w:jc w:val="left"/>
      </w:pPr>
      <w:r>
        <w:rPr/>
        <w:t>我们相信，我们获取的审计证据是充分、适当的，为发表审计意见提供了基础。</w:t>
      </w:r>
    </w:p>
    <w:p>
      <w:pPr>
        <w:pStyle w:val="Heading5"/>
        <w:spacing w:line="272" w:lineRule="exact"/>
        <w:ind w:left="595" w:right="0"/>
        <w:jc w:val="left"/>
        <w:rPr>
          <w:b w:val="0"/>
          <w:bCs w:val="0"/>
        </w:rPr>
      </w:pPr>
      <w:r>
        <w:rPr/>
        <w:t>三、导致保留意见的事项</w:t>
      </w:r>
      <w:r>
        <w:rPr>
          <w:b w:val="0"/>
          <w:bCs w:val="0"/>
        </w:rPr>
      </w:r>
    </w:p>
    <w:p>
      <w:pPr>
        <w:pStyle w:val="BodyText"/>
        <w:spacing w:line="272" w:lineRule="exact" w:before="26"/>
        <w:ind w:right="1128" w:firstLine="440"/>
        <w:jc w:val="both"/>
      </w:pPr>
      <w:r>
        <w:rPr/>
        <w:t>（一）由于前任会计师在</w:t>
      </w:r>
      <w:r>
        <w:rPr>
          <w:rFonts w:ascii="宋体" w:hAnsi="宋体" w:cs="宋体" w:eastAsia="宋体" w:hint="default"/>
        </w:rPr>
        <w:t>2015</w:t>
      </w:r>
      <w:r>
        <w:rPr/>
        <w:t>年</w:t>
      </w:r>
      <w:r>
        <w:rPr>
          <w:rFonts w:ascii="宋体" w:hAnsi="宋体" w:cs="宋体" w:eastAsia="宋体" w:hint="default"/>
        </w:rPr>
        <w:t>1</w:t>
      </w:r>
      <w:r>
        <w:rPr/>
        <w:t>月接受审计委托，未能在</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日对宏磊股份</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 </w:t>
      </w:r>
      <w:r>
        <w:rPr>
          <w:spacing w:val="-1"/>
        </w:rPr>
        <w:t>日应收票据余额</w:t>
      </w:r>
      <w:r>
        <w:rPr>
          <w:rFonts w:ascii="宋体" w:hAnsi="宋体" w:cs="宋体" w:eastAsia="宋体" w:hint="default"/>
          <w:spacing w:val="-1"/>
        </w:rPr>
        <w:t>43,173.00</w:t>
      </w:r>
      <w:r>
        <w:rPr>
          <w:spacing w:val="-1"/>
        </w:rPr>
        <w:t>万元以及存放于供应商租赁仓库的存货余额</w:t>
      </w:r>
      <w:r>
        <w:rPr>
          <w:rFonts w:ascii="宋体" w:hAnsi="宋体" w:cs="宋体" w:eastAsia="宋体" w:hint="default"/>
          <w:spacing w:val="-1"/>
        </w:rPr>
        <w:t>29,179.75</w:t>
      </w:r>
      <w:r>
        <w:rPr>
          <w:spacing w:val="-1"/>
        </w:rPr>
        <w:t>万元实施监盘程序，也无</w:t>
      </w:r>
      <w:r>
        <w:rPr>
          <w:spacing w:val="-75"/>
        </w:rPr>
        <w:t> </w:t>
      </w:r>
      <w:r>
        <w:rPr>
          <w:spacing w:val="-75"/>
        </w:rPr>
      </w:r>
      <w:r>
        <w:rPr>
          <w:spacing w:val="-1"/>
        </w:rPr>
        <w:t>法实施其他满意的替代审计程序，以对该等期末存货的数量和状况以及应收票据的金额获取充分、适当的</w:t>
      </w:r>
      <w:r>
        <w:rPr>
          <w:spacing w:val="-81"/>
        </w:rPr>
        <w:t> </w:t>
      </w:r>
      <w:r>
        <w:rPr>
          <w:spacing w:val="-81"/>
        </w:rPr>
      </w:r>
      <w:r>
        <w:rPr>
          <w:spacing w:val="-1"/>
        </w:rPr>
        <w:t>审计证据。因此，前任会计师对</w:t>
      </w:r>
      <w:r>
        <w:rPr>
          <w:rFonts w:ascii="宋体" w:hAnsi="宋体" w:cs="宋体" w:eastAsia="宋体" w:hint="default"/>
          <w:spacing w:val="-1"/>
        </w:rPr>
        <w:t>2014</w:t>
      </w:r>
      <w:r>
        <w:rPr>
          <w:spacing w:val="-1"/>
        </w:rPr>
        <w:t>年度的财务报表发表了保留意见。该事项对本期数据和对应数据的可</w:t>
      </w:r>
      <w:r>
        <w:rPr>
          <w:spacing w:val="-83"/>
        </w:rPr>
        <w:t> </w:t>
      </w:r>
      <w:r>
        <w:rPr>
          <w:spacing w:val="-83"/>
        </w:rPr>
      </w:r>
      <w:r>
        <w:rPr/>
        <w:t>比性存在影响或可能存在影响。</w:t>
      </w:r>
    </w:p>
    <w:p>
      <w:pPr>
        <w:pStyle w:val="BodyText"/>
        <w:spacing w:line="272" w:lineRule="exact" w:before="0"/>
        <w:ind w:right="1024" w:firstLine="440"/>
        <w:jc w:val="left"/>
      </w:pPr>
      <w:r>
        <w:rPr/>
        <w:t>（二）对于宏磊股份</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日存放于供应商租赁仓库的存货余额</w:t>
      </w:r>
      <w:r>
        <w:rPr>
          <w:rFonts w:ascii="宋体" w:hAnsi="宋体" w:cs="宋体" w:eastAsia="宋体" w:hint="default"/>
        </w:rPr>
        <w:t>11,846.27</w:t>
      </w:r>
      <w:r>
        <w:rPr/>
        <w:t>万元，受客观条件 </w:t>
      </w:r>
      <w:r>
        <w:rPr>
          <w:spacing w:val="-3"/>
        </w:rPr>
        <w:t>限制我们无法实施监盘程序，也无法实施其他满意的替代审计程序，以对该等存货的数量和状况获取充分、</w:t>
      </w:r>
      <w:r>
        <w:rPr>
          <w:spacing w:val="-92"/>
        </w:rPr>
        <w:t> </w:t>
      </w:r>
      <w:r>
        <w:rPr>
          <w:spacing w:val="-92"/>
        </w:rPr>
      </w:r>
      <w:r>
        <w:rPr/>
        <w:t>适当的审计证据。</w:t>
      </w:r>
    </w:p>
    <w:p>
      <w:pPr>
        <w:pStyle w:val="BodyText"/>
        <w:spacing w:line="272" w:lineRule="exact" w:before="0"/>
        <w:ind w:left="594" w:right="1116" w:firstLine="1"/>
        <w:jc w:val="left"/>
      </w:pPr>
      <w:r>
        <w:rPr>
          <w:rFonts w:ascii="宋体" w:hAnsi="宋体" w:cs="宋体" w:eastAsia="宋体" w:hint="default"/>
          <w:b/>
          <w:bCs/>
        </w:rPr>
        <w:t>四、审计意见</w:t>
      </w:r>
      <w:r>
        <w:rPr>
          <w:rFonts w:ascii="宋体" w:hAnsi="宋体" w:cs="宋体" w:eastAsia="宋体" w:hint="default"/>
          <w:b/>
          <w:bCs/>
          <w:w w:val="99"/>
        </w:rPr>
        <w:t> </w:t>
      </w:r>
      <w:r>
        <w:rPr>
          <w:spacing w:val="-1"/>
        </w:rPr>
        <w:t>我们认为，除“三、导致保留意见的事项”段所述事项可能产生的影响外，宏磊股份财务报表在所有</w:t>
      </w:r>
    </w:p>
    <w:p>
      <w:pPr>
        <w:pStyle w:val="BodyText"/>
        <w:spacing w:line="272" w:lineRule="exact" w:before="0"/>
        <w:ind w:left="154" w:right="0"/>
        <w:jc w:val="left"/>
      </w:pPr>
      <w:r>
        <w:rPr>
          <w:spacing w:val="-1"/>
        </w:rPr>
        <w:t>重大方面按照企业会计准则的规定编制，公允反映了宏磊股份</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日的合并及母公司财务状况以</w:t>
      </w:r>
      <w:r>
        <w:rPr>
          <w:spacing w:val="-82"/>
        </w:rPr>
        <w:t> </w:t>
      </w:r>
      <w:r>
        <w:rPr>
          <w:spacing w:val="-82"/>
        </w:rPr>
      </w:r>
      <w:r>
        <w:rPr/>
        <w:t>及</w:t>
      </w:r>
      <w:r>
        <w:rPr>
          <w:rFonts w:ascii="宋体" w:hAnsi="宋体" w:cs="宋体" w:eastAsia="宋体" w:hint="default"/>
        </w:rPr>
        <w:t>2015</w:t>
      </w:r>
      <w:r>
        <w:rPr/>
        <w:t>年度的合并及母公司经营成果和现金流量。</w:t>
      </w:r>
    </w:p>
    <w:p>
      <w:pPr>
        <w:pStyle w:val="BodyText"/>
        <w:spacing w:line="272" w:lineRule="exact" w:before="0"/>
        <w:ind w:left="594" w:right="0" w:firstLine="1"/>
        <w:jc w:val="left"/>
      </w:pPr>
      <w:r>
        <w:rPr>
          <w:rFonts w:ascii="宋体" w:hAnsi="宋体" w:cs="宋体" w:eastAsia="宋体" w:hint="default"/>
          <w:b/>
          <w:bCs/>
        </w:rPr>
        <w:t>五、强调事项</w:t>
      </w:r>
      <w:r>
        <w:rPr>
          <w:rFonts w:ascii="宋体" w:hAnsi="宋体" w:cs="宋体" w:eastAsia="宋体" w:hint="default"/>
          <w:b/>
          <w:bCs/>
          <w:w w:val="99"/>
        </w:rPr>
        <w:t> </w:t>
      </w:r>
      <w:r>
        <w:rPr/>
        <w:t>我们提醒财务报表使用者关注，如财务报表附注十四之</w:t>
      </w:r>
      <w:r>
        <w:rPr>
          <w:rFonts w:ascii="宋体" w:hAnsi="宋体" w:cs="宋体" w:eastAsia="宋体" w:hint="default"/>
        </w:rPr>
        <w:t>1</w:t>
      </w:r>
      <w:r>
        <w:rPr/>
        <w:t>所述，宏磊股份</w:t>
      </w:r>
      <w:r>
        <w:rPr>
          <w:rFonts w:ascii="宋体" w:hAnsi="宋体" w:cs="宋体" w:eastAsia="宋体" w:hint="default"/>
        </w:rPr>
        <w:t>2015</w:t>
      </w:r>
      <w:r>
        <w:rPr/>
        <w:t>年度铜材贸易业务收入</w:t>
      </w:r>
    </w:p>
    <w:p>
      <w:pPr>
        <w:pStyle w:val="BodyText"/>
        <w:spacing w:line="272" w:lineRule="exact" w:before="0"/>
        <w:ind w:left="154" w:right="0"/>
        <w:jc w:val="left"/>
      </w:pPr>
      <w:r>
        <w:rPr>
          <w:rFonts w:ascii="宋体" w:hAnsi="宋体" w:cs="宋体" w:eastAsia="宋体" w:hint="default"/>
          <w:spacing w:val="-1"/>
        </w:rPr>
        <w:t>43.70</w:t>
      </w:r>
      <w:r>
        <w:rPr>
          <w:spacing w:val="-1"/>
        </w:rPr>
        <w:t>亿元，占营业收入比重</w:t>
      </w:r>
      <w:r>
        <w:rPr>
          <w:rFonts w:ascii="宋体" w:hAnsi="宋体" w:cs="宋体" w:eastAsia="宋体" w:hint="default"/>
          <w:spacing w:val="-1"/>
        </w:rPr>
        <w:t>98.09%</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日资产负债表反映的应收票据、应收账款、预付款项、</w:t>
      </w:r>
      <w:r>
        <w:rPr>
          <w:spacing w:val="-78"/>
        </w:rPr>
        <w:t> </w:t>
      </w:r>
      <w:r>
        <w:rPr>
          <w:spacing w:val="-78"/>
        </w:rPr>
      </w:r>
      <w:r>
        <w:rPr/>
        <w:t>存货、其他应收款项目的期末余额较大，合计占资产总额的</w:t>
      </w:r>
      <w:r>
        <w:rPr>
          <w:rFonts w:ascii="宋体" w:hAnsi="宋体" w:cs="宋体" w:eastAsia="宋体" w:hint="default"/>
        </w:rPr>
        <w:t>56.52%</w:t>
      </w:r>
      <w:r>
        <w:rPr/>
        <w:t>。本段内容不影响已发表的审计意见。</w:t>
      </w:r>
    </w:p>
    <w:p>
      <w:pPr>
        <w:spacing w:after="0" w:line="272" w:lineRule="exact"/>
        <w:jc w:val="left"/>
        <w:sectPr>
          <w:type w:val="continuous"/>
          <w:pgSz w:w="11910" w:h="16840"/>
          <w:pgMar w:top="1060" w:bottom="1160" w:left="980" w:right="0"/>
        </w:sectPr>
      </w:pPr>
    </w:p>
    <w:p>
      <w:pPr>
        <w:spacing w:line="240" w:lineRule="auto" w:before="1"/>
        <w:rPr>
          <w:rFonts w:ascii="宋体" w:hAnsi="宋体" w:cs="宋体" w:eastAsia="宋体" w:hint="default"/>
          <w:sz w:val="23"/>
          <w:szCs w:val="23"/>
        </w:rPr>
      </w:pPr>
    </w:p>
    <w:p>
      <w:pPr>
        <w:pStyle w:val="BodyText"/>
        <w:spacing w:line="272" w:lineRule="exact" w:before="63"/>
        <w:ind w:left="594" w:right="1122" w:firstLine="1"/>
        <w:jc w:val="left"/>
      </w:pPr>
      <w:r>
        <w:rPr>
          <w:rFonts w:ascii="宋体" w:hAnsi="宋体" w:cs="宋体" w:eastAsia="宋体" w:hint="default"/>
          <w:b/>
          <w:bCs/>
        </w:rPr>
        <w:t>六、其他事项</w:t>
      </w:r>
      <w:r>
        <w:rPr>
          <w:rFonts w:ascii="宋体" w:hAnsi="宋体" w:cs="宋体" w:eastAsia="宋体" w:hint="default"/>
          <w:b/>
          <w:bCs/>
          <w:w w:val="99"/>
        </w:rPr>
        <w:t> </w:t>
      </w:r>
      <w:r>
        <w:rPr>
          <w:spacing w:val="-1"/>
        </w:rPr>
        <w:t>宏磊股份</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日的合并及母公司资产负债表，</w:t>
      </w:r>
      <w:r>
        <w:rPr>
          <w:rFonts w:ascii="宋体" w:hAnsi="宋体" w:cs="宋体" w:eastAsia="宋体" w:hint="default"/>
          <w:spacing w:val="-1"/>
        </w:rPr>
        <w:t>2014</w:t>
      </w:r>
      <w:r>
        <w:rPr>
          <w:spacing w:val="-1"/>
        </w:rPr>
        <w:t>年度的合并及母公司利润表、合并及母公</w:t>
      </w:r>
    </w:p>
    <w:p>
      <w:pPr>
        <w:pStyle w:val="BodyText"/>
        <w:spacing w:line="272" w:lineRule="exact" w:before="0"/>
        <w:ind w:right="0"/>
        <w:jc w:val="left"/>
      </w:pPr>
      <w:r>
        <w:rPr/>
        <w:t>司现金流量表、合并及母公司股东权益变动表以及财务报表附注由其他会计师事务所审计，并于</w:t>
      </w:r>
      <w:r>
        <w:rPr>
          <w:rFonts w:ascii="宋体" w:hAnsi="宋体" w:cs="宋体" w:eastAsia="宋体" w:hint="default"/>
        </w:rPr>
        <w:t>2015</w:t>
      </w:r>
      <w:r>
        <w:rPr/>
        <w:t>年</w:t>
      </w:r>
      <w:r>
        <w:rPr>
          <w:rFonts w:ascii="宋体" w:hAnsi="宋体" w:cs="宋体" w:eastAsia="宋体" w:hint="default"/>
        </w:rPr>
        <w:t>4</w:t>
      </w:r>
      <w:r>
        <w:rPr>
          <w:rFonts w:ascii="宋体" w:hAnsi="宋体" w:cs="宋体" w:eastAsia="宋体" w:hint="default"/>
          <w:spacing w:val="-24"/>
        </w:rPr>
        <w:t> </w:t>
      </w:r>
      <w:r>
        <w:rPr/>
        <w:t>月</w:t>
      </w:r>
      <w:r>
        <w:rPr>
          <w:rFonts w:ascii="宋体" w:hAnsi="宋体" w:cs="宋体" w:eastAsia="宋体" w:hint="default"/>
        </w:rPr>
        <w:t>26</w:t>
      </w:r>
      <w:r>
        <w:rPr/>
        <w:t>日发表了带强调事项段的保留意见。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left="154" w:right="0"/>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408,941,391.37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158,223,374.76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21,368,990.00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163,264,636.07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318,563,444.57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587,973,340.88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133,780,402.86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427,449,461.51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301,449,300.00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26,560,652.03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279,522,260.08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504,865,986.06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9,439,473.95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6,950,895.79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1,636,329,898.90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2,143,753,711.03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258,955,224.23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290,957,685.50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29,728,245.28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28,068,245.28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522,160.54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522,314.38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85,096,795.50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88,817,683.29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9,843,276.88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14,405,533.34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817,340.36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5,848,469.06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480,723,042.79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524,379,930.85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2,117,052,941.69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2,668,133,641.88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858,042,994.85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989,378,030.26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15,656,117.47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53,644,431.47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2,732,777.92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3,991,761.64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3,612,309.26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5,480,875.47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9,243,765.97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35,321,409.52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18,606,560.71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4,261,223.11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5,411,744.99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279,640.47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2,991,968.90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913,843,911.64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1,457,801,445.36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76,716,094.36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90,048,570.11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76,716,094.36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90,048,570.11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990,560,006.00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1,547,850,015.47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219,583,000.00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219,583,000.00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508,993,353.25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508,993,353.25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29,366,297.46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240,594,050.02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233,090,324.60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998,536,700.73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989,874,511.37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127,956,234.96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130,409,115.04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1,126,492,935.69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1,120,283,626.41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2,117,052,941.69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2,668,133,641.88</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法定代表人：闫伟</w:t>
        <w:tab/>
        <w:t>主管会计工作负责人：郑树英</w:t>
        <w:tab/>
        <w:t>会计机构负责人：郑树英</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235,065,108.91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150,367,745.16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21,368,990.00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163,264,636.07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306,564,970.87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584,771,621.03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167,359,382.94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340,357,758.82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301,449,300.00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26,548,710.39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225,490,467.82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453,054,612.73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1,420,562,856.61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1,946,847,788.36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202,726,446.22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224,919,447.21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522,160.54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522,314.38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11,555,646.71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11,865,073.79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9,843,276.88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14,405,533.34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317,340.36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2,348,469.06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592,127,751.26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621,223,718.33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2,012,690,607.87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2,568,071,506.69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677,382,311.42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658,090,000.00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328,015,797.96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566,162,724.80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1,424,496.99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2,713,944.93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3,292,320.57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3,601,506.08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6,536,853.71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9,557,622.96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16,750,452.59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1,409,284.28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5,411,744.99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42,699.29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742,387.72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1,038,856,677.52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1,605,009,215.76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1,045,030,677.52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1,611,996,215.76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219,583,000.00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219,583,000.00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499,656,679.39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499,656,679.39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29,366,297.46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219,053,953.50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208,627,778.02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967,659,930.35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956,075,290.93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2,012,690,607.87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2,568,071,506.69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4,455,077,431.84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4,634,458,799.23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4,455,077,431.84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4,634,458,799.23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917824"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01.719971pt;width:157.7pt;height:19.650pt;mso-position-horizontal-relative:page;mso-position-vertical-relative:page;z-index:-917800" coordorigin="4242,12034" coordsize="3154,393">
            <v:shape style="position:absolute;left:4242;top:12034;width:3154;height:393" coordorigin="4242,12034" coordsize="3154,393" path="m4242,12427l7396,12427,7396,12034,4242,12034,4242,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8"/>
        <w:gridCol w:w="2103"/>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4" w:right="0"/>
              <w:jc w:val="left"/>
              <w:rPr>
                <w:rFonts w:ascii="Times New Roman" w:hAnsi="Times New Roman" w:cs="Times New Roman" w:eastAsia="Times New Roman" w:hint="default"/>
                <w:sz w:val="18"/>
                <w:szCs w:val="18"/>
              </w:rPr>
            </w:pPr>
            <w:r>
              <w:rPr>
                <w:rFonts w:ascii="Times New Roman"/>
                <w:sz w:val="18"/>
              </w:rPr>
              <w:t>4,753,211,503.43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4,711,872,826.56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4,571,539,300.96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4,568,818,791.59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1,301,114.45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155,900.23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2,719,997.55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4,090,871.26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82,466,279.61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61,285,954.91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96,753,850.79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43,592,145.11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-1,569,039.93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33,929,163.46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5,369,589.92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-300,393,181.67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-69,014,027.33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317,352,681.90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14,176,101.95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564,303.86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95,594.80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5,739,115.92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8,040,193.35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2,923.09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8"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5" w:right="0"/>
              <w:jc w:val="left"/>
              <w:rPr>
                <w:rFonts w:ascii="Times New Roman" w:hAnsi="Times New Roman" w:cs="Times New Roman" w:eastAsia="Times New Roman" w:hint="default"/>
                <w:sz w:val="18"/>
                <w:szCs w:val="18"/>
              </w:rPr>
            </w:pPr>
            <w:r>
              <w:rPr>
                <w:rFonts w:ascii="Times New Roman"/>
                <w:sz w:val="18"/>
              </w:rPr>
              <w:t>11,220,384.31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-62,878,118.73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5,011,075.03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-3,933,048.26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6,209,309.28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-58,945,070.47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8,662,189.36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-47,749,752.94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-2,452,880.08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-11,195,317.53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6,209,309.28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-58,945,070.47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8,662,189.36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-47,749,752.94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-2,452,880.08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-11,195,317.53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11,584,639.42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元，上期被合并方实现的净利润为：</w:t>
      </w:r>
    </w:p>
    <w:p>
      <w:pPr>
        <w:spacing w:before="6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-4,703,891.94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484" w:val="left" w:leader="none"/>
          <w:tab w:pos="7715" w:val="left" w:leader="none"/>
        </w:tabs>
        <w:spacing w:before="126"/>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法定代表人：闫伟</w:t>
        <w:tab/>
        <w:t>主管会计工作负责人：郑树英</w:t>
        <w:tab/>
        <w:t>会计机构负责人：郑树英</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3,799,459,278.08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4,352,029,411.54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3,924,610,271.73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4,266,636,280.96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377,475.92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116,617.30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2,082,942.53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2,735,009.00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61,248,210.27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42,543,817.43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94,775,056.47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21,272,606.32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32,047,444.92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5,369,589.92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-281,863,780.91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-4,922,364.39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303,905,061.33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1,333,294.80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95,594.80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5,574,989.10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6,792,957.33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16,466,291.32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-10,382,026.92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4,881,651.90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-5,678,134.98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11,584,639.42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-4,703,891.94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11,584,639.42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-4,703,891.94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5,288,158,420.17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5,389,652,322.30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1,868,463.29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110,824,984.17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2,650,665,075.30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5,400,851,867.63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8,040,317,397.60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5,161,030,506.88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6,140,846,597.62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31,459,646.49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33,956,496.05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40,841,096.37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11,184,258.24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29,034,981.80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2,707,284,383.50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5,262,366,231.54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8,893,271,735.41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138,485,636.09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-852,954,337.81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1,996,863.35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526,866.47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460,266,844.45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120,011,250.00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467,863,707.80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128,938,116.47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3,291,852.49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6,559,707.21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29,228,100.08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36,357,327.57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119,459,707.21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431,506,380.23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9,478,409.26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1,188,502,500.00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1,364,119,476.21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217,919,843.63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1,191,699,050.59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1,582,039,319.84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1,286,500,099.79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853,223,038.96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81,371,923.76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75,571,719.98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45,415,196.44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1,367,872,023.55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974,209,955.38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-176,172,972.96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607,829,364.46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-250,774.07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393,822,202.29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-235,897,338.16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14,846,777.56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250,744,115.72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408,668,979.85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14,846,777.56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4,392,428,868.15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4,950,287,064.94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1,377,134.10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412,202,754.53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2,293,442,712.23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4,806,008,756.78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7,243,729,777.17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4,380,099,569.58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5,522,657,066.30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23,032,572.96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25,483,770.24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13,575,165.74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7,660,606.27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531,333,463.75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2,400,670,924.85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4,948,040,772.03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7,956,472,367.66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-142,032,015.25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-712,742,590.49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38,263.35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526,866.47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460,266,844.45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120,011,250.00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465,905,107.80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128,938,116.47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2,714,762.52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520,613.21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29,228,100.08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35,780,237.60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113,420,613.21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430,124,870.20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15,517,503.26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723,502,500.00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217,919,843.63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726,699,050.59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1,119,509,843.63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722,256,225.96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64,832,831.95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59,319,774.73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45,415,196.44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787,089,057.91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659,234,971.17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-60,390,007.32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460,274,872.46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227,703,162.92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-236,950,214.77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7,089,534.47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244,039,749.24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234,792,697.39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7,089,534.47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233,090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130,409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,115.04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233,090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130,409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,115.04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63.94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7,503,7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25.42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-2,452,8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6,209,3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09.28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8,662,1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89.36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-2,452,8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6,209,3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09.28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63.94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63.94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63.94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63.94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297.46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240,594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127,956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,234.96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1,126,4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92,935.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296,041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,977.54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141,604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,432.57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296,041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,977.54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141,604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,432.57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-62,951,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652.94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-11,195,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317.53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-74,146,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970.47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-47,749,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752.94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-11,195,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317.53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-58,945,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070.47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233,090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,324.60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130,409</w:t>
            </w:r>
          </w:p>
          <w:p>
            <w:pPr>
              <w:pStyle w:val="TableParagraph"/>
              <w:spacing w:line="240" w:lineRule="auto" w:before="106"/>
              <w:ind w:left="86" w:right="0"/>
              <w:jc w:val="left"/>
              <w:rPr>
                <w:rFonts w:ascii="Times New Roman" w:hAnsi="Times New Roman" w:cs="Times New Roman" w:eastAsia="Times New Roman" w:hint="default"/>
                <w:sz w:val="18"/>
                <w:szCs w:val="18"/>
              </w:rPr>
            </w:pPr>
            <w:r>
              <w:rPr>
                <w:rFonts w:ascii="Times New Roman"/>
                <w:sz w:val="18"/>
              </w:rPr>
              <w:t>,115.04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208,627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,778.02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956,075,2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208,627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956,075,2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1,158,463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175.48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11,584,63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9.42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639.42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11,584,63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9.42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1,158,463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63.94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1,158,463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-1,158,4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63.94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29,366,29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219,053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,953.50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967,659,9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228,533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,569.96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975,981,0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82.87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228,533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,569.96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975,981,0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82.87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-19,905,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791.94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-19,905,7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-4,703,8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-4,703,89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-15,201,9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-15,201,9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208,627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956,075,2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1"/>
        <w:rPr>
          <w:rFonts w:ascii="宋体" w:hAnsi="宋体" w:cs="宋体" w:eastAsia="宋体" w:hint="default"/>
          <w:b/>
          <w:bCs/>
          <w:sz w:val="25"/>
          <w:szCs w:val="25"/>
        </w:rPr>
      </w:pPr>
    </w:p>
    <w:p>
      <w:pPr>
        <w:pStyle w:val="BodyText"/>
        <w:spacing w:line="272" w:lineRule="exact" w:before="0"/>
        <w:ind w:right="1091" w:firstLine="440"/>
        <w:jc w:val="both"/>
      </w:pPr>
      <w:r>
        <w:rPr/>
        <w:t>浙江宏磊铜业股份有限公司（以下简称公司或本公司）系在宏磊集团有限公司（以下简称宏磊集团） 的基础上采用整体变更方式设立的股份有限公司，于</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29</w:t>
      </w:r>
      <w:r>
        <w:rPr/>
        <w:t>日在浙江省工商行政管理局登记注册， 取得注册号为</w:t>
      </w:r>
      <w:r>
        <w:rPr>
          <w:rFonts w:ascii="宋体" w:hAnsi="宋体" w:cs="宋体" w:eastAsia="宋体" w:hint="default"/>
        </w:rPr>
        <w:t>330681000010590</w:t>
      </w:r>
      <w:r>
        <w:rPr/>
        <w:t>的《企业法人营业执照》。</w:t>
      </w:r>
    </w:p>
    <w:p>
      <w:pPr>
        <w:pStyle w:val="BodyText"/>
        <w:spacing w:line="272" w:lineRule="exact" w:before="0"/>
        <w:ind w:right="1132" w:firstLine="440"/>
        <w:jc w:val="both"/>
      </w:pPr>
      <w:r>
        <w:rPr>
          <w:spacing w:val="-1"/>
        </w:rPr>
        <w:t>经中国证券监督管理委员会</w:t>
      </w:r>
      <w:r>
        <w:rPr>
          <w:rFonts w:ascii="宋体" w:hAnsi="宋体" w:cs="宋体" w:eastAsia="宋体" w:hint="default"/>
          <w:spacing w:val="-1"/>
        </w:rPr>
        <w:t>(</w:t>
      </w:r>
      <w:r>
        <w:rPr>
          <w:spacing w:val="-1"/>
        </w:rPr>
        <w:t>证监许可</w:t>
      </w:r>
      <w:r>
        <w:rPr>
          <w:rFonts w:ascii="宋体" w:hAnsi="宋体" w:cs="宋体" w:eastAsia="宋体" w:hint="default"/>
          <w:spacing w:val="-1"/>
        </w:rPr>
        <w:t>[2011]1923</w:t>
      </w:r>
      <w:r>
        <w:rPr>
          <w:spacing w:val="-1"/>
        </w:rPr>
        <w:t>号文</w:t>
      </w:r>
      <w:r>
        <w:rPr>
          <w:rFonts w:ascii="宋体" w:hAnsi="宋体" w:cs="宋体" w:eastAsia="宋体" w:hint="default"/>
          <w:spacing w:val="-1"/>
        </w:rPr>
        <w:t>)</w:t>
      </w:r>
      <w:r>
        <w:rPr>
          <w:spacing w:val="-1"/>
        </w:rPr>
        <w:t>核准，公司获准向社会公开发行人民币普通股</w:t>
      </w:r>
      <w:r>
        <w:rPr/>
        <w:t> </w:t>
      </w:r>
      <w:r>
        <w:rPr>
          <w:rFonts w:ascii="宋体" w:hAnsi="宋体" w:cs="宋体" w:eastAsia="宋体" w:hint="default"/>
        </w:rPr>
        <w:t>(A</w:t>
      </w:r>
      <w:r>
        <w:rPr/>
        <w:t>股</w:t>
      </w:r>
      <w:r>
        <w:rPr>
          <w:rFonts w:ascii="宋体" w:hAnsi="宋体" w:cs="宋体" w:eastAsia="宋体" w:hint="default"/>
        </w:rPr>
        <w:t>)</w:t>
      </w:r>
      <w:r>
        <w:rPr/>
        <w:t>股票</w:t>
      </w:r>
      <w:r>
        <w:rPr>
          <w:rFonts w:ascii="宋体" w:hAnsi="宋体" w:cs="宋体" w:eastAsia="宋体" w:hint="default"/>
        </w:rPr>
        <w:t>4,223</w:t>
      </w:r>
      <w:r>
        <w:rPr/>
        <w:t>万股</w:t>
      </w:r>
      <w:r>
        <w:rPr>
          <w:rFonts w:ascii="宋体" w:hAnsi="宋体" w:cs="宋体" w:eastAsia="宋体" w:hint="default"/>
        </w:rPr>
        <w:t>(</w:t>
      </w:r>
      <w:r>
        <w:rPr/>
        <w:t>每股面值</w:t>
      </w:r>
      <w:r>
        <w:rPr>
          <w:rFonts w:ascii="宋体" w:hAnsi="宋体" w:cs="宋体" w:eastAsia="宋体" w:hint="default"/>
        </w:rPr>
        <w:t>1</w:t>
      </w:r>
      <w:r>
        <w:rPr/>
        <w:t>元</w:t>
      </w:r>
      <w:r>
        <w:rPr>
          <w:rFonts w:ascii="宋体" w:hAnsi="宋体" w:cs="宋体" w:eastAsia="宋体" w:hint="default"/>
        </w:rPr>
        <w:t>)</w:t>
      </w:r>
      <w:r>
        <w:rPr/>
        <w:t>，公司股票于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28</w:t>
      </w:r>
      <w:r>
        <w:rPr/>
        <w:t>日在深圳证券交易所挂牌交易，发行后公</w:t>
      </w:r>
    </w:p>
    <w:p>
      <w:pPr>
        <w:pStyle w:val="BodyText"/>
        <w:spacing w:line="272" w:lineRule="exact" w:before="0"/>
        <w:ind w:left="594" w:right="1126" w:hanging="441"/>
        <w:jc w:val="left"/>
        <w:rPr>
          <w:rFonts w:ascii="宋体" w:hAnsi="宋体" w:cs="宋体" w:eastAsia="宋体" w:hint="default"/>
        </w:rPr>
      </w:pPr>
      <w:r>
        <w:rPr/>
        <w:t>司注册资本为</w:t>
      </w:r>
      <w:r>
        <w:rPr>
          <w:rFonts w:ascii="宋体" w:hAnsi="宋体" w:cs="宋体" w:eastAsia="宋体" w:hint="default"/>
        </w:rPr>
        <w:t>16,891</w:t>
      </w:r>
      <w:r>
        <w:rPr/>
        <w:t>万元，股份总数</w:t>
      </w:r>
      <w:r>
        <w:rPr>
          <w:rFonts w:ascii="宋体" w:hAnsi="宋体" w:cs="宋体" w:eastAsia="宋体" w:hint="default"/>
        </w:rPr>
        <w:t>16,891</w:t>
      </w:r>
      <w:r>
        <w:rPr/>
        <w:t>万股</w:t>
      </w:r>
      <w:r>
        <w:rPr>
          <w:rFonts w:ascii="宋体" w:hAnsi="宋体" w:cs="宋体" w:eastAsia="宋体" w:hint="default"/>
        </w:rPr>
        <w:t>(</w:t>
      </w:r>
      <w:r>
        <w:rPr/>
        <w:t>每股面值</w:t>
      </w:r>
      <w:r>
        <w:rPr>
          <w:rFonts w:ascii="宋体" w:hAnsi="宋体" w:cs="宋体" w:eastAsia="宋体" w:hint="default"/>
        </w:rPr>
        <w:t>1</w:t>
      </w:r>
      <w:r>
        <w:rPr/>
        <w:t>元）。 </w:t>
      </w:r>
      <w:r>
        <w:rPr>
          <w:spacing w:val="-1"/>
        </w:rPr>
        <w:t>经</w:t>
      </w: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日召开的</w:t>
      </w:r>
      <w:r>
        <w:rPr>
          <w:rFonts w:ascii="宋体" w:hAnsi="宋体" w:cs="宋体" w:eastAsia="宋体" w:hint="default"/>
          <w:spacing w:val="-1"/>
        </w:rPr>
        <w:t>2013</w:t>
      </w:r>
      <w:r>
        <w:rPr>
          <w:spacing w:val="-1"/>
        </w:rPr>
        <w:t>年度股东大会决议，以资本公积金向全体股东每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3</w:t>
      </w:r>
      <w:r>
        <w:rPr>
          <w:spacing w:val="-1"/>
        </w:rPr>
        <w:t>股。以</w:t>
      </w:r>
      <w:r>
        <w:rPr>
          <w:rFonts w:ascii="宋体" w:hAnsi="宋体" w:cs="宋体" w:eastAsia="宋体" w:hint="default"/>
          <w:spacing w:val="-1"/>
        </w:rPr>
        <w:t>16,891</w:t>
      </w:r>
    </w:p>
    <w:p>
      <w:pPr>
        <w:pStyle w:val="BodyText"/>
        <w:spacing w:line="272" w:lineRule="exact" w:before="0"/>
        <w:ind w:left="154" w:right="0"/>
        <w:jc w:val="left"/>
      </w:pPr>
      <w:r>
        <w:rPr>
          <w:spacing w:val="-1"/>
        </w:rPr>
        <w:t>万股为基数，本次资本公积转增股本新增公司注册资本</w:t>
      </w:r>
      <w:r>
        <w:rPr>
          <w:rFonts w:ascii="宋体" w:hAnsi="宋体" w:cs="宋体" w:eastAsia="宋体" w:hint="default"/>
          <w:spacing w:val="-1"/>
        </w:rPr>
        <w:t>5,067.30</w:t>
      </w:r>
      <w:r>
        <w:rPr>
          <w:spacing w:val="-1"/>
        </w:rPr>
        <w:t>万元，新增股份</w:t>
      </w:r>
      <w:r>
        <w:rPr>
          <w:rFonts w:ascii="宋体" w:hAnsi="宋体" w:cs="宋体" w:eastAsia="宋体" w:hint="default"/>
          <w:spacing w:val="-1"/>
        </w:rPr>
        <w:t>5,067.30</w:t>
      </w:r>
      <w:r>
        <w:rPr>
          <w:spacing w:val="-1"/>
        </w:rPr>
        <w:t>万股。转增后公</w:t>
      </w:r>
      <w:r>
        <w:rPr>
          <w:spacing w:val="-76"/>
        </w:rPr>
        <w:t> </w:t>
      </w:r>
      <w:r>
        <w:rPr>
          <w:spacing w:val="-76"/>
        </w:rPr>
      </w:r>
      <w:r>
        <w:rPr/>
        <w:t>司注册资本为</w:t>
      </w:r>
      <w:r>
        <w:rPr>
          <w:rFonts w:ascii="宋体" w:hAnsi="宋体" w:cs="宋体" w:eastAsia="宋体" w:hint="default"/>
        </w:rPr>
        <w:t>21,958.30</w:t>
      </w:r>
      <w:r>
        <w:rPr/>
        <w:t>万元，股份总数</w:t>
      </w:r>
      <w:r>
        <w:rPr>
          <w:rFonts w:ascii="宋体" w:hAnsi="宋体" w:cs="宋体" w:eastAsia="宋体" w:hint="default"/>
        </w:rPr>
        <w:t>21,958.30</w:t>
      </w:r>
      <w:r>
        <w:rPr/>
        <w:t>万股</w:t>
      </w:r>
      <w:r>
        <w:rPr>
          <w:rFonts w:ascii="宋体" w:hAnsi="宋体" w:cs="宋体" w:eastAsia="宋体" w:hint="default"/>
        </w:rPr>
        <w:t>(</w:t>
      </w:r>
      <w:r>
        <w:rPr/>
        <w:t>每股面值</w:t>
      </w:r>
      <w:r>
        <w:rPr>
          <w:rFonts w:ascii="宋体" w:hAnsi="宋体" w:cs="宋体" w:eastAsia="宋体" w:hint="default"/>
        </w:rPr>
        <w:t>1</w:t>
      </w:r>
      <w:r>
        <w:rPr/>
        <w:t>元</w:t>
      </w:r>
      <w:r>
        <w:rPr>
          <w:rFonts w:ascii="宋体" w:hAnsi="宋体" w:cs="宋体" w:eastAsia="宋体" w:hint="default"/>
        </w:rPr>
        <w:t>)</w:t>
      </w:r>
      <w:r>
        <w:rPr/>
        <w:t>。公司已于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25</w:t>
      </w:r>
      <w:r>
        <w:rPr/>
        <w:t>日办妥工</w:t>
      </w:r>
    </w:p>
    <w:p>
      <w:pPr>
        <w:spacing w:after="0" w:line="272"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74" w:lineRule="exact" w:before="35"/>
        <w:ind w:right="0"/>
        <w:jc w:val="left"/>
      </w:pPr>
      <w:r>
        <w:rPr/>
        <w:t>商变更登记。</w:t>
      </w:r>
    </w:p>
    <w:p>
      <w:pPr>
        <w:pStyle w:val="BodyText"/>
        <w:spacing w:line="272" w:lineRule="exact" w:before="26"/>
        <w:ind w:right="1132" w:firstLine="440"/>
        <w:jc w:val="both"/>
      </w:pPr>
      <w:r>
        <w:rPr>
          <w:spacing w:val="-2"/>
        </w:rPr>
        <w:t>本公司经营范围：漆包线、铜管、铜杆、铜线、铜棒、铜配件、铜工艺品的生产、销售，经营进出口</w:t>
      </w:r>
      <w:r>
        <w:rPr/>
        <w:t> </w:t>
      </w:r>
      <w:r>
        <w:rPr>
          <w:spacing w:val="-1"/>
        </w:rPr>
        <w:t>业务</w:t>
      </w:r>
      <w:r>
        <w:rPr>
          <w:rFonts w:ascii="宋体" w:hAnsi="宋体" w:cs="宋体" w:eastAsia="宋体" w:hint="default"/>
          <w:spacing w:val="-1"/>
        </w:rPr>
        <w:t>(</w:t>
      </w:r>
      <w:r>
        <w:rPr>
          <w:spacing w:val="-1"/>
        </w:rPr>
        <w:t>国家法律法规限定、禁止的除外</w:t>
      </w:r>
      <w:r>
        <w:rPr>
          <w:rFonts w:ascii="宋体" w:hAnsi="宋体" w:cs="宋体" w:eastAsia="宋体" w:hint="default"/>
          <w:spacing w:val="-1"/>
        </w:rPr>
        <w:t>)</w:t>
      </w:r>
      <w:r>
        <w:rPr>
          <w:spacing w:val="-1"/>
        </w:rPr>
        <w:t>，铜材料的研究开发、技术成果转让。本公司合并财务报表范围包</w:t>
      </w:r>
      <w:r>
        <w:rPr>
          <w:spacing w:val="-86"/>
        </w:rPr>
        <w:t> </w:t>
      </w:r>
      <w:r>
        <w:rPr>
          <w:spacing w:val="-86"/>
        </w:rPr>
      </w:r>
      <w:r>
        <w:rPr/>
        <w:t>括浙江宏天铜业有限公司、江西宏磊铜业有限公司。与上年相比无变化。</w:t>
      </w:r>
    </w:p>
    <w:p>
      <w:pPr>
        <w:pStyle w:val="BodyText"/>
        <w:spacing w:line="248" w:lineRule="exact" w:before="0"/>
        <w:ind w:left="594" w:right="0"/>
        <w:jc w:val="left"/>
      </w:pPr>
      <w:r>
        <w:rPr/>
        <w:t>详见本附注“七、合并范围的变化”及本附注“八、在其他主体中的权益”相关内容。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18" w:firstLine="420"/>
        <w:jc w:val="left"/>
      </w:pPr>
      <w:r>
        <w:rPr>
          <w:spacing w:val="-3"/>
        </w:rPr>
        <w:t>本公司财务报表以持续经营为基础，根据实际发生的交易和事项，按照财政部颁布的《企业会计准则》</w:t>
      </w:r>
      <w:r>
        <w:rPr/>
        <w:t> 及相关规定，并基于本附注“四、重要会计政策及会计估计”所述会计政策和会计估计编制。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94" w:right="0"/>
        <w:jc w:val="left"/>
      </w:pPr>
      <w:r>
        <w:rPr/>
        <w:t>本公司自本报告期末至少</w:t>
      </w:r>
      <w:r>
        <w:rPr>
          <w:rFonts w:ascii="宋体" w:hAnsi="宋体" w:cs="宋体" w:eastAsia="宋体" w:hint="default"/>
        </w:rPr>
        <w:t>12</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54"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3"/>
          <w:szCs w:val="13"/>
        </w:rPr>
      </w:pPr>
    </w:p>
    <w:p>
      <w:pPr>
        <w:pStyle w:val="BodyText"/>
        <w:spacing w:line="273" w:lineRule="auto" w:before="0"/>
        <w:ind w:left="154" w:right="1133" w:firstLine="440"/>
        <w:jc w:val="both"/>
      </w:pPr>
      <w:r>
        <w:rPr>
          <w:spacing w:val="-1"/>
        </w:rPr>
        <w:t>具体会计政策和会计估计提示：本公司根据实际生产经营特点制定的具体会计政策和会计估计包括营</w:t>
      </w:r>
      <w:r>
        <w:rPr/>
        <w:t> </w:t>
      </w:r>
      <w:r>
        <w:rPr>
          <w:spacing w:val="-1"/>
        </w:rPr>
        <w:t>业周期、应收款项坏账准备的确认和计量、发出存货计量、固定资产分类及折旧方法、无形资产摊销、收</w:t>
      </w:r>
      <w:r>
        <w:rPr>
          <w:spacing w:val="-83"/>
        </w:rPr>
        <w:t> </w:t>
      </w:r>
      <w:r>
        <w:rPr>
          <w:spacing w:val="-83"/>
        </w:rPr>
      </w:r>
      <w:r>
        <w:rPr/>
        <w:t>入确认和计量等，详见本部分以下各项描述。</w:t>
      </w:r>
    </w:p>
    <w:p>
      <w:pPr>
        <w:spacing w:line="240" w:lineRule="auto" w:before="8"/>
        <w:rPr>
          <w:rFonts w:ascii="宋体" w:hAnsi="宋体" w:cs="宋体" w:eastAsia="宋体" w:hint="default"/>
          <w:sz w:val="24"/>
          <w:szCs w:val="24"/>
        </w:rPr>
      </w:pPr>
    </w:p>
    <w:p>
      <w:pPr>
        <w:spacing w:line="590" w:lineRule="atLeast" w:before="0"/>
        <w:ind w:left="594" w:right="1116" w:hanging="441"/>
        <w:jc w:val="left"/>
        <w:rPr>
          <w:rFonts w:ascii="宋体" w:hAnsi="宋体" w:cs="宋体" w:eastAsia="宋体" w:hint="default"/>
          <w:sz w:val="21"/>
          <w:szCs w:val="21"/>
        </w:rPr>
      </w:pPr>
      <w:bookmarkStart w:name="1、遵循企业会计准则的声明" w:id="166"/>
      <w:bookmarkEnd w:id="1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本公司编制的财务报表符合企业会计准则的要求，真实、完整地反映了本公司的财务状况、经营成果</w:t>
      </w:r>
    </w:p>
    <w:p>
      <w:pPr>
        <w:pStyle w:val="BodyText"/>
        <w:spacing w:line="240" w:lineRule="auto" w:before="37"/>
        <w:ind w:left="154" w:right="0"/>
        <w:jc w:val="left"/>
      </w:pPr>
      <w:r>
        <w:rPr/>
        <w:t>和现金流量等有关信息。</w:t>
      </w:r>
    </w:p>
    <w:p>
      <w:pPr>
        <w:spacing w:line="240" w:lineRule="auto" w:before="11"/>
        <w:rPr>
          <w:rFonts w:ascii="宋体" w:hAnsi="宋体" w:cs="宋体" w:eastAsia="宋体" w:hint="default"/>
          <w:sz w:val="25"/>
          <w:szCs w:val="25"/>
        </w:rPr>
      </w:pPr>
    </w:p>
    <w:p>
      <w:pPr>
        <w:pStyle w:val="Heading5"/>
        <w:spacing w:line="240" w:lineRule="auto"/>
        <w:ind w:left="154"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94" w:right="0"/>
        <w:jc w:val="left"/>
      </w:pPr>
      <w:r>
        <w:rPr/>
        <w:t>本公司的会计期间为公历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94" w:right="0"/>
        <w:jc w:val="left"/>
      </w:pPr>
      <w:r>
        <w:rPr/>
        <w:t>本公司以</w:t>
      </w:r>
      <w:r>
        <w:rPr>
          <w:rFonts w:ascii="宋体" w:hAnsi="宋体" w:cs="宋体" w:eastAsia="宋体" w:hint="default"/>
        </w:rPr>
        <w:t>12</w:t>
      </w:r>
      <w:r>
        <w:rPr/>
        <w:t>个月作为一个营业周期，并以其作为资产和负债的流动性划分标准。</w:t>
      </w:r>
    </w:p>
    <w:p>
      <w:pPr>
        <w:spacing w:line="240" w:lineRule="auto" w:before="12"/>
        <w:rPr>
          <w:rFonts w:ascii="宋体" w:hAnsi="宋体" w:cs="宋体" w:eastAsia="宋体" w:hint="default"/>
          <w:sz w:val="25"/>
          <w:szCs w:val="25"/>
        </w:rPr>
      </w:pPr>
    </w:p>
    <w:p>
      <w:pPr>
        <w:pStyle w:val="Heading5"/>
        <w:spacing w:line="240" w:lineRule="auto"/>
        <w:ind w:left="154"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94" w:right="0"/>
        <w:jc w:val="left"/>
      </w:pPr>
      <w:r>
        <w:rPr/>
        <w:t>本公司以人民币为记账本位币。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5"/>
          <w:szCs w:val="25"/>
        </w:rPr>
      </w:pPr>
    </w:p>
    <w:p>
      <w:pPr>
        <w:pStyle w:val="BodyText"/>
        <w:spacing w:line="272" w:lineRule="exact" w:before="0"/>
        <w:ind w:left="595" w:right="0"/>
        <w:jc w:val="left"/>
      </w:pPr>
      <w:r>
        <w:rPr>
          <w:rFonts w:ascii="宋体" w:hAnsi="宋体" w:cs="宋体" w:eastAsia="宋体" w:hint="default"/>
        </w:rPr>
        <w:t>1</w:t>
      </w:r>
      <w:r>
        <w:rPr/>
        <w:t>．同一控制下企业合并的会计处理 </w:t>
      </w:r>
      <w:r>
        <w:rPr>
          <w:spacing w:val="-2"/>
        </w:rPr>
        <w:t>公司在企业合并中取得的资产和负债，按照合并日被合并方在最终控制方合并财务报表中的账面价值</w:t>
      </w:r>
    </w:p>
    <w:p>
      <w:pPr>
        <w:pStyle w:val="BodyText"/>
        <w:spacing w:line="272" w:lineRule="exact" w:before="1"/>
        <w:ind w:right="1132"/>
        <w:jc w:val="both"/>
      </w:pPr>
      <w:r>
        <w:rPr>
          <w:spacing w:val="-1"/>
        </w:rPr>
        <w:t>计量。公司取得的被合并方所有者权益在最终控制方合并财务报表中的账面价值的份额与支付的合并对价</w:t>
      </w:r>
      <w:r>
        <w:rPr>
          <w:spacing w:val="-81"/>
        </w:rPr>
        <w:t> </w:t>
      </w:r>
      <w:r>
        <w:rPr>
          <w:spacing w:val="-81"/>
        </w:rPr>
      </w:r>
      <w:r>
        <w:rPr/>
        <w:t>账面价值</w:t>
      </w:r>
      <w:r>
        <w:rPr>
          <w:rFonts w:ascii="宋体" w:hAnsi="宋体" w:cs="宋体" w:eastAsia="宋体" w:hint="default"/>
        </w:rPr>
        <w:t>(</w:t>
      </w:r>
      <w:r>
        <w:rPr/>
        <w:t>或发行股份面值总额</w:t>
      </w:r>
      <w:r>
        <w:rPr>
          <w:rFonts w:ascii="宋体" w:hAnsi="宋体" w:cs="宋体" w:eastAsia="宋体" w:hint="default"/>
        </w:rPr>
        <w:t>)</w:t>
      </w:r>
      <w:r>
        <w:rPr/>
        <w:t>的差额，调整资本公积；资本公积不足冲减的，调整留存收益。</w:t>
      </w:r>
    </w:p>
    <w:p>
      <w:pPr>
        <w:pStyle w:val="BodyText"/>
        <w:spacing w:line="272" w:lineRule="exact" w:before="0"/>
        <w:ind w:left="595" w:right="0"/>
        <w:jc w:val="left"/>
      </w:pPr>
      <w:r>
        <w:rPr>
          <w:rFonts w:ascii="宋体" w:hAnsi="宋体" w:cs="宋体" w:eastAsia="宋体" w:hint="default"/>
        </w:rPr>
        <w:t>2</w:t>
      </w:r>
      <w:r>
        <w:rPr/>
        <w:t>．非同一控制下企业合并的会计处理 </w:t>
      </w:r>
      <w:r>
        <w:rPr>
          <w:spacing w:val="3"/>
        </w:rPr>
        <w:t>公司在购买日对合并成本大于合并中取得的被购买方可辨认净资产公允价值份额的差额，确认为商</w:t>
      </w:r>
    </w:p>
    <w:p>
      <w:pPr>
        <w:pStyle w:val="BodyText"/>
        <w:spacing w:line="272" w:lineRule="exact" w:before="0"/>
        <w:ind w:right="1131"/>
        <w:jc w:val="both"/>
      </w:pPr>
      <w:r>
        <w:rPr>
          <w:spacing w:val="-1"/>
        </w:rPr>
        <w:t>誉；对于合并成本小于合并中取得的被购买方可辨认净资产公允价值份额，首先对取得的被购买方各项可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272" w:lineRule="exact" w:before="0"/>
        <w:ind w:right="1131" w:firstLine="441"/>
        <w:jc w:val="both"/>
      </w:pPr>
      <w:r>
        <w:rPr>
          <w:spacing w:val="-2"/>
        </w:rPr>
        <w:t>如果在购买日或合并当期期末，因各种因素影响无法合理确定作为合并对价付出的各项资产的公允价</w:t>
      </w:r>
      <w:r>
        <w:rPr/>
        <w:t> </w:t>
      </w:r>
      <w:r>
        <w:rPr>
          <w:spacing w:val="-1"/>
        </w:rPr>
        <w:t>值，或合并中取得被购买方各项可辨认资产、负债的公允价值，合并当期期末，公司以暂时确定的价值为</w:t>
      </w:r>
      <w:r>
        <w:rPr>
          <w:spacing w:val="-86"/>
        </w:rPr>
        <w:t> </w:t>
      </w:r>
      <w:r>
        <w:rPr>
          <w:spacing w:val="-86"/>
        </w:rPr>
      </w:r>
      <w:r>
        <w:rPr>
          <w:spacing w:val="-1"/>
        </w:rPr>
        <w:t>基础对企业合并进行核算。自购买日算起</w:t>
      </w:r>
      <w:r>
        <w:rPr>
          <w:rFonts w:ascii="宋体" w:hAnsi="宋体" w:cs="宋体" w:eastAsia="宋体" w:hint="default"/>
          <w:spacing w:val="-1"/>
        </w:rPr>
        <w:t>12</w:t>
      </w:r>
      <w:r>
        <w:rPr>
          <w:spacing w:val="-1"/>
        </w:rPr>
        <w:t>个月内取得进一步的信息表明需对原暂时确定的价值进行调整</w:t>
      </w:r>
    </w:p>
    <w:p>
      <w:pPr>
        <w:pStyle w:val="BodyText"/>
        <w:spacing w:line="272" w:lineRule="exact" w:before="0"/>
        <w:ind w:right="1131"/>
        <w:jc w:val="both"/>
      </w:pPr>
      <w:r>
        <w:rPr>
          <w:spacing w:val="-1"/>
        </w:rPr>
        <w:t>的，则视同在购买日发生，进行追溯调整，同时对以暂时性价值为基础提供的比较报表信息进行相关的调</w:t>
      </w:r>
      <w:r>
        <w:rPr>
          <w:spacing w:val="-83"/>
        </w:rPr>
        <w:t> </w:t>
      </w:r>
      <w:r>
        <w:rPr>
          <w:spacing w:val="-83"/>
        </w:rPr>
      </w:r>
      <w:r>
        <w:rPr>
          <w:spacing w:val="-1"/>
        </w:rPr>
        <w:t>整；自购买日算起</w:t>
      </w:r>
      <w:r>
        <w:rPr>
          <w:rFonts w:ascii="宋体" w:hAnsi="宋体" w:cs="宋体" w:eastAsia="宋体" w:hint="default"/>
          <w:spacing w:val="-1"/>
        </w:rPr>
        <w:t>12</w:t>
      </w:r>
      <w:r>
        <w:rPr>
          <w:spacing w:val="-1"/>
        </w:rPr>
        <w:t>个月以后对企业合并成本或合并中取得的可辨认资产、负债价值的调整，按照《企业</w:t>
      </w:r>
    </w:p>
    <w:p>
      <w:pPr>
        <w:pStyle w:val="BodyText"/>
        <w:spacing w:line="272" w:lineRule="exact" w:before="0"/>
        <w:ind w:left="595" w:right="0" w:hanging="442"/>
        <w:jc w:val="left"/>
      </w:pPr>
      <w:r>
        <w:rPr/>
        <w:t>会计准则第</w:t>
      </w:r>
      <w:r>
        <w:rPr>
          <w:rFonts w:ascii="宋体" w:hAnsi="宋体" w:cs="宋体" w:eastAsia="宋体" w:hint="default"/>
        </w:rPr>
        <w:t>28</w:t>
      </w:r>
      <w:r>
        <w:rPr/>
        <w:t>号——会计政策、会计估计变更和会计差错更正》的原则进行处理。 </w:t>
      </w:r>
      <w:r>
        <w:rPr>
          <w:spacing w:val="3"/>
        </w:rPr>
        <w:t>公司在企业合并中取得的被购买方的可抵扣暂时性差异，在购买日不符合递延所得税资产确认条件</w:t>
      </w:r>
    </w:p>
    <w:p>
      <w:pPr>
        <w:pStyle w:val="BodyText"/>
        <w:spacing w:line="272" w:lineRule="exact" w:before="0"/>
        <w:ind w:left="154" w:right="1131"/>
        <w:jc w:val="both"/>
      </w:pPr>
      <w:r>
        <w:rPr>
          <w:spacing w:val="-1"/>
        </w:rPr>
        <w:t>的，不予以确认。购买日后</w:t>
      </w:r>
      <w:r>
        <w:rPr>
          <w:rFonts w:ascii="宋体" w:hAnsi="宋体" w:cs="宋体" w:eastAsia="宋体" w:hint="default"/>
          <w:spacing w:val="-1"/>
        </w:rPr>
        <w:t>12</w:t>
      </w:r>
      <w:r>
        <w:rPr>
          <w:spacing w:val="-1"/>
        </w:rPr>
        <w:t>个月内，如取得新的或进一步的信息表明购买日的相关情况已经存在，预期</w:t>
      </w:r>
      <w:r>
        <w:rPr>
          <w:spacing w:val="-87"/>
        </w:rPr>
        <w:t> </w:t>
      </w:r>
      <w:r>
        <w:rPr>
          <w:spacing w:val="-87"/>
        </w:rPr>
      </w:r>
      <w:r>
        <w:rPr>
          <w:spacing w:val="-1"/>
        </w:rPr>
        <w:t>被购买方在购买日可抵扣暂时性差异带来的经济利益能够实现的，确认相关的递延所得税资产，同时减少</w:t>
      </w:r>
      <w:r>
        <w:rPr>
          <w:spacing w:val="-81"/>
        </w:rPr>
        <w:t> </w:t>
      </w:r>
      <w:r>
        <w:rPr>
          <w:spacing w:val="-81"/>
        </w:rPr>
      </w:r>
      <w:r>
        <w:rPr>
          <w:spacing w:val="-1"/>
        </w:rPr>
        <w:t>商誉，商誉不足冲减的，差额部分确认为当期损益；除上述情况以外，确认与企业合并相关的递延所得税</w:t>
      </w:r>
      <w:r>
        <w:rPr>
          <w:spacing w:val="-86"/>
        </w:rPr>
        <w:t> </w:t>
      </w:r>
      <w:r>
        <w:rPr>
          <w:spacing w:val="-86"/>
        </w:rPr>
      </w:r>
      <w:r>
        <w:rPr/>
        <w:t>资产，计入当期损益。</w:t>
      </w:r>
    </w:p>
    <w:p>
      <w:pPr>
        <w:pStyle w:val="BodyText"/>
        <w:spacing w:line="272" w:lineRule="exact" w:before="0"/>
        <w:ind w:right="1130" w:firstLine="441"/>
        <w:jc w:val="both"/>
      </w:pPr>
      <w:r>
        <w:rPr>
          <w:spacing w:val="-1"/>
        </w:rPr>
        <w:t>通过多次交易分步实现的非同一控制下企业合并，根据企业会计准则判断该多次交易是否属于“一揽</w:t>
      </w:r>
      <w:r>
        <w:rPr/>
        <w:t> </w:t>
      </w:r>
      <w:r>
        <w:rPr>
          <w:spacing w:val="-1"/>
        </w:rPr>
        <w:t>子交易”。属于“一揽子交易”的，将各项交易作为一项取得控制权的交易进行会计处理。不属于“一揽</w:t>
      </w:r>
      <w:r>
        <w:rPr>
          <w:spacing w:val="-83"/>
        </w:rPr>
        <w:t> </w:t>
      </w:r>
      <w:r>
        <w:rPr>
          <w:spacing w:val="-83"/>
        </w:rPr>
      </w:r>
      <w:r>
        <w:rPr>
          <w:spacing w:val="-1"/>
        </w:rPr>
        <w:t>子交易”的，在合并财务报表中，对于购买日之前持有的被购买方的股权，按照该股权在购买日的公允价</w:t>
      </w:r>
    </w:p>
    <w:p>
      <w:pPr>
        <w:pStyle w:val="BodyText"/>
        <w:spacing w:line="272" w:lineRule="exact" w:before="1"/>
        <w:ind w:right="1131"/>
        <w:jc w:val="both"/>
      </w:pPr>
      <w:r>
        <w:rPr>
          <w:spacing w:val="-1"/>
        </w:rPr>
        <w:t>值进行重新计量，公允价值与其账面价值的差额计入当期投资收益；原持有的股权投资为可供出售金融资</w:t>
      </w:r>
      <w:r>
        <w:rPr>
          <w:spacing w:val="-81"/>
        </w:rPr>
        <w:t> </w:t>
      </w:r>
      <w:r>
        <w:rPr>
          <w:spacing w:val="-81"/>
        </w:rPr>
      </w:r>
      <w:r>
        <w:rPr>
          <w:spacing w:val="-1"/>
        </w:rPr>
        <w:t>产的，原计入其他综合收益的累计公允价值变动转入购买日所属当期损益；原持有的被购买方的股权涉及</w:t>
      </w:r>
      <w:r>
        <w:rPr>
          <w:spacing w:val="-81"/>
        </w:rPr>
        <w:t> </w:t>
      </w:r>
      <w:r>
        <w:rPr>
          <w:spacing w:val="-81"/>
        </w:rPr>
      </w:r>
      <w:r>
        <w:rPr>
          <w:spacing w:val="-1"/>
        </w:rPr>
        <w:t>权益法核算下的其他综合收益以及除净损益、其他综合收益和利润分配外的其他所有者权益变动的，与其</w:t>
      </w:r>
      <w:r>
        <w:rPr>
          <w:spacing w:val="-81"/>
        </w:rPr>
        <w:t> </w:t>
      </w:r>
      <w:r>
        <w:rPr>
          <w:spacing w:val="-81"/>
        </w:rPr>
      </w:r>
      <w:r>
        <w:rPr>
          <w:spacing w:val="-1"/>
        </w:rPr>
        <w:t>相关的其他综合收益、其他所有者权益变动转为购买日所属当期收益，由于被投资方重新计量设定受益计</w:t>
      </w:r>
      <w:r>
        <w:rPr>
          <w:spacing w:val="-81"/>
        </w:rPr>
        <w:t> </w:t>
      </w:r>
      <w:r>
        <w:rPr>
          <w:spacing w:val="-81"/>
        </w:rPr>
      </w:r>
      <w:r>
        <w:rPr/>
        <w:t>划净负债或净资产变动而产生的其他综合收益除外。</w:t>
      </w:r>
    </w:p>
    <w:p>
      <w:pPr>
        <w:spacing w:line="240" w:lineRule="auto" w:before="13"/>
        <w:rPr>
          <w:rFonts w:ascii="宋体" w:hAnsi="宋体" w:cs="宋体" w:eastAsia="宋体" w:hint="default"/>
          <w:sz w:val="24"/>
          <w:szCs w:val="24"/>
        </w:rPr>
      </w:pPr>
    </w:p>
    <w:p>
      <w:pPr>
        <w:spacing w:line="570" w:lineRule="atLeast" w:before="0"/>
        <w:ind w:left="595" w:right="5481" w:hanging="442"/>
        <w:jc w:val="left"/>
        <w:rPr>
          <w:rFonts w:ascii="宋体" w:hAnsi="宋体" w:cs="宋体" w:eastAsia="宋体" w:hint="default"/>
          <w:sz w:val="21"/>
          <w:szCs w:val="21"/>
        </w:rPr>
      </w:pPr>
      <w:bookmarkStart w:name="6、合并财务报表的编制方法" w:id="171"/>
      <w:bookmarkEnd w:id="1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本公司将所有控制的子公司纳入合并财务报表范围。</w:t>
      </w:r>
    </w:p>
    <w:p>
      <w:pPr>
        <w:pStyle w:val="BodyText"/>
        <w:spacing w:line="272" w:lineRule="exact" w:before="25"/>
        <w:ind w:right="1132" w:firstLine="441"/>
        <w:jc w:val="both"/>
      </w:pPr>
      <w:r>
        <w:rPr>
          <w:spacing w:val="-1"/>
        </w:rPr>
        <w:t>在编制合并财务报表时，子公司与本公司采用的会计政策或会计期间不一致的，按照本公司的会计政</w:t>
      </w:r>
      <w:r>
        <w:rPr/>
        <w:t> 策或会计期间对子公司财务报表进行必要的调整。</w:t>
      </w:r>
    </w:p>
    <w:p>
      <w:pPr>
        <w:pStyle w:val="BodyText"/>
        <w:spacing w:line="272" w:lineRule="exact" w:before="0"/>
        <w:ind w:right="1132" w:firstLine="441"/>
        <w:jc w:val="both"/>
      </w:pPr>
      <w:r>
        <w:rPr>
          <w:spacing w:val="-1"/>
        </w:rPr>
        <w:t>合并范围内的所有重大内部交易、往来余额及未实现利润在合并报表编制时予以抵销。子公司的所有</w:t>
      </w:r>
      <w:r>
        <w:rPr/>
        <w:t> </w:t>
      </w:r>
      <w:r>
        <w:rPr>
          <w:spacing w:val="3"/>
        </w:rPr>
        <w:t>者权益中不属于母公司的份额以及当期净损益、其他综合收益及综合收益总额中属于少数股东权益的份</w:t>
      </w:r>
      <w:r>
        <w:rPr>
          <w:spacing w:val="-82"/>
        </w:rPr>
        <w:t> </w:t>
      </w:r>
      <w:r>
        <w:rPr>
          <w:spacing w:val="-82"/>
        </w:rPr>
      </w:r>
      <w:r>
        <w:rPr>
          <w:spacing w:val="-1"/>
        </w:rPr>
        <w:t>额，分别在合并财务报表“少数股东权益、少数股东损益、归属于少数股东的其他综合收益及归属于少数</w:t>
      </w:r>
      <w:r>
        <w:rPr>
          <w:spacing w:val="-86"/>
        </w:rPr>
        <w:t> </w:t>
      </w:r>
      <w:r>
        <w:rPr>
          <w:spacing w:val="-86"/>
        </w:rPr>
      </w:r>
      <w:r>
        <w:rPr/>
        <w:t>股东的综合收益总额”项目列示。</w:t>
      </w:r>
    </w:p>
    <w:p>
      <w:pPr>
        <w:pStyle w:val="BodyText"/>
        <w:spacing w:line="272" w:lineRule="exact" w:before="0"/>
        <w:ind w:left="154" w:right="1088" w:firstLine="441"/>
        <w:jc w:val="both"/>
      </w:pPr>
      <w:r>
        <w:rPr/>
        <w:t>对于同一控制下企业合并取得的子公司，其经营成果和现金流量自合并当期期初纳入合并财务报表。 编制比较合并财务报表时，对上年财务报表的相关项目进行调整，视同合并后形成的报告主体自最终控制</w:t>
      </w:r>
    </w:p>
    <w:p>
      <w:pPr>
        <w:pStyle w:val="BodyText"/>
        <w:spacing w:line="272" w:lineRule="exact" w:before="0"/>
        <w:ind w:left="595" w:right="0" w:hanging="442"/>
        <w:jc w:val="left"/>
      </w:pPr>
      <w:r>
        <w:rPr/>
        <w:t>方开始控制时点起一直存在。 </w:t>
      </w:r>
      <w:r>
        <w:rPr>
          <w:spacing w:val="-2"/>
        </w:rPr>
        <w:t>对于非同一控制下企业合并取得子公司，经营成果和现金流量自本集团取得控制权之日起纳入合并财</w:t>
      </w:r>
    </w:p>
    <w:p>
      <w:pPr>
        <w:pStyle w:val="BodyText"/>
        <w:spacing w:line="272" w:lineRule="exact" w:before="0"/>
        <w:ind w:left="154" w:right="1131"/>
        <w:jc w:val="both"/>
      </w:pPr>
      <w:r>
        <w:rPr>
          <w:spacing w:val="-1"/>
        </w:rPr>
        <w:t>务报表。在编制合并财务报表时，以购买日确定的各项可辨认资产、负债及或有负债的公允价值为基础对</w:t>
      </w:r>
      <w:r>
        <w:rPr>
          <w:spacing w:val="-83"/>
        </w:rPr>
        <w:t> </w:t>
      </w:r>
      <w:r>
        <w:rPr>
          <w:spacing w:val="-83"/>
        </w:rPr>
      </w:r>
      <w:r>
        <w:rPr/>
        <w:t>子公司的财务报表进行调整。</w:t>
      </w:r>
    </w:p>
    <w:p>
      <w:pPr>
        <w:spacing w:after="0" w:line="27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3"/>
        <w:ind w:left="594" w:right="1116" w:hanging="441"/>
        <w:jc w:val="left"/>
        <w:rPr>
          <w:rFonts w:ascii="宋体" w:hAnsi="宋体" w:cs="宋体" w:eastAsia="宋体" w:hint="default"/>
          <w:sz w:val="21"/>
          <w:szCs w:val="21"/>
        </w:rPr>
      </w:pPr>
      <w:bookmarkStart w:name="8、现金及现金等价物的确定标准" w:id="173"/>
      <w:bookmarkEnd w:id="1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本公司现金流量表之现金指库存现金以及可以随时用于支付的存款。现金流量表之现金等价物指持有</w:t>
      </w:r>
    </w:p>
    <w:p>
      <w:pPr>
        <w:pStyle w:val="BodyText"/>
        <w:spacing w:line="240" w:lineRule="auto" w:before="37"/>
        <w:ind w:right="0"/>
        <w:jc w:val="both"/>
      </w:pPr>
      <w:r>
        <w:rPr/>
        <w:t>期限不超过</w:t>
      </w:r>
      <w:r>
        <w:rPr>
          <w:rFonts w:ascii="宋体" w:hAnsi="宋体" w:cs="宋体" w:eastAsia="宋体" w:hint="default"/>
        </w:rPr>
        <w:t>3</w:t>
      </w:r>
      <w:r>
        <w:rPr/>
        <w:t>个月、流动性强、易于转换为已知金额现金且价值变动风险很小的投资。</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25"/>
          <w:szCs w:val="25"/>
        </w:rPr>
      </w:pPr>
    </w:p>
    <w:p>
      <w:pPr>
        <w:pStyle w:val="BodyText"/>
        <w:spacing w:line="272" w:lineRule="exact" w:before="0"/>
        <w:ind w:left="594" w:right="1116"/>
        <w:jc w:val="left"/>
      </w:pPr>
      <w:r>
        <w:rPr>
          <w:rFonts w:ascii="宋体" w:hAnsi="宋体" w:cs="宋体" w:eastAsia="宋体" w:hint="default"/>
        </w:rPr>
        <w:t>1</w:t>
      </w:r>
      <w:r>
        <w:rPr/>
        <w:t>、外币交易 </w:t>
      </w:r>
      <w:r>
        <w:rPr>
          <w:spacing w:val="-1"/>
        </w:rPr>
        <w:t>本公司外币交易按交易发生日的即期汇率将外币金额折算为人民币金额。于资产负债表日，外币货币</w:t>
      </w:r>
    </w:p>
    <w:p>
      <w:pPr>
        <w:pStyle w:val="BodyText"/>
        <w:spacing w:line="272" w:lineRule="exact" w:before="0"/>
        <w:ind w:right="1132"/>
        <w:jc w:val="both"/>
      </w:pPr>
      <w:r>
        <w:rPr>
          <w:spacing w:val="-1"/>
        </w:rPr>
        <w:t>性项目采用资产负债表日的即期汇率折算为人民币，所产生的折算差额除了为购建或生产符合资本化条件</w:t>
      </w:r>
      <w:r>
        <w:rPr>
          <w:spacing w:val="-81"/>
        </w:rPr>
        <w:t> </w:t>
      </w:r>
      <w:r>
        <w:rPr>
          <w:spacing w:val="-81"/>
        </w:rPr>
      </w:r>
      <w:r>
        <w:rPr/>
        <w:t>的资产而借入的外币专门借款产生的汇兑差额按资本化的原则处理外，直接计入当期损益。</w:t>
      </w:r>
    </w:p>
    <w:p>
      <w:pPr>
        <w:pStyle w:val="BodyText"/>
        <w:spacing w:line="272" w:lineRule="exact" w:before="0"/>
        <w:ind w:left="594" w:right="1116"/>
        <w:jc w:val="left"/>
      </w:pPr>
      <w:r>
        <w:rPr>
          <w:rFonts w:ascii="宋体" w:hAnsi="宋体" w:cs="宋体" w:eastAsia="宋体" w:hint="default"/>
        </w:rPr>
        <w:t>2</w:t>
      </w:r>
      <w:r>
        <w:rPr/>
        <w:t>、外币财务报表的折算 </w:t>
      </w:r>
      <w:r>
        <w:rPr>
          <w:spacing w:val="-1"/>
        </w:rPr>
        <w:t>外币资产负债表中资产、负债类项目采用资产负债表日的即期汇率折算；所有者权益类项目除“未分</w:t>
      </w:r>
    </w:p>
    <w:p>
      <w:pPr>
        <w:pStyle w:val="BodyText"/>
        <w:spacing w:line="272" w:lineRule="exact" w:before="0"/>
        <w:ind w:right="1131"/>
        <w:jc w:val="both"/>
      </w:pPr>
      <w:r>
        <w:rPr>
          <w:spacing w:val="-1"/>
        </w:rPr>
        <w:t>配利润”外，均按业务发生时的即期汇率折算；利润表中的收入与费用项目，采用交易发生日的即期汇率</w:t>
      </w:r>
      <w:r>
        <w:rPr>
          <w:spacing w:val="-86"/>
        </w:rPr>
        <w:t> </w:t>
      </w:r>
      <w:r>
        <w:rPr>
          <w:spacing w:val="-86"/>
        </w:rPr>
      </w:r>
      <w:r>
        <w:rPr>
          <w:spacing w:val="-1"/>
        </w:rPr>
        <w:t>折算。上述折算产生的外币报表折算差额，在其他综合收益项目中列示。外币现金流量采用现金流量发生</w:t>
      </w:r>
      <w:r>
        <w:rPr>
          <w:spacing w:val="-83"/>
        </w:rPr>
        <w:t> </w:t>
      </w:r>
      <w:r>
        <w:rPr>
          <w:spacing w:val="-83"/>
        </w:rPr>
      </w:r>
      <w:r>
        <w:rPr/>
        <w:t>日的即期汇率折算。汇率变动对现金的影响额，在现金流量表中单独列示。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spacing w:line="240" w:lineRule="auto"/>
        <w:ind w:right="0"/>
        <w:jc w:val="both"/>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25"/>
          <w:szCs w:val="25"/>
        </w:rPr>
      </w:pPr>
    </w:p>
    <w:p>
      <w:pPr>
        <w:pStyle w:val="BodyText"/>
        <w:spacing w:line="272" w:lineRule="exact" w:before="0"/>
        <w:ind w:left="595" w:right="0"/>
        <w:jc w:val="left"/>
      </w:pPr>
      <w:r>
        <w:rPr>
          <w:rFonts w:ascii="宋体" w:hAnsi="宋体" w:cs="宋体" w:eastAsia="宋体" w:hint="default"/>
        </w:rPr>
        <w:t>1</w:t>
      </w:r>
      <w:r>
        <w:rPr/>
        <w:t>．金融资产和金融负债的分类 金融资产在初始确认时划分为以下四类：以公允价值计量且其变动计入当期损益的金融资产</w:t>
      </w:r>
      <w:r>
        <w:rPr>
          <w:rFonts w:ascii="宋体" w:hAnsi="宋体" w:cs="宋体" w:eastAsia="宋体" w:hint="default"/>
        </w:rPr>
        <w:t>(</w:t>
      </w:r>
      <w:r>
        <w:rPr/>
        <w:t>包括交</w:t>
      </w:r>
    </w:p>
    <w:p>
      <w:pPr>
        <w:pStyle w:val="BodyText"/>
        <w:spacing w:line="272" w:lineRule="exact" w:before="0"/>
        <w:ind w:right="0"/>
        <w:jc w:val="left"/>
      </w:pPr>
      <w:r>
        <w:rPr>
          <w:spacing w:val="-1"/>
        </w:rPr>
        <w:t>易性金融资产和指定为以公允价值计量且其变动计入当期损益的金融资产</w:t>
      </w:r>
      <w:r>
        <w:rPr>
          <w:rFonts w:ascii="宋体" w:hAnsi="宋体" w:cs="宋体" w:eastAsia="宋体" w:hint="default"/>
          <w:spacing w:val="-1"/>
        </w:rPr>
        <w:t>)</w:t>
      </w:r>
      <w:r>
        <w:rPr>
          <w:spacing w:val="-1"/>
        </w:rPr>
        <w:t>、持有至到期投资、应收款项、</w:t>
      </w:r>
      <w:r>
        <w:rPr>
          <w:spacing w:val="-82"/>
        </w:rPr>
        <w:t> </w:t>
      </w:r>
      <w:r>
        <w:rPr>
          <w:spacing w:val="-82"/>
        </w:rPr>
      </w:r>
      <w:r>
        <w:rPr/>
        <w:t>可供出售金融资产。</w:t>
      </w:r>
    </w:p>
    <w:p>
      <w:pPr>
        <w:pStyle w:val="BodyText"/>
        <w:spacing w:line="272" w:lineRule="exact" w:before="0"/>
        <w:ind w:right="1129" w:firstLine="441"/>
        <w:jc w:val="both"/>
      </w:pPr>
      <w:r>
        <w:rPr/>
        <w:t>金融负债在初始确认时划分为以下两类：以公允价值计量且其变动计入当期损益的金融负债</w:t>
      </w:r>
      <w:r>
        <w:rPr>
          <w:rFonts w:ascii="宋体" w:hAnsi="宋体" w:cs="宋体" w:eastAsia="宋体" w:hint="default"/>
        </w:rPr>
        <w:t>(</w:t>
      </w:r>
      <w:r>
        <w:rPr/>
        <w:t>包括交</w:t>
      </w:r>
      <w:r>
        <w:rPr>
          <w:spacing w:val="1"/>
        </w:rPr>
        <w:t> </w:t>
      </w:r>
      <w:r>
        <w:rPr/>
        <w:t>易性金融负债和指定为以公允价值计量且其变动计入当期损益的金融负债</w:t>
      </w:r>
      <w:r>
        <w:rPr>
          <w:rFonts w:ascii="宋体" w:hAnsi="宋体" w:cs="宋体" w:eastAsia="宋体" w:hint="default"/>
        </w:rPr>
        <w:t>)</w:t>
      </w:r>
      <w:r>
        <w:rPr/>
        <w:t>、其他金融负债。</w:t>
      </w:r>
    </w:p>
    <w:p>
      <w:pPr>
        <w:pStyle w:val="BodyText"/>
        <w:spacing w:line="272" w:lineRule="exact" w:before="0"/>
        <w:ind w:left="595" w:right="1071"/>
        <w:jc w:val="left"/>
      </w:pPr>
      <w:r>
        <w:rPr>
          <w:rFonts w:ascii="宋体" w:hAnsi="宋体" w:cs="宋体" w:eastAsia="宋体" w:hint="default"/>
        </w:rPr>
        <w:t>2</w:t>
      </w:r>
      <w:r>
        <w:rPr/>
        <w:t>．金融资产和金融负债的确认依据和计量方法 公司成为金融工具合同的一方时，确认一项金融资产或金融负债。初始确认金融资产或金融负债时，</w:t>
      </w:r>
    </w:p>
    <w:p>
      <w:pPr>
        <w:pStyle w:val="BodyText"/>
        <w:spacing w:line="245" w:lineRule="exact" w:before="0"/>
        <w:ind w:right="0"/>
        <w:jc w:val="both"/>
      </w:pPr>
      <w:r>
        <w:rPr/>
        <w:t>按照公允价值计量；对于以公允价值计量且其变动计入当期损益的金融资产和金融负债，相关交易费用直</w:t>
      </w:r>
    </w:p>
    <w:p>
      <w:pPr>
        <w:pStyle w:val="BodyText"/>
        <w:spacing w:line="272" w:lineRule="exact" w:before="26"/>
        <w:ind w:left="595" w:right="1071" w:hanging="442"/>
        <w:jc w:val="left"/>
      </w:pPr>
      <w:r>
        <w:rPr/>
        <w:t>接计入当期损益；对于其他类别的金融资产或金融负债，相关交易费用计入初始确认金额。 公司按照公允价值对金融资产进行后续计量，且不扣除将来处置该金融资产时可能发生的交易费用，</w:t>
      </w:r>
    </w:p>
    <w:p>
      <w:pPr>
        <w:pStyle w:val="BodyText"/>
        <w:spacing w:line="272" w:lineRule="exact" w:before="0"/>
        <w:ind w:right="1132"/>
        <w:jc w:val="both"/>
      </w:pPr>
      <w:r>
        <w:rPr>
          <w:spacing w:val="-1"/>
        </w:rPr>
        <w:t>但下列情况除外：</w:t>
      </w:r>
      <w:r>
        <w:rPr>
          <w:rFonts w:ascii="宋体" w:hAnsi="宋体" w:cs="宋体" w:eastAsia="宋体" w:hint="default"/>
          <w:spacing w:val="-1"/>
        </w:rPr>
        <w:t>(1)</w:t>
      </w:r>
      <w:r>
        <w:rPr>
          <w:spacing w:val="-1"/>
        </w:rPr>
        <w:t>持有至到期投资以及应收款项采用实际利率法，按摊余成本计量；</w:t>
      </w:r>
      <w:r>
        <w:rPr>
          <w:rFonts w:ascii="宋体" w:hAnsi="宋体" w:cs="宋体" w:eastAsia="宋体" w:hint="default"/>
          <w:spacing w:val="-1"/>
        </w:rPr>
        <w:t>(2)</w:t>
      </w:r>
      <w:r>
        <w:rPr>
          <w:spacing w:val="-1"/>
        </w:rPr>
        <w:t>在活跃市场中</w:t>
      </w:r>
      <w:r>
        <w:rPr>
          <w:spacing w:val="-82"/>
        </w:rPr>
        <w:t> </w:t>
      </w:r>
      <w:r>
        <w:rPr>
          <w:spacing w:val="-82"/>
        </w:rPr>
      </w:r>
      <w:r>
        <w:rPr>
          <w:spacing w:val="-1"/>
        </w:rPr>
        <w:t>没有报价且其公允价值不能可靠计量的权益工具投资，以及与该权益工具挂钩并须通过交付该权益工具结</w:t>
      </w:r>
      <w:r>
        <w:rPr>
          <w:spacing w:val="-81"/>
        </w:rPr>
        <w:t> </w:t>
      </w:r>
      <w:r>
        <w:rPr>
          <w:spacing w:val="-81"/>
        </w:rPr>
      </w:r>
      <w:r>
        <w:rPr/>
        <w:t>算的衍生金融资产，按照成本计量。</w:t>
      </w:r>
    </w:p>
    <w:p>
      <w:pPr>
        <w:pStyle w:val="BodyText"/>
        <w:spacing w:line="272" w:lineRule="exact" w:before="0"/>
        <w:ind w:right="1130" w:firstLine="441"/>
        <w:jc w:val="both"/>
      </w:pPr>
      <w:r>
        <w:rPr/>
        <w:t>公司采用实际利率法，按摊余成本对金融负债进行后续计量，但下列情况除外：</w:t>
      </w:r>
      <w:r>
        <w:rPr>
          <w:rFonts w:ascii="宋体" w:hAnsi="宋体" w:cs="宋体" w:eastAsia="宋体" w:hint="default"/>
        </w:rPr>
        <w:t>(1)</w:t>
      </w:r>
      <w:r>
        <w:rPr/>
        <w:t>以公允价值计量</w:t>
      </w:r>
      <w:r>
        <w:rPr>
          <w:spacing w:val="1"/>
        </w:rPr>
        <w:t>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宋体" w:hAnsi="宋体" w:cs="宋体" w:eastAsia="宋体" w:hint="default"/>
        </w:rPr>
        <w:t>(2)</w:t>
      </w:r>
      <w:r>
        <w:rPr/>
        <w:t>与在活跃市场中没有报价、公允价值不能可靠计量的权益工具挂钩并须通过交付该权益工具结算</w:t>
      </w:r>
      <w:r>
        <w:rPr>
          <w:spacing w:val="-33"/>
        </w:rPr>
        <w:t> </w:t>
      </w:r>
      <w:r>
        <w:rPr>
          <w:spacing w:val="-33"/>
        </w:rPr>
      </w:r>
      <w:r>
        <w:rPr/>
        <w:t>的衍生金融负债，按照成本计量；</w:t>
      </w:r>
      <w:r>
        <w:rPr>
          <w:rFonts w:ascii="宋体" w:hAnsi="宋体" w:cs="宋体" w:eastAsia="宋体" w:hint="default"/>
        </w:rPr>
        <w:t>(3)</w:t>
      </w:r>
      <w:r>
        <w:rPr/>
        <w:t>不属于指定为以公允价值计量且其变动计入当期损益的金融负债的</w:t>
      </w:r>
      <w:r>
        <w:rPr>
          <w:spacing w:val="-32"/>
        </w:rPr>
        <w:t> </w:t>
      </w:r>
      <w:r>
        <w:rPr>
          <w:spacing w:val="-32"/>
        </w:rPr>
      </w:r>
      <w:r>
        <w:rPr>
          <w:spacing w:val="-1"/>
        </w:rPr>
        <w:t>财务担保合同，按照履行相关现时义务所需支出的最佳估计数与初始确认金额扣除按照实际利率法摊销的</w:t>
      </w:r>
      <w:r>
        <w:rPr>
          <w:spacing w:val="-81"/>
        </w:rPr>
        <w:t> </w:t>
      </w:r>
      <w:r>
        <w:rPr>
          <w:spacing w:val="-81"/>
        </w:rPr>
      </w:r>
      <w:r>
        <w:rPr/>
        <w:t>累计摊销额后的余额两项金额之中的较高者进行后续计量。</w:t>
      </w:r>
    </w:p>
    <w:p>
      <w:pPr>
        <w:pStyle w:val="BodyText"/>
        <w:spacing w:line="272" w:lineRule="exact" w:before="0"/>
        <w:ind w:right="1130" w:firstLine="441"/>
        <w:jc w:val="both"/>
      </w:pPr>
      <w:r>
        <w:rPr>
          <w:spacing w:val="-4"/>
        </w:rPr>
        <w:t>金融资产或金融负债公允价值变动形成的利得或损失，除与套期保值有关外，按照如下方法处理：</w:t>
      </w:r>
      <w:r>
        <w:rPr>
          <w:rFonts w:ascii="宋体" w:hAnsi="宋体" w:cs="宋体" w:eastAsia="宋体" w:hint="default"/>
          <w:spacing w:val="-4"/>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p>
    <w:p>
      <w:pPr>
        <w:pStyle w:val="BodyText"/>
        <w:spacing w:line="272" w:lineRule="exact" w:before="0"/>
        <w:ind w:right="1131"/>
        <w:jc w:val="both"/>
      </w:pPr>
      <w:r>
        <w:rPr>
          <w:spacing w:val="-1"/>
        </w:rPr>
        <w:t>价值变动损益；在资产持有期间所取得的利息或现金股利，确认为投资收益；处置时，将实际收到的金额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与初始入账金额之间的差额确认为投资收益，同时调整公允价值变动损益。</w:t>
      </w:r>
      <w:r>
        <w:rPr>
          <w:rFonts w:ascii="宋体" w:hAnsi="宋体" w:cs="宋体" w:eastAsia="宋体" w:hint="default"/>
        </w:rPr>
        <w:t>(2)</w:t>
      </w:r>
      <w:r>
        <w:rPr/>
        <w:t>可供出售金融资产的公允</w:t>
      </w:r>
      <w:r>
        <w:rPr>
          <w:spacing w:val="-27"/>
        </w:rPr>
        <w:t> </w:t>
      </w:r>
      <w:r>
        <w:rPr>
          <w:spacing w:val="-27"/>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spacing w:after="0" w:line="272" w:lineRule="exact"/>
        <w:jc w:val="both"/>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72" w:lineRule="exact" w:before="63"/>
        <w:ind w:left="595" w:right="1115"/>
        <w:jc w:val="left"/>
      </w:pPr>
      <w:r>
        <w:rPr>
          <w:rFonts w:ascii="宋体" w:hAnsi="宋体" w:cs="宋体" w:eastAsia="宋体" w:hint="default"/>
        </w:rPr>
        <w:t>3</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72" w:lineRule="exact" w:before="0"/>
        <w:ind w:right="1130"/>
        <w:jc w:val="both"/>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t>未放弃对该金融资产控制的，按照继续涉入所转</w:t>
      </w:r>
    </w:p>
    <w:p>
      <w:pPr>
        <w:pStyle w:val="BodyText"/>
        <w:spacing w:line="272" w:lineRule="exact" w:before="1"/>
        <w:ind w:left="595" w:right="0" w:hanging="442"/>
        <w:jc w:val="left"/>
      </w:pPr>
      <w:r>
        <w:rPr/>
        <w:t>移金融资产的程度确认有关金融资产，并相应确认有关负债。 金融资产整体转移满足终止确认条件的，将下列两项金额的差额计入当期损益：</w:t>
      </w:r>
      <w:r>
        <w:rPr>
          <w:rFonts w:ascii="宋体" w:hAnsi="宋体" w:cs="宋体" w:eastAsia="宋体" w:hint="default"/>
        </w:rPr>
        <w:t>(1)</w:t>
      </w:r>
      <w:r>
        <w:rPr/>
        <w:t>所转移金融资产</w:t>
      </w:r>
    </w:p>
    <w:p>
      <w:pPr>
        <w:pStyle w:val="BodyText"/>
        <w:spacing w:line="272" w:lineRule="exact" w:before="0"/>
        <w:ind w:right="1131"/>
        <w:jc w:val="both"/>
      </w:pPr>
      <w:r>
        <w:rPr/>
        <w:t>的账面价值；</w:t>
      </w:r>
      <w:r>
        <w:rPr>
          <w:rFonts w:ascii="宋体" w:hAnsi="宋体" w:cs="宋体" w:eastAsia="宋体" w:hint="default"/>
        </w:rPr>
        <w:t>(2)</w:t>
      </w:r>
      <w:r>
        <w:rPr/>
        <w:t>因转移而收到的对价，与原直接计入所有者权益的公允价值变动累计额之和。金融资产</w:t>
      </w:r>
      <w:r>
        <w:rPr>
          <w:spacing w:val="-29"/>
        </w:rPr>
        <w:t> </w:t>
      </w:r>
      <w:r>
        <w:rPr>
          <w:spacing w:val="-29"/>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t>终止确认部分的账</w:t>
      </w:r>
    </w:p>
    <w:p>
      <w:pPr>
        <w:pStyle w:val="BodyText"/>
        <w:spacing w:line="272" w:lineRule="exact" w:before="0"/>
        <w:ind w:right="1139"/>
        <w:jc w:val="both"/>
      </w:pPr>
      <w:r>
        <w:rPr/>
        <w:t>面价值；</w:t>
      </w:r>
      <w:r>
        <w:rPr>
          <w:rFonts w:ascii="宋体" w:hAnsi="宋体" w:cs="宋体" w:eastAsia="宋体" w:hint="default"/>
        </w:rPr>
        <w:t>(2)</w:t>
      </w:r>
      <w:r>
        <w:rPr/>
        <w:t>终止确认部分的对价，与原直接计入所有者权益的公允价值变动累计额中对应终止确认部分</w:t>
      </w:r>
      <w:r>
        <w:rPr>
          <w:spacing w:val="-36"/>
        </w:rPr>
        <w:t> </w:t>
      </w:r>
      <w:r>
        <w:rPr>
          <w:spacing w:val="-36"/>
        </w:rPr>
      </w:r>
      <w:r>
        <w:rPr/>
        <w:t>的金额之和。</w:t>
      </w:r>
    </w:p>
    <w:p>
      <w:pPr>
        <w:pStyle w:val="BodyText"/>
        <w:spacing w:line="272" w:lineRule="exact" w:before="0"/>
        <w:ind w:left="595" w:right="0"/>
        <w:jc w:val="left"/>
      </w:pPr>
      <w:r>
        <w:rPr>
          <w:rFonts w:ascii="宋体" w:hAnsi="宋体" w:cs="宋体" w:eastAsia="宋体" w:hint="default"/>
        </w:rPr>
        <w:t>4</w:t>
      </w:r>
      <w:r>
        <w:rPr/>
        <w:t>．金融资产和金融负债的终止确认条件 </w:t>
      </w:r>
      <w:r>
        <w:rPr>
          <w:spacing w:val="3"/>
        </w:rPr>
        <w:t>当收取某项金融资产现金流量的合同权利已终止或该金融资产所有权上几乎所有的风险和报酬已转</w:t>
      </w:r>
    </w:p>
    <w:p>
      <w:pPr>
        <w:pStyle w:val="BodyText"/>
        <w:spacing w:line="272" w:lineRule="exact" w:before="0"/>
        <w:ind w:right="1131"/>
        <w:jc w:val="both"/>
      </w:pPr>
      <w:r>
        <w:rPr>
          <w:spacing w:val="-1"/>
        </w:rPr>
        <w:t>移时，终止确认该金融资产；当金融负债的现实义务全部或部分解除时，相应终止确认该金融负债或其一</w:t>
      </w:r>
      <w:r>
        <w:rPr>
          <w:spacing w:val="-82"/>
        </w:rPr>
        <w:t> </w:t>
      </w:r>
      <w:r>
        <w:rPr>
          <w:spacing w:val="-82"/>
        </w:rPr>
      </w:r>
      <w:r>
        <w:rPr/>
        <w:t>部分。</w:t>
      </w:r>
    </w:p>
    <w:p>
      <w:pPr>
        <w:pStyle w:val="BodyText"/>
        <w:spacing w:line="272" w:lineRule="exact" w:before="0"/>
        <w:ind w:left="595" w:right="1115"/>
        <w:jc w:val="left"/>
      </w:pPr>
      <w:r>
        <w:rPr>
          <w:rFonts w:ascii="宋体" w:hAnsi="宋体" w:cs="宋体" w:eastAsia="宋体" w:hint="default"/>
        </w:rPr>
        <w:t>5</w:t>
      </w:r>
      <w:r>
        <w:rPr/>
        <w:t>．金融资产和金融负债的公允价值确定方法 </w:t>
      </w:r>
      <w:r>
        <w:rPr>
          <w:spacing w:val="-1"/>
        </w:rPr>
        <w:t>存在活跃市场的金融资产或金融负债，以活跃市场的报价确定其公允价值；不存在活跃市场的金融资</w:t>
      </w:r>
    </w:p>
    <w:p>
      <w:pPr>
        <w:pStyle w:val="BodyText"/>
        <w:spacing w:line="272" w:lineRule="exact" w:before="0"/>
        <w:ind w:right="1129"/>
        <w:jc w:val="both"/>
      </w:pPr>
      <w:r>
        <w:rPr/>
        <w:t>产或金融负债，采用估值技术</w:t>
      </w:r>
      <w:r>
        <w:rPr>
          <w:rFonts w:ascii="宋体" w:hAnsi="宋体" w:cs="宋体" w:eastAsia="宋体" w:hint="default"/>
        </w:rPr>
        <w:t>(</w:t>
      </w:r>
      <w:r>
        <w:rPr/>
        <w:t>包括参考熟悉情况并自愿交易的各方最近进行的市场交易中使用的价格、</w:t>
      </w:r>
      <w:r>
        <w:rPr>
          <w:spacing w:val="-32"/>
        </w:rPr>
        <w:t> </w:t>
      </w:r>
      <w:r>
        <w:rPr>
          <w:spacing w:val="-32"/>
        </w:rPr>
      </w:r>
      <w:r>
        <w:rPr/>
        <w:t>参照实质上相同的其他金融工具的当前公允价值、现金流量折现法和期权定价模型等</w:t>
      </w:r>
      <w:r>
        <w:rPr>
          <w:rFonts w:ascii="宋体" w:hAnsi="宋体" w:cs="宋体" w:eastAsia="宋体" w:hint="default"/>
        </w:rPr>
        <w:t>)</w:t>
      </w:r>
      <w:r>
        <w:rPr/>
        <w:t>确定其公允价值；</w:t>
      </w:r>
      <w:r>
        <w:rPr>
          <w:spacing w:val="-24"/>
        </w:rPr>
        <w:t> </w:t>
      </w:r>
      <w:r>
        <w:rPr>
          <w:spacing w:val="-24"/>
        </w:rPr>
      </w:r>
      <w:r>
        <w:rPr/>
        <w:t>初始取得或源生的金融资产或承担的金融负债，以市场交易价格作为确定其公允价值的基础。</w:t>
      </w:r>
    </w:p>
    <w:p>
      <w:pPr>
        <w:pStyle w:val="BodyText"/>
        <w:spacing w:line="272" w:lineRule="exact" w:before="0"/>
        <w:ind w:left="595" w:right="0"/>
        <w:jc w:val="left"/>
      </w:pPr>
      <w:r>
        <w:rPr>
          <w:rFonts w:ascii="宋体" w:hAnsi="宋体" w:cs="宋体" w:eastAsia="宋体" w:hint="default"/>
        </w:rPr>
        <w:t>6</w:t>
      </w:r>
      <w:r>
        <w:rPr/>
        <w:t>．金融资产的减值测试和减值准备计提方法 </w:t>
      </w:r>
      <w:r>
        <w:rPr>
          <w:spacing w:val="-2"/>
        </w:rPr>
        <w:t>除了以公允价值计量且其变动计入当期损益的金融资产外，公司在每个资产负债表日对其他金融资产</w:t>
      </w:r>
    </w:p>
    <w:p>
      <w:pPr>
        <w:pStyle w:val="BodyText"/>
        <w:spacing w:line="272" w:lineRule="exact" w:before="0"/>
        <w:ind w:left="595" w:right="1115" w:hanging="442"/>
        <w:jc w:val="left"/>
      </w:pPr>
      <w:r>
        <w:rPr/>
        <w:t>的账面价值进行检查，有客观证据表明金融资产发生减值的，计提减值准备。 </w:t>
      </w:r>
      <w:r>
        <w:rPr>
          <w:spacing w:val="-1"/>
        </w:rPr>
        <w:t>公司对单项金额重大的金融资产单独进行减值测试；对单项金额不重大的金融资产，单独进行减值测</w:t>
      </w:r>
    </w:p>
    <w:p>
      <w:pPr>
        <w:pStyle w:val="BodyText"/>
        <w:spacing w:line="272" w:lineRule="exact" w:before="0"/>
        <w:ind w:right="0"/>
        <w:jc w:val="left"/>
      </w:pPr>
      <w:r>
        <w:rPr/>
        <w:t>试或包括在具有类似信用风险特征的金融资产组合中进行减值测试。单独测试未发生减值的金融资产</w:t>
      </w:r>
      <w:r>
        <w:rPr>
          <w:rFonts w:ascii="宋体" w:hAnsi="宋体" w:cs="宋体" w:eastAsia="宋体" w:hint="default"/>
        </w:rPr>
        <w:t>(</w:t>
      </w:r>
      <w:r>
        <w:rPr/>
        <w:t>包</w:t>
      </w:r>
      <w:r>
        <w:rPr>
          <w:spacing w:val="-24"/>
        </w:rPr>
        <w:t> </w:t>
      </w:r>
      <w:r>
        <w:rPr>
          <w:spacing w:val="-1"/>
        </w:rPr>
        <w:t>括单项金额重大和不重大的金融资产</w:t>
      </w:r>
      <w:r>
        <w:rPr>
          <w:rFonts w:ascii="宋体" w:hAnsi="宋体" w:cs="宋体" w:eastAsia="宋体" w:hint="default"/>
          <w:spacing w:val="-1"/>
        </w:rPr>
        <w:t>)</w:t>
      </w:r>
      <w:r>
        <w:rPr>
          <w:spacing w:val="-1"/>
        </w:rPr>
        <w:t>，包括在具有类似信用风险特征的金融资产组合中再进行减值测试。</w:t>
      </w:r>
      <w:r>
        <w:rPr>
          <w:spacing w:val="-82"/>
        </w:rPr>
        <w:t> </w:t>
      </w:r>
      <w:r>
        <w:rPr>
          <w:spacing w:val="-82"/>
        </w:rPr>
      </w:r>
      <w:r>
        <w:rPr/>
        <w:t>已单项确认减值损失的金融资产，不包括在具有类似信用风险特征的金融资产组合中进行减值测试。</w:t>
      </w:r>
    </w:p>
    <w:p>
      <w:pPr>
        <w:pStyle w:val="BodyText"/>
        <w:spacing w:line="272" w:lineRule="exact" w:before="0"/>
        <w:ind w:left="595" w:right="0"/>
        <w:jc w:val="left"/>
      </w:pPr>
      <w:r>
        <w:rPr>
          <w:rFonts w:ascii="宋体" w:hAnsi="宋体" w:cs="宋体" w:eastAsia="宋体" w:hint="default"/>
        </w:rPr>
        <w:t>(1)</w:t>
      </w:r>
      <w:r>
        <w:rPr/>
        <w:t>持有至到期投资、贷款和应收款项减值 </w:t>
      </w:r>
      <w:r>
        <w:rPr>
          <w:spacing w:val="-2"/>
        </w:rPr>
        <w:t>以成本或摊余成本计量的金融资产将其账面价值减记至预计未来现金流量现值，减记金额确认为减值</w:t>
      </w:r>
    </w:p>
    <w:p>
      <w:pPr>
        <w:pStyle w:val="BodyText"/>
        <w:spacing w:line="272" w:lineRule="exact" w:before="0"/>
        <w:ind w:right="1110"/>
        <w:jc w:val="both"/>
      </w:pPr>
      <w:r>
        <w:rPr/>
        <w:t>损失，计入当期损益；短期应收款项的预计未来现金流量与其现值相差很小的，在确定相关减值损失时， </w:t>
      </w:r>
      <w:r>
        <w:rPr>
          <w:spacing w:val="-1"/>
        </w:rPr>
        <w:t>不对其预计未来现金流量进行折现。金融资产在确认减值损失后，如有客观证据表明该金融资产价值已恢</w:t>
      </w:r>
    </w:p>
    <w:p>
      <w:pPr>
        <w:pStyle w:val="BodyText"/>
        <w:spacing w:line="272" w:lineRule="exact" w:before="0"/>
        <w:ind w:right="1131"/>
        <w:jc w:val="both"/>
      </w:pPr>
      <w:r>
        <w:rPr>
          <w:spacing w:val="-1"/>
        </w:rPr>
        <w:t>复，且客观上与确认该损失后发生的事项有关，原确认的减值损失予以转回，金融资产转回减值损失后的</w:t>
      </w:r>
      <w:r>
        <w:rPr>
          <w:spacing w:val="-83"/>
        </w:rPr>
        <w:t> </w:t>
      </w:r>
      <w:r>
        <w:rPr>
          <w:spacing w:val="-83"/>
        </w:rPr>
      </w:r>
      <w:r>
        <w:rPr/>
        <w:t>账面价值不超过假定不计提减值准备情况下该金融资产在转回日的摊余成本。</w:t>
      </w:r>
    </w:p>
    <w:p>
      <w:pPr>
        <w:pStyle w:val="BodyText"/>
        <w:spacing w:line="272" w:lineRule="exact" w:before="0"/>
        <w:ind w:left="595" w:right="1071"/>
        <w:jc w:val="left"/>
      </w:pPr>
      <w:r>
        <w:rPr>
          <w:rFonts w:ascii="宋体" w:hAnsi="宋体" w:cs="宋体" w:eastAsia="宋体" w:hint="default"/>
        </w:rPr>
        <w:t>(2)</w:t>
      </w:r>
      <w:r>
        <w:rPr/>
        <w:t>可供出售金融资产减值 可供出售金融资产出现下列情形之一表明该资产发生减值：</w:t>
      </w:r>
      <w:r>
        <w:rPr>
          <w:rFonts w:ascii="宋体" w:hAnsi="宋体" w:cs="宋体" w:eastAsia="宋体" w:hint="default"/>
        </w:rPr>
        <w:t>1)</w:t>
      </w:r>
      <w:r>
        <w:rPr/>
        <w:t>发行方或债务人发生了严重财务困难；</w:t>
      </w:r>
    </w:p>
    <w:p>
      <w:pPr>
        <w:pStyle w:val="BodyText"/>
        <w:spacing w:line="272" w:lineRule="exact" w:before="0"/>
        <w:ind w:right="1130"/>
        <w:jc w:val="both"/>
      </w:pPr>
      <w:r>
        <w:rPr>
          <w:rFonts w:ascii="宋体" w:hAnsi="宋体" w:cs="宋体" w:eastAsia="宋体" w:hint="default"/>
          <w:spacing w:val="-1"/>
        </w:rPr>
        <w:t>2)</w:t>
      </w:r>
      <w:r>
        <w:rPr>
          <w:spacing w:val="-1"/>
        </w:rPr>
        <w:t>债务人违反了合同条款，如偿付利息或本金发生违约或逾期等；</w:t>
      </w:r>
      <w:r>
        <w:rPr>
          <w:rFonts w:ascii="宋体" w:hAnsi="宋体" w:cs="宋体" w:eastAsia="宋体" w:hint="default"/>
          <w:spacing w:val="-1"/>
        </w:rPr>
        <w:t>3)</w:t>
      </w:r>
      <w:r>
        <w:rPr>
          <w:spacing w:val="-1"/>
        </w:rPr>
        <w:t>债权人出于经济或法律等方面因素的</w:t>
      </w:r>
      <w:r>
        <w:rPr>
          <w:spacing w:val="-82"/>
        </w:rPr>
        <w:t> </w:t>
      </w:r>
      <w:r>
        <w:rPr>
          <w:spacing w:val="-1"/>
        </w:rPr>
        <w:t>考虑，对发生财务困难的债务人作出让步；</w:t>
      </w:r>
      <w:r>
        <w:rPr>
          <w:rFonts w:ascii="宋体" w:hAnsi="宋体" w:cs="宋体" w:eastAsia="宋体" w:hint="default"/>
          <w:spacing w:val="-1"/>
        </w:rPr>
        <w:t>4)</w:t>
      </w:r>
      <w:r>
        <w:rPr>
          <w:spacing w:val="-1"/>
        </w:rPr>
        <w:t>债务人很可能倒闭或进行其他财务重组；</w:t>
      </w:r>
      <w:r>
        <w:rPr>
          <w:rFonts w:ascii="宋体" w:hAnsi="宋体" w:cs="宋体" w:eastAsia="宋体" w:hint="default"/>
          <w:spacing w:val="-1"/>
        </w:rPr>
        <w:t>5)</w:t>
      </w:r>
      <w:r>
        <w:rPr>
          <w:spacing w:val="-1"/>
        </w:rPr>
        <w:t>因发行方发生重</w:t>
      </w:r>
      <w:r>
        <w:rPr>
          <w:spacing w:val="-82"/>
        </w:rPr>
        <w:t> </w:t>
      </w:r>
      <w:r>
        <w:rPr>
          <w:spacing w:val="-82"/>
        </w:rPr>
      </w:r>
      <w:r>
        <w:rPr>
          <w:spacing w:val="-1"/>
        </w:rPr>
        <w:t>大财务困难，该可供出售金融资产无法在活跃市场继续交易；</w:t>
      </w:r>
      <w:r>
        <w:rPr>
          <w:rFonts w:ascii="宋体" w:hAnsi="宋体" w:cs="宋体" w:eastAsia="宋体" w:hint="default"/>
          <w:spacing w:val="-1"/>
        </w:rPr>
        <w:t>6)</w:t>
      </w:r>
      <w:r>
        <w:rPr>
          <w:spacing w:val="-1"/>
        </w:rPr>
        <w:t>无法辨认一组金融资产中的某项资产的现</w:t>
      </w:r>
      <w:r>
        <w:rPr>
          <w:spacing w:val="-82"/>
        </w:rPr>
        <w:t> </w:t>
      </w:r>
      <w:r>
        <w:rPr>
          <w:spacing w:val="-82"/>
        </w:rPr>
      </w:r>
      <w:r>
        <w:rPr>
          <w:spacing w:val="-1"/>
        </w:rPr>
        <w:t>金流量是否已经减少，但根据公开的数据对其进行总体评价后发现，该组金融资产自初始确认以来的预计</w:t>
      </w:r>
      <w:r>
        <w:rPr>
          <w:spacing w:val="-81"/>
        </w:rPr>
        <w:t> </w:t>
      </w:r>
      <w:r>
        <w:rPr>
          <w:spacing w:val="-81"/>
        </w:rPr>
      </w:r>
      <w:r>
        <w:rPr>
          <w:spacing w:val="-1"/>
        </w:rPr>
        <w:t>未来现金流量确已减少且可计量，如该组金融资产的债务人支付能力逐步恶化，或债务人所在国家或地区</w:t>
      </w:r>
      <w:r>
        <w:rPr>
          <w:spacing w:val="-80"/>
        </w:rPr>
        <w:t> </w:t>
      </w:r>
      <w:r>
        <w:rPr>
          <w:spacing w:val="-80"/>
        </w:rPr>
      </w:r>
      <w:r>
        <w:rPr>
          <w:spacing w:val="-1"/>
        </w:rPr>
        <w:t>失业率提高，担保物在其所在地区的价格明显下降、所处行业不景气等；</w:t>
      </w:r>
      <w:r>
        <w:rPr>
          <w:rFonts w:ascii="宋体" w:hAnsi="宋体" w:cs="宋体" w:eastAsia="宋体" w:hint="default"/>
          <w:spacing w:val="-1"/>
        </w:rPr>
        <w:t>7)</w:t>
      </w:r>
      <w:r>
        <w:rPr>
          <w:spacing w:val="-1"/>
        </w:rPr>
        <w:t>权益工具发行方经营所处的技</w:t>
      </w:r>
      <w:r>
        <w:rPr>
          <w:spacing w:val="-83"/>
        </w:rPr>
        <w:t> </w:t>
      </w:r>
      <w:r>
        <w:rPr>
          <w:spacing w:val="-83"/>
        </w:rPr>
      </w:r>
      <w:r>
        <w:rPr>
          <w:spacing w:val="-1"/>
        </w:rPr>
        <w:t>术、市场、经济或法律环境等发生重大不利变化，使权益工具投资人可能无法收回投资成本；</w:t>
      </w:r>
      <w:r>
        <w:rPr>
          <w:rFonts w:ascii="宋体" w:hAnsi="宋体" w:cs="宋体" w:eastAsia="宋体" w:hint="default"/>
          <w:spacing w:val="-1"/>
        </w:rPr>
        <w:t>8)</w:t>
      </w:r>
      <w:r>
        <w:rPr>
          <w:spacing w:val="-1"/>
        </w:rPr>
        <w:t>权益工具</w:t>
      </w:r>
      <w:r>
        <w:rPr>
          <w:spacing w:val="-84"/>
        </w:rPr>
        <w:t> </w:t>
      </w:r>
      <w:r>
        <w:rPr>
          <w:spacing w:val="-84"/>
        </w:rPr>
      </w:r>
      <w:r>
        <w:rPr/>
        <w:t>投资的公允价值发生严重或非暂时性下跌；</w:t>
      </w:r>
      <w:r>
        <w:rPr>
          <w:rFonts w:ascii="宋体" w:hAnsi="宋体" w:cs="宋体" w:eastAsia="宋体" w:hint="default"/>
        </w:rPr>
        <w:t>9)</w:t>
      </w:r>
      <w:r>
        <w:rPr/>
        <w:t>其他表明可供出售金融资产发生减值的客观依据。</w:t>
      </w:r>
    </w:p>
    <w:p>
      <w:pPr>
        <w:pStyle w:val="BodyText"/>
        <w:spacing w:line="272" w:lineRule="exact" w:before="0"/>
        <w:ind w:right="1133" w:firstLine="441"/>
        <w:jc w:val="both"/>
      </w:pPr>
      <w:r>
        <w:rPr>
          <w:spacing w:val="-2"/>
        </w:rPr>
        <w:t>当综合相关因素判断可供出售权益工具投资公允价值下跌是严重或非暂时性下跌时，表明该可供出售</w:t>
      </w:r>
      <w:r>
        <w:rPr/>
        <w:t> 权益工具投资发生减值。</w:t>
      </w:r>
    </w:p>
    <w:p>
      <w:pPr>
        <w:pStyle w:val="BodyText"/>
        <w:spacing w:line="272" w:lineRule="exact" w:before="0"/>
        <w:ind w:right="1131" w:firstLine="441"/>
        <w:jc w:val="both"/>
      </w:pPr>
      <w:r>
        <w:rPr>
          <w:spacing w:val="-2"/>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2" w:lineRule="exact" w:before="0"/>
        <w:ind w:right="1131" w:firstLine="441"/>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p>
    <w:p>
      <w:pPr>
        <w:spacing w:after="0" w:line="272" w:lineRule="exact"/>
        <w:jc w:val="both"/>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68" w:lineRule="exact" w:before="35"/>
        <w:ind w:right="0"/>
        <w:jc w:val="left"/>
      </w:pPr>
      <w:r>
        <w:rPr/>
        <w:t>供出售债务工具的减值损失转回计入当期损益。</w:t>
      </w:r>
    </w:p>
    <w:p>
      <w:pPr>
        <w:spacing w:line="272" w:lineRule="exact" w:before="32"/>
        <w:ind w:left="154" w:right="0" w:firstLine="441"/>
        <w:jc w:val="left"/>
        <w:rPr>
          <w:rFonts w:ascii="宋体" w:hAnsi="宋体" w:cs="宋体" w:eastAsia="宋体" w:hint="default"/>
          <w:sz w:val="22"/>
          <w:szCs w:val="22"/>
        </w:rPr>
      </w:pPr>
      <w:r>
        <w:rPr>
          <w:rFonts w:ascii="宋体" w:hAnsi="宋体" w:cs="宋体" w:eastAsia="宋体" w:hint="default"/>
          <w:i/>
          <w:spacing w:val="-2"/>
          <w:w w:val="95"/>
          <w:sz w:val="22"/>
          <w:szCs w:val="22"/>
        </w:rPr>
        <w:t>在活跃市场中没有报价且其公允价值不能可靠计量的权益工具投资，或与该权益工具挂钩并须通过交</w:t>
      </w:r>
      <w:r>
        <w:rPr>
          <w:rFonts w:ascii="宋体" w:hAnsi="宋体" w:cs="宋体" w:eastAsia="宋体" w:hint="default"/>
          <w:i/>
          <w:w w:val="95"/>
          <w:sz w:val="22"/>
          <w:szCs w:val="22"/>
        </w:rPr>
        <w:t> </w:t>
      </w:r>
      <w:r>
        <w:rPr>
          <w:rFonts w:ascii="宋体" w:hAnsi="宋体" w:cs="宋体" w:eastAsia="宋体" w:hint="default"/>
          <w:i/>
          <w:sz w:val="22"/>
          <w:szCs w:val="22"/>
        </w:rPr>
        <w:t>付该权益工具结算的衍生金融资产的减值损失，不予转回。</w:t>
      </w:r>
      <w:r>
        <w:rPr>
          <w:rFonts w:ascii="宋体" w:hAnsi="宋体" w:cs="宋体" w:eastAsia="宋体" w:hint="default"/>
          <w:sz w:val="22"/>
          <w:szCs w:val="22"/>
        </w:rPr>
      </w:r>
    </w:p>
    <w:p>
      <w:pPr>
        <w:spacing w:line="240" w:lineRule="auto" w:before="0"/>
        <w:rPr>
          <w:rFonts w:ascii="宋体" w:hAnsi="宋体" w:cs="宋体" w:eastAsia="宋体" w:hint="default"/>
          <w:i/>
          <w:sz w:val="22"/>
          <w:szCs w:val="22"/>
        </w:rPr>
      </w:pPr>
    </w:p>
    <w:p>
      <w:pPr>
        <w:spacing w:line="240" w:lineRule="auto" w:before="5"/>
        <w:rPr>
          <w:rFonts w:ascii="宋体" w:hAnsi="宋体" w:cs="宋体" w:eastAsia="宋体" w:hint="default"/>
          <w:i/>
          <w:sz w:val="24"/>
          <w:szCs w:val="24"/>
        </w:rPr>
      </w:pPr>
    </w:p>
    <w:p>
      <w:pPr>
        <w:pStyle w:val="Heading5"/>
        <w:spacing w:line="240" w:lineRule="auto"/>
        <w:ind w:left="154"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或占应收账款账面余额 </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以上的款项；其他应收款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余额列前五位的其他应收款或</w:t>
            </w:r>
            <w:r>
              <w:rPr>
                <w:rFonts w:ascii="宋体" w:hAnsi="宋体" w:cs="宋体" w:eastAsia="宋体" w:hint="default"/>
                <w:spacing w:val="-74"/>
                <w:sz w:val="18"/>
                <w:szCs w:val="18"/>
              </w:rPr>
              <w:t> </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或占其他应收款账面余额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9" w:firstLine="441"/>
        <w:jc w:val="both"/>
      </w:pPr>
      <w:r>
        <w:rPr>
          <w:rFonts w:ascii="宋体" w:hAnsi="宋体" w:cs="宋体" w:eastAsia="宋体" w:hint="default"/>
        </w:rPr>
        <w:t>1</w:t>
      </w:r>
      <w:r>
        <w:rPr/>
        <w:t>．存货包括在日常活动中持有以备出售的产成品或商品、处在生产过程中的在产品、在生产过程或 提供劳务过程中耗用的材料和物料等。</w:t>
      </w:r>
    </w:p>
    <w:p>
      <w:pPr>
        <w:pStyle w:val="BodyText"/>
        <w:spacing w:line="273" w:lineRule="auto" w:before="8"/>
        <w:ind w:left="154" w:right="1139" w:firstLine="441"/>
        <w:jc w:val="both"/>
      </w:pPr>
      <w:r>
        <w:rPr>
          <w:rFonts w:ascii="宋体" w:hAnsi="宋体" w:cs="宋体" w:eastAsia="宋体" w:hint="default"/>
        </w:rPr>
        <w:t>2</w:t>
      </w:r>
      <w:r>
        <w:rPr/>
        <w:t>．企业取得存货按实际成本计量。外购存货的成本即为该存货的采购成本，通过进一步加工取得的 存货成本由采购成本和加工成本构成。</w:t>
      </w:r>
    </w:p>
    <w:p>
      <w:pPr>
        <w:pStyle w:val="BodyText"/>
        <w:spacing w:line="240" w:lineRule="auto"/>
        <w:ind w:left="595" w:right="0"/>
        <w:jc w:val="left"/>
      </w:pPr>
      <w:r>
        <w:rPr>
          <w:rFonts w:ascii="宋体" w:hAnsi="宋体" w:cs="宋体" w:eastAsia="宋体" w:hint="default"/>
        </w:rPr>
        <w:t>3</w:t>
      </w:r>
      <w:r>
        <w:rPr/>
        <w:t>．企业发出存货的成本计量采用月末一次加权平均法。</w:t>
      </w:r>
    </w:p>
    <w:p>
      <w:pPr>
        <w:pStyle w:val="BodyText"/>
        <w:spacing w:line="273" w:lineRule="auto" w:before="37"/>
        <w:ind w:left="595" w:right="7056"/>
        <w:jc w:val="left"/>
      </w:pPr>
      <w:r>
        <w:rPr>
          <w:rFonts w:ascii="宋体" w:hAnsi="宋体" w:cs="宋体" w:eastAsia="宋体" w:hint="default"/>
        </w:rPr>
        <w:t>4</w:t>
      </w:r>
      <w:r>
        <w:rPr/>
        <w:t>．低值易耗品和包装物的摊销方法 按照使用次数分次进行摊销。</w:t>
      </w:r>
    </w:p>
    <w:p>
      <w:pPr>
        <w:pStyle w:val="BodyText"/>
        <w:spacing w:line="273" w:lineRule="auto"/>
        <w:ind w:left="154" w:right="1131" w:firstLine="441"/>
        <w:jc w:val="both"/>
      </w:pPr>
      <w:r>
        <w:rPr>
          <w:rFonts w:ascii="宋体" w:hAnsi="宋体" w:cs="宋体" w:eastAsia="宋体" w:hint="default"/>
        </w:rPr>
        <w:t>5</w:t>
      </w:r>
      <w:r>
        <w:rPr/>
        <w:t>．资产负债表日，存货采用成本与可变现净值孰低计量，按照存货类别成本高于可变现净值的差额 </w:t>
      </w:r>
      <w:r>
        <w:rPr>
          <w:spacing w:val="-1"/>
        </w:rPr>
        <w:t>计提存货跌价准备。产成品、商品和用于出售的材料等直接用于出售的商品存货，在正常生产经营过程中</w:t>
      </w:r>
      <w:r>
        <w:rPr>
          <w:spacing w:val="-83"/>
        </w:rPr>
        <w:t> </w:t>
      </w:r>
      <w:r>
        <w:rPr>
          <w:spacing w:val="-83"/>
        </w:rPr>
      </w:r>
      <w:r>
        <w:rPr>
          <w:spacing w:val="-1"/>
        </w:rPr>
        <w:t>以该存货的估计售价减去估计的销售费用和相关税费后的金额确定其可变现净值；需要经过加工的材料存</w:t>
      </w:r>
      <w:r>
        <w:rPr>
          <w:spacing w:val="-81"/>
        </w:rPr>
        <w:t> </w:t>
      </w:r>
      <w:r>
        <w:rPr>
          <w:spacing w:val="-81"/>
        </w:rPr>
      </w:r>
      <w:r>
        <w:rPr>
          <w:spacing w:val="-1"/>
        </w:rPr>
        <w:t>货，在正常生产经营过程中以所生产的产成品的估计售价减去至完工时估计将要发生的成本、估计的销售</w:t>
      </w:r>
      <w:r>
        <w:rPr>
          <w:spacing w:val="-81"/>
        </w:rPr>
        <w:t> </w:t>
      </w:r>
      <w:r>
        <w:rPr>
          <w:spacing w:val="-81"/>
        </w:rPr>
      </w:r>
      <w:r>
        <w:rPr>
          <w:spacing w:val="-1"/>
        </w:rPr>
        <w:t>费用和相关税费后的金额确定其可变现净值；资产负债表日，同一项存货中一部分有合同价格约定、其他</w:t>
      </w:r>
      <w:r>
        <w:rPr>
          <w:spacing w:val="-83"/>
        </w:rPr>
        <w:t> </w:t>
      </w:r>
      <w:r>
        <w:rPr>
          <w:spacing w:val="-83"/>
        </w:rPr>
      </w:r>
      <w:r>
        <w:rPr>
          <w:spacing w:val="-1"/>
        </w:rPr>
        <w:t>部分不存在合同价格的，分别确定其可变现净值，并与其对应的成本进行比较，分别确定存货跌价准备的</w:t>
      </w:r>
      <w:r>
        <w:rPr>
          <w:spacing w:val="-83"/>
        </w:rPr>
        <w:t> </w:t>
      </w:r>
      <w:r>
        <w:rPr>
          <w:spacing w:val="-83"/>
        </w:rPr>
      </w:r>
      <w:r>
        <w:rPr/>
        <w:t>计提或转回的金额。</w:t>
      </w:r>
    </w:p>
    <w:p>
      <w:pPr>
        <w:pStyle w:val="BodyText"/>
        <w:spacing w:line="240" w:lineRule="auto"/>
        <w:ind w:left="595" w:right="0"/>
        <w:jc w:val="left"/>
      </w:pPr>
      <w:r>
        <w:rPr>
          <w:rFonts w:ascii="宋体" w:hAnsi="宋体" w:cs="宋体" w:eastAsia="宋体" w:hint="default"/>
        </w:rPr>
        <w:t>6</w:t>
      </w:r>
      <w:r>
        <w:rPr/>
        <w:t>．存货的盘存制度为永续盘存制。</w:t>
      </w:r>
    </w:p>
    <w:p>
      <w:pPr>
        <w:spacing w:line="240" w:lineRule="auto" w:before="11"/>
        <w:rPr>
          <w:rFonts w:ascii="宋体" w:hAnsi="宋体" w:cs="宋体" w:eastAsia="宋体" w:hint="default"/>
          <w:sz w:val="25"/>
          <w:szCs w:val="25"/>
        </w:rPr>
      </w:pPr>
    </w:p>
    <w:p>
      <w:pPr>
        <w:pStyle w:val="Heading5"/>
        <w:spacing w:line="240" w:lineRule="auto"/>
        <w:ind w:left="154" w:right="0"/>
        <w:jc w:val="left"/>
        <w:rPr>
          <w:b w:val="0"/>
          <w:bCs w:val="0"/>
        </w:rPr>
      </w:pPr>
      <w:bookmarkStart w:name="13、划分为持有待售资产" w:id="181"/>
      <w:bookmarkEnd w:id="18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3"/>
          <w:szCs w:val="23"/>
        </w:rPr>
      </w:pPr>
    </w:p>
    <w:p>
      <w:pPr>
        <w:pStyle w:val="BodyText"/>
        <w:spacing w:line="274" w:lineRule="exact" w:before="0"/>
        <w:ind w:left="594" w:right="0"/>
        <w:jc w:val="left"/>
      </w:pPr>
      <w:r>
        <w:rPr>
          <w:rFonts w:ascii="宋体" w:hAnsi="宋体" w:cs="宋体" w:eastAsia="宋体" w:hint="default"/>
        </w:rPr>
        <w:t>1</w:t>
      </w:r>
      <w:r>
        <w:rPr/>
        <w:t>．长期股权投资的投资成本的确定</w:t>
      </w:r>
    </w:p>
    <w:p>
      <w:pPr>
        <w:pStyle w:val="BodyText"/>
        <w:spacing w:line="272" w:lineRule="exact" w:before="26"/>
        <w:ind w:left="154" w:right="1132" w:firstLine="440"/>
        <w:jc w:val="both"/>
      </w:pPr>
      <w:r>
        <w:rPr/>
        <w:t>（</w:t>
      </w:r>
      <w:r>
        <w:rPr>
          <w:rFonts w:ascii="宋体" w:hAnsi="宋体" w:cs="宋体" w:eastAsia="宋体" w:hint="default"/>
        </w:rPr>
        <w:t>1</w:t>
      </w:r>
      <w:r>
        <w:rPr/>
        <w:t>）同一控制下的企业合并形成的，合并方以支付现金、转让非现金资产、承担债务或发行权益性 </w:t>
      </w:r>
      <w:r>
        <w:rPr>
          <w:spacing w:val="-1"/>
        </w:rPr>
        <w:t>证券作为合并对价的，在合并日按取得被合并方所有者权益在最终控制方合并财务报表中的账面价值的份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272" w:lineRule="exact" w:before="0"/>
        <w:ind w:left="154" w:right="1131" w:firstLine="440"/>
        <w:jc w:val="both"/>
      </w:pPr>
      <w:r>
        <w:rPr/>
        <w:t>（</w:t>
      </w:r>
      <w:r>
        <w:rPr>
          <w:rFonts w:ascii="宋体" w:hAnsi="宋体" w:cs="宋体" w:eastAsia="宋体" w:hint="default"/>
        </w:rPr>
        <w:t>2</w:t>
      </w:r>
      <w:r>
        <w:rPr/>
        <w:t>）非同一控制下的企业合并形成的，公司按照购买日确定的合并成本作为长期股权投资的初始投 </w:t>
      </w:r>
      <w:r>
        <w:rPr>
          <w:spacing w:val="-1"/>
        </w:rPr>
        <w:t>资成本。合并成本为购买日购买方为取得对被购买方的控制权而付出的资产、发生或承担的负债以及发行</w:t>
      </w:r>
      <w:r>
        <w:rPr>
          <w:spacing w:val="-81"/>
        </w:rPr>
        <w:t> </w:t>
      </w:r>
      <w:r>
        <w:rPr>
          <w:spacing w:val="-81"/>
        </w:rPr>
      </w:r>
      <w:r>
        <w:rPr>
          <w:spacing w:val="-1"/>
        </w:rPr>
        <w:t>的权益性证券的公允价值。购买方为企业合并而发生的审计、法律服务、评估咨询等中介费用以及其他相</w:t>
      </w:r>
      <w:r>
        <w:rPr>
          <w:spacing w:val="-83"/>
        </w:rPr>
        <w:t> </w:t>
      </w:r>
      <w:r>
        <w:rPr>
          <w:spacing w:val="-83"/>
        </w:rPr>
      </w:r>
      <w:r>
        <w:rPr>
          <w:spacing w:val="-1"/>
        </w:rPr>
        <w:t>关管理费用于发生时计入当期损益；购买方作为合并对价发行的权益性证券或债务性证券的交易费用，计</w:t>
      </w:r>
      <w:r>
        <w:rPr>
          <w:spacing w:val="-81"/>
        </w:rPr>
        <w:t> </w:t>
      </w:r>
      <w:r>
        <w:rPr>
          <w:spacing w:val="-81"/>
        </w:rPr>
      </w:r>
      <w:r>
        <w:rPr>
          <w:spacing w:val="-1"/>
        </w:rPr>
        <w:t>入权益性证券或债务性证券的初始确认金额。本公司将合并协议约定的或有对价作为企业合并转移对价的</w:t>
      </w:r>
      <w:r>
        <w:rPr>
          <w:spacing w:val="-81"/>
        </w:rPr>
        <w:t> </w:t>
      </w:r>
      <w:r>
        <w:rPr>
          <w:spacing w:val="-81"/>
        </w:rPr>
      </w:r>
      <w:r>
        <w:rPr/>
        <w:t>一部分，按照其在购买日的公允价值计入企业合并成本。</w:t>
      </w:r>
    </w:p>
    <w:p>
      <w:pPr>
        <w:pStyle w:val="BodyText"/>
        <w:spacing w:line="272" w:lineRule="exact" w:before="0"/>
        <w:ind w:right="1130" w:firstLine="440"/>
        <w:jc w:val="both"/>
      </w:pPr>
      <w:r>
        <w:rPr>
          <w:spacing w:val="-1"/>
        </w:rPr>
        <w:t>通过多次交易分步实现的非同一控制下企业合并，根据企业会计准则判断该多次交易是否属于“一揽</w:t>
      </w:r>
      <w:r>
        <w:rPr/>
        <w:t> </w:t>
      </w:r>
      <w:r>
        <w:rPr>
          <w:spacing w:val="-1"/>
        </w:rPr>
        <w:t>子交易”。属于“一揽子交易”的，将各项交易作为一项取得控制权的交易进行会计处理。不属于“一揽</w:t>
      </w:r>
      <w:r>
        <w:rPr>
          <w:spacing w:val="-83"/>
        </w:rPr>
        <w:t> </w:t>
      </w:r>
      <w:r>
        <w:rPr>
          <w:spacing w:val="-83"/>
        </w:rPr>
      </w:r>
      <w:r>
        <w:rPr>
          <w:spacing w:val="-1"/>
        </w:rPr>
        <w:t>子交易”的，在个别财务报表中，按照原持有被购买方的股权投资账面价值加上新增投资成本之和，作为</w:t>
      </w:r>
      <w:r>
        <w:rPr>
          <w:spacing w:val="-86"/>
        </w:rPr>
        <w:t> </w:t>
      </w:r>
      <w:r>
        <w:rPr>
          <w:spacing w:val="-86"/>
        </w:rPr>
      </w:r>
      <w:r>
        <w:rPr>
          <w:spacing w:val="-1"/>
        </w:rPr>
        <w:t>改按成本法核算的长期股权投资的初始投资成本；原持有的股权采用权益法核算的，相关其他综合收益暂</w:t>
      </w:r>
    </w:p>
    <w:p>
      <w:pPr>
        <w:pStyle w:val="BodyText"/>
        <w:spacing w:line="272" w:lineRule="exact" w:before="0"/>
        <w:ind w:right="0"/>
        <w:jc w:val="left"/>
      </w:pPr>
      <w:r>
        <w:rPr>
          <w:spacing w:val="-1"/>
        </w:rPr>
        <w:t>不进行会计处理；原持有股权投资为可供出售金融资产的，其公允价值与账面价值之间的差额，以及原计</w:t>
      </w:r>
      <w:r>
        <w:rPr>
          <w:spacing w:val="-83"/>
        </w:rPr>
        <w:t> </w:t>
      </w:r>
      <w:r>
        <w:rPr>
          <w:spacing w:val="-83"/>
        </w:rPr>
      </w:r>
      <w:r>
        <w:rPr/>
        <w:t>入其他综合收益的累计公允价值变动转入当期损益。</w:t>
      </w:r>
    </w:p>
    <w:p>
      <w:pPr>
        <w:pStyle w:val="BodyText"/>
        <w:spacing w:line="272" w:lineRule="exact" w:before="0"/>
        <w:ind w:right="1026" w:firstLine="440"/>
        <w:jc w:val="both"/>
      </w:pPr>
      <w:r>
        <w:rPr/>
        <w:t>（</w:t>
      </w:r>
      <w:r>
        <w:rPr>
          <w:rFonts w:ascii="宋体" w:hAnsi="宋体" w:cs="宋体" w:eastAsia="宋体" w:hint="default"/>
        </w:rPr>
        <w:t>3</w:t>
      </w:r>
      <w:r>
        <w:rPr/>
        <w:t>）除企业合并形成以外的：以支付现金取得的，按照实际支付的购买价款作为其初始投资成本； 以发行权益性证券取得的，按照发行权益性证券的公允价值作为其初始投资成本，与发行权益性证券直接 相关的费用，按照《企业会计准则第</w:t>
      </w:r>
      <w:r>
        <w:rPr>
          <w:rFonts w:ascii="宋体" w:hAnsi="宋体" w:cs="宋体" w:eastAsia="宋体" w:hint="default"/>
        </w:rPr>
        <w:t>37</w:t>
      </w:r>
      <w:r>
        <w:rPr/>
        <w:t>号——金融工具列报》的有关规定确定；通过非货币性资产交换取 </w:t>
      </w:r>
      <w:r>
        <w:rPr>
          <w:spacing w:val="-1"/>
        </w:rPr>
        <w:t>得的长期股权投资，其初始投资成本按照《企业会计准则第</w:t>
      </w:r>
      <w:r>
        <w:rPr>
          <w:rFonts w:ascii="宋体" w:hAnsi="宋体" w:cs="宋体" w:eastAsia="宋体" w:hint="default"/>
          <w:spacing w:val="-1"/>
        </w:rPr>
        <w:t>7</w:t>
      </w:r>
      <w:r>
        <w:rPr>
          <w:spacing w:val="-1"/>
        </w:rPr>
        <w:t>号——非货币性资产交换》的有关规定确定；</w:t>
      </w:r>
    </w:p>
    <w:p>
      <w:pPr>
        <w:pStyle w:val="BodyText"/>
        <w:spacing w:line="272" w:lineRule="exact" w:before="0"/>
        <w:ind w:left="154" w:right="1118"/>
        <w:jc w:val="left"/>
      </w:pPr>
      <w:r>
        <w:rPr>
          <w:spacing w:val="-1"/>
        </w:rPr>
        <w:t>通过债务重组取得的长期股权投资，其初始投资成本按照《企业会计准则第</w:t>
      </w:r>
      <w:r>
        <w:rPr>
          <w:rFonts w:ascii="宋体" w:hAnsi="宋体" w:cs="宋体" w:eastAsia="宋体" w:hint="default"/>
          <w:spacing w:val="-1"/>
        </w:rPr>
        <w:t>12</w:t>
      </w:r>
      <w:r>
        <w:rPr>
          <w:spacing w:val="-1"/>
        </w:rPr>
        <w:t>号——债务重组》的有关规</w:t>
      </w:r>
      <w:r>
        <w:rPr>
          <w:spacing w:val="-83"/>
        </w:rPr>
        <w:t> </w:t>
      </w:r>
      <w:r>
        <w:rPr>
          <w:spacing w:val="-83"/>
        </w:rPr>
      </w:r>
      <w:r>
        <w:rPr/>
        <w:t>定确定。</w:t>
      </w:r>
    </w:p>
    <w:p>
      <w:pPr>
        <w:pStyle w:val="BodyText"/>
        <w:spacing w:line="246" w:lineRule="exact" w:before="0"/>
        <w:ind w:left="594" w:right="0"/>
        <w:jc w:val="left"/>
      </w:pPr>
      <w:r>
        <w:rPr>
          <w:rFonts w:ascii="宋体" w:hAnsi="宋体" w:cs="宋体" w:eastAsia="宋体" w:hint="default"/>
        </w:rPr>
        <w:t>2</w:t>
      </w:r>
      <w:r>
        <w:rPr/>
        <w:t>．长期股权投资的后续计量及收益确认方法</w:t>
      </w:r>
    </w:p>
    <w:p>
      <w:pPr>
        <w:pStyle w:val="BodyText"/>
        <w:spacing w:line="272" w:lineRule="exact" w:before="26"/>
        <w:ind w:left="154" w:right="1139" w:firstLine="440"/>
        <w:jc w:val="both"/>
      </w:pPr>
      <w:r>
        <w:rPr/>
        <w:t>（</w:t>
      </w:r>
      <w:r>
        <w:rPr>
          <w:rFonts w:ascii="宋体" w:hAnsi="宋体" w:cs="宋体" w:eastAsia="宋体" w:hint="default"/>
        </w:rPr>
        <w:t>1</w:t>
      </w:r>
      <w:r>
        <w:rPr/>
        <w:t>）对实施控制的长期股权投资采用成本法核算；对具有共同控制或重大影响的长期股权投资，采 用权益法核算。</w:t>
      </w:r>
    </w:p>
    <w:p>
      <w:pPr>
        <w:spacing w:after="0" w:line="272" w:lineRule="exact"/>
        <w:jc w:val="both"/>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72" w:lineRule="exact" w:before="63"/>
        <w:ind w:right="1131" w:firstLine="440"/>
        <w:jc w:val="both"/>
      </w:pPr>
      <w:r>
        <w:rPr/>
        <w:t>（</w:t>
      </w:r>
      <w:r>
        <w:rPr>
          <w:rFonts w:ascii="宋体" w:hAnsi="宋体" w:cs="宋体" w:eastAsia="宋体" w:hint="default"/>
        </w:rPr>
        <w:t>2</w:t>
      </w:r>
      <w:r>
        <w:rPr/>
        <w:t>）采用成本法核算的长期股权投资按照初始投资成本计价。追加或收回投资应当调整长期股权投 </w:t>
      </w:r>
      <w:r>
        <w:rPr>
          <w:spacing w:val="-1"/>
        </w:rPr>
        <w:t>资的成本。除取得投资时实际支付的价款或对价中包含的已宣告发放的现金股利或利润外，被投资单位宣</w:t>
      </w:r>
      <w:r>
        <w:rPr>
          <w:spacing w:val="-81"/>
        </w:rPr>
        <w:t> </w:t>
      </w:r>
      <w:r>
        <w:rPr>
          <w:spacing w:val="-81"/>
        </w:rPr>
      </w:r>
      <w:r>
        <w:rPr/>
        <w:t>告分派的现金股利或利润，确认为当期投资收益。</w:t>
      </w:r>
    </w:p>
    <w:p>
      <w:pPr>
        <w:pStyle w:val="BodyText"/>
        <w:spacing w:line="272" w:lineRule="exact" w:before="0"/>
        <w:ind w:right="1131" w:firstLine="440"/>
        <w:jc w:val="both"/>
      </w:pPr>
      <w:r>
        <w:rPr/>
        <w:t>（</w:t>
      </w:r>
      <w:r>
        <w:rPr>
          <w:rFonts w:ascii="宋体" w:hAnsi="宋体" w:cs="宋体" w:eastAsia="宋体" w:hint="default"/>
        </w:rPr>
        <w:t>3</w:t>
      </w:r>
      <w:r>
        <w:rPr/>
        <w:t>）采用权益法核算的长期股权投资的初始投资成本大于投资时应享有被投资单位可辨认净资产公 </w:t>
      </w:r>
      <w:r>
        <w:rPr>
          <w:spacing w:val="-1"/>
        </w:rPr>
        <w:t>允价值份额的，不调整长期股权投资的初始投资成本；长期股权投资的初始投资成本小于投资时应享有被</w:t>
      </w:r>
    </w:p>
    <w:p>
      <w:pPr>
        <w:pStyle w:val="BodyText"/>
        <w:spacing w:line="272" w:lineRule="exact" w:before="1"/>
        <w:ind w:right="1131"/>
        <w:jc w:val="both"/>
      </w:pPr>
      <w:r>
        <w:rPr>
          <w:spacing w:val="-1"/>
        </w:rPr>
        <w:t>投资单位可辨认净资产公允价值份额的，其差额应当计入当期损益，同时调整长期股权投资的成本。取得</w:t>
      </w:r>
      <w:r>
        <w:rPr>
          <w:spacing w:val="-83"/>
        </w:rPr>
        <w:t> </w:t>
      </w:r>
      <w:r>
        <w:rPr>
          <w:spacing w:val="-83"/>
        </w:rPr>
      </w:r>
      <w:r>
        <w:rPr>
          <w:spacing w:val="-1"/>
        </w:rPr>
        <w:t>长期股权投资后，按照应享有或应分担的被投资单位实现的净损益和其他综合收益的份额，分别确认投资</w:t>
      </w:r>
      <w:r>
        <w:rPr>
          <w:spacing w:val="-81"/>
        </w:rPr>
        <w:t> </w:t>
      </w:r>
      <w:r>
        <w:rPr>
          <w:spacing w:val="-81"/>
        </w:rPr>
      </w:r>
      <w:r>
        <w:rPr>
          <w:spacing w:val="-1"/>
        </w:rPr>
        <w:t>收益和其他综合收益，同时调整长期股权投资的账面价值；在确认应享有被投资单位净损益的份额时，以</w:t>
      </w:r>
      <w:r>
        <w:rPr>
          <w:spacing w:val="-83"/>
        </w:rPr>
        <w:t> </w:t>
      </w:r>
      <w:r>
        <w:rPr>
          <w:spacing w:val="-83"/>
        </w:rPr>
      </w:r>
      <w:r>
        <w:rPr>
          <w:spacing w:val="-1"/>
        </w:rPr>
        <w:t>取得投资时被投资单位各项可辨认资产等的公允价值为基础，对被投资单位的净利润进行调整后确认。按</w:t>
      </w:r>
      <w:r>
        <w:rPr>
          <w:spacing w:val="-81"/>
        </w:rPr>
        <w:t> </w:t>
      </w:r>
      <w:r>
        <w:rPr>
          <w:spacing w:val="-81"/>
        </w:rPr>
      </w:r>
      <w:r>
        <w:rPr>
          <w:spacing w:val="-1"/>
        </w:rPr>
        <w:t>照被投资单位宣告分派的利润或现金股利计算应享有的部分，相应减少长期股权投资的账面价值；对于被</w:t>
      </w:r>
    </w:p>
    <w:p>
      <w:pPr>
        <w:pStyle w:val="BodyText"/>
        <w:spacing w:line="272" w:lineRule="exact" w:before="0"/>
        <w:ind w:right="1131"/>
        <w:jc w:val="both"/>
      </w:pPr>
      <w:r>
        <w:rPr>
          <w:spacing w:val="-1"/>
        </w:rPr>
        <w:t>投资单位除净损益、其他综合收益和利润分配以外所有者权益的其他变动，调整长期股权投资的账面价值</w:t>
      </w:r>
      <w:r>
        <w:rPr>
          <w:spacing w:val="-81"/>
        </w:rPr>
        <w:t> </w:t>
      </w:r>
      <w:r>
        <w:rPr>
          <w:spacing w:val="-81"/>
        </w:rPr>
      </w:r>
      <w:r>
        <w:rPr>
          <w:spacing w:val="-1"/>
        </w:rPr>
        <w:t>并计入所有者权益。被投资单位采用的会计政策及会计期间与公司不一致的，按照公司的会计政策及会计</w:t>
      </w:r>
    </w:p>
    <w:p>
      <w:pPr>
        <w:pStyle w:val="BodyText"/>
        <w:spacing w:line="272" w:lineRule="exact" w:before="0"/>
        <w:ind w:right="1131"/>
        <w:jc w:val="both"/>
      </w:pPr>
      <w:r>
        <w:rPr>
          <w:spacing w:val="-1"/>
        </w:rPr>
        <w:t>期间对被投资单位的财务报表进行调整，并据以确认投资损益和其他综合收益等。公司与联营企业及合营</w:t>
      </w:r>
      <w:r>
        <w:rPr>
          <w:spacing w:val="-81"/>
        </w:rPr>
        <w:t> </w:t>
      </w:r>
      <w:r>
        <w:rPr>
          <w:spacing w:val="-81"/>
        </w:rPr>
      </w:r>
      <w:r>
        <w:rPr/>
        <w:t>企业之间发生的未实现内部交易损益予以抵销。</w:t>
      </w:r>
    </w:p>
    <w:p>
      <w:pPr>
        <w:pStyle w:val="BodyText"/>
        <w:spacing w:line="272" w:lineRule="exact" w:before="0"/>
        <w:ind w:right="1130" w:firstLine="440"/>
        <w:jc w:val="both"/>
      </w:pPr>
      <w:r>
        <w:rPr/>
        <w:t>（</w:t>
      </w:r>
      <w:r>
        <w:rPr>
          <w:rFonts w:ascii="宋体" w:hAnsi="宋体" w:cs="宋体" w:eastAsia="宋体" w:hint="default"/>
        </w:rPr>
        <w:t>4</w:t>
      </w:r>
      <w:r>
        <w:rPr/>
        <w:t>）公司因追加投资等原因对非同一控制下的被投资单位实施控制的，在个别财务报表中，按照原 </w:t>
      </w:r>
      <w:r>
        <w:rPr>
          <w:spacing w:val="-1"/>
        </w:rPr>
        <w:t>持有的股权投资账面价值加上新增投资成本之和，作为改按成本法核算的初始投资成本。购买日之前持有</w:t>
      </w:r>
      <w:r>
        <w:rPr>
          <w:spacing w:val="-81"/>
        </w:rPr>
        <w:t> </w:t>
      </w:r>
      <w:r>
        <w:rPr>
          <w:spacing w:val="-81"/>
        </w:rPr>
      </w:r>
      <w:r>
        <w:rPr>
          <w:spacing w:val="-1"/>
        </w:rPr>
        <w:t>的股权采用权益法核算的，相关其他综合收益在处置该项投资时采用与被投资单位直接处置相关资产或负</w:t>
      </w:r>
      <w:r>
        <w:rPr>
          <w:spacing w:val="-80"/>
        </w:rPr>
        <w:t> </w:t>
      </w:r>
      <w:r>
        <w:rPr>
          <w:spacing w:val="-80"/>
        </w:rPr>
      </w:r>
      <w:r>
        <w:rPr>
          <w:spacing w:val="-1"/>
        </w:rPr>
        <w:t>债相同的基础进行会计处理，因被投资方除净损益、其他综合收益和利润分配以外的其他所有者权益变动</w:t>
      </w:r>
      <w:r>
        <w:rPr>
          <w:spacing w:val="-81"/>
        </w:rPr>
        <w:t> </w:t>
      </w:r>
      <w:r>
        <w:rPr>
          <w:spacing w:val="-81"/>
        </w:rPr>
      </w:r>
      <w:r>
        <w:rPr>
          <w:spacing w:val="-1"/>
        </w:rPr>
        <w:t>而确认的所有者权益，在处置该项投资时相应转入处置期间的当期损益。其中，处置后的剩余股权采用成</w:t>
      </w:r>
      <w:r>
        <w:rPr>
          <w:spacing w:val="-83"/>
        </w:rPr>
        <w:t> </w:t>
      </w:r>
      <w:r>
        <w:rPr>
          <w:spacing w:val="-83"/>
        </w:rPr>
      </w:r>
      <w:r>
        <w:rPr>
          <w:spacing w:val="-1"/>
        </w:rPr>
        <w:t>本法或权益法核算的，其他综合收益和其他所有者权益按比例结转，处置后的剩余股权改按《企业会计准</w:t>
      </w:r>
      <w:r>
        <w:rPr>
          <w:spacing w:val="-83"/>
        </w:rPr>
        <w:t> </w:t>
      </w:r>
      <w:r>
        <w:rPr>
          <w:spacing w:val="-83"/>
        </w:rPr>
      </w:r>
      <w:r>
        <w:rPr>
          <w:spacing w:val="-1"/>
        </w:rPr>
        <w:t>则第</w:t>
      </w:r>
      <w:r>
        <w:rPr>
          <w:rFonts w:ascii="宋体" w:hAnsi="宋体" w:cs="宋体" w:eastAsia="宋体" w:hint="default"/>
          <w:spacing w:val="-1"/>
        </w:rPr>
        <w:t>22</w:t>
      </w:r>
      <w:r>
        <w:rPr>
          <w:spacing w:val="-1"/>
        </w:rPr>
        <w:t>号——金融工具确认和计量》进行会计处理的，其他综合收益和其他所有者权益全部结转。购买日</w:t>
      </w:r>
      <w:r>
        <w:rPr>
          <w:spacing w:val="-83"/>
        </w:rPr>
        <w:t> </w:t>
      </w:r>
      <w:r>
        <w:rPr>
          <w:spacing w:val="-83"/>
        </w:rPr>
      </w:r>
      <w:r>
        <w:rPr>
          <w:spacing w:val="-1"/>
        </w:rPr>
        <w:t>之前持有的股权投资采用《企业会计准则第</w:t>
      </w:r>
      <w:r>
        <w:rPr>
          <w:rFonts w:ascii="宋体" w:hAnsi="宋体" w:cs="宋体" w:eastAsia="宋体" w:hint="default"/>
          <w:spacing w:val="-1"/>
        </w:rPr>
        <w:t>22</w:t>
      </w:r>
      <w:r>
        <w:rPr>
          <w:spacing w:val="-1"/>
        </w:rPr>
        <w:t>号——金融工具确认和计量》进行会计处理的，原持有股权</w:t>
      </w:r>
      <w:r>
        <w:rPr>
          <w:spacing w:val="-83"/>
        </w:rPr>
        <w:t> </w:t>
      </w:r>
      <w:r>
        <w:rPr>
          <w:spacing w:val="-83"/>
        </w:rPr>
      </w:r>
      <w:r>
        <w:rPr>
          <w:spacing w:val="3"/>
        </w:rPr>
        <w:t>的公允价值与账面价值之间的差额以及原计入其他综合收益的累计公允价值变动全部转入改按成本法核</w:t>
      </w:r>
      <w:r>
        <w:rPr>
          <w:spacing w:val="-78"/>
        </w:rPr>
        <w:t> </w:t>
      </w:r>
      <w:r>
        <w:rPr>
          <w:spacing w:val="-78"/>
        </w:rPr>
      </w:r>
      <w:r>
        <w:rPr/>
        <w:t>算的当期投资收益。</w:t>
      </w:r>
    </w:p>
    <w:p>
      <w:pPr>
        <w:pStyle w:val="BodyText"/>
        <w:spacing w:line="247" w:lineRule="exact" w:before="0"/>
        <w:ind w:right="0" w:firstLine="440"/>
        <w:jc w:val="both"/>
      </w:pPr>
      <w:r>
        <w:rPr/>
        <w:t>（</w:t>
      </w:r>
      <w:r>
        <w:rPr>
          <w:rFonts w:ascii="宋体" w:hAnsi="宋体" w:cs="宋体" w:eastAsia="宋体" w:hint="default"/>
        </w:rPr>
        <w:t>5</w:t>
      </w:r>
      <w:r>
        <w:rPr/>
        <w:t>）公司因处置部分股权投资或其他原因丧失了对原有子公司控制权的，在个别财务报表中，对于</w:t>
      </w:r>
    </w:p>
    <w:p>
      <w:pPr>
        <w:pStyle w:val="BodyText"/>
        <w:spacing w:line="272" w:lineRule="exact" w:before="26"/>
        <w:ind w:right="1130"/>
        <w:jc w:val="both"/>
      </w:pPr>
      <w:r>
        <w:rPr/>
        <w:t>处置的股权按照《企业会计准则第</w:t>
      </w:r>
      <w:r>
        <w:rPr>
          <w:rFonts w:ascii="宋体" w:hAnsi="宋体" w:cs="宋体" w:eastAsia="宋体" w:hint="default"/>
        </w:rPr>
        <w:t>2</w:t>
      </w:r>
      <w:r>
        <w:rPr/>
        <w:t>号——长期股权投资》的相关规定进行会计处理；处置后的剩余股权</w:t>
      </w:r>
      <w:r>
        <w:rPr>
          <w:spacing w:val="-32"/>
        </w:rPr>
        <w:t> </w:t>
      </w:r>
      <w:r>
        <w:rPr>
          <w:spacing w:val="-32"/>
        </w:rPr>
      </w:r>
      <w:r>
        <w:rPr>
          <w:spacing w:val="-1"/>
        </w:rPr>
        <w:t>能够对被投资单位实施共同控制或施加重大影响的，改按权益法核算，并对该剩余股权视同自取得时即采</w:t>
      </w:r>
      <w:r>
        <w:rPr>
          <w:spacing w:val="-81"/>
        </w:rPr>
        <w:t> </w:t>
      </w:r>
      <w:r>
        <w:rPr>
          <w:spacing w:val="-81"/>
        </w:rPr>
      </w:r>
      <w:r>
        <w:rPr>
          <w:spacing w:val="-1"/>
        </w:rPr>
        <w:t>用权益法核算进行调整；处置后的剩余股权不能对被投资单位实施共同控制或施加重大影响的，改按《企</w:t>
      </w:r>
      <w:r>
        <w:rPr>
          <w:spacing w:val="-83"/>
        </w:rPr>
        <w:t> </w:t>
      </w:r>
      <w:r>
        <w:rPr>
          <w:spacing w:val="-83"/>
        </w:rPr>
      </w:r>
      <w:r>
        <w:rPr>
          <w:spacing w:val="-1"/>
        </w:rPr>
        <w:t>业会计准则第</w:t>
      </w:r>
      <w:r>
        <w:rPr>
          <w:rFonts w:ascii="宋体" w:hAnsi="宋体" w:cs="宋体" w:eastAsia="宋体" w:hint="default"/>
          <w:spacing w:val="-1"/>
        </w:rPr>
        <w:t>22</w:t>
      </w:r>
      <w:r>
        <w:rPr>
          <w:spacing w:val="-1"/>
        </w:rPr>
        <w:t>号——金融工具确认和计量》的有关规定进行会计处理，其在丧失控制之日的公允价值与</w:t>
      </w:r>
      <w:r>
        <w:rPr>
          <w:spacing w:val="-82"/>
        </w:rPr>
        <w:t> </w:t>
      </w:r>
      <w:r>
        <w:rPr>
          <w:spacing w:val="-82"/>
        </w:rPr>
      </w:r>
      <w:r>
        <w:rPr/>
        <w:t>账面价值间的差额计入当期损益。</w:t>
      </w:r>
    </w:p>
    <w:p>
      <w:pPr>
        <w:pStyle w:val="BodyText"/>
        <w:spacing w:line="272" w:lineRule="exact" w:before="0"/>
        <w:ind w:left="594" w:right="1116"/>
        <w:jc w:val="left"/>
      </w:pPr>
      <w:r>
        <w:rPr>
          <w:rFonts w:ascii="宋体" w:hAnsi="宋体" w:cs="宋体" w:eastAsia="宋体" w:hint="default"/>
        </w:rPr>
        <w:t>3</w:t>
      </w:r>
      <w:r>
        <w:rPr/>
        <w:t>．确定对被投资单位具有共同控制、重大影响的依据 </w:t>
      </w:r>
      <w:r>
        <w:rPr>
          <w:spacing w:val="-1"/>
        </w:rPr>
        <w:t>按照相关约定对某项安排所共有的控制，并且该安排的相关活动必须经过分享控制权的参与方一致同</w:t>
      </w:r>
    </w:p>
    <w:p>
      <w:pPr>
        <w:pStyle w:val="BodyText"/>
        <w:spacing w:line="272" w:lineRule="exact" w:before="0"/>
        <w:ind w:left="154" w:right="1131"/>
        <w:jc w:val="both"/>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者与其他方一起共同控制这些政策的制定的，认定为重大影响。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spacing w:line="240" w:lineRule="auto"/>
        <w:ind w:left="154" w:right="0"/>
        <w:jc w:val="both"/>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1"/>
        <w:rPr>
          <w:rFonts w:ascii="宋体" w:hAnsi="宋体" w:cs="宋体" w:eastAsia="宋体" w:hint="default"/>
          <w:sz w:val="19"/>
          <w:szCs w:val="19"/>
        </w:rPr>
      </w:pPr>
    </w:p>
    <w:p>
      <w:pPr>
        <w:pStyle w:val="Heading5"/>
        <w:spacing w:line="240" w:lineRule="auto"/>
        <w:ind w:left="154" w:right="0"/>
        <w:jc w:val="both"/>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both"/>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0" w:firstLine="420"/>
        <w:jc w:val="both"/>
      </w:pPr>
      <w:r>
        <w:rPr>
          <w:spacing w:val="-1"/>
        </w:rPr>
        <w:t>本公司固定资产是指同时具有以下特征，即为生产商品、提供劳务、出租或经营管理而持有的，使用</w:t>
      </w:r>
      <w:r>
        <w:rPr>
          <w:spacing w:val="1"/>
        </w:rPr>
        <w:t> </w:t>
      </w:r>
      <w:r>
        <w:rPr>
          <w:spacing w:val="-1"/>
        </w:rPr>
        <w:t>年限超过一年的有形资产。固定资产在与其有关的经济利益很可能流入本公司、且其成本能够可靠计量时</w:t>
      </w:r>
      <w:r>
        <w:rPr>
          <w:spacing w:val="-81"/>
        </w:rPr>
        <w:t> </w:t>
      </w:r>
      <w:r>
        <w:rPr>
          <w:spacing w:val="-81"/>
        </w:rPr>
      </w:r>
      <w:r>
        <w:rPr/>
        <w:t>予以确认。本公司固定资产包括房屋及建筑物、通用设备、专用设备、运输工具、其他设备。</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18.00-19.00</w:t>
            </w:r>
          </w:p>
        </w:tc>
      </w:tr>
    </w:tbl>
    <w:p>
      <w:pPr>
        <w:spacing w:before="1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54" w:right="0"/>
        <w:jc w:val="both"/>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left="154" w:right="0"/>
        <w:jc w:val="both"/>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5"/>
          <w:szCs w:val="25"/>
        </w:rPr>
      </w:pPr>
    </w:p>
    <w:p>
      <w:pPr>
        <w:pStyle w:val="BodyText"/>
        <w:spacing w:line="272" w:lineRule="exact" w:before="0"/>
        <w:ind w:left="154" w:right="1139" w:firstLine="441"/>
        <w:jc w:val="both"/>
      </w:pPr>
      <w:r>
        <w:rPr>
          <w:rFonts w:ascii="宋体" w:hAnsi="宋体" w:cs="宋体" w:eastAsia="宋体" w:hint="default"/>
        </w:rPr>
        <w:t>1</w:t>
      </w:r>
      <w:r>
        <w:rPr/>
        <w:t>．在建工程同时满足经济利益很可能流入、成本能够可靠地计量则予以确认。在建工程按建造该项 资产达到预定可使用状态前所发生的实际成本计量。</w:t>
      </w:r>
    </w:p>
    <w:p>
      <w:pPr>
        <w:pStyle w:val="BodyText"/>
        <w:spacing w:line="245" w:lineRule="exact" w:before="0"/>
        <w:ind w:left="154" w:right="0" w:firstLine="441"/>
        <w:jc w:val="left"/>
      </w:pPr>
      <w:r>
        <w:rPr>
          <w:rFonts w:ascii="宋体" w:hAnsi="宋体" w:cs="宋体" w:eastAsia="宋体" w:hint="default"/>
        </w:rPr>
        <w:t>2</w:t>
      </w:r>
      <w:r>
        <w:rPr/>
        <w:t>．在建工程达到预定可使用状态时，按工程实际成本转入固定资产。已达到预定可使用状态但尚未</w:t>
      </w:r>
    </w:p>
    <w:p>
      <w:pPr>
        <w:pStyle w:val="BodyText"/>
        <w:spacing w:line="272" w:lineRule="exact" w:before="26"/>
        <w:ind w:left="154" w:right="0"/>
        <w:jc w:val="left"/>
      </w:pPr>
      <w:r>
        <w:rPr>
          <w:spacing w:val="-1"/>
        </w:rPr>
        <w:t>办理竣工结算的，先按估计价值转入固定资产，待办理竣工决算后再按实际成本调整原暂估价值，但不再</w:t>
      </w:r>
      <w:r>
        <w:rPr>
          <w:spacing w:val="-83"/>
        </w:rPr>
        <w:t> </w:t>
      </w:r>
      <w:r>
        <w:rPr>
          <w:spacing w:val="-83"/>
        </w:rPr>
      </w:r>
      <w:r>
        <w:rPr/>
        <w:t>调整原已计提的折旧。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5"/>
        <w:spacing w:line="240" w:lineRule="auto"/>
        <w:ind w:left="154" w:right="0"/>
        <w:jc w:val="both"/>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94" w:right="0"/>
        <w:jc w:val="left"/>
      </w:pPr>
      <w:r>
        <w:rPr>
          <w:rFonts w:ascii="宋体" w:hAnsi="宋体" w:cs="宋体" w:eastAsia="宋体" w:hint="default"/>
        </w:rPr>
        <w:t>1</w:t>
      </w:r>
      <w:r>
        <w:rPr/>
        <w:t>．借款费用资本化的确认原则 </w:t>
      </w:r>
      <w:r>
        <w:rPr>
          <w:spacing w:val="-2"/>
        </w:rPr>
        <w:t>公司发生的借款费用，可直接归属于符合资本化条件的资产的购建或者生产的，予以资本化，计入相</w:t>
      </w:r>
    </w:p>
    <w:p>
      <w:pPr>
        <w:pStyle w:val="BodyText"/>
        <w:spacing w:line="273" w:lineRule="auto"/>
        <w:ind w:left="594" w:right="3193" w:hanging="441"/>
        <w:jc w:val="left"/>
      </w:pPr>
      <w:r>
        <w:rPr/>
        <w:t>关资产成本；其他借款费用，在发生时根据其发生额确认为费用，计入当期损益。 </w:t>
      </w:r>
      <w:r>
        <w:rPr>
          <w:rFonts w:ascii="宋体" w:hAnsi="宋体" w:cs="宋体" w:eastAsia="宋体" w:hint="default"/>
        </w:rPr>
        <w:t>2</w:t>
      </w:r>
      <w:r>
        <w:rPr/>
        <w:t>．借款费用资本化期间</w:t>
      </w:r>
    </w:p>
    <w:p>
      <w:pPr>
        <w:pStyle w:val="BodyText"/>
        <w:spacing w:line="273" w:lineRule="auto"/>
        <w:ind w:right="1140" w:firstLine="440"/>
        <w:jc w:val="both"/>
      </w:pPr>
      <w:r>
        <w:rPr/>
        <w:t>（</w:t>
      </w:r>
      <w:r>
        <w:rPr>
          <w:rFonts w:ascii="宋体" w:hAnsi="宋体" w:cs="宋体" w:eastAsia="宋体" w:hint="default"/>
        </w:rPr>
        <w:t>1</w:t>
      </w:r>
      <w:r>
        <w:rPr/>
        <w:t>）当同时满足下列条件时，开始资本化：资产支出已经发生；借款费用已经发生；为使资产达到 预定可使用或可销售状态所必要的购建或者生产活动已经开始。</w:t>
      </w:r>
    </w:p>
    <w:p>
      <w:pPr>
        <w:pStyle w:val="BodyText"/>
        <w:spacing w:line="273" w:lineRule="auto"/>
        <w:ind w:left="154" w:right="1138" w:firstLine="440"/>
        <w:jc w:val="both"/>
      </w:pPr>
      <w:r>
        <w:rPr/>
        <w:t>（</w:t>
      </w:r>
      <w:r>
        <w:rPr>
          <w:rFonts w:ascii="宋体" w:hAnsi="宋体" w:cs="宋体" w:eastAsia="宋体" w:hint="default"/>
        </w:rPr>
        <w:t>2</w:t>
      </w:r>
      <w:r>
        <w:rPr/>
        <w:t>）暂停资本化：若符合资本化条件的资产在购建或者生产过程中发生非正常中断，并且中断时间 连续超过</w:t>
      </w:r>
      <w:r>
        <w:rPr>
          <w:rFonts w:ascii="宋体" w:hAnsi="宋体" w:cs="宋体" w:eastAsia="宋体" w:hint="default"/>
        </w:rPr>
        <w:t>3</w:t>
      </w:r>
      <w:r>
        <w:rPr/>
        <w:t>个月，暂停借款费用的资本化；中断期间发生的借款费用确认为当期费用，直至资产的购建或</w:t>
      </w:r>
      <w:r>
        <w:rPr>
          <w:spacing w:val="-33"/>
        </w:rPr>
        <w:t> </w:t>
      </w:r>
      <w:r>
        <w:rPr>
          <w:spacing w:val="-33"/>
        </w:rPr>
      </w:r>
      <w:r>
        <w:rPr/>
        <w:t>者生产活动重新开始。</w:t>
      </w:r>
    </w:p>
    <w:p>
      <w:pPr>
        <w:pStyle w:val="BodyText"/>
        <w:spacing w:line="273" w:lineRule="auto"/>
        <w:ind w:left="154" w:right="1140" w:firstLine="440"/>
        <w:jc w:val="both"/>
      </w:pPr>
      <w:r>
        <w:rPr/>
        <w:t>（</w:t>
      </w:r>
      <w:r>
        <w:rPr>
          <w:rFonts w:ascii="宋体" w:hAnsi="宋体" w:cs="宋体" w:eastAsia="宋体" w:hint="default"/>
        </w:rPr>
        <w:t>3</w:t>
      </w:r>
      <w:r>
        <w:rPr/>
        <w:t>）停止资本化：当所购建或者生产符合资本化条件的资产达到预定可使用或者可销售状态时，借 款费用停止资本化。</w:t>
      </w:r>
    </w:p>
    <w:p>
      <w:pPr>
        <w:pStyle w:val="BodyText"/>
        <w:spacing w:line="273" w:lineRule="auto"/>
        <w:ind w:left="594" w:right="0"/>
        <w:jc w:val="left"/>
      </w:pPr>
      <w:r>
        <w:rPr>
          <w:rFonts w:ascii="宋体" w:hAnsi="宋体" w:cs="宋体" w:eastAsia="宋体" w:hint="default"/>
        </w:rPr>
        <w:t>3</w:t>
      </w:r>
      <w:r>
        <w:rPr/>
        <w:t>．借款费用资本化金额 为购建或者生产符合资本化条件的资产而借入专门借款的，以专门借款当期实际发生的利息费用</w:t>
      </w:r>
      <w:r>
        <w:rPr>
          <w:rFonts w:ascii="宋体" w:hAnsi="宋体" w:cs="宋体" w:eastAsia="宋体" w:hint="default"/>
        </w:rPr>
        <w:t>(</w:t>
      </w:r>
      <w:r>
        <w:rPr/>
        <w:t>包</w:t>
      </w:r>
    </w:p>
    <w:p>
      <w:pPr>
        <w:pStyle w:val="BodyText"/>
        <w:spacing w:line="273" w:lineRule="auto"/>
        <w:ind w:right="1131"/>
        <w:jc w:val="both"/>
      </w:pPr>
      <w:r>
        <w:rPr/>
        <w:t>括按照实际利率法确定的折价或溢价的摊销</w:t>
      </w:r>
      <w:r>
        <w:rPr>
          <w:rFonts w:ascii="宋体" w:hAnsi="宋体" w:cs="宋体" w:eastAsia="宋体" w:hint="default"/>
        </w:rPr>
        <w:t>)</w:t>
      </w:r>
      <w:r>
        <w:rPr/>
        <w:t>，减去将尚未动用的借款资金存入银行取得的利息收入或进</w:t>
      </w:r>
      <w:r>
        <w:rPr>
          <w:spacing w:val="-29"/>
        </w:rPr>
        <w:t> </w:t>
      </w:r>
      <w:r>
        <w:rPr>
          <w:spacing w:val="-29"/>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w:t>
      </w:r>
      <w:r>
        <w:rPr>
          <w:rFonts w:ascii="宋体" w:hAnsi="宋体" w:cs="宋体" w:eastAsia="宋体" w:hint="default"/>
        </w:rPr>
        <w:t>(</w:t>
      </w:r>
      <w:r>
        <w:rPr/>
        <w:t>加权平均利率</w:t>
      </w:r>
      <w:r>
        <w:rPr>
          <w:rFonts w:ascii="宋体" w:hAnsi="宋体" w:cs="宋体" w:eastAsia="宋体" w:hint="default"/>
        </w:rPr>
        <w:t>)</w:t>
      </w:r>
      <w:r>
        <w:rPr/>
        <w:t>，计算确定一般借款应予资本化的利息金额。</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590" w:lineRule="atLeast" w:before="23"/>
        <w:ind w:left="574" w:right="0" w:hanging="420"/>
        <w:jc w:val="left"/>
        <w:rPr>
          <w:rFonts w:ascii="宋体" w:hAnsi="宋体" w:cs="宋体" w:eastAsia="宋体" w:hint="default"/>
          <w:sz w:val="21"/>
          <w:szCs w:val="21"/>
        </w:rPr>
      </w:pPr>
      <w:bookmarkStart w:name="（1）计价方法、使用寿命、减值测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本公司无形资产包括土地使用权、专利技术、非专利技术等，按取得时的实际成本计量，其中，购入</w:t>
      </w:r>
    </w:p>
    <w:p>
      <w:pPr>
        <w:pStyle w:val="BodyText"/>
        <w:spacing w:line="273" w:lineRule="auto" w:before="37"/>
        <w:ind w:left="154" w:right="1128"/>
        <w:jc w:val="both"/>
      </w:pPr>
      <w:r>
        <w:rPr>
          <w:spacing w:val="-1"/>
        </w:rPr>
        <w:t>的无形资产，按实际支付的价款和相关的其他支出作为实际成本；投资者投入的无形资产，按投资合同或</w:t>
      </w:r>
      <w:r>
        <w:rPr>
          <w:spacing w:val="-83"/>
        </w:rPr>
        <w:t> </w:t>
      </w:r>
      <w:r>
        <w:rPr>
          <w:spacing w:val="-83"/>
        </w:rPr>
      </w:r>
      <w:r>
        <w:rPr>
          <w:spacing w:val="-1"/>
        </w:rPr>
        <w:t>协议约定的价值确定实际成本，但合同或协议约定价值不公允的，按公允价值确定实际成本。对非同一控</w:t>
      </w:r>
      <w:r>
        <w:rPr>
          <w:spacing w:val="-83"/>
        </w:rPr>
        <w:t> </w:t>
      </w:r>
      <w:r>
        <w:rPr>
          <w:spacing w:val="-83"/>
        </w:rPr>
      </w:r>
      <w:r>
        <w:rPr>
          <w:spacing w:val="3"/>
        </w:rPr>
        <w:t>制下合并中取得被购买方拥有的但在其财务报表中未确认的无形资产，在对被购买方资产进行初始确认</w:t>
      </w:r>
      <w:r>
        <w:rPr>
          <w:spacing w:val="-72"/>
        </w:rPr>
        <w:t> </w:t>
      </w:r>
      <w:r>
        <w:rPr>
          <w:spacing w:val="-72"/>
        </w:rPr>
      </w:r>
      <w:r>
        <w:rPr/>
        <w:t>时，按公允价值确认为无形资产。</w:t>
      </w:r>
    </w:p>
    <w:p>
      <w:pPr>
        <w:pStyle w:val="BodyText"/>
        <w:spacing w:line="273" w:lineRule="auto"/>
        <w:ind w:left="154" w:right="1131" w:firstLine="440"/>
        <w:jc w:val="both"/>
      </w:pPr>
      <w:r>
        <w:rPr>
          <w:spacing w:val="-2"/>
        </w:rPr>
        <w:t>土地使用权从出让起始日起，按其出让年限平均摊销；专利技术、非专利技术和其他无形资产按预计</w:t>
      </w:r>
      <w:r>
        <w:rPr/>
        <w:t> </w:t>
      </w:r>
      <w:r>
        <w:rPr>
          <w:spacing w:val="-1"/>
        </w:rPr>
        <w:t>使用年限、合同规定的受益年限和法律规定的有效年限三者中最短者分期平均摊销。摊销金额按其受益对</w:t>
      </w:r>
      <w:r>
        <w:rPr>
          <w:spacing w:val="-81"/>
        </w:rPr>
        <w:t> </w:t>
      </w:r>
      <w:r>
        <w:rPr>
          <w:spacing w:val="-81"/>
        </w:rPr>
      </w:r>
      <w:r>
        <w:rPr/>
        <w:t>象计入相关资产成本和当期损益。</w:t>
      </w:r>
    </w:p>
    <w:p>
      <w:pPr>
        <w:pStyle w:val="BodyText"/>
        <w:spacing w:line="273" w:lineRule="auto"/>
        <w:ind w:left="154" w:right="1131" w:firstLine="440"/>
        <w:jc w:val="both"/>
      </w:pPr>
      <w:r>
        <w:rPr>
          <w:spacing w:val="-1"/>
        </w:rPr>
        <w:t>对使用寿命有限的无形资产的预计使用寿命及摊销方法于每年年度终了进行复核，如发生改变，则作</w:t>
      </w:r>
      <w:r>
        <w:rPr/>
        <w:t> </w:t>
      </w:r>
      <w:r>
        <w:rPr>
          <w:spacing w:val="-1"/>
        </w:rPr>
        <w:t>为会计估计变更处理。在每个会计期间对使用寿命不确定的无形资产的预计使用寿命进行复核，如有证据</w:t>
      </w:r>
      <w:r>
        <w:rPr>
          <w:spacing w:val="-81"/>
        </w:rPr>
        <w:t> </w:t>
      </w:r>
      <w:r>
        <w:rPr>
          <w:spacing w:val="-81"/>
        </w:rPr>
      </w:r>
      <w:r>
        <w:rPr/>
        <w:t>表明无形资产的使用寿命是有限的，则估计其使用寿命并在预计使用寿命内摊销。</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内部研究开发支出会计政策"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本公司内部研究开发项目支出根据其性质以及研发活动最终形成无形资产是否具有较大不确定性，分</w:t>
      </w:r>
    </w:p>
    <w:p>
      <w:pPr>
        <w:pStyle w:val="BodyText"/>
        <w:spacing w:line="273" w:lineRule="auto" w:before="37"/>
        <w:ind w:left="154" w:right="0"/>
        <w:jc w:val="left"/>
      </w:pPr>
      <w:r>
        <w:rPr>
          <w:spacing w:val="-1"/>
        </w:rPr>
        <w:t>为研究阶段支出和开发阶段支出。研究阶段的支出，于发生时计入当期损益；开发阶段的支出，同时满足</w:t>
      </w:r>
      <w:r>
        <w:rPr>
          <w:spacing w:val="-86"/>
        </w:rPr>
        <w:t> </w:t>
      </w:r>
      <w:r>
        <w:rPr>
          <w:spacing w:val="-86"/>
        </w:rPr>
      </w:r>
      <w:r>
        <w:rPr/>
        <w:t>下列条件的，确认为无形资产：</w:t>
      </w:r>
    </w:p>
    <w:p>
      <w:pPr>
        <w:pStyle w:val="BodyText"/>
        <w:spacing w:line="240" w:lineRule="auto"/>
        <w:ind w:left="594"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left="594" w:right="0"/>
        <w:jc w:val="left"/>
      </w:pPr>
      <w:r>
        <w:rPr/>
        <w:t>（</w:t>
      </w:r>
      <w:r>
        <w:rPr>
          <w:rFonts w:ascii="宋体" w:hAnsi="宋体" w:cs="宋体" w:eastAsia="宋体" w:hint="default"/>
        </w:rPr>
        <w:t>2</w:t>
      </w:r>
      <w:r>
        <w:rPr/>
        <w:t>）具有完成该无形资产并使用或出售的意图；</w:t>
      </w:r>
    </w:p>
    <w:p>
      <w:pPr>
        <w:pStyle w:val="BodyText"/>
        <w:spacing w:line="240" w:lineRule="auto" w:before="37"/>
        <w:ind w:left="594" w:right="0"/>
        <w:jc w:val="left"/>
      </w:pPr>
      <w:r>
        <w:rPr/>
        <w:t>（</w:t>
      </w:r>
      <w:r>
        <w:rPr>
          <w:rFonts w:ascii="宋体" w:hAnsi="宋体" w:cs="宋体" w:eastAsia="宋体" w:hint="default"/>
        </w:rPr>
        <w:t>3</w:t>
      </w:r>
      <w:r>
        <w:rPr/>
        <w:t>）运用该无形资产生产的产品存在市场或无形资产自身存在市场；</w:t>
      </w:r>
    </w:p>
    <w:p>
      <w:pPr>
        <w:pStyle w:val="BodyText"/>
        <w:spacing w:line="273" w:lineRule="auto" w:before="37"/>
        <w:ind w:left="154" w:right="1140" w:firstLine="440"/>
        <w:jc w:val="both"/>
      </w:pPr>
      <w:r>
        <w:rPr/>
        <w:t>（</w:t>
      </w:r>
      <w:r>
        <w:rPr>
          <w:rFonts w:ascii="宋体" w:hAnsi="宋体" w:cs="宋体" w:eastAsia="宋体" w:hint="default"/>
        </w:rPr>
        <w:t>4</w:t>
      </w:r>
      <w:r>
        <w:rPr/>
        <w:t>）有足够的技术、财务资源和其他资源支持，以完成该无形资产的开发，并有能力使用或出售该 无形资产；</w:t>
      </w:r>
    </w:p>
    <w:p>
      <w:pPr>
        <w:pStyle w:val="BodyText"/>
        <w:spacing w:line="273" w:lineRule="auto"/>
        <w:ind w:left="594" w:right="1116"/>
        <w:jc w:val="left"/>
      </w:pPr>
      <w:r>
        <w:rPr/>
        <w:t>（</w:t>
      </w: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pStyle w:val="BodyText"/>
        <w:spacing w:line="273" w:lineRule="auto"/>
        <w:ind w:left="154" w:right="0"/>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240" w:lineRule="auto" w:before="8"/>
        <w:rPr>
          <w:rFonts w:ascii="宋体" w:hAnsi="宋体" w:cs="宋体" w:eastAsia="宋体" w:hint="default"/>
          <w:sz w:val="24"/>
          <w:szCs w:val="24"/>
        </w:rPr>
      </w:pPr>
    </w:p>
    <w:p>
      <w:pPr>
        <w:pStyle w:val="BodyText"/>
        <w:spacing w:line="590" w:lineRule="atLeast" w:before="0"/>
        <w:ind w:left="595" w:right="0" w:hanging="442"/>
        <w:jc w:val="left"/>
      </w:pPr>
      <w:bookmarkStart w:name="22、长期资产减值" w:id="195"/>
      <w:bookmarkEnd w:id="195"/>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2"/>
        </w:rPr>
        <w:t>本公司于每一资产负债表日对长期股权投资、固定资产、在建工程、使用寿命有限的无形资产等项目</w:t>
      </w:r>
    </w:p>
    <w:p>
      <w:pPr>
        <w:pStyle w:val="BodyText"/>
        <w:spacing w:line="240" w:lineRule="auto" w:before="37"/>
        <w:ind w:left="154" w:right="0"/>
        <w:jc w:val="left"/>
      </w:pPr>
      <w:r>
        <w:rPr/>
        <w:t>进行检查，当存在下列迹象时，表明资产可能发生了减值，本公司将进行减值测试。对商誉和使用寿命不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确定的无形资产，无论是否存在减值迹象，每年末均进行减值测试。难以对单项资产的可收回金额进行测</w:t>
      </w:r>
      <w:r>
        <w:rPr>
          <w:spacing w:val="-83"/>
        </w:rPr>
        <w:t> </w:t>
      </w:r>
      <w:r>
        <w:rPr>
          <w:spacing w:val="-83"/>
        </w:rPr>
      </w:r>
      <w:r>
        <w:rPr/>
        <w:t>试的，以该资产所属的资产组或资产组组合为基础测试。</w:t>
      </w:r>
    </w:p>
    <w:p>
      <w:pPr>
        <w:pStyle w:val="BodyText"/>
        <w:spacing w:line="273" w:lineRule="auto"/>
        <w:ind w:right="1131" w:firstLine="441"/>
        <w:jc w:val="both"/>
      </w:pPr>
      <w:r>
        <w:rPr>
          <w:spacing w:val="-2"/>
        </w:rPr>
        <w:t>减值测试后，若该资产的账面价值超过其可收回金额，其差额确认为减值损失，上述资产的减值损失</w:t>
      </w:r>
      <w:r>
        <w:rPr/>
        <w:t> </w:t>
      </w:r>
      <w:r>
        <w:rPr>
          <w:spacing w:val="-1"/>
        </w:rPr>
        <w:t>一经确认，在以后会计期间不予转回。资产的可收回金额是指资产的公允价值减去处置费用后的净额与资</w:t>
      </w:r>
      <w:r>
        <w:rPr>
          <w:spacing w:val="-81"/>
        </w:rPr>
        <w:t> </w:t>
      </w:r>
      <w:r>
        <w:rPr>
          <w:spacing w:val="-81"/>
        </w:rPr>
      </w:r>
      <w:r>
        <w:rPr/>
        <w:t>产预计未来现金流量的现值两者之间的较高者。</w:t>
      </w:r>
    </w:p>
    <w:p>
      <w:pPr>
        <w:pStyle w:val="BodyText"/>
        <w:spacing w:line="240" w:lineRule="auto"/>
        <w:ind w:left="595" w:right="0"/>
        <w:jc w:val="left"/>
      </w:pPr>
      <w:r>
        <w:rPr/>
        <w:t>出现减值的迹象如下：</w:t>
      </w:r>
    </w:p>
    <w:p>
      <w:pPr>
        <w:pStyle w:val="BodyText"/>
        <w:spacing w:line="240" w:lineRule="auto" w:before="37"/>
        <w:ind w:left="595"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273" w:lineRule="auto" w:before="37"/>
        <w:ind w:right="0" w:firstLine="441"/>
        <w:jc w:val="left"/>
      </w:pPr>
      <w:r>
        <w:rPr/>
        <w:t>（</w:t>
      </w:r>
      <w:r>
        <w:rPr>
          <w:rFonts w:ascii="宋体" w:hAnsi="宋体" w:cs="宋体" w:eastAsia="宋体" w:hint="default"/>
        </w:rPr>
        <w:t>2</w:t>
      </w:r>
      <w:r>
        <w:rPr/>
        <w:t>）企业经营所处的经济、技术或者法律等环境以及资产所处的市场在当期或者将在近期发生重大 变化，从而对企业产生不利影响。</w:t>
      </w:r>
    </w:p>
    <w:p>
      <w:pPr>
        <w:pStyle w:val="BodyText"/>
        <w:spacing w:line="273" w:lineRule="auto"/>
        <w:ind w:left="154" w:right="0" w:firstLine="441"/>
        <w:jc w:val="left"/>
      </w:pPr>
      <w:r>
        <w:rPr/>
        <w:t>（</w:t>
      </w:r>
      <w:r>
        <w:rPr>
          <w:rFonts w:ascii="宋体" w:hAnsi="宋体" w:cs="宋体" w:eastAsia="宋体" w:hint="default"/>
        </w:rPr>
        <w:t>3</w:t>
      </w:r>
      <w:r>
        <w:rPr/>
        <w:t>）市场利率或者其他市场投资报酬率在当期已经提高，从而影响企业计算资产预计未来现金流量 现值的折现率，导致资产可收回金额大幅度降低。</w:t>
      </w:r>
    </w:p>
    <w:p>
      <w:pPr>
        <w:pStyle w:val="BodyText"/>
        <w:spacing w:line="240" w:lineRule="auto"/>
        <w:ind w:left="595" w:right="0"/>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37"/>
        <w:ind w:left="595" w:right="0"/>
        <w:jc w:val="left"/>
      </w:pPr>
      <w:r>
        <w:rPr/>
        <w:t>（</w:t>
      </w:r>
      <w:r>
        <w:rPr>
          <w:rFonts w:ascii="宋体" w:hAnsi="宋体" w:cs="宋体" w:eastAsia="宋体" w:hint="default"/>
        </w:rPr>
        <w:t>5</w:t>
      </w:r>
      <w:r>
        <w:rPr/>
        <w:t>）资产已经或者将被闲置、终止使用或者计划提前处置。</w:t>
      </w:r>
    </w:p>
    <w:p>
      <w:pPr>
        <w:pStyle w:val="BodyText"/>
        <w:spacing w:line="273" w:lineRule="auto" w:before="37"/>
        <w:ind w:left="154" w:right="0" w:firstLine="441"/>
        <w:jc w:val="left"/>
      </w:pPr>
      <w:r>
        <w:rPr/>
        <w:t>（</w:t>
      </w:r>
      <w:r>
        <w:rPr>
          <w:rFonts w:ascii="宋体" w:hAnsi="宋体" w:cs="宋体" w:eastAsia="宋体" w:hint="default"/>
        </w:rPr>
        <w:t>6</w:t>
      </w:r>
      <w:r>
        <w:rPr/>
        <w:t>）企业内部报告的证据表明资产的经济绩效已经低于或者将低于预期，如资产所创造的净现金流 量或者实现的营业利润（或者亏损）远远低于（或者高于）预计金额等。</w:t>
      </w:r>
    </w:p>
    <w:p>
      <w:pPr>
        <w:pStyle w:val="BodyText"/>
        <w:spacing w:line="240" w:lineRule="auto"/>
        <w:ind w:left="595" w:right="0"/>
        <w:jc w:val="left"/>
      </w:pPr>
      <w:r>
        <w:rPr/>
        <w:t>（</w:t>
      </w:r>
      <w:r>
        <w:rPr>
          <w:rFonts w:ascii="宋体" w:hAnsi="宋体" w:cs="宋体" w:eastAsia="宋体" w:hint="default"/>
        </w:rPr>
        <w:t>7</w:t>
      </w:r>
      <w:r>
        <w:rPr/>
        <w:t>）其他表明资产可能已经发生减值的迹象。</w:t>
      </w:r>
    </w:p>
    <w:p>
      <w:pPr>
        <w:spacing w:line="240" w:lineRule="auto" w:before="11"/>
        <w:rPr>
          <w:rFonts w:ascii="宋体" w:hAnsi="宋体" w:cs="宋体" w:eastAsia="宋体" w:hint="default"/>
          <w:sz w:val="25"/>
          <w:szCs w:val="25"/>
        </w:rPr>
      </w:pPr>
    </w:p>
    <w:p>
      <w:pPr>
        <w:pStyle w:val="Heading5"/>
        <w:spacing w:line="240" w:lineRule="auto"/>
        <w:ind w:left="154" w:right="0"/>
        <w:jc w:val="left"/>
        <w:rPr>
          <w:b w:val="0"/>
          <w:bCs w:val="0"/>
        </w:rPr>
      </w:pPr>
      <w:bookmarkStart w:name="23、长期待摊费用" w:id="196"/>
      <w:bookmarkEnd w:id="1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24、职工薪酬" w:id="197"/>
      <w:bookmarkEnd w:id="197"/>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94" w:right="0" w:hanging="441"/>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短期薪酬主要包括职工工资、奖金、津贴和补贴、职工福利费、社会保险费、住房公积金、工会经费</w:t>
      </w:r>
    </w:p>
    <w:p>
      <w:pPr>
        <w:pStyle w:val="BodyText"/>
        <w:spacing w:line="273" w:lineRule="auto" w:before="37"/>
        <w:ind w:left="154" w:right="1131"/>
        <w:jc w:val="both"/>
      </w:pPr>
      <w:r>
        <w:rPr>
          <w:spacing w:val="-1"/>
        </w:rPr>
        <w:t>和职工教育经费等，在职工提供服务的会计期间，将实际发生的短期薪酬确认为负债，并按照受益对象计</w:t>
      </w:r>
      <w:r>
        <w:rPr>
          <w:spacing w:val="-83"/>
        </w:rPr>
        <w:t> </w:t>
      </w:r>
      <w:r>
        <w:rPr>
          <w:spacing w:val="-83"/>
        </w:rPr>
      </w:r>
      <w:r>
        <w:rPr/>
        <w:t>入当期损益或相关资产成本</w:t>
      </w:r>
    </w:p>
    <w:p>
      <w:pPr>
        <w:spacing w:line="590" w:lineRule="atLeast" w:before="9"/>
        <w:ind w:left="574" w:right="0" w:hanging="420"/>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离职后福利主要包括基本养老保险费、失业保险费等，按照公司承担的风险和义务，分类为设定提存</w:t>
      </w:r>
    </w:p>
    <w:p>
      <w:pPr>
        <w:pStyle w:val="BodyText"/>
        <w:spacing w:line="273" w:lineRule="auto" w:before="37"/>
        <w:ind w:left="154" w:right="1132"/>
        <w:jc w:val="both"/>
      </w:pPr>
      <w:r>
        <w:rPr>
          <w:spacing w:val="-1"/>
        </w:rPr>
        <w:t>计划。对于设定提存计划根据在资产负债表日为换取职工在会计期间提供的服务而向单独主体缴存的提存</w:t>
      </w:r>
      <w:r>
        <w:rPr>
          <w:spacing w:val="-81"/>
        </w:rPr>
        <w:t> </w:t>
      </w:r>
      <w:r>
        <w:rPr>
          <w:spacing w:val="-81"/>
        </w:rPr>
      </w:r>
      <w:r>
        <w:rPr/>
        <w:t>金确认为负债，并按照受益对象计入当期损益或相关资产成本。</w:t>
      </w:r>
    </w:p>
    <w:p>
      <w:pPr>
        <w:spacing w:line="590" w:lineRule="atLeast" w:before="9"/>
        <w:ind w:left="594" w:right="1116" w:hanging="441"/>
        <w:jc w:val="left"/>
        <w:rPr>
          <w:rFonts w:ascii="宋体" w:hAnsi="宋体" w:cs="宋体" w:eastAsia="宋体"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辞退福利是由于公司在职工劳动合同到期之前决定解除与职工的劳动关系，或为鼓励职工自愿接受裁</w:t>
      </w:r>
    </w:p>
    <w:p>
      <w:pPr>
        <w:pStyle w:val="BodyText"/>
        <w:spacing w:line="273" w:lineRule="auto" w:before="37"/>
        <w:ind w:right="1131"/>
        <w:jc w:val="both"/>
      </w:pPr>
      <w:r>
        <w:rPr>
          <w:spacing w:val="-1"/>
        </w:rPr>
        <w:t>减而提出给予补偿产生，在企业不能单方面撤回因解除劳动关系计划或裁减建议所提供的辞退福利时、企</w:t>
      </w:r>
      <w:r>
        <w:rPr>
          <w:spacing w:val="-81"/>
        </w:rPr>
        <w:t> </w:t>
      </w:r>
      <w:r>
        <w:rPr>
          <w:spacing w:val="-81"/>
        </w:rPr>
      </w:r>
      <w:r>
        <w:rPr>
          <w:spacing w:val="-1"/>
        </w:rPr>
        <w:t>业确认涉及支付辞退福利的重组相关的成本或费用时两者孰早日确认辞退福利产生的职工薪酬负债，并计</w:t>
      </w:r>
      <w:r>
        <w:rPr>
          <w:spacing w:val="-81"/>
        </w:rPr>
        <w:t> </w:t>
      </w:r>
      <w:r>
        <w:rPr>
          <w:spacing w:val="-81"/>
        </w:rPr>
      </w:r>
      <w:r>
        <w:rPr/>
        <w:t>入当期损益，其中对超过一年予以支付补偿款，按适当的折现率折现后计入当期损益。</w:t>
      </w:r>
    </w:p>
    <w:p>
      <w:pPr>
        <w:spacing w:after="0" w:line="273" w:lineRule="auto"/>
        <w:jc w:val="both"/>
        <w:sectPr>
          <w:footerReference w:type="default" r:id="rId15"/>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41"/>
        <w:jc w:val="both"/>
      </w:pPr>
      <w:r>
        <w:rPr>
          <w:spacing w:val="-2"/>
        </w:rPr>
        <w:t>当与对外担保、商业承兑汇票贴现、未决诉讼或仲裁、产品质量保证等或有事项相关的业务同时符合</w:t>
      </w:r>
      <w:r>
        <w:rPr/>
        <w:t> </w:t>
      </w:r>
      <w:r>
        <w:rPr>
          <w:spacing w:val="-1"/>
        </w:rPr>
        <w:t>以下条件时，本公司将其确认为负债：该义务是本公司承担的现时义务；该义务的履行很可能导致经济利</w:t>
      </w:r>
      <w:r>
        <w:rPr>
          <w:spacing w:val="-83"/>
        </w:rPr>
        <w:t> </w:t>
      </w:r>
      <w:r>
        <w:rPr>
          <w:spacing w:val="-83"/>
        </w:rPr>
      </w:r>
      <w:r>
        <w:rPr/>
        <w:t>益流出企业；该义务的金额能够可靠地计量。</w:t>
      </w:r>
    </w:p>
    <w:p>
      <w:pPr>
        <w:pStyle w:val="BodyText"/>
        <w:spacing w:line="273" w:lineRule="auto"/>
        <w:ind w:left="154" w:right="1131" w:firstLine="441"/>
        <w:jc w:val="both"/>
      </w:pPr>
      <w:r>
        <w:rPr>
          <w:spacing w:val="-2"/>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确定最佳估计数。每个资产负债表日对预计负债的账面价值进行复核，如有改变则对账面价值进行调整以</w:t>
      </w:r>
      <w:r>
        <w:rPr>
          <w:spacing w:val="-81"/>
        </w:rPr>
        <w:t> </w:t>
      </w:r>
      <w:r>
        <w:rPr>
          <w:spacing w:val="-81"/>
        </w:rPr>
      </w:r>
      <w:r>
        <w:rPr/>
        <w:t>反映当前最佳估计数。</w:t>
      </w:r>
    </w:p>
    <w:p>
      <w:pPr>
        <w:spacing w:line="240" w:lineRule="auto" w:before="8"/>
        <w:rPr>
          <w:rFonts w:ascii="宋体" w:hAnsi="宋体" w:cs="宋体" w:eastAsia="宋体" w:hint="default"/>
          <w:sz w:val="23"/>
          <w:szCs w:val="23"/>
        </w:rPr>
      </w:pPr>
    </w:p>
    <w:p>
      <w:pPr>
        <w:pStyle w:val="Heading5"/>
        <w:spacing w:line="240" w:lineRule="auto"/>
        <w:ind w:left="154" w:right="0"/>
        <w:jc w:val="both"/>
        <w:rPr>
          <w:b w:val="0"/>
          <w:bCs w:val="0"/>
        </w:rPr>
      </w:pPr>
      <w:bookmarkStart w:name="26、股份支付" w:id="203"/>
      <w:bookmarkEnd w:id="20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94" w:right="1012"/>
        <w:jc w:val="left"/>
      </w:pPr>
      <w:r>
        <w:rPr>
          <w:spacing w:val="-4"/>
        </w:rPr>
        <w:t>本公司的营业收入主要包括销售商品收入、提供劳务收入、让渡资产使用权收入，收入确认原则如下：</w:t>
      </w:r>
      <w:r>
        <w:rPr>
          <w:spacing w:val="-75"/>
        </w:rPr>
        <w:t> </w:t>
      </w:r>
      <w:r>
        <w:rPr>
          <w:spacing w:val="-75"/>
        </w:rPr>
      </w:r>
      <w:r>
        <w:rPr>
          <w:rFonts w:ascii="宋体" w:hAnsi="宋体" w:cs="宋体" w:eastAsia="宋体" w:hint="default"/>
        </w:rPr>
        <w:t>1.</w:t>
      </w:r>
      <w:r>
        <w:rPr/>
        <w:t>销售商品 销售商品收入在同时满足下列条件时予以确认：将商品所有权上的主要风险和报酬转移给购货方；公</w:t>
      </w:r>
    </w:p>
    <w:p>
      <w:pPr>
        <w:pStyle w:val="BodyText"/>
        <w:spacing w:line="273" w:lineRule="auto"/>
        <w:ind w:right="0"/>
        <w:jc w:val="left"/>
      </w:pPr>
      <w:r>
        <w:rPr>
          <w:spacing w:val="-1"/>
        </w:rPr>
        <w:t>司不再保留通常与所有权相联系的继续管理权，也不再对已售出的商品实施有效控制；收入的金额能够可</w:t>
      </w:r>
      <w:r>
        <w:rPr>
          <w:spacing w:val="-81"/>
        </w:rPr>
        <w:t> </w:t>
      </w:r>
      <w:r>
        <w:rPr>
          <w:spacing w:val="-81"/>
        </w:rPr>
      </w:r>
      <w:r>
        <w:rPr/>
        <w:t>靠地计量；相关的经济利益很可能流入；相关的已发生或将发生的成本能够可靠地计量。</w:t>
      </w:r>
    </w:p>
    <w:p>
      <w:pPr>
        <w:pStyle w:val="BodyText"/>
        <w:spacing w:line="273" w:lineRule="auto"/>
        <w:ind w:left="594" w:right="1116"/>
        <w:jc w:val="left"/>
      </w:pPr>
      <w:r>
        <w:rPr>
          <w:rFonts w:ascii="宋体" w:hAnsi="宋体" w:cs="宋体" w:eastAsia="宋体" w:hint="default"/>
        </w:rPr>
        <w:t>2.</w:t>
      </w:r>
      <w:r>
        <w:rPr/>
        <w:t>提供劳务 </w:t>
      </w:r>
      <w:r>
        <w:rPr>
          <w:spacing w:val="-1"/>
        </w:rPr>
        <w:t>提供劳务交易的结果在资产负债表日能够可靠估计的（同时满足收入的金额能够可靠地计量、相关经</w:t>
      </w:r>
    </w:p>
    <w:p>
      <w:pPr>
        <w:pStyle w:val="BodyText"/>
        <w:spacing w:line="273" w:lineRule="auto"/>
        <w:ind w:right="1109"/>
        <w:jc w:val="both"/>
      </w:pPr>
      <w:r>
        <w:rPr/>
        <w:t>济利益很可能流入、交易的完工进度能够可靠地确定、交易中已发生和将发生的成本能够可靠地计量），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BodyText"/>
        <w:spacing w:line="273" w:lineRule="auto"/>
        <w:ind w:left="594" w:right="1116"/>
        <w:jc w:val="left"/>
      </w:pPr>
      <w:r>
        <w:rPr>
          <w:rFonts w:ascii="宋体" w:hAnsi="宋体" w:cs="宋体" w:eastAsia="宋体" w:hint="default"/>
        </w:rPr>
        <w:t>3.</w:t>
      </w:r>
      <w:r>
        <w:rPr/>
        <w:t>让渡资产使用权 </w:t>
      </w:r>
      <w:r>
        <w:rPr>
          <w:spacing w:val="-1"/>
        </w:rPr>
        <w:t>让渡资产使用权在同时满足相关的经济利益很可能流入、收入金额能够可靠计量时，确认让渡资产使</w:t>
      </w:r>
    </w:p>
    <w:p>
      <w:pPr>
        <w:pStyle w:val="BodyText"/>
        <w:spacing w:line="273" w:lineRule="auto"/>
        <w:ind w:right="0"/>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94" w:right="1116" w:hanging="441"/>
        <w:jc w:val="left"/>
        <w:rPr>
          <w:rFonts w:ascii="宋体" w:hAnsi="宋体" w:cs="宋体" w:eastAsia="宋体" w:hint="default"/>
          <w:sz w:val="21"/>
          <w:szCs w:val="21"/>
        </w:rPr>
      </w:pPr>
      <w:bookmarkStart w:name="（1）与资产相关的政府补助判断依据及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与资产相关的政府补助，确认为递延收益，在相关资产使用寿命内平均分配，计入当期损益。与收益</w:t>
      </w:r>
    </w:p>
    <w:p>
      <w:pPr>
        <w:pStyle w:val="BodyText"/>
        <w:spacing w:line="271" w:lineRule="auto" w:before="37"/>
        <w:ind w:left="154" w:right="0"/>
        <w:jc w:val="left"/>
      </w:pPr>
      <w:r>
        <w:rPr>
          <w:spacing w:val="-1"/>
        </w:rPr>
        <w:t>相关的政府补助，用于补偿以后期间的相关费用或损失的，确认为递延收益，在确认相关费用的期间，计</w:t>
      </w:r>
      <w:r>
        <w:rPr>
          <w:spacing w:val="-85"/>
        </w:rPr>
        <w:t> </w:t>
      </w:r>
      <w:r>
        <w:rPr>
          <w:spacing w:val="-85"/>
        </w:rPr>
      </w:r>
      <w:r>
        <w:rPr/>
        <w:t>入当期损益；用于补偿已发生的相关费用或损失的，直接计入当期损益。</w:t>
      </w:r>
    </w:p>
    <w:p>
      <w:pPr>
        <w:spacing w:after="0" w:line="271" w:lineRule="auto"/>
        <w:jc w:val="left"/>
        <w:sectPr>
          <w:footerReference w:type="default" r:id="rId16"/>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27" w:firstLine="440"/>
        <w:jc w:val="both"/>
      </w:pPr>
      <w:r>
        <w:rPr/>
        <w:t>政府补助为货币性资产的，按照实际收到的金额计量，对于按照固定的定额标准拨付的补助，或对年 末有确凿证据表明能够符合财政扶持政策规定的相关条件且预计能够收到财政扶持资金时，按照应收的金 </w:t>
      </w:r>
      <w:r>
        <w:rPr>
          <w:spacing w:val="-3"/>
        </w:rPr>
        <w:t>额计量；政府补助为非货币性资产的，按照公允价值计量，公允价值不能可靠取得的，按照名义金额计量。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5"/>
        <w:spacing w:line="240" w:lineRule="auto"/>
        <w:ind w:right="0"/>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5"/>
          <w:szCs w:val="25"/>
        </w:rPr>
      </w:pPr>
    </w:p>
    <w:p>
      <w:pPr>
        <w:pStyle w:val="BodyText"/>
        <w:spacing w:line="272" w:lineRule="exact" w:before="0"/>
        <w:ind w:right="1131" w:firstLine="440"/>
        <w:jc w:val="both"/>
      </w:pPr>
      <w:r>
        <w:rPr>
          <w:rFonts w:ascii="宋体" w:hAnsi="宋体" w:cs="宋体" w:eastAsia="宋体" w:hint="default"/>
          <w:spacing w:val="-1"/>
        </w:rPr>
        <w:t>1.</w:t>
      </w:r>
      <w:r>
        <w:rPr>
          <w:spacing w:val="-1"/>
        </w:rPr>
        <w:t>根据资产、负债的账面价值与其计税基础之间的差额（未作为资产和负债确认的项目按照税法规定</w:t>
      </w:r>
      <w:r>
        <w:rPr/>
        <w:t>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BodyText"/>
        <w:spacing w:line="272" w:lineRule="exact" w:before="0"/>
        <w:ind w:left="154" w:right="1131" w:firstLine="440"/>
        <w:jc w:val="both"/>
      </w:pPr>
      <w:r>
        <w:rPr>
          <w:rFonts w:ascii="宋体" w:hAnsi="宋体" w:cs="宋体" w:eastAsia="宋体" w:hint="default"/>
          <w:spacing w:val="3"/>
        </w:rPr>
        <w:t>2.</w:t>
      </w:r>
      <w:r>
        <w:rPr>
          <w:spacing w:val="3"/>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72" w:lineRule="exact" w:before="0"/>
        <w:ind w:left="154" w:right="1131" w:firstLine="440"/>
        <w:jc w:val="both"/>
      </w:pPr>
      <w:r>
        <w:rPr>
          <w:rFonts w:ascii="宋体" w:hAnsi="宋体" w:cs="宋体" w:eastAsia="宋体" w:hint="default"/>
          <w:spacing w:val="-1"/>
        </w:rPr>
        <w:t>3.</w:t>
      </w:r>
      <w:r>
        <w:rPr>
          <w:spacing w:val="-1"/>
        </w:rPr>
        <w:t>资产负债表日，对递延所得税资产的账面价值进行复核，如果未来期间很可能无法获得足够的应纳</w:t>
      </w:r>
      <w:r>
        <w:rPr/>
        <w:t>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72" w:lineRule="exact" w:before="0"/>
        <w:ind w:left="154" w:right="1131" w:firstLine="440"/>
        <w:jc w:val="both"/>
      </w:pPr>
      <w:r>
        <w:rPr>
          <w:rFonts w:ascii="宋体" w:hAnsi="宋体" w:cs="宋体" w:eastAsia="宋体" w:hint="default"/>
          <w:spacing w:val="-1"/>
        </w:rPr>
        <w:t>4.</w:t>
      </w:r>
      <w:r>
        <w:rPr>
          <w:spacing w:val="-1"/>
        </w:rPr>
        <w:t>公司当期所得税和递延所得税作为所得税费用或收益计入当期损益，但不包括下列情况产生的所得</w:t>
      </w:r>
      <w:r>
        <w:rPr/>
        <w:t> 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p>
    <w:p>
      <w:pPr>
        <w:pStyle w:val="BodyText"/>
        <w:spacing w:line="272" w:lineRule="exact" w:before="0"/>
        <w:ind w:left="154" w:right="1133" w:firstLine="440"/>
        <w:jc w:val="both"/>
      </w:pPr>
      <w:r>
        <w:rPr>
          <w:rFonts w:ascii="宋体" w:hAnsi="宋体" w:cs="宋体" w:eastAsia="宋体" w:hint="default"/>
          <w:spacing w:val="-2"/>
        </w:rPr>
        <w:t>5.</w:t>
      </w:r>
      <w:r>
        <w:rPr>
          <w:spacing w:val="-2"/>
        </w:rPr>
        <w:t>当拥有以净额结算的法定权利，且意图以净额结算或取得资产、清偿负债同时进行时，本公司当期</w:t>
      </w:r>
      <w:r>
        <w:rPr/>
        <w:t> 所得税资产及当期所得税负债以抵销后的净额列报。</w:t>
      </w:r>
    </w:p>
    <w:p>
      <w:pPr>
        <w:pStyle w:val="BodyText"/>
        <w:spacing w:line="272" w:lineRule="exact" w:before="0"/>
        <w:ind w:left="154" w:right="1133" w:firstLine="44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p>
    <w:p>
      <w:pPr>
        <w:pStyle w:val="BodyText"/>
        <w:spacing w:line="272" w:lineRule="exact" w:before="0"/>
        <w:ind w:left="154" w:right="0"/>
        <w:jc w:val="left"/>
      </w:pP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6"/>
        <w:rPr>
          <w:rFonts w:ascii="宋体" w:hAnsi="宋体" w:cs="宋体" w:eastAsia="宋体" w:hint="default"/>
          <w:sz w:val="22"/>
          <w:szCs w:val="22"/>
        </w:rPr>
      </w:pPr>
    </w:p>
    <w:p>
      <w:pPr>
        <w:pStyle w:val="Heading5"/>
        <w:spacing w:line="240" w:lineRule="auto"/>
        <w:ind w:left="154" w:right="0"/>
        <w:jc w:val="left"/>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94" w:right="1116" w:hanging="441"/>
        <w:jc w:val="left"/>
        <w:rPr>
          <w:rFonts w:ascii="宋体" w:hAnsi="宋体" w:cs="宋体" w:eastAsia="宋体" w:hint="default"/>
          <w:sz w:val="21"/>
          <w:szCs w:val="21"/>
        </w:rPr>
      </w:pPr>
      <w:bookmarkStart w:name="（1）经营租赁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经营租赁是指除融资租赁以外的其他租赁。本公司作为承租方的租金在租赁期内的各个期间按直线法</w:t>
      </w:r>
    </w:p>
    <w:p>
      <w:pPr>
        <w:pStyle w:val="BodyText"/>
        <w:spacing w:line="240" w:lineRule="auto" w:before="37"/>
        <w:ind w:left="154" w:right="0"/>
        <w:jc w:val="left"/>
      </w:pPr>
      <w:r>
        <w:rPr/>
        <w:t>计入相关资产成本或当期损益，本公司作为出租方的租金在租赁期内的各个期间按直线法确认为收入。</w:t>
      </w:r>
    </w:p>
    <w:p>
      <w:pPr>
        <w:spacing w:line="240" w:lineRule="auto" w:before="11"/>
        <w:rPr>
          <w:rFonts w:ascii="宋体" w:hAnsi="宋体" w:cs="宋体" w:eastAsia="宋体" w:hint="default"/>
          <w:sz w:val="26"/>
          <w:szCs w:val="26"/>
        </w:rPr>
      </w:pPr>
    </w:p>
    <w:p>
      <w:pPr>
        <w:spacing w:line="590" w:lineRule="atLeast" w:before="0"/>
        <w:ind w:left="594" w:right="1116" w:hanging="441"/>
        <w:jc w:val="left"/>
        <w:rPr>
          <w:rFonts w:ascii="宋体" w:hAnsi="宋体" w:cs="宋体" w:eastAsia="宋体" w:hint="default"/>
          <w:sz w:val="21"/>
          <w:szCs w:val="21"/>
        </w:rPr>
      </w:pPr>
      <w:bookmarkStart w:name="（2）融资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融资租赁是指实质上转移了与资产所有权有关的全部风险和报酬的租赁。本公司作为承租方，在租赁</w:t>
      </w:r>
    </w:p>
    <w:p>
      <w:pPr>
        <w:pStyle w:val="BodyText"/>
        <w:spacing w:line="273" w:lineRule="auto" w:before="37"/>
        <w:ind w:right="0"/>
        <w:jc w:val="left"/>
      </w:pPr>
      <w:r>
        <w:rPr>
          <w:spacing w:val="-1"/>
        </w:rPr>
        <w:t>开始日，按租赁开始日租赁资产的公允价值与最低租赁付款额的现值两者中较低者，作为融资租入固定资</w:t>
      </w:r>
      <w:r>
        <w:rPr>
          <w:spacing w:val="-81"/>
        </w:rPr>
        <w:t> </w:t>
      </w:r>
      <w:r>
        <w:rPr>
          <w:spacing w:val="-81"/>
        </w:rPr>
      </w:r>
      <w:r>
        <w:rPr/>
        <w:t>产的入账价值，将最低租赁付款额作为长期应付款的入账价值，将两者的差额记录为未确认融资费用。</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4、其他" w:id="217"/>
      <w:bookmarkEnd w:id="217"/>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8"/>
      <w:bookmarkEnd w:id="21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3"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905" w:firstLine="0"/>
        <w:jc w:val="left"/>
        <w:rPr>
          <w:rFonts w:ascii="宋体" w:hAnsi="宋体" w:cs="宋体" w:eastAsia="宋体" w:hint="default"/>
          <w:sz w:val="21"/>
          <w:szCs w:val="21"/>
        </w:rPr>
      </w:pPr>
      <w:bookmarkStart w:name="3、其他" w:id="221"/>
      <w:bookmarkEnd w:id="2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2"/>
      <w:bookmarkEnd w:id="2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3"/>
      <w:bookmarkEnd w:id="22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74,918.75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317,578,273.84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14,768,432.95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91,215,202.85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143,380,023.06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408,941,391.37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158,223,374.76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2"/>
          <w:szCs w:val="12"/>
        </w:rPr>
      </w:pPr>
    </w:p>
    <w:p>
      <w:pPr>
        <w:pStyle w:val="Heading4"/>
        <w:spacing w:line="240" w:lineRule="auto"/>
        <w:ind w:left="594" w:right="0"/>
        <w:jc w:val="left"/>
      </w:pPr>
      <w:r>
        <w:rPr/>
        <w:t>年末本公司受限制的货币资金为其他货币资金中的银行承兑汇票保证金</w:t>
      </w:r>
      <w:r>
        <w:rPr>
          <w:rFonts w:ascii="Times New Roman" w:hAnsi="Times New Roman" w:cs="Times New Roman" w:eastAsia="Times New Roman" w:hint="default"/>
        </w:rPr>
        <w:t>272,411.52</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21,368,990.00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21,368,990.00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21,368,990.00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1" w:lineRule="auto" w:before="0"/>
        <w:ind w:left="154" w:right="1023" w:firstLine="440"/>
        <w:jc w:val="left"/>
      </w:pPr>
      <w:r>
        <w:rPr/>
        <w:t>本公司使用铜商品期货合约对电解铜的采购、以及未来铜杆、漆包线的销售等进行风险管理，以此来 </w:t>
      </w:r>
      <w:r>
        <w:rPr>
          <w:spacing w:val="-3"/>
        </w:rPr>
        <w:t>规避本公司承担的随着铜市场价格的波动，电解铜、铜杆及漆包线等相关产品的价格发生重大波动的风险。</w:t>
      </w:r>
    </w:p>
    <w:p>
      <w:pPr>
        <w:pStyle w:val="BodyText"/>
        <w:spacing w:line="273" w:lineRule="auto" w:before="130"/>
        <w:ind w:left="154" w:right="1116" w:firstLine="440"/>
        <w:jc w:val="left"/>
      </w:pPr>
      <w:r>
        <w:rPr>
          <w:spacing w:val="-1"/>
        </w:rPr>
        <w:t>上述商品期货合约未被指定为套期工具或不符合套期会计准则的要求，其公允价值变动而产生的收益</w:t>
      </w:r>
      <w:r>
        <w:rPr/>
        <w:t> 或损失，直接计入当期损益。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5"/>
        <w:spacing w:line="240" w:lineRule="auto"/>
        <w:ind w:left="154"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应收票据" w:id="226"/>
      <w:bookmarkEnd w:id="22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163,264,636.07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431,730,000.00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163,264,636.07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431,730,000.00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公司已质押的应收票据" w:id="228"/>
      <w:bookmarkEnd w:id="22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公司已背书或贴现且在资产负债表日尚未到期的应收票据" w:id="229"/>
      <w:bookmarkEnd w:id="22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80,392,839.30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80,392,839.30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期末公司因出票人未履约而将其转应收账款的票据" w:id="230"/>
      <w:bookmarkEnd w:id="23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220" w:right="0"/>
        <w:jc w:val="left"/>
      </w:pPr>
      <w:r>
        <w:rPr>
          <w:rFonts w:ascii="宋体" w:hAnsi="宋体" w:cs="宋体" w:eastAsia="宋体" w:hint="default"/>
        </w:rPr>
        <w:t>1.</w:t>
      </w:r>
      <w:r>
        <w:rPr>
          <w:rFonts w:ascii="宋体" w:hAnsi="宋体" w:cs="宋体" w:eastAsia="宋体" w:hint="default"/>
          <w:spacing w:val="44"/>
        </w:rPr>
        <w:t> </w:t>
      </w:r>
      <w:r>
        <w:rPr/>
        <w:t>年末无用于质押的应收票据</w:t>
      </w:r>
    </w:p>
    <w:p>
      <w:pPr>
        <w:pStyle w:val="BodyText"/>
        <w:spacing w:line="240" w:lineRule="auto" w:before="156"/>
        <w:ind w:right="0"/>
        <w:jc w:val="left"/>
      </w:pPr>
      <w:r>
        <w:rPr>
          <w:rFonts w:ascii="宋体" w:hAnsi="宋体" w:cs="宋体" w:eastAsia="宋体" w:hint="default"/>
        </w:rPr>
        <w:t>2.</w:t>
      </w:r>
      <w:r>
        <w:rPr>
          <w:rFonts w:ascii="宋体" w:hAnsi="宋体" w:cs="宋体" w:eastAsia="宋体" w:hint="default"/>
          <w:spacing w:val="44"/>
        </w:rPr>
        <w:t> </w:t>
      </w:r>
      <w:r>
        <w:rPr/>
        <w:t>年末无因出票人未履约而将其转应收账款的票据</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5、应收账款" w:id="231"/>
      <w:bookmarkEnd w:id="23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32"/>
      <w:bookmarkEnd w:id="2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332,538,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13,975,1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318,563,4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609,180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21,207,46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587,973,34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3,798,08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3,798,08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1,146,7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1,146,737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336,336,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690.45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17,773,2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45.88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318,563,4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610,327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,544.51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22,354,20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587,973,34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1"/>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317,789,830.27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9,533,694.91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7,861,352.15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786,135.21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3,709,214.28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3,178,211.60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2,542,569.28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332,538,608.30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13,975,163.73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383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3,449,531.24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8,030,488.99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实际核销的应收账款情况" w:id="234"/>
      <w:bookmarkEnd w:id="2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590" w:lineRule="atLeast" w:before="50"/>
        <w:ind w:left="594" w:right="1123" w:hanging="441"/>
        <w:jc w:val="left"/>
        <w:rPr>
          <w:rFonts w:ascii="宋体" w:hAnsi="宋体" w:cs="宋体" w:eastAsia="宋体" w:hint="default"/>
          <w:sz w:val="21"/>
          <w:szCs w:val="21"/>
        </w:rPr>
      </w:pPr>
      <w:bookmarkStart w:name="（4）按欠款方归集的期末余额前五名的应收账款情况"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本年按欠款方归集的年末余额前五名应收账款汇总金额</w:t>
      </w:r>
      <w:r>
        <w:rPr>
          <w:rFonts w:ascii="宋体" w:hAnsi="宋体" w:cs="宋体" w:eastAsia="宋体" w:hint="default"/>
          <w:spacing w:val="-1"/>
          <w:sz w:val="21"/>
          <w:szCs w:val="21"/>
        </w:rPr>
        <w:t>300,516,334.39</w:t>
      </w:r>
      <w:r>
        <w:rPr>
          <w:rFonts w:ascii="宋体" w:hAnsi="宋体" w:cs="宋体" w:eastAsia="宋体" w:hint="default"/>
          <w:spacing w:val="-1"/>
          <w:sz w:val="21"/>
          <w:szCs w:val="21"/>
        </w:rPr>
        <w:t>元，占应收账款年末余额合计</w:t>
      </w:r>
    </w:p>
    <w:p>
      <w:pPr>
        <w:pStyle w:val="BodyText"/>
        <w:spacing w:line="240" w:lineRule="auto" w:before="37"/>
        <w:ind w:right="0"/>
        <w:jc w:val="left"/>
      </w:pPr>
      <w:r>
        <w:rPr/>
        <w:t>数的比例</w:t>
      </w:r>
      <w:r>
        <w:rPr>
          <w:rFonts w:ascii="宋体" w:hAnsi="宋体" w:cs="宋体" w:eastAsia="宋体" w:hint="default"/>
        </w:rPr>
        <w:t>89.35%</w:t>
      </w:r>
      <w:r>
        <w:rPr/>
        <w:t>，相应计提的坏账准备年末余额汇总金额</w:t>
      </w:r>
      <w:r>
        <w:rPr>
          <w:rFonts w:ascii="宋体" w:hAnsi="宋体" w:cs="宋体" w:eastAsia="宋体" w:hint="default"/>
        </w:rPr>
        <w:t>9,364,746.26</w:t>
      </w:r>
      <w:r>
        <w:rPr/>
        <w:t>元。</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因金融资产转移而终止确认的应收账款" w:id="236"/>
      <w:bookmarkEnd w:id="2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转移应收账款且继续涉入形成的资产、负债金额" w:id="237"/>
      <w:bookmarkEnd w:id="2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预付款项" w:id="238"/>
      <w:bookmarkEnd w:id="23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100,059,640.86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417,785,499.57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24,314,762.22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934,650.61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781,708.01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8,164,056.78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8,624,291.77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565,254.55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133,780,402.86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427,449,461.51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7"/>
        <w:ind w:left="594" w:right="0"/>
        <w:jc w:val="left"/>
      </w:pPr>
      <w:r>
        <w:rPr/>
        <w:t>预付账款账龄超过</w:t>
      </w:r>
      <w:r>
        <w:rPr>
          <w:rFonts w:ascii="宋体" w:hAnsi="宋体" w:cs="宋体" w:eastAsia="宋体" w:hint="default"/>
        </w:rPr>
        <w:t>1</w:t>
      </w:r>
      <w:r>
        <w:rPr/>
        <w:t>年且金额重要的预付款项未及时结算原因主要系合同尚未执行。</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3"/>
          <w:szCs w:val="23"/>
        </w:rPr>
      </w:pPr>
    </w:p>
    <w:p>
      <w:pPr>
        <w:pStyle w:val="Heading4"/>
        <w:spacing w:line="244" w:lineRule="auto"/>
        <w:ind w:right="0" w:firstLine="440"/>
        <w:jc w:val="left"/>
      </w:pPr>
      <w:r>
        <w:rPr>
          <w:spacing w:val="-2"/>
          <w:w w:val="99"/>
        </w:rPr>
        <w:t>本年按预付对象归集的年末余额前五名预付款项汇总金额</w:t>
      </w:r>
      <w:r>
        <w:rPr>
          <w:rFonts w:ascii="Times New Roman" w:hAnsi="Times New Roman" w:cs="Times New Roman" w:eastAsia="Times New Roman" w:hint="default"/>
          <w:spacing w:val="-2"/>
          <w:w w:val="99"/>
        </w:rPr>
        <w:t>128,511,263.12</w:t>
      </w:r>
      <w:r>
        <w:rPr>
          <w:spacing w:val="-2"/>
          <w:w w:val="99"/>
        </w:rPr>
        <w:t>元，占预付款项年末余额</w:t>
      </w:r>
      <w:r>
        <w:rPr>
          <w:w w:val="99"/>
        </w:rPr>
        <w:t> </w:t>
      </w:r>
      <w:r>
        <w:rPr/>
        <w:t>合计数的比例</w:t>
      </w:r>
      <w:r>
        <w:rPr>
          <w:rFonts w:ascii="Times New Roman" w:hAnsi="Times New Roman" w:cs="Times New Roman" w:eastAsia="Times New Roman" w:hint="default"/>
        </w:rPr>
        <w:t>96.06%</w:t>
      </w:r>
      <w:r>
        <w:rPr/>
        <w:t>。</w:t>
      </w:r>
    </w:p>
    <w:p>
      <w:pPr>
        <w:spacing w:line="240" w:lineRule="auto" w:before="11"/>
        <w:rPr>
          <w:rFonts w:ascii="宋体" w:hAnsi="宋体" w:cs="宋体" w:eastAsia="宋体" w:hint="default"/>
          <w:sz w:val="23"/>
          <w:szCs w:val="23"/>
        </w:rPr>
      </w:pPr>
    </w:p>
    <w:p>
      <w:pPr>
        <w:pStyle w:val="Heading5"/>
        <w:spacing w:line="240" w:lineRule="auto"/>
        <w:ind w:left="154" w:right="0"/>
        <w:jc w:val="left"/>
        <w:rPr>
          <w:b w:val="0"/>
          <w:bCs w:val="0"/>
        </w:rPr>
      </w:pPr>
      <w:bookmarkStart w:name="7、应收利息" w:id="241"/>
      <w:bookmarkEnd w:id="241"/>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利息分类" w:id="242"/>
      <w:bookmarkEnd w:id="24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逾期利息" w:id="243"/>
      <w:bookmarkEnd w:id="243"/>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8、应收股利" w:id="244"/>
      <w:bookmarkEnd w:id="244"/>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股利" w:id="245"/>
      <w:bookmarkEnd w:id="245"/>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的账龄超过1年的应收股利" w:id="246"/>
      <w:bookmarkEnd w:id="246"/>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9、其他应收款" w:id="247"/>
      <w:bookmarkEnd w:id="247"/>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48"/>
      <w:bookmarkEnd w:id="24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12"/>
        <w:gridCol w:w="643"/>
        <w:gridCol w:w="762"/>
        <w:gridCol w:w="813"/>
        <w:gridCol w:w="921"/>
        <w:gridCol w:w="944"/>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34"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301,449,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301,449,3</w:t>
            </w:r>
          </w:p>
        </w:tc>
        <w:tc>
          <w:tcPr>
            <w:tcW w:w="64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27,418,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857,545.9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26,560,652.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6,310.97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301,455,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610.97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301,449,3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27,418,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857,545.9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212,439,300.00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无减值风险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诸暨市陶朱街道办事处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无减值风险</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6,310.97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857,545.94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34" w:space="219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实际核销的其他应收款情况" w:id="250"/>
      <w:bookmarkEnd w:id="25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其他应收款按款项性质分类情况" w:id="251"/>
      <w:bookmarkEnd w:id="25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6,310.97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318,197.97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301,455,610.97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27,418,197.97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按欠款方归集的期末余额前五名的其他应收款情况" w:id="252"/>
      <w:bookmarkEnd w:id="25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212,439,300.00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诸暨市陶朱街道办 事处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杨建成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6,310.97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6,310.97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301,455,610.97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6,310.97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涉及政府补助的应收款项" w:id="253"/>
      <w:bookmarkEnd w:id="25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浙江宏磊铜业股份有限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年度政府财政一次 性扶持补助资金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301,449,300.00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89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因金融资产转移而终止确认的其他应收款" w:id="254"/>
      <w:bookmarkEnd w:id="25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8）转移其他应收款且继续涉入形成的资产、负债金额" w:id="255"/>
      <w:bookmarkEnd w:id="25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4" w:right="0"/>
        <w:jc w:val="left"/>
        <w:rPr>
          <w:b w:val="0"/>
          <w:bCs w:val="0"/>
        </w:rPr>
      </w:pPr>
      <w:bookmarkStart w:name="10、存货" w:id="256"/>
      <w:bookmarkEnd w:id="256"/>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存货分类" w:id="257"/>
      <w:bookmarkEnd w:id="25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131,031,280.60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19,854.08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131,011,426.52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297,533,091.09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1,167,150.40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296,365,940.69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37,249,298.22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6,105,145.48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31,144,152.74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37,871,090.32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5,177,600.51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32,693,489.81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134,745,818.03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17,379,137.21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117,366,680.82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207,571,729.80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31,765,174.24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175,806,555.56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303,026,396.85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23,504,136.77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279,522,260.08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542,975,911.21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38,109,925.15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504,865,986.06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存货跌价准备" w:id="258"/>
      <w:bookmarkEnd w:id="25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1,167,150.40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1,148,243.05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19,854.08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5,177,600.51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3,064,466.90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2,136,921.93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6,105,145.48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31,765,174.24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797,739.16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15,183,776.19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17,379,137.21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38,109,925.15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3,863,152.79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18,468,941.17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23,504,136.77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存货期末余额含有借款费用资本化金额的说明" w:id="259"/>
      <w:bookmarkEnd w:id="25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期末建造合同形成的已完工未结算资产情况" w:id="260"/>
      <w:bookmarkEnd w:id="26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1、划分为持有待售的资产" w:id="261"/>
      <w:bookmarkEnd w:id="261"/>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2、一年内到期的非流动资产" w:id="262"/>
      <w:bookmarkEnd w:id="26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3、其他流动资产" w:id="263"/>
      <w:bookmarkEnd w:id="26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7,969,968.75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6,950,895.79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待退回的所得税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1,469,505.20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9,439,473.95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6,950,895.79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4、可供出售金融资产" w:id="264"/>
      <w:bookmarkEnd w:id="264"/>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65"/>
      <w:bookmarkEnd w:id="26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95,760,000.00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按公允价值计量的可供出售金融资产" w:id="266"/>
      <w:bookmarkEnd w:id="26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按成本计量的可供出售金融资产" w:id="267"/>
      <w:bookmarkEnd w:id="26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诸暨市宏 润小额贷 款有限公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4）报告期内可供出售金融资产减值的变动情况" w:id="268"/>
      <w:bookmarkEnd w:id="26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可供出售权益工具期末公允价值严重下跌或非暂时性下跌但未计提减值准备的相关说" w:id="269"/>
      <w:bookmarkEnd w:id="26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right="0" w:firstLine="440"/>
        <w:jc w:val="left"/>
      </w:pPr>
      <w:r>
        <w:rPr/>
        <w:t>根据</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25</w:t>
      </w:r>
      <w:r>
        <w:rPr/>
        <w:t>日本公司与上海江铜营销有限公司签订的《股权质押合同》，本公司将持有的诸暨 市宏润小额贷款有限公司</w:t>
      </w:r>
      <w:r>
        <w:rPr>
          <w:rFonts w:ascii="宋体" w:hAnsi="宋体" w:cs="宋体" w:eastAsia="宋体" w:hint="default"/>
        </w:rPr>
        <w:t>14%</w:t>
      </w:r>
      <w:r>
        <w:rPr/>
        <w:t>股权出质给上海江铜营销有限公司，用以担保公司与其因购销</w:t>
      </w:r>
      <w:r>
        <w:rPr>
          <w:rFonts w:ascii="宋体" w:hAnsi="宋体" w:cs="宋体" w:eastAsia="宋体" w:hint="default"/>
        </w:rPr>
        <w:t>(</w:t>
      </w:r>
      <w:r>
        <w:rPr/>
        <w:t>期限为</w:t>
      </w:r>
      <w:r>
        <w:rPr>
          <w:rFonts w:ascii="宋体" w:hAnsi="宋体" w:cs="宋体" w:eastAsia="宋体" w:hint="default"/>
        </w:rPr>
        <w:t>2012</w:t>
      </w:r>
      <w:r>
        <w:rPr/>
        <w:t>年 </w:t>
      </w:r>
      <w:r>
        <w:rPr>
          <w:spacing w:val="-1"/>
        </w:rPr>
        <w:t>至</w:t>
      </w:r>
      <w:r>
        <w:rPr>
          <w:rFonts w:ascii="宋体" w:hAnsi="宋体" w:cs="宋体" w:eastAsia="宋体" w:hint="default"/>
          <w:spacing w:val="-1"/>
        </w:rPr>
        <w:t>2014</w:t>
      </w:r>
      <w:r>
        <w:rPr>
          <w:spacing w:val="-1"/>
        </w:rPr>
        <w:t>年</w:t>
      </w:r>
      <w:r>
        <w:rPr>
          <w:rFonts w:ascii="宋体" w:hAnsi="宋体" w:cs="宋体" w:eastAsia="宋体" w:hint="default"/>
          <w:spacing w:val="-1"/>
        </w:rPr>
        <w:t>)</w:t>
      </w:r>
      <w:r>
        <w:rPr>
          <w:spacing w:val="-1"/>
        </w:rPr>
        <w:t>所形成的债权</w:t>
      </w:r>
      <w:r>
        <w:rPr>
          <w:rFonts w:ascii="宋体" w:hAnsi="宋体" w:cs="宋体" w:eastAsia="宋体" w:hint="default"/>
          <w:spacing w:val="-1"/>
        </w:rPr>
        <w:t>(</w:t>
      </w:r>
      <w:r>
        <w:rPr>
          <w:spacing w:val="-1"/>
        </w:rPr>
        <w:t>最高额不超过</w:t>
      </w:r>
      <w:r>
        <w:rPr>
          <w:rFonts w:ascii="宋体" w:hAnsi="宋体" w:cs="宋体" w:eastAsia="宋体" w:hint="default"/>
          <w:spacing w:val="-1"/>
        </w:rPr>
        <w:t>13,000</w:t>
      </w:r>
      <w:r>
        <w:rPr>
          <w:spacing w:val="-1"/>
        </w:rPr>
        <w:t>万元</w:t>
      </w:r>
      <w:r>
        <w:rPr>
          <w:rFonts w:ascii="宋体" w:hAnsi="宋体" w:cs="宋体" w:eastAsia="宋体" w:hint="default"/>
          <w:spacing w:val="-1"/>
        </w:rPr>
        <w:t>)</w:t>
      </w:r>
      <w:r>
        <w:rPr>
          <w:spacing w:val="-1"/>
        </w:rPr>
        <w:t>；本公司已于</w:t>
      </w:r>
      <w:r>
        <w:rPr>
          <w:rFonts w:ascii="宋体" w:hAnsi="宋体" w:cs="宋体" w:eastAsia="宋体" w:hint="default"/>
          <w:spacing w:val="-1"/>
        </w:rPr>
        <w:t>2013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25</w:t>
      </w:r>
      <w:r>
        <w:rPr>
          <w:spacing w:val="-1"/>
        </w:rPr>
        <w:t>日办妥股权出质登记手续，</w:t>
      </w:r>
      <w:r>
        <w:rPr>
          <w:spacing w:val="-80"/>
        </w:rPr>
        <w:t> </w:t>
      </w:r>
      <w:r>
        <w:rPr>
          <w:spacing w:val="-80"/>
        </w:rPr>
      </w:r>
      <w:r>
        <w:rPr/>
        <w:t>该股权出质登记至财务报告批准日尚未解除。</w:t>
      </w:r>
    </w:p>
    <w:p>
      <w:pPr>
        <w:spacing w:line="240" w:lineRule="auto" w:before="8"/>
        <w:rPr>
          <w:rFonts w:ascii="宋体" w:hAnsi="宋体" w:cs="宋体" w:eastAsia="宋体" w:hint="default"/>
          <w:sz w:val="23"/>
          <w:szCs w:val="23"/>
        </w:rPr>
      </w:pPr>
    </w:p>
    <w:p>
      <w:pPr>
        <w:pStyle w:val="Heading5"/>
        <w:spacing w:line="240" w:lineRule="auto"/>
        <w:ind w:left="154" w:right="0"/>
        <w:jc w:val="left"/>
        <w:rPr>
          <w:b w:val="0"/>
          <w:bCs w:val="0"/>
        </w:rPr>
      </w:pPr>
      <w:bookmarkStart w:name="15、持有至到期投资" w:id="270"/>
      <w:bookmarkEnd w:id="270"/>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持有至到期投资情况" w:id="271"/>
      <w:bookmarkEnd w:id="27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重要的持有至到期投资" w:id="272"/>
      <w:bookmarkEnd w:id="27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重分类的持有至到期投资" w:id="273"/>
      <w:bookmarkEnd w:id="27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16、长期应收款" w:id="274"/>
      <w:bookmarkEnd w:id="274"/>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长期应收款情况" w:id="275"/>
      <w:bookmarkEnd w:id="27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因金融资产转移而终止确认的长期应收款" w:id="276"/>
      <w:bookmarkEnd w:id="27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77"/>
      <w:bookmarkEnd w:id="27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7、长期股权投资" w:id="278"/>
      <w:bookmarkEnd w:id="27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8、投资性房地产" w:id="279"/>
      <w:bookmarkEnd w:id="27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采用成本计量模式的投资性房地产" w:id="280"/>
      <w:bookmarkEnd w:id="28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投资性房地产" w:id="281"/>
      <w:bookmarkEnd w:id="28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未办妥产权证书的投资性房地产情况" w:id="282"/>
      <w:bookmarkEnd w:id="28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9、固定资产" w:id="283"/>
      <w:bookmarkEnd w:id="283"/>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固定资产情况" w:id="284"/>
      <w:bookmarkEnd w:id="28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92,846,660.51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352,438,888.74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10,071,535.62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5,313,162.27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3,763,860.48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464,434,107.62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2,077,271.88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19,123.06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3,995,394.94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2,077,271.88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2,096,394.94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pacing w:val="-2"/>
                <w:sz w:val="18"/>
                <w:szCs w:val="18"/>
              </w:rPr>
              <w:t> </w:t>
            </w:r>
            <w:r>
              <w:rPr>
                <w:rFonts w:ascii="宋体" w:hAnsi="宋体" w:cs="宋体" w:eastAsia="宋体" w:hint="default"/>
                <w:sz w:val="18"/>
                <w:szCs w:val="18"/>
              </w:rPr>
              <w:t>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225,919.00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225,919.00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225,919.00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225,919.00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94,745,660.51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354,516,160.62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10,071,535.62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5,087,243.27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3,782,983.54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468,203,583.56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27,881,116.62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130,138,859.56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7,597,596.96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4,677,184.06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3,181,664.92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173,476,422.12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4,463,914.60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30,396,043.15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815,358.62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156,757.50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152,025.22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35,984,099.09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4,463,914.60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30,396,043.15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156,757.50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152,025.22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35,984,099.09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212,161.88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212,161.88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212,161.88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212,161.88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32,345,031.22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160,534,902.71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8,412,955.58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4,621,779.68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3,333,690.14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209,248,359.33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62,400,629.29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193,981,257.91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1,658,580.04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465,463.59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449,293.40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258,955,224.23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64,965,543.89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222,300,029.18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2,473,938.66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635,978.21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582,195.56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290,957,685.50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2）暂时闲置的固定资产情况" w:id="285"/>
      <w:bookmarkEnd w:id="28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通过融资租赁租入的固定资产情况" w:id="286"/>
      <w:bookmarkEnd w:id="28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4）通过经营租赁租出的固定资产" w:id="287"/>
      <w:bookmarkEnd w:id="28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5）未办妥产权证书的固定资产情况" w:id="288"/>
      <w:bookmarkEnd w:id="28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94" w:right="0"/>
        <w:jc w:val="left"/>
      </w:pPr>
      <w:r>
        <w:rPr>
          <w:rFonts w:ascii="宋体" w:hAnsi="宋体" w:cs="宋体" w:eastAsia="宋体" w:hint="default"/>
        </w:rPr>
        <w:t>1.</w:t>
      </w:r>
      <w:r>
        <w:rPr>
          <w:rFonts w:ascii="宋体" w:hAnsi="宋体" w:cs="宋体" w:eastAsia="宋体" w:hint="default"/>
          <w:spacing w:val="44"/>
        </w:rPr>
        <w:t> </w:t>
      </w:r>
      <w:r>
        <w:rPr/>
        <w:t>未办妥产权证书的固定资产：无。</w:t>
      </w:r>
    </w:p>
    <w:p>
      <w:pPr>
        <w:pStyle w:val="BodyText"/>
        <w:spacing w:line="240" w:lineRule="auto" w:before="157"/>
        <w:ind w:left="594" w:right="0"/>
        <w:jc w:val="left"/>
      </w:pPr>
      <w:r>
        <w:rPr>
          <w:rFonts w:ascii="宋体" w:hAnsi="宋体" w:cs="宋体" w:eastAsia="宋体" w:hint="default"/>
        </w:rPr>
        <w:t>2.</w:t>
      </w:r>
      <w:r>
        <w:rPr>
          <w:rFonts w:ascii="宋体" w:hAnsi="宋体" w:cs="宋体" w:eastAsia="宋体" w:hint="default"/>
          <w:spacing w:val="40"/>
        </w:rPr>
        <w:t> </w:t>
      </w:r>
      <w:r>
        <w:rPr/>
        <w:t>本期折旧额</w:t>
      </w:r>
      <w:r>
        <w:rPr>
          <w:rFonts w:ascii="宋体" w:hAnsi="宋体" w:cs="宋体" w:eastAsia="宋体" w:hint="default"/>
        </w:rPr>
        <w:t>35,984,099.09</w:t>
      </w:r>
      <w:r>
        <w:rPr/>
        <w:t>元。期末已提足折旧仍继续使用的固定资产原值为</w:t>
      </w:r>
      <w:r>
        <w:rPr>
          <w:rFonts w:ascii="宋体" w:hAnsi="宋体" w:cs="宋体" w:eastAsia="宋体" w:hint="default"/>
        </w:rPr>
        <w:t>59,268,341.48</w:t>
      </w:r>
      <w:r>
        <w:rPr/>
        <w:t>元。</w:t>
      </w:r>
    </w:p>
    <w:p>
      <w:pPr>
        <w:pStyle w:val="BodyText"/>
        <w:tabs>
          <w:tab w:pos="1099" w:val="left" w:leader="none"/>
        </w:tabs>
        <w:spacing w:line="376" w:lineRule="auto" w:before="157"/>
        <w:ind w:left="1240" w:right="4855" w:hanging="561"/>
        <w:jc w:val="left"/>
      </w:pPr>
      <w:r>
        <w:rPr>
          <w:rFonts w:ascii="宋体" w:hAnsi="宋体" w:cs="宋体" w:eastAsia="宋体" w:hint="default"/>
        </w:rPr>
        <w:t>3.</w:t>
        <w:tab/>
      </w:r>
      <w:r>
        <w:rPr/>
        <w:t>固定资产减值准备计提原因和依据说明 本期固定资产未存在减值迹象，故未计提减值准备。</w:t>
      </w:r>
    </w:p>
    <w:p>
      <w:pPr>
        <w:pStyle w:val="BodyText"/>
        <w:spacing w:line="240" w:lineRule="auto" w:before="37"/>
        <w:ind w:left="680" w:right="0"/>
        <w:jc w:val="left"/>
      </w:pPr>
      <w:r>
        <w:rPr>
          <w:rFonts w:ascii="宋体" w:hAnsi="宋体" w:cs="宋体" w:eastAsia="宋体" w:hint="default"/>
        </w:rPr>
        <w:t>4.</w:t>
      </w:r>
      <w:r>
        <w:rPr/>
        <w:t>期末用于抵押的固定资产原值为</w:t>
      </w:r>
      <w:r>
        <w:rPr>
          <w:rFonts w:ascii="宋体" w:hAnsi="宋体" w:cs="宋体" w:eastAsia="宋体" w:hint="default"/>
        </w:rPr>
        <w:t>91,574,965.51</w:t>
      </w:r>
      <w:r>
        <w:rPr/>
        <w:t>元，详见本财务报表附注十一</w:t>
      </w:r>
      <w:r>
        <w:rPr>
          <w:rFonts w:ascii="宋体" w:hAnsi="宋体" w:cs="宋体" w:eastAsia="宋体" w:hint="default"/>
        </w:rPr>
        <w:t>(</w:t>
      </w:r>
      <w:r>
        <w:rPr/>
        <w:t>二</w:t>
      </w:r>
      <w:r>
        <w:rPr>
          <w:rFonts w:ascii="宋体" w:hAnsi="宋体" w:cs="宋体" w:eastAsia="宋体" w:hint="default"/>
        </w:rPr>
        <w:t>)</w:t>
      </w:r>
      <w:r>
        <w:rPr/>
        <w:t>之说明。</w:t>
      </w:r>
    </w:p>
    <w:p>
      <w:pPr>
        <w:pStyle w:val="BodyText"/>
        <w:spacing w:line="240" w:lineRule="auto" w:before="157"/>
        <w:ind w:left="679" w:right="0"/>
        <w:jc w:val="left"/>
      </w:pPr>
      <w:r>
        <w:rPr>
          <w:rFonts w:ascii="宋体" w:hAnsi="宋体" w:cs="宋体" w:eastAsia="宋体" w:hint="default"/>
        </w:rPr>
        <w:t>5.</w:t>
      </w:r>
      <w:r>
        <w:rPr/>
        <w:t>期末无融资租赁租入的固定资产。</w:t>
      </w:r>
    </w:p>
    <w:p>
      <w:pPr>
        <w:pStyle w:val="BodyText"/>
        <w:spacing w:line="240" w:lineRule="auto" w:before="157"/>
        <w:ind w:left="679" w:right="0"/>
        <w:jc w:val="left"/>
      </w:pPr>
      <w:r>
        <w:rPr>
          <w:rFonts w:ascii="宋体" w:hAnsi="宋体" w:cs="宋体" w:eastAsia="宋体" w:hint="default"/>
        </w:rPr>
        <w:t>6.</w:t>
      </w:r>
      <w:r>
        <w:rPr/>
        <w:t>期末无经营租赁租出的固定资产。</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0、在建工程" w:id="289"/>
      <w:bookmarkEnd w:id="28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建工程情况" w:id="290"/>
      <w:bookmarkEnd w:id="29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30,822.11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宏天新厂区厂房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19,504,351.25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19,504,351.25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18,038,351.25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18,038,351.25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吨高效节能 高翅片铜管项目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10,193,071.92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10,193,071.92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9,999,071.92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9,999,071.92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29,728,245.28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29,728,245.28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28,068,245.28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28,068,245.28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在建工程项目本期变动情况" w:id="291"/>
      <w:bookmarkEnd w:id="29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宏天新 厂区厂 房工程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18,038,3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1,466,00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19,504,3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97.52%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97.52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p>
            <w:pPr>
              <w:pStyle w:val="TableParagraph"/>
              <w:spacing w:line="319" w:lineRule="auto" w:before="61"/>
              <w:ind w:left="22" w:right="159"/>
              <w:jc w:val="both"/>
              <w:rPr>
                <w:rFonts w:ascii="宋体" w:hAnsi="宋体" w:cs="宋体" w:eastAsia="宋体" w:hint="default"/>
                <w:sz w:val="18"/>
                <w:szCs w:val="18"/>
              </w:rPr>
            </w:pPr>
            <w:r>
              <w:rPr>
                <w:rFonts w:ascii="宋体" w:hAnsi="宋体" w:cs="宋体" w:eastAsia="宋体" w:hint="default"/>
                <w:sz w:val="18"/>
                <w:szCs w:val="18"/>
              </w:rPr>
              <w:t>高效节 能高翅 片铜管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3,780.00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9,999,07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10,193,0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20.47%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20.47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5,780.00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28,037,4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1,660,00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29,697,4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23.17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计提在建工程减值准备情况" w:id="292"/>
      <w:bookmarkEnd w:id="29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0"/>
          <w:szCs w:val="10"/>
        </w:rPr>
      </w:pPr>
    </w:p>
    <w:p>
      <w:pPr>
        <w:pStyle w:val="Heading4"/>
        <w:spacing w:line="240" w:lineRule="auto" w:before="31"/>
        <w:ind w:left="954" w:right="0"/>
        <w:jc w:val="left"/>
      </w:pPr>
      <w:r>
        <w:rPr/>
        <w:t>本期在建工程未存在减值迹象，故未计提减值准备。</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1、工程物资" w:id="293"/>
      <w:bookmarkEnd w:id="293"/>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522,160.54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522,314.38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522,160.54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522,314.38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2、固定资产清理" w:id="294"/>
      <w:bookmarkEnd w:id="294"/>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3、生产性生物资产" w:id="295"/>
      <w:bookmarkEnd w:id="29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96"/>
      <w:bookmarkEnd w:id="29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生产性生物资产" w:id="297"/>
      <w:bookmarkEnd w:id="29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4、油气资产" w:id="298"/>
      <w:bookmarkEnd w:id="29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5、无形资产" w:id="299"/>
      <w:bookmarkEnd w:id="29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无形资产情况" w:id="300"/>
      <w:bookmarkEnd w:id="30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1,686,416.39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1,686,416.39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1,686,416.39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1,686,416.39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94,148,209.55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94,148,209.55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7,016,942.65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7,016,942.65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2,302,085.42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2,302,085.42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2,302,085.42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2,302,085.42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267,614.02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267,614.02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267,614.02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267,614.02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9,051,414.05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9,051,414.05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85,096,795.50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85,096,795.50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88,817,683.29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88,817,683.29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未办妥产权证书的土地使用权情况" w:id="301"/>
      <w:bookmarkEnd w:id="30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4"/>
        <w:spacing w:line="249" w:lineRule="auto" w:before="161"/>
        <w:ind w:right="0" w:firstLine="44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日本公司子公司江西宏磊铜业有限公司与鹰潭市国土资源局高新技术产业园区</w:t>
      </w:r>
      <w:r>
        <w:rPr>
          <w:w w:val="99"/>
        </w:rPr>
        <w:t> </w:t>
      </w:r>
      <w:r>
        <w:rPr>
          <w:spacing w:val="9"/>
        </w:rPr>
        <w:t>分局、鹰潭高新技术产业开发区管理委员会签订的《收回国有土地使用权补偿协议》，收回土地</w:t>
      </w:r>
      <w:r>
        <w:rPr>
          <w:w w:val="99"/>
        </w:rPr>
        <w:t> </w:t>
      </w:r>
      <w:r>
        <w:rPr>
          <w:rFonts w:ascii="Times New Roman" w:hAnsi="Times New Roman" w:cs="Times New Roman" w:eastAsia="Times New Roman" w:hint="default"/>
          <w:spacing w:val="-7"/>
        </w:rPr>
        <w:t>19,145.00</w:t>
      </w:r>
      <w:r>
        <w:rPr>
          <w:spacing w:val="-7"/>
        </w:rPr>
        <w:t>平方米，涉及土地权证为鹰国用（</w:t>
      </w:r>
      <w:r>
        <w:rPr>
          <w:rFonts w:ascii="Times New Roman" w:hAnsi="Times New Roman" w:cs="Times New Roman" w:eastAsia="Times New Roman" w:hint="default"/>
          <w:spacing w:val="-7"/>
        </w:rPr>
        <w:t>2008</w:t>
      </w:r>
      <w:r>
        <w:rPr>
          <w:spacing w:val="-7"/>
        </w:rPr>
        <w:t>）第</w:t>
      </w:r>
      <w:r>
        <w:rPr>
          <w:rFonts w:ascii="Times New Roman" w:hAnsi="Times New Roman" w:cs="Times New Roman" w:eastAsia="Times New Roman" w:hint="default"/>
          <w:spacing w:val="-7"/>
        </w:rPr>
        <w:t>2924</w:t>
      </w:r>
      <w:r>
        <w:rPr>
          <w:spacing w:val="-7"/>
        </w:rPr>
        <w:t>号、鹰国用（</w:t>
      </w:r>
      <w:r>
        <w:rPr>
          <w:rFonts w:ascii="Times New Roman" w:hAnsi="Times New Roman" w:cs="Times New Roman" w:eastAsia="Times New Roman" w:hint="default"/>
          <w:spacing w:val="-7"/>
        </w:rPr>
        <w:t>2008</w:t>
      </w:r>
      <w:r>
        <w:rPr>
          <w:spacing w:val="-7"/>
        </w:rPr>
        <w:t>）第</w:t>
      </w:r>
      <w:r>
        <w:rPr>
          <w:rFonts w:ascii="Times New Roman" w:hAnsi="Times New Roman" w:cs="Times New Roman" w:eastAsia="Times New Roman" w:hint="default"/>
          <w:spacing w:val="-7"/>
        </w:rPr>
        <w:t>2925</w:t>
      </w:r>
      <w:r>
        <w:rPr>
          <w:spacing w:val="-7"/>
        </w:rPr>
        <w:t>号、鹰国用（</w:t>
      </w:r>
      <w:r>
        <w:rPr>
          <w:rFonts w:ascii="Times New Roman" w:hAnsi="Times New Roman" w:cs="Times New Roman" w:eastAsia="Times New Roman" w:hint="default"/>
          <w:spacing w:val="-7"/>
        </w:rPr>
        <w:t>2008</w:t>
      </w:r>
      <w:r>
        <w:rPr>
          <w:spacing w:val="-7"/>
        </w:rPr>
        <w:t>）</w:t>
      </w:r>
      <w:r>
        <w:rPr>
          <w:spacing w:val="-73"/>
        </w:rPr>
        <w:t> </w:t>
      </w:r>
      <w:r>
        <w:rPr/>
        <w:t>第</w:t>
      </w:r>
      <w:r>
        <w:rPr>
          <w:rFonts w:ascii="Times New Roman" w:hAnsi="Times New Roman" w:cs="Times New Roman" w:eastAsia="Times New Roman" w:hint="default"/>
        </w:rPr>
        <w:t>3169</w:t>
      </w:r>
      <w:r>
        <w:rPr/>
        <w:t>号土地，截至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日尚未办妥土地使用证变更。</w:t>
      </w:r>
    </w:p>
    <w:p>
      <w:pPr>
        <w:pStyle w:val="Heading4"/>
        <w:spacing w:line="240" w:lineRule="auto" w:before="117"/>
        <w:ind w:left="419" w:right="0"/>
        <w:jc w:val="left"/>
      </w:pPr>
      <w:r>
        <w:rPr/>
        <w:t>期末用于抵押的无形资产原值为</w:t>
      </w:r>
      <w:r>
        <w:rPr>
          <w:rFonts w:ascii="Times New Roman" w:hAnsi="Times New Roman" w:cs="Times New Roman" w:eastAsia="Times New Roman" w:hint="default"/>
        </w:rPr>
        <w:t>86,366,180.53</w:t>
      </w:r>
      <w:r>
        <w:rPr/>
        <w:t>元，详见本财务报表附注十一</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5"/>
        <w:spacing w:line="240" w:lineRule="auto"/>
        <w:ind w:left="154" w:right="0"/>
        <w:jc w:val="left"/>
        <w:rPr>
          <w:b w:val="0"/>
          <w:bCs w:val="0"/>
        </w:rPr>
      </w:pPr>
      <w:bookmarkStart w:name="26、开发支出" w:id="302"/>
      <w:bookmarkEnd w:id="30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7、商誉" w:id="303"/>
      <w:bookmarkEnd w:id="303"/>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商誉账面原值" w:id="304"/>
      <w:bookmarkEnd w:id="30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1,559,926.38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1,559,926.38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商誉减值准备" w:id="305"/>
      <w:bookmarkEnd w:id="30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1,559,926.38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1,559,926.38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8、长期待摊费用" w:id="306"/>
      <w:bookmarkEnd w:id="306"/>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9、递延所得税资产/递延所得税负债" w:id="307"/>
      <w:bookmarkEnd w:id="30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308"/>
      <w:bookmarkEnd w:id="30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34,423,107.54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8,605,776.89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52,012,133.39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13,003,033.34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39,373,107.54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9,843,276.89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57,622,133.39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14,405,533.34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经抵销的递延所得税负债" w:id="309"/>
      <w:bookmarkEnd w:id="30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以抵销后净额列示的递延所得税资产或负债" w:id="310"/>
      <w:bookmarkEnd w:id="31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9,843,276.88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57,622,133.39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14,405,533.34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未确认递延所得税资产明细" w:id="311"/>
      <w:bookmarkEnd w:id="31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6,860,586.08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9,309,541.33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68,424,295.51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60,881,037.65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期货合约公允价值变动损益</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82,913,581.59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70,190,578.98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未确认递延所得税资产的可抵扣亏损将于以下年度到期" w:id="312"/>
      <w:bookmarkEnd w:id="31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10,006,608.87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10,006,608.87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50,874,428.78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50,874,428.78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7,543,257.86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68,424,295.51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60,881,037.65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0、其他非流动资产" w:id="313"/>
      <w:bookmarkEnd w:id="31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817,340.36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5,848,469.06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817,340.36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5,848,469.06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1、短期借款" w:id="314"/>
      <w:bookmarkEnd w:id="31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短期借款分类" w:id="315"/>
      <w:bookmarkEnd w:id="31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504,452,311.42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525,928,030.26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抵押及保证借款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308,690,683.43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858,042,994.85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989,378,030.26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已逾期未偿还的短期借款情况" w:id="316"/>
      <w:bookmarkEnd w:id="31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212,265,994.85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19,997,474.04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中国建设银行诸暨支行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19,660,683.43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中国银行诸暨市支行</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19,976,766.09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中国农业银行诸暨支行</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42,631,071.29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212,265,994.85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left="595" w:right="1118"/>
        <w:jc w:val="left"/>
      </w:pPr>
      <w:r>
        <w:rPr/>
        <w:t>注</w:t>
      </w:r>
      <w:r>
        <w:rPr>
          <w:rFonts w:ascii="宋体" w:hAnsi="宋体" w:cs="宋体" w:eastAsia="宋体" w:hint="default"/>
        </w:rPr>
        <w:t>1</w:t>
      </w:r>
      <w:r>
        <w:rPr/>
        <w:t>：截至</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26</w:t>
      </w:r>
      <w:r>
        <w:rPr/>
        <w:t>日，公司已全部偿还中国银行诸暨支行逾期贷款。                   </w:t>
      </w:r>
      <w:r>
        <w:rPr>
          <w:spacing w:val="95"/>
        </w:rPr>
        <w:t> </w:t>
      </w:r>
      <w:r>
        <w:rPr>
          <w:spacing w:val="95"/>
        </w:rPr>
      </w:r>
      <w:r>
        <w:rPr/>
        <w:t>注</w:t>
      </w:r>
      <w:r>
        <w:rPr>
          <w:spacing w:val="-81"/>
        </w:rPr>
        <w:t> </w:t>
      </w:r>
      <w:r>
        <w:rPr>
          <w:spacing w:val="-81"/>
        </w:rPr>
        <w:t>                                                                                       </w:t>
      </w:r>
      <w:r>
        <w:rPr>
          <w:rFonts w:ascii="宋体" w:hAnsi="宋体" w:cs="宋体" w:eastAsia="宋体" w:hint="default"/>
        </w:rPr>
        <w:t>2</w:t>
      </w:r>
      <w:r>
        <w:rPr>
          <w:rFonts w:ascii="宋体" w:hAnsi="宋体" w:cs="宋体" w:eastAsia="宋体" w:hint="default"/>
          <w:spacing w:val="-82"/>
        </w:rPr>
        <w:t> </w:t>
      </w:r>
      <w:r>
        <w:rPr/>
        <w:t>：</w:t>
      </w:r>
      <w:r>
        <w:rPr>
          <w:spacing w:val="-82"/>
        </w:rPr>
        <w:t> </w:t>
      </w:r>
      <w:r>
        <w:rPr>
          <w:spacing w:val="14"/>
        </w:rPr>
        <w:t>公司于</w:t>
      </w:r>
      <w:r>
        <w:rPr>
          <w:spacing w:val="-80"/>
        </w:rPr>
        <w:t> </w:t>
      </w:r>
      <w:r>
        <w:rPr>
          <w:rFonts w:ascii="宋体" w:hAnsi="宋体" w:cs="宋体" w:eastAsia="宋体" w:hint="default"/>
        </w:rPr>
        <w:t>2014</w:t>
      </w:r>
      <w:r>
        <w:rPr>
          <w:rFonts w:ascii="宋体" w:hAnsi="宋体" w:cs="宋体" w:eastAsia="宋体" w:hint="default"/>
          <w:spacing w:val="-80"/>
        </w:rPr>
        <w:t> </w:t>
      </w:r>
      <w:r>
        <w:rPr/>
        <w:t>年</w:t>
      </w:r>
      <w:r>
        <w:rPr>
          <w:spacing w:val="-83"/>
        </w:rPr>
        <w:t> </w:t>
      </w:r>
      <w:r>
        <w:rPr>
          <w:rFonts w:ascii="宋体" w:hAnsi="宋体" w:cs="宋体" w:eastAsia="宋体" w:hint="default"/>
        </w:rPr>
        <w:t>8</w:t>
      </w:r>
      <w:r>
        <w:rPr>
          <w:rFonts w:ascii="宋体" w:hAnsi="宋体" w:cs="宋体" w:eastAsia="宋体" w:hint="default"/>
          <w:spacing w:val="-82"/>
        </w:rPr>
        <w:t> </w:t>
      </w:r>
      <w:r>
        <w:rPr/>
        <w:t>月</w:t>
      </w:r>
      <w:r>
        <w:rPr>
          <w:spacing w:val="-80"/>
        </w:rPr>
        <w:t> </w:t>
      </w:r>
      <w:r>
        <w:rPr>
          <w:rFonts w:ascii="宋体" w:hAnsi="宋体" w:cs="宋体" w:eastAsia="宋体" w:hint="default"/>
        </w:rPr>
        <w:t>29</w:t>
      </w:r>
      <w:r>
        <w:rPr>
          <w:rFonts w:ascii="宋体" w:hAnsi="宋体" w:cs="宋体" w:eastAsia="宋体" w:hint="default"/>
          <w:spacing w:val="-80"/>
        </w:rPr>
        <w:t> </w:t>
      </w:r>
      <w:r>
        <w:rPr>
          <w:spacing w:val="21"/>
        </w:rPr>
        <w:t>日向中国银行诸暨支行申请开立三份面值分别为</w:t>
      </w:r>
      <w:r>
        <w:rPr>
          <w:spacing w:val="-76"/>
        </w:rPr>
        <w:t> </w:t>
      </w:r>
      <w:r>
        <w:rPr>
          <w:rFonts w:ascii="宋体" w:hAnsi="宋体" w:cs="宋体" w:eastAsia="宋体" w:hint="default"/>
        </w:rPr>
        <w:t>9,500,000.00</w:t>
      </w:r>
      <w:r>
        <w:rPr>
          <w:rFonts w:ascii="宋体" w:hAnsi="宋体" w:cs="宋体" w:eastAsia="宋体" w:hint="default"/>
          <w:spacing w:val="-83"/>
        </w:rPr>
        <w:t> </w:t>
      </w:r>
      <w:r>
        <w:rPr>
          <w:spacing w:val="12"/>
        </w:rPr>
        <w:t>元、</w:t>
      </w:r>
      <w:r>
        <w:rPr>
          <w:spacing w:val="-81"/>
        </w:rPr>
        <w:t> </w:t>
      </w:r>
      <w:r>
        <w:rPr/>
      </w:r>
    </w:p>
    <w:p>
      <w:pPr>
        <w:pStyle w:val="BodyText"/>
        <w:spacing w:line="273" w:lineRule="auto"/>
        <w:ind w:right="1127"/>
        <w:jc w:val="both"/>
      </w:pPr>
      <w:r>
        <w:rPr>
          <w:rFonts w:ascii="宋体" w:hAnsi="宋体" w:cs="宋体" w:eastAsia="宋体" w:hint="default"/>
          <w:spacing w:val="-1"/>
        </w:rPr>
        <w:t>9,500,000.00</w:t>
      </w:r>
      <w:r>
        <w:rPr>
          <w:spacing w:val="-1"/>
        </w:rPr>
        <w:t>元、</w:t>
      </w:r>
      <w:r>
        <w:rPr>
          <w:rFonts w:ascii="宋体" w:hAnsi="宋体" w:cs="宋体" w:eastAsia="宋体" w:hint="default"/>
          <w:spacing w:val="-1"/>
        </w:rPr>
        <w:t>9,570,000.00</w:t>
      </w:r>
      <w:r>
        <w:rPr>
          <w:spacing w:val="-1"/>
        </w:rPr>
        <w:t>元的银行承兑汇票，用于支付上海巨平国际贸易有限公司货款，银行承兑</w:t>
      </w:r>
      <w:r>
        <w:rPr>
          <w:spacing w:val="-74"/>
        </w:rPr>
        <w:t> </w:t>
      </w:r>
      <w:r>
        <w:rPr>
          <w:spacing w:val="-74"/>
        </w:rPr>
      </w:r>
      <w:r>
        <w:rPr/>
        <w:t>汇票到期日为</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28</w:t>
      </w:r>
      <w:r>
        <w:rPr/>
        <w:t>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日，公司实际已兑付银行承兑汇票</w:t>
      </w:r>
      <w:r>
        <w:rPr>
          <w:rFonts w:ascii="宋体" w:hAnsi="宋体" w:cs="宋体" w:eastAsia="宋体" w:hint="default"/>
        </w:rPr>
        <w:t>8,593,233.91</w:t>
      </w:r>
      <w:r>
        <w:rPr/>
        <w:t>元，剩</w:t>
      </w:r>
      <w:r>
        <w:rPr>
          <w:spacing w:val="-27"/>
        </w:rPr>
        <w:t> </w:t>
      </w:r>
      <w:r>
        <w:rPr/>
        <w:t>余</w:t>
      </w:r>
      <w:r>
        <w:rPr>
          <w:rFonts w:ascii="宋体" w:hAnsi="宋体" w:cs="宋体" w:eastAsia="宋体" w:hint="default"/>
        </w:rPr>
        <w:t>19,976,766.09</w:t>
      </w:r>
      <w:r>
        <w:rPr/>
        <w:t>元尚未支付，转入短期借款核算，逾期期间按年利率</w:t>
      </w:r>
      <w:r>
        <w:rPr>
          <w:rFonts w:ascii="宋体" w:hAnsi="宋体" w:cs="宋体" w:eastAsia="宋体" w:hint="default"/>
        </w:rPr>
        <w:t>18.00%</w:t>
      </w:r>
      <w:r>
        <w:rPr/>
        <w:t>计息。</w:t>
      </w:r>
    </w:p>
    <w:p>
      <w:pPr>
        <w:pStyle w:val="BodyText"/>
        <w:spacing w:line="273" w:lineRule="auto"/>
        <w:ind w:right="1086" w:firstLine="441"/>
        <w:jc w:val="both"/>
      </w:pPr>
      <w:r>
        <w:rPr/>
        <w:t>注</w:t>
      </w:r>
      <w:r>
        <w:rPr>
          <w:rFonts w:ascii="宋体" w:hAnsi="宋体" w:cs="宋体" w:eastAsia="宋体" w:hint="default"/>
        </w:rPr>
        <w:t>3</w:t>
      </w:r>
      <w:r>
        <w:rPr/>
        <w:t>：公司分别于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w:t>
      </w:r>
      <w:r>
        <w:rPr/>
        <w:t>日向中国农业银行诸暨支行申请开立两份面值分别为</w:t>
      </w:r>
      <w:r>
        <w:rPr>
          <w:rFonts w:ascii="宋体" w:hAnsi="宋体" w:cs="宋体" w:eastAsia="宋体" w:hint="default"/>
        </w:rPr>
        <w:t>17,000,000.00</w:t>
      </w:r>
      <w:r>
        <w:rPr/>
        <w:t>元、</w:t>
      </w:r>
      <w:r>
        <w:rPr>
          <w:spacing w:val="1"/>
        </w:rPr>
        <w:t> </w:t>
      </w:r>
      <w:r>
        <w:rPr>
          <w:rFonts w:ascii="宋体" w:hAnsi="宋体" w:cs="宋体" w:eastAsia="宋体" w:hint="default"/>
        </w:rPr>
        <w:t>11,250,000.00</w:t>
      </w:r>
      <w:r>
        <w:rPr/>
        <w:t>元的国内信用证，</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9</w:t>
      </w:r>
      <w:r>
        <w:rPr/>
        <w:t>日向中国农业银行诸暨支行申请开立面值为</w:t>
      </w:r>
      <w:r>
        <w:rPr>
          <w:rFonts w:ascii="宋体" w:hAnsi="宋体" w:cs="宋体" w:eastAsia="宋体" w:hint="default"/>
        </w:rPr>
        <w:t>25,000,000.00</w:t>
      </w:r>
      <w:r>
        <w:rPr/>
        <w:t>元 的国内信用证，用于支付浙江宏天铜业有限公司货款，国内信用证分别在</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w:t>
      </w:r>
      <w:r>
        <w:rPr/>
        <w:t>日、</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日到 期。截至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日，公司实际支付国内信用证</w:t>
      </w:r>
      <w:r>
        <w:rPr>
          <w:rFonts w:ascii="宋体" w:hAnsi="宋体" w:cs="宋体" w:eastAsia="宋体" w:hint="default"/>
        </w:rPr>
        <w:t>10,618,928.71</w:t>
      </w:r>
      <w:r>
        <w:rPr/>
        <w:t>元，剩余</w:t>
      </w:r>
      <w:r>
        <w:rPr>
          <w:rFonts w:ascii="宋体" w:hAnsi="宋体" w:cs="宋体" w:eastAsia="宋体" w:hint="default"/>
        </w:rPr>
        <w:t>42,631,071.29</w:t>
      </w:r>
      <w:r>
        <w:rPr/>
        <w:t>元尚未支付， 转入短期借款核算，逾期期间按年利率</w:t>
      </w:r>
      <w:r>
        <w:rPr>
          <w:rFonts w:ascii="宋体" w:hAnsi="宋体" w:cs="宋体" w:eastAsia="宋体" w:hint="default"/>
        </w:rPr>
        <w:t>18.00%</w:t>
      </w:r>
      <w:r>
        <w:rPr/>
        <w:t>计息。经核实，该借款已于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29</w:t>
      </w:r>
      <w:r>
        <w:rPr/>
        <w:t>日偿还。</w:t>
      </w:r>
    </w:p>
    <w:p>
      <w:pPr>
        <w:spacing w:line="240" w:lineRule="auto" w:before="8"/>
        <w:rPr>
          <w:rFonts w:ascii="宋体" w:hAnsi="宋体" w:cs="宋体" w:eastAsia="宋体" w:hint="default"/>
          <w:sz w:val="23"/>
          <w:szCs w:val="23"/>
        </w:rPr>
      </w:pPr>
    </w:p>
    <w:p>
      <w:pPr>
        <w:pStyle w:val="Heading5"/>
        <w:spacing w:line="240" w:lineRule="auto"/>
        <w:ind w:left="154" w:right="0"/>
        <w:jc w:val="both"/>
        <w:rPr>
          <w:b w:val="0"/>
          <w:bCs w:val="0"/>
        </w:rPr>
      </w:pPr>
      <w:bookmarkStart w:name="32、以公允价值计量且其变动计入当期损益的金融负债" w:id="317"/>
      <w:bookmarkEnd w:id="317"/>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3、衍生金融负债" w:id="318"/>
      <w:bookmarkEnd w:id="318"/>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4、应付票据" w:id="319"/>
      <w:bookmarkEnd w:id="319"/>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357,320,000.00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5、应付账款" w:id="320"/>
      <w:bookmarkEnd w:id="320"/>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账款列示" w:id="321"/>
      <w:bookmarkEnd w:id="32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15,656,117.47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53,644,431.47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15,656,117.47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53,644,431.47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应付账款" w:id="322"/>
      <w:bookmarkEnd w:id="3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苏州市洁美达电器有限公司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1,411,469.01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未及时结算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上海巴依贸易有限公司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1,363,799.66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未及时结算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常州智通树脂有限公司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1,063,290.44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未及时结算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浙江协众建设有限公司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931,602.00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工程未完工结算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4,770,161.11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6、预收款项" w:id="323"/>
      <w:bookmarkEnd w:id="323"/>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预收款项列示" w:id="324"/>
      <w:bookmarkEnd w:id="32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2,732,777.92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3,991,761.64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2,732,777.92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3,991,761.64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预收款项" w:id="325"/>
      <w:bookmarkEnd w:id="32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江铜国际贸易有限公司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1,025,834.22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未及时结算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1,025,834.22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建造合同形成的已结算未完工项目情况" w:id="326"/>
      <w:bookmarkEnd w:id="32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32" w:hRule="exact"/>
        </w:trPr>
        <w:tc>
          <w:tcPr>
            <w:tcW w:w="4780" w:type="dxa"/>
            <w:tcBorders>
              <w:top w:val="nil" w:sz="6" w:space="0" w:color="auto"/>
              <w:left w:val="nil" w:sz="6" w:space="0" w:color="auto"/>
              <w:bottom w:val="single" w:sz="4" w:space="0" w:color="000000"/>
              <w:right w:val="nil" w:sz="6" w:space="0" w:color="auto"/>
            </w:tcBorders>
          </w:tcPr>
          <w:p>
            <w:pPr/>
          </w:p>
        </w:tc>
        <w:tc>
          <w:tcPr>
            <w:tcW w:w="478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917776"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应付职工薪酬" w:id="327"/>
      <w:bookmarkEnd w:id="327"/>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职工薪酬列示" w:id="328"/>
      <w:bookmarkEnd w:id="32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5,480,875.47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26,533,566.81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28,480,497.57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3,533,944.71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1,711,186.31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1,632,821.76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78,364.55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1,317,918.26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1,317,918.26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5,480,875.47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29,562,671.38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31,431,237.59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3,612,309.26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短期薪酬列示" w:id="329"/>
      <w:bookmarkEnd w:id="32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5,249,060.32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24,065,180.45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25,857,526.94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3,456,713.83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245,593.82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245,593.82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1,220,927.59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1,161,903.20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59,024.39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975,276.36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925,574.07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49,702.29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164,576.60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157,783.40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6,793.20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81,074.63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78,545.73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2,528.90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551,219.00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551,219.00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231,815.15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425,185.95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638,794.61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18,206.49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5,480,875.47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26,533,566.81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28,480,497.57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3,533,944.71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设定提存计划列示" w:id="330"/>
      <w:bookmarkEnd w:id="33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1,537,638.99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1,466,859.05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70,779.94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173,547.32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165,962.71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1,711,186.31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1,632,821.76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78,364.55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应交税费" w:id="331"/>
      <w:bookmarkEnd w:id="33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1,308,574.55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1,344,397.03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417,206.30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551,798.25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28,931,921.16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900,408.26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749,188.64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161,566.95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62,232.72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944,524.91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48,082.30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2,682,120.71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214,875.42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456,757.74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863,487.00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79,358.16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47,501.38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52,905.44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31,667.57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761,353.97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3,955,247.03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9,243,765.97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35,321,409.52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9、应付利息" w:id="332"/>
      <w:bookmarkEnd w:id="33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18,606,560.71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4,261,223.11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18,606,560.71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4,261,223.11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中国光大银行诸暨支行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8,591,149.70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8,591,149.70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应付股利" w:id="333"/>
      <w:bookmarkEnd w:id="33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5,411,744.99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5,411,744.99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1、其他应付款" w:id="334"/>
      <w:bookmarkEnd w:id="33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其他应付款" w:id="335"/>
      <w:bookmarkEnd w:id="33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722,387.72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279,640.47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269,581.18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279,640.47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2,991,968.90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其他应付款" w:id="336"/>
      <w:bookmarkEnd w:id="33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划分为持有待售的负债" w:id="337"/>
      <w:bookmarkEnd w:id="337"/>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3、一年内到期的非流动负债" w:id="338"/>
      <w:bookmarkEnd w:id="33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4、其他流动负债" w:id="339"/>
      <w:bookmarkEnd w:id="33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7"/>
        <w:gridCol w:w="798"/>
        <w:gridCol w:w="798"/>
        <w:gridCol w:w="798"/>
        <w:gridCol w:w="798"/>
        <w:gridCol w:w="798"/>
        <w:gridCol w:w="798"/>
        <w:gridCol w:w="798"/>
        <w:gridCol w:w="787"/>
        <w:gridCol w:w="809"/>
        <w:gridCol w:w="798"/>
        <w:gridCol w:w="798"/>
      </w:tblGrid>
      <w:tr>
        <w:trPr>
          <w:trHeight w:val="162" w:hRule="exact"/>
        </w:trPr>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3" w:right="2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shd w:val="clear" w:color="auto" w:fill="E0FFFF"/>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vMerge/>
            <w:tcBorders>
              <w:left w:val="single" w:sz="9" w:space="0" w:color="D2D2D2"/>
              <w:right w:val="single" w:sz="4" w:space="0" w:color="000000"/>
            </w:tcBorders>
            <w:shd w:val="clear" w:color="auto" w:fill="E0FFFF"/>
          </w:tcPr>
          <w:p>
            <w:pPr/>
          </w:p>
        </w:tc>
        <w:tc>
          <w:tcPr>
            <w:tcW w:w="798" w:type="dxa"/>
            <w:vMerge/>
            <w:tcBorders>
              <w:left w:val="single" w:sz="4" w:space="0" w:color="000000"/>
              <w:right w:val="single" w:sz="4" w:space="0" w:color="000000"/>
            </w:tcBorders>
            <w:shd w:val="clear" w:color="auto" w:fill="D2D2D2"/>
          </w:tcPr>
          <w:p>
            <w:pPr/>
          </w:p>
        </w:tc>
      </w:tr>
      <w:tr>
        <w:trPr>
          <w:trHeight w:val="161" w:hRule="exact"/>
        </w:trPr>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shd w:val="clear" w:color="auto" w:fill="E0FFFF"/>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0"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0"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5、长期借款" w:id="340"/>
      <w:bookmarkEnd w:id="34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长期借款分类" w:id="341"/>
      <w:bookmarkEnd w:id="34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pStyle w:val="Heading5"/>
        <w:spacing w:line="240" w:lineRule="auto"/>
        <w:ind w:left="154" w:right="0"/>
        <w:jc w:val="left"/>
        <w:rPr>
          <w:b w:val="0"/>
          <w:bCs w:val="0"/>
        </w:rPr>
      </w:pPr>
      <w:bookmarkStart w:name="46、应付债券" w:id="342"/>
      <w:bookmarkEnd w:id="34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债券" w:id="343"/>
      <w:bookmarkEnd w:id="34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应付债券的增减变动（不包括划分为金融负债的优先股、永续债等其他金融工具）" w:id="344"/>
      <w:bookmarkEnd w:id="34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5"/>
        <w:spacing w:line="240" w:lineRule="auto" w:before="35"/>
        <w:ind w:right="0"/>
        <w:jc w:val="left"/>
        <w:rPr>
          <w:b w:val="0"/>
          <w:bCs w:val="0"/>
        </w:rPr>
      </w:pPr>
      <w:bookmarkStart w:name="（3）可转换公司债券的转股条件、转股时间说明" w:id="345"/>
      <w:bookmarkEnd w:id="34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46"/>
      <w:bookmarkEnd w:id="34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6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7、长期应付款" w:id="347"/>
      <w:bookmarkEnd w:id="347"/>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长期应付款" w:id="348"/>
      <w:bookmarkEnd w:id="34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8、长期应付职工薪酬" w:id="349"/>
      <w:bookmarkEnd w:id="349"/>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50"/>
      <w:bookmarkEnd w:id="35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设定受益计划变动情况" w:id="351"/>
      <w:bookmarkEnd w:id="35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49、专项应付款" w:id="352"/>
      <w:bookmarkEnd w:id="352"/>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0、预计负债" w:id="353"/>
      <w:bookmarkEnd w:id="35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1、递延收益" w:id="354"/>
      <w:bookmarkEnd w:id="35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90,048,570.11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13,332,475.75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76,716,094.36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90,048,570.11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13,332,475.75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76,716,094.36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万吨废杂铜连 铸连轧低氧铜杆 资源综合利用项 目政府补助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耐冷媒漆包线项 目政府补助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 型特种漆包线建 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82,545,570.11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12,003,475.75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70,542,094.36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90,048,570.11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13,074,475.75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76,716,094.36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0" w:firstLine="440"/>
        <w:jc w:val="both"/>
      </w:pPr>
      <w:r>
        <w:rPr/>
        <w:t>注</w:t>
      </w:r>
      <w:r>
        <w:rPr>
          <w:rFonts w:ascii="宋体" w:hAnsi="宋体" w:cs="宋体" w:eastAsia="宋体" w:hint="default"/>
        </w:rPr>
        <w:t>1</w:t>
      </w:r>
      <w:r>
        <w:rPr/>
        <w:t>：根据浙江省经济贸易委员会浙经贸资源</w:t>
      </w:r>
      <w:r>
        <w:rPr>
          <w:rFonts w:ascii="宋体" w:hAnsi="宋体" w:cs="宋体" w:eastAsia="宋体" w:hint="default"/>
        </w:rPr>
        <w:t>[2008]405</w:t>
      </w:r>
      <w:r>
        <w:rPr/>
        <w:t>号文，本公司于</w:t>
      </w:r>
      <w:r>
        <w:rPr>
          <w:rFonts w:ascii="宋体" w:hAnsi="宋体" w:cs="宋体" w:eastAsia="宋体" w:hint="default"/>
        </w:rPr>
        <w:t>2009</w:t>
      </w:r>
      <w:r>
        <w:rPr/>
        <w:t>年收到</w:t>
      </w:r>
      <w:r>
        <w:rPr>
          <w:rFonts w:ascii="宋体" w:hAnsi="宋体" w:cs="宋体" w:eastAsia="宋体" w:hint="default"/>
        </w:rPr>
        <w:t>5</w:t>
      </w:r>
      <w:r>
        <w:rPr/>
        <w:t>万吨废杂铜连铸 </w:t>
      </w:r>
      <w:r>
        <w:rPr>
          <w:spacing w:val="-1"/>
        </w:rPr>
        <w:t>连轧低氧铜杆综合利用项目专项补助</w:t>
      </w:r>
      <w:r>
        <w:rPr>
          <w:rFonts w:ascii="宋体" w:hAnsi="宋体" w:cs="宋体" w:eastAsia="宋体" w:hint="default"/>
          <w:spacing w:val="-1"/>
        </w:rPr>
        <w:t>660.00</w:t>
      </w:r>
      <w:r>
        <w:rPr>
          <w:spacing w:val="-1"/>
        </w:rPr>
        <w:t>万元，</w:t>
      </w:r>
      <w:r>
        <w:rPr>
          <w:rFonts w:ascii="宋体" w:hAnsi="宋体" w:cs="宋体" w:eastAsia="宋体" w:hint="default"/>
          <w:spacing w:val="-1"/>
        </w:rPr>
        <w:t>2013</w:t>
      </w:r>
      <w:r>
        <w:rPr>
          <w:spacing w:val="-1"/>
        </w:rPr>
        <w:t>年该项目完成验收，该补助款按资产预计使用年限</w:t>
      </w:r>
      <w:r>
        <w:rPr>
          <w:spacing w:val="-78"/>
        </w:rPr>
        <w:t> </w:t>
      </w:r>
      <w:r>
        <w:rPr>
          <w:spacing w:val="-78"/>
        </w:rPr>
      </w:r>
      <w:r>
        <w:rPr>
          <w:rFonts w:ascii="宋体" w:hAnsi="宋体" w:cs="宋体" w:eastAsia="宋体" w:hint="default"/>
        </w:rPr>
        <w:t>10</w:t>
      </w:r>
      <w:r>
        <w:rPr/>
        <w:t>年平均分摊计入当期损益，本期摊销金额</w:t>
      </w:r>
      <w:r>
        <w:rPr>
          <w:rFonts w:ascii="宋体" w:hAnsi="宋体" w:cs="宋体" w:eastAsia="宋体" w:hint="default"/>
        </w:rPr>
        <w:t>66.00</w:t>
      </w:r>
      <w:r>
        <w:rPr/>
        <w:t>万元，期末余额</w:t>
      </w:r>
      <w:r>
        <w:rPr>
          <w:rFonts w:ascii="宋体" w:hAnsi="宋体" w:cs="宋体" w:eastAsia="宋体" w:hint="default"/>
        </w:rPr>
        <w:t>495.00</w:t>
      </w:r>
      <w:r>
        <w:rPr/>
        <w:t>万元。</w:t>
      </w:r>
    </w:p>
    <w:p>
      <w:pPr>
        <w:pStyle w:val="BodyText"/>
        <w:spacing w:line="273" w:lineRule="auto"/>
        <w:ind w:right="0" w:firstLine="440"/>
        <w:jc w:val="left"/>
      </w:pPr>
      <w:r>
        <w:rPr/>
        <w:t>注</w:t>
      </w:r>
      <w:r>
        <w:rPr>
          <w:rFonts w:ascii="宋体" w:hAnsi="宋体" w:cs="宋体" w:eastAsia="宋体" w:hint="default"/>
        </w:rPr>
        <w:t>2</w:t>
      </w:r>
      <w:r>
        <w:rPr/>
        <w:t>：根据江西鹰潭市发改委及市经贸委鹰发改工字〔</w:t>
      </w:r>
      <w:r>
        <w:rPr>
          <w:rFonts w:ascii="宋体" w:hAnsi="宋体" w:cs="宋体" w:eastAsia="宋体" w:hint="default"/>
        </w:rPr>
        <w:t>2009</w:t>
      </w:r>
      <w:r>
        <w:rPr/>
        <w:t>〕</w:t>
      </w:r>
      <w:r>
        <w:rPr>
          <w:rFonts w:ascii="宋体" w:hAnsi="宋体" w:cs="宋体" w:eastAsia="宋体" w:hint="default"/>
        </w:rPr>
        <w:t>74</w:t>
      </w:r>
      <w:r>
        <w:rPr/>
        <w:t>号文和江西省财政厅赣财企〔</w:t>
      </w:r>
      <w:r>
        <w:rPr>
          <w:rFonts w:ascii="宋体" w:hAnsi="宋体" w:cs="宋体" w:eastAsia="宋体" w:hint="default"/>
        </w:rPr>
        <w:t>2009</w:t>
      </w:r>
      <w:r>
        <w:rPr/>
        <w:t>〕 </w:t>
      </w:r>
      <w:r>
        <w:rPr>
          <w:rFonts w:ascii="宋体" w:hAnsi="宋体" w:cs="宋体" w:eastAsia="宋体" w:hint="default"/>
          <w:spacing w:val="-1"/>
        </w:rPr>
        <w:t>179</w:t>
      </w:r>
      <w:r>
        <w:rPr>
          <w:spacing w:val="-1"/>
        </w:rPr>
        <w:t>号文，公司共计收到耐冷媒漆包线项目补助</w:t>
      </w:r>
      <w:r>
        <w:rPr>
          <w:rFonts w:ascii="宋体" w:hAnsi="宋体" w:cs="宋体" w:eastAsia="宋体" w:hint="default"/>
          <w:spacing w:val="-1"/>
        </w:rPr>
        <w:t>1,290,000.00</w:t>
      </w:r>
      <w:r>
        <w:rPr>
          <w:spacing w:val="-1"/>
        </w:rPr>
        <w:t>元。该项目已完成验收，于</w:t>
      </w:r>
      <w:r>
        <w:rPr>
          <w:rFonts w:ascii="宋体" w:hAnsi="宋体" w:cs="宋体" w:eastAsia="宋体" w:hint="default"/>
          <w:spacing w:val="-1"/>
        </w:rPr>
        <w:t>2012</w:t>
      </w:r>
      <w:r>
        <w:rPr>
          <w:spacing w:val="-1"/>
        </w:rPr>
        <w:t>年开始摊销，</w:t>
      </w:r>
      <w:r>
        <w:rPr>
          <w:spacing w:val="-77"/>
        </w:rPr>
        <w:t> </w:t>
      </w:r>
      <w:r>
        <w:rPr>
          <w:spacing w:val="-77"/>
        </w:rPr>
      </w:r>
      <w:r>
        <w:rPr/>
        <w:t>共摊销</w:t>
      </w:r>
      <w:r>
        <w:rPr>
          <w:rFonts w:ascii="宋体" w:hAnsi="宋体" w:cs="宋体" w:eastAsia="宋体" w:hint="default"/>
        </w:rPr>
        <w:t>5</w:t>
      </w:r>
      <w:r>
        <w:rPr/>
        <w:t>年；截至年末已累计摊销</w:t>
      </w:r>
      <w:r>
        <w:rPr>
          <w:rFonts w:ascii="宋体" w:hAnsi="宋体" w:cs="宋体" w:eastAsia="宋体" w:hint="default"/>
        </w:rPr>
        <w:t>4</w:t>
      </w:r>
      <w:r>
        <w:rPr/>
        <w:t>年，本期将其从递延收益转入其他流动负债。</w:t>
      </w:r>
    </w:p>
    <w:p>
      <w:pPr>
        <w:pStyle w:val="BodyText"/>
        <w:spacing w:line="273" w:lineRule="auto"/>
        <w:ind w:right="1132" w:firstLine="440"/>
        <w:jc w:val="both"/>
      </w:pPr>
      <w:r>
        <w:rPr>
          <w:spacing w:val="-1"/>
        </w:rPr>
        <w:t>注</w:t>
      </w:r>
      <w:r>
        <w:rPr>
          <w:rFonts w:ascii="宋体" w:hAnsi="宋体" w:cs="宋体" w:eastAsia="宋体" w:hint="default"/>
          <w:spacing w:val="-1"/>
        </w:rPr>
        <w:t>3</w:t>
      </w:r>
      <w:r>
        <w:rPr>
          <w:spacing w:val="-1"/>
        </w:rPr>
        <w:t>：根据诸暨市经信局诸经信</w:t>
      </w:r>
      <w:r>
        <w:rPr>
          <w:rFonts w:ascii="宋体" w:hAnsi="宋体" w:cs="宋体" w:eastAsia="宋体" w:hint="default"/>
          <w:spacing w:val="-1"/>
        </w:rPr>
        <w:t>[2014]10</w:t>
      </w:r>
      <w:r>
        <w:rPr>
          <w:spacing w:val="-1"/>
        </w:rPr>
        <w:t>号文，本公司本期收到诸暨市财政局拨付的</w:t>
      </w:r>
      <w:r>
        <w:rPr>
          <w:rFonts w:ascii="宋体" w:hAnsi="宋体" w:cs="宋体" w:eastAsia="宋体" w:hint="default"/>
          <w:spacing w:val="-1"/>
        </w:rPr>
        <w:t>3</w:t>
      </w:r>
      <w:r>
        <w:rPr>
          <w:spacing w:val="-1"/>
        </w:rPr>
        <w:t>万吨节能环保型</w:t>
      </w:r>
      <w:r>
        <w:rPr/>
        <w:t> </w:t>
      </w:r>
      <w:r>
        <w:rPr>
          <w:spacing w:val="-1"/>
        </w:rPr>
        <w:t>特种漆包线建设项目专项资金</w:t>
      </w:r>
      <w:r>
        <w:rPr>
          <w:rFonts w:ascii="宋体" w:hAnsi="宋体" w:cs="宋体" w:eastAsia="宋体" w:hint="default"/>
          <w:spacing w:val="-1"/>
        </w:rPr>
        <w:t>153.00</w:t>
      </w:r>
      <w:r>
        <w:rPr>
          <w:spacing w:val="-1"/>
        </w:rPr>
        <w:t>万元，该补助款按资产预计使用年限</w:t>
      </w:r>
      <w:r>
        <w:rPr>
          <w:rFonts w:ascii="宋体" w:hAnsi="宋体" w:cs="宋体" w:eastAsia="宋体" w:hint="default"/>
          <w:spacing w:val="-1"/>
        </w:rPr>
        <w:t>10</w:t>
      </w:r>
      <w:r>
        <w:rPr>
          <w:spacing w:val="-1"/>
        </w:rPr>
        <w:t>年平均分摊转入当期损益，本</w:t>
      </w:r>
      <w:r>
        <w:rPr>
          <w:spacing w:val="-81"/>
        </w:rPr>
        <w:t> </w:t>
      </w:r>
      <w:r>
        <w:rPr>
          <w:spacing w:val="-81"/>
        </w:rPr>
      </w:r>
      <w:r>
        <w:rPr/>
        <w:t>期摊销金额未</w:t>
      </w:r>
      <w:r>
        <w:rPr>
          <w:rFonts w:ascii="宋体" w:hAnsi="宋体" w:cs="宋体" w:eastAsia="宋体" w:hint="default"/>
        </w:rPr>
        <w:t>15.30</w:t>
      </w:r>
      <w:r>
        <w:rPr/>
        <w:t>万元，期末余额</w:t>
      </w:r>
      <w:r>
        <w:rPr>
          <w:rFonts w:ascii="宋体" w:hAnsi="宋体" w:cs="宋体" w:eastAsia="宋体" w:hint="default"/>
        </w:rPr>
        <w:t>122.40</w:t>
      </w:r>
      <w:r>
        <w:rPr/>
        <w:t>万元。</w:t>
      </w:r>
    </w:p>
    <w:p>
      <w:pPr>
        <w:pStyle w:val="BodyText"/>
        <w:spacing w:line="273" w:lineRule="auto"/>
        <w:ind w:left="154" w:right="1132" w:firstLine="440"/>
        <w:jc w:val="both"/>
      </w:pPr>
      <w:r>
        <w:rPr>
          <w:spacing w:val="-1"/>
        </w:rPr>
        <w:t>注</w:t>
      </w:r>
      <w:r>
        <w:rPr>
          <w:rFonts w:ascii="宋体" w:hAnsi="宋体" w:cs="宋体" w:eastAsia="宋体" w:hint="default"/>
          <w:spacing w:val="-1"/>
        </w:rPr>
        <w:t>4</w:t>
      </w:r>
      <w:r>
        <w:rPr>
          <w:spacing w:val="-1"/>
        </w:rPr>
        <w:t>：根据</w:t>
      </w: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18</w:t>
      </w:r>
      <w:r>
        <w:rPr>
          <w:spacing w:val="-1"/>
        </w:rPr>
        <w:t>日子公司浙江宏天铜业有限公司与诸暨市大唐镇人民政府、诸暨市人民政府土</w:t>
      </w:r>
      <w:r>
        <w:rPr/>
        <w:t> </w:t>
      </w:r>
      <w:r>
        <w:rPr>
          <w:spacing w:val="17"/>
        </w:rPr>
        <w:t>地储备中心签订《</w:t>
      </w:r>
      <w:r>
        <w:rPr>
          <w:spacing w:val="-84"/>
        </w:rPr>
        <w:t> </w:t>
      </w:r>
      <w:r>
        <w:rPr>
          <w:spacing w:val="17"/>
        </w:rPr>
        <w:t>土地房屋征收补偿安置协议》，</w:t>
      </w:r>
      <w:r>
        <w:rPr>
          <w:spacing w:val="-81"/>
        </w:rPr>
        <w:t> </w:t>
      </w:r>
      <w:r>
        <w:rPr>
          <w:spacing w:val="18"/>
        </w:rPr>
        <w:t>子公司浙江宏天铜业有限公司因厂区搬迁获得</w:t>
      </w:r>
      <w:r>
        <w:rPr>
          <w:spacing w:val="-98"/>
        </w:rPr>
        <w:t> </w:t>
      </w:r>
      <w:r>
        <w:rPr>
          <w:spacing w:val="-98"/>
        </w:rPr>
      </w:r>
      <w:r>
        <w:rPr>
          <w:rFonts w:ascii="宋体" w:hAnsi="宋体" w:cs="宋体" w:eastAsia="宋体" w:hint="default"/>
        </w:rPr>
        <w:t>425,931,847.00</w:t>
      </w:r>
      <w:r>
        <w:rPr>
          <w:rFonts w:ascii="宋体" w:hAnsi="宋体" w:cs="宋体" w:eastAsia="宋体" w:hint="default"/>
          <w:spacing w:val="-60"/>
        </w:rPr>
        <w:t> </w:t>
      </w:r>
      <w:r>
        <w:rPr/>
        <w:t>元</w:t>
      </w:r>
      <w:r>
        <w:rPr>
          <w:spacing w:val="-61"/>
        </w:rPr>
        <w:t> </w:t>
      </w:r>
      <w:r>
        <w:rPr/>
        <w:t>拆</w:t>
      </w:r>
      <w:r>
        <w:rPr>
          <w:spacing w:val="-61"/>
        </w:rPr>
        <w:t> </w:t>
      </w:r>
      <w:r>
        <w:rPr/>
        <w:t>迁</w:t>
      </w:r>
      <w:r>
        <w:rPr>
          <w:spacing w:val="-62"/>
        </w:rPr>
        <w:t> </w:t>
      </w:r>
      <w:r>
        <w:rPr/>
        <w:t>补</w:t>
      </w:r>
      <w:r>
        <w:rPr>
          <w:spacing w:val="-61"/>
        </w:rPr>
        <w:t> </w:t>
      </w:r>
      <w:r>
        <w:rPr/>
        <w:t>助</w:t>
      </w:r>
      <w:r>
        <w:rPr>
          <w:spacing w:val="-61"/>
        </w:rPr>
        <w:t> </w:t>
      </w:r>
      <w:r>
        <w:rPr/>
        <w:t>。</w:t>
      </w:r>
      <w:r>
        <w:rPr>
          <w:spacing w:val="-61"/>
        </w:rPr>
        <w:t> </w:t>
      </w:r>
      <w:r>
        <w:rPr/>
        <w:t>该</w:t>
      </w:r>
      <w:r>
        <w:rPr>
          <w:spacing w:val="-60"/>
        </w:rPr>
        <w:t> </w:t>
      </w:r>
      <w:r>
        <w:rPr/>
        <w:t>拆</w:t>
      </w:r>
      <w:r>
        <w:rPr>
          <w:spacing w:val="-61"/>
        </w:rPr>
        <w:t> </w:t>
      </w:r>
      <w:r>
        <w:rPr/>
        <w:t>迁</w:t>
      </w:r>
      <w:r>
        <w:rPr>
          <w:spacing w:val="-61"/>
        </w:rPr>
        <w:t> </w:t>
      </w:r>
      <w:r>
        <w:rPr/>
        <w:t>补</w:t>
      </w:r>
      <w:r>
        <w:rPr>
          <w:spacing w:val="-61"/>
        </w:rPr>
        <w:t> </w:t>
      </w:r>
      <w:r>
        <w:rPr/>
        <w:t>助</w:t>
      </w:r>
      <w:r>
        <w:rPr>
          <w:spacing w:val="-60"/>
        </w:rPr>
        <w:t> </w:t>
      </w:r>
      <w:r>
        <w:rPr/>
        <w:t>中</w:t>
      </w:r>
      <w:r>
        <w:rPr>
          <w:spacing w:val="-61"/>
        </w:rPr>
        <w:t> </w:t>
      </w:r>
      <w:r>
        <w:rPr/>
        <w:t>的</w:t>
      </w:r>
      <w:r>
        <w:rPr>
          <w:spacing w:val="-58"/>
        </w:rPr>
        <w:t> </w:t>
      </w:r>
      <w:r>
        <w:rPr>
          <w:rFonts w:ascii="宋体" w:hAnsi="宋体" w:cs="宋体" w:eastAsia="宋体" w:hint="default"/>
        </w:rPr>
        <w:t>316,314,350.00</w:t>
      </w:r>
      <w:r>
        <w:rPr>
          <w:rFonts w:ascii="宋体" w:hAnsi="宋体" w:cs="宋体" w:eastAsia="宋体" w:hint="default"/>
          <w:spacing w:val="-59"/>
        </w:rPr>
        <w:t> </w:t>
      </w:r>
      <w:r>
        <w:rPr/>
        <w:t>元</w:t>
      </w:r>
      <w:r>
        <w:rPr>
          <w:spacing w:val="-62"/>
        </w:rPr>
        <w:t> </w:t>
      </w:r>
      <w:r>
        <w:rPr/>
        <w:t>已</w:t>
      </w:r>
      <w:r>
        <w:rPr>
          <w:spacing w:val="-61"/>
        </w:rPr>
        <w:t> </w:t>
      </w:r>
      <w:r>
        <w:rPr/>
        <w:t>作</w:t>
      </w:r>
      <w:r>
        <w:rPr>
          <w:spacing w:val="-61"/>
        </w:rPr>
        <w:t> </w:t>
      </w:r>
      <w:r>
        <w:rPr/>
        <w:t>为</w:t>
      </w:r>
      <w:r>
        <w:rPr>
          <w:spacing w:val="-61"/>
        </w:rPr>
        <w:t> </w:t>
      </w:r>
      <w:r>
        <w:rPr/>
        <w:t>资</w:t>
      </w:r>
      <w:r>
        <w:rPr>
          <w:spacing w:val="-60"/>
        </w:rPr>
        <w:t> </w:t>
      </w:r>
      <w:r>
        <w:rPr/>
        <w:t>产</w:t>
      </w:r>
      <w:r>
        <w:rPr>
          <w:spacing w:val="-61"/>
        </w:rPr>
        <w:t> </w:t>
      </w:r>
      <w:r>
        <w:rPr/>
        <w:t>处</w:t>
      </w:r>
      <w:r>
        <w:rPr>
          <w:spacing w:val="-61"/>
        </w:rPr>
        <w:t> </w:t>
      </w:r>
      <w:r>
        <w:rPr/>
        <w:t>置</w:t>
      </w:r>
      <w:r>
        <w:rPr>
          <w:spacing w:val="-61"/>
        </w:rPr>
        <w:t> </w:t>
      </w:r>
      <w:r>
        <w:rPr/>
        <w:t>收</w:t>
      </w:r>
      <w:r>
        <w:rPr>
          <w:spacing w:val="-60"/>
        </w:rPr>
        <w:t> </w:t>
      </w:r>
      <w:r>
        <w:rPr/>
        <w:t>益</w:t>
      </w:r>
      <w:r>
        <w:rPr>
          <w:spacing w:val="-61"/>
        </w:rPr>
        <w:t> </w:t>
      </w:r>
      <w:r>
        <w:rPr/>
        <w:t>，</w:t>
      </w:r>
      <w:r>
        <w:rPr>
          <w:spacing w:val="-61"/>
        </w:rPr>
        <w:t> </w:t>
      </w:r>
      <w:r>
        <w:rPr/>
        <w:t>剩</w:t>
      </w:r>
      <w:r>
        <w:rPr>
          <w:spacing w:val="-61"/>
        </w:rPr>
        <w:t> </w:t>
      </w:r>
      <w:r>
        <w:rPr/>
        <w:t>余</w:t>
      </w:r>
    </w:p>
    <w:p>
      <w:pPr>
        <w:pStyle w:val="BodyText"/>
        <w:spacing w:line="273" w:lineRule="auto"/>
        <w:ind w:right="1131"/>
        <w:jc w:val="both"/>
      </w:pPr>
      <w:r>
        <w:rPr>
          <w:rFonts w:ascii="宋体" w:hAnsi="宋体" w:cs="宋体" w:eastAsia="宋体" w:hint="default"/>
          <w:spacing w:val="-1"/>
        </w:rPr>
        <w:t>109,617,497.00</w:t>
      </w:r>
      <w:r>
        <w:rPr>
          <w:spacing w:val="-1"/>
        </w:rPr>
        <w:t>元作为政府补助在递延收益核算，其中：用于弥补拆迁过程中发生的搬迁费用和停工损失</w:t>
      </w:r>
      <w:r>
        <w:rPr>
          <w:spacing w:val="-76"/>
        </w:rPr>
        <w:t> </w:t>
      </w:r>
      <w:r>
        <w:rPr>
          <w:spacing w:val="-76"/>
        </w:rPr>
      </w:r>
      <w:r>
        <w:rPr>
          <w:spacing w:val="-1"/>
        </w:rPr>
        <w:t>的，按相同金额从拆迁补助转入营业外收入，作为与收益相关的政府补助；拆迁补助款扣除上述与收益相</w:t>
      </w:r>
      <w:r>
        <w:rPr>
          <w:spacing w:val="-83"/>
        </w:rPr>
        <w:t> </w:t>
      </w:r>
      <w:r>
        <w:rPr>
          <w:spacing w:val="-83"/>
        </w:rPr>
      </w:r>
      <w:r>
        <w:rPr>
          <w:spacing w:val="-1"/>
        </w:rPr>
        <w:t>关的政府补助后的余额，作为政府对浙江宏天公司用于购置新厂区支付的补助，确认为与资产相关的政府</w:t>
      </w:r>
      <w:r>
        <w:rPr>
          <w:spacing w:val="-81"/>
        </w:rPr>
        <w:t> </w:t>
      </w:r>
      <w:r>
        <w:rPr>
          <w:spacing w:val="-81"/>
        </w:rPr>
      </w:r>
      <w:r>
        <w:rPr/>
        <w:t>补助，在相关资产使用寿命内平均分摊计入损益。</w:t>
      </w:r>
      <w:r>
        <w:rPr>
          <w:rFonts w:ascii="宋体" w:hAnsi="宋体" w:cs="宋体" w:eastAsia="宋体" w:hint="default"/>
        </w:rPr>
        <w:t>2013</w:t>
      </w:r>
      <w:r>
        <w:rPr/>
        <w:t>年已经确认与收益相关的政府补助</w:t>
      </w:r>
      <w:r>
        <w:rPr>
          <w:rFonts w:ascii="宋体" w:hAnsi="宋体" w:cs="宋体" w:eastAsia="宋体" w:hint="default"/>
        </w:rPr>
        <w:t>14,501,119.82</w:t>
      </w:r>
      <w:r>
        <w:rPr>
          <w:rFonts w:ascii="宋体" w:hAnsi="宋体" w:cs="宋体" w:eastAsia="宋体" w:hint="default"/>
          <w:spacing w:val="-27"/>
        </w:rPr>
        <w:t> </w:t>
      </w:r>
      <w:r>
        <w:rPr/>
        <w:t>元，</w:t>
      </w:r>
      <w:r>
        <w:rPr>
          <w:rFonts w:ascii="宋体" w:hAnsi="宋体" w:cs="宋体" w:eastAsia="宋体" w:hint="default"/>
        </w:rPr>
        <w:t>2013</w:t>
      </w:r>
      <w:r>
        <w:rPr/>
        <w:t>年年末拆迁补助余额为</w:t>
      </w:r>
      <w:r>
        <w:rPr>
          <w:rFonts w:ascii="宋体" w:hAnsi="宋体" w:cs="宋体" w:eastAsia="宋体" w:hint="default"/>
        </w:rPr>
        <w:t>95,116,377.18</w:t>
      </w:r>
      <w:r>
        <w:rPr/>
        <w:t>元，</w:t>
      </w:r>
      <w:r>
        <w:rPr>
          <w:rFonts w:ascii="宋体" w:hAnsi="宋体" w:cs="宋体" w:eastAsia="宋体" w:hint="default"/>
        </w:rPr>
        <w:t>2014</w:t>
      </w:r>
      <w:r>
        <w:rPr/>
        <w:t>年度搬迁费用和停工损失确认与收益相关的递延</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收益</w:t>
      </w:r>
      <w:r>
        <w:rPr>
          <w:rFonts w:ascii="宋体" w:hAnsi="宋体" w:cs="宋体" w:eastAsia="宋体" w:hint="default"/>
        </w:rPr>
        <w:t>12,570,807.07</w:t>
      </w:r>
      <w:r>
        <w:rPr/>
        <w:t>元，</w:t>
      </w:r>
      <w:r>
        <w:rPr>
          <w:rFonts w:ascii="宋体" w:hAnsi="宋体" w:cs="宋体" w:eastAsia="宋体" w:hint="default"/>
        </w:rPr>
        <w:t>2015</w:t>
      </w:r>
      <w:r>
        <w:rPr/>
        <w:t>年度停工损失确认与收益相关的递延收益</w:t>
      </w:r>
      <w:r>
        <w:rPr>
          <w:rFonts w:ascii="宋体" w:hAnsi="宋体" w:cs="宋体" w:eastAsia="宋体" w:hint="default"/>
        </w:rPr>
        <w:t>12,003,475.75</w:t>
      </w:r>
      <w:r>
        <w:rPr/>
        <w:t>元。</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2、其他非流动负债" w:id="355"/>
      <w:bookmarkEnd w:id="35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3、股本" w:id="356"/>
      <w:bookmarkEnd w:id="356"/>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219,583,000.00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219,583,000.00</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54、其他权益工具" w:id="357"/>
      <w:bookmarkEnd w:id="35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期末发行在外的优先股、永续债等其他金融工具基本情况" w:id="358"/>
      <w:bookmarkEnd w:id="35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2）期末发行在外的优先股、永续债等金融工具变动情况表" w:id="359"/>
      <w:bookmarkEnd w:id="35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55、资本公积" w:id="360"/>
      <w:bookmarkEnd w:id="36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508,993,353.25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508,993,353.25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508,993,353.25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508,993,353.25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56、库存股" w:id="361"/>
      <w:bookmarkEnd w:id="36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7、其他综合收益" w:id="362"/>
      <w:bookmarkEnd w:id="36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8、专项储备" w:id="363"/>
      <w:bookmarkEnd w:id="36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9、盈余公积" w:id="364"/>
      <w:bookmarkEnd w:id="36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28,207,833.52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1,158,463.94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29,366,297.46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28,207,833.52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1,158,463.94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29,366,297.46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60、未分配利润" w:id="365"/>
      <w:bookmarkEnd w:id="36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233,090,324.60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233,090,324.60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8,662,189.36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-47,749,752.94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1,158,463.94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15,201,900.00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240,594,050.02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233,090,324.60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5"/>
        <w:spacing w:line="240" w:lineRule="auto"/>
        <w:ind w:left="154" w:right="0"/>
        <w:jc w:val="left"/>
        <w:rPr>
          <w:b w:val="0"/>
          <w:bCs w:val="0"/>
        </w:rPr>
      </w:pPr>
      <w:bookmarkStart w:name="61、营业收入和营业成本" w:id="366"/>
      <w:bookmarkEnd w:id="36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4,455,057,799.55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4,571,524,314.85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4,634,289,684.62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4,568,803,552.50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15,239.09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4,455,077,431.84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4,571,539,300.96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4,634,458,799.23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4,568,818,791.59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2、营业税金及附加" w:id="367"/>
      <w:bookmarkEnd w:id="367"/>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924,650.72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35,655.75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220,410.48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60,153.06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93,631.95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36,054.86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62,421.30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24,036.56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1,301,114.45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155,900.23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3、销售费用" w:id="368"/>
      <w:bookmarkEnd w:id="36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705,758.36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1,241,260.23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1,561,282.57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1,970,204.58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77,415.09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436,662.28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306,533.08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2,719,997.55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4,090,871.26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4、管理费用" w:id="369"/>
      <w:bookmarkEnd w:id="36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20,948,700.22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21,487,319.28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265,592.28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5,408,886.07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6,259,072.27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559,652.40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704,437.15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689,323.83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760,195.80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567,827.06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1,125,422.80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1,419,514.92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2,700,682.39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5,114,886.39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3,093,770.16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2,302,085.42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1,931,437.35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670,749.18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2,193,750.48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6,916,709.73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7,258,955.29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35,244,807.14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11,143,462.16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1,035,627.20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1,181,221.14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1,384,332.30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1,180,636.36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82,466,279.61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61,285,954.91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5、财务费用" w:id="370"/>
      <w:bookmarkEnd w:id="37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98,870,479.99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75,816,351.48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2,440,506.18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36,919,293.05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144,839.23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174,790.07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179,037.75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3,886,980.61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633,316.00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96,753,850.79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43,592,145.11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6、资产减值损失" w:id="371"/>
      <w:bookmarkEnd w:id="37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-5,432,192.72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-2,892,539.49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3,863,152.79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36,821,702.95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-1,569,039.93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33,929,163.46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7、公允价值变动收益" w:id="372"/>
      <w:bookmarkEnd w:id="37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-7,628,700.00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8、投资收益" w:id="373"/>
      <w:bookmarkEnd w:id="37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-230,410.08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5,369,589.92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9、营业外收入" w:id="374"/>
      <w:bookmarkEnd w:id="374"/>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564,303.86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564,303.86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24,506.23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24,506.23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539,797.63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539,797.63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314,814,096.75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14,080,507.15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314,814,096.75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1,868,463.29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1,868,463.29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105,818.00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105,818.00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317,352,681.90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14,176,101.95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317,352,681.90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12,003,475.7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12,570,807.0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 铜连铸连轧 低氧铜杆资 源综合利用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耐冷媒漆包 线项目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 环保型特种 漆包线建设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财政科技补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人才基金经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绍兴机关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年博士 后生活补助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人才工作示 范点奖励经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诸暨市财政 局省级万吨 千家企业补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41,121.00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政府财政一 次性扶持补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301,449,300.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314,814,096.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70、营业外支出" w:id="375"/>
      <w:bookmarkEnd w:id="375"/>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3,834,393.67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4,913,088.49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15,072.45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15,072.45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1,311,610.59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3,103,181.77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1,311,610.59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578,039.21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578,039.21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5,739,115.92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8,040,193.35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1,904,722.25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1、所得税费用" w:id="376"/>
      <w:bookmarkEnd w:id="376"/>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所得税费用表" w:id="377"/>
      <w:bookmarkEnd w:id="37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448,818.57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4,740,545.31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4,562,256.46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-8,673,593.57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5,011,075.03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-3,933,048.26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会计利润与所得税费用调整过程" w:id="378"/>
      <w:bookmarkEnd w:id="37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11,220,384.31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2,805,096.08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129,423.13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273,294.05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-1,227,480.84</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4,430,742.61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5,011,075.03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2、其他综合收益" w:id="379"/>
      <w:bookmarkEnd w:id="379"/>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73、现金流量表项目" w:id="380"/>
      <w:bookmarkEnd w:id="380"/>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81"/>
      <w:bookmarkEnd w:id="38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29,063,638.60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1,556,393,656.20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80,979,925.75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1,063,145,501.58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323,633.27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30,687,217.52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290,321.00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被冻结的银行存款在本期解除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167,465.55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110,824,984.17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2,650,665,075.30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支付的其他与经营活动有关的现金" w:id="382"/>
      <w:bookmarkEnd w:id="38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60,193.43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1,267,807,229.25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23,399,462.48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1,411,720,803.85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5,552,557.60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27,567,884.85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22,768.29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188,465.55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29,034,981.80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2,707,284,383.50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3）收到的其他与投资活动有关的现金" w:id="383"/>
      <w:bookmarkEnd w:id="38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收回资金拆借款及相关利息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460,266,844.45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118,481,250.00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收到的技改补助资金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460,266,844.45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120,011,250.00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支付的其他与投资活动有关的现金" w:id="384"/>
      <w:bookmarkEnd w:id="38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支出资金拆借款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收到的其他与筹资活动有关的现金" w:id="385"/>
      <w:bookmarkEnd w:id="38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3,196,550.59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217,919,843.63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3,196,550.59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217,919,843.63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6）支付的其他与筹资活动有关的现金" w:id="386"/>
      <w:bookmarkEnd w:id="38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支付莱茵达国际租赁公司剩余租赁款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45,415,196.44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45,415,196.44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74、现金流量表补充资料" w:id="387"/>
      <w:bookmarkEnd w:id="387"/>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88"/>
      <w:bookmarkEnd w:id="38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6,209,309.28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-58,945,070.47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-20,037,981.10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32,582,181.65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35,984,099.09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37,194,126.12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2,302,085.42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1,931,437.35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20.8pt;mso-position-horizontal-relative:page;mso-position-vertical-relative:page;z-index:-917656" coordorigin="4467,3359" coordsize="3025,416">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-564,303.86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-92,671.71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7,628,700.00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96,866,263.52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65,840,593.16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-5,369,589.92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1" w:right="0"/>
              <w:jc w:val="left"/>
              <w:rPr>
                <w:rFonts w:ascii="Times New Roman" w:hAnsi="Times New Roman" w:cs="Times New Roman" w:eastAsia="Times New Roman" w:hint="default"/>
                <w:sz w:val="18"/>
                <w:szCs w:val="18"/>
              </w:rPr>
            </w:pPr>
            <w:r>
              <w:rPr>
                <w:rFonts w:ascii="Times New Roman"/>
                <w:sz w:val="18"/>
              </w:rPr>
              <w:t>4,562,256.46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-8,673,593.57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239,949,514.36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-91,490,055.53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246,362,515.75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-42,284,563.13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-475,407,232.91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-780,616,721.68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138,485,636.09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-852,954,337.81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408,668,979.85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14,846,777.56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250,744,115.72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393,822,202.29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-235,897,338.16</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本期支付的取得子公司的现金净额" w:id="389"/>
      <w:bookmarkEnd w:id="38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90"/>
      <w:bookmarkEnd w:id="39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现金和现金等价物的构成" w:id="391"/>
      <w:bookmarkEnd w:id="39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408,668,979.85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147,914.68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74,918.75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317,578,273.84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14,600,967.40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90,942,791.33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170,891.41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408,668,979.85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14,846,777.56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32" w:firstLine="441"/>
        <w:jc w:val="both"/>
      </w:pPr>
      <w:r>
        <w:rPr>
          <w:spacing w:val="-1"/>
        </w:rPr>
        <w:t>注：</w:t>
      </w:r>
      <w:r>
        <w:rPr>
          <w:rFonts w:ascii="宋体" w:hAnsi="宋体" w:cs="宋体" w:eastAsia="宋体" w:hint="default"/>
          <w:spacing w:val="-1"/>
        </w:rPr>
        <w:t>2015</w:t>
      </w:r>
      <w:r>
        <w:rPr>
          <w:spacing w:val="-1"/>
        </w:rPr>
        <w:t>年度现金流量表中现金期末数为</w:t>
      </w:r>
      <w:r>
        <w:rPr>
          <w:rFonts w:ascii="宋体" w:hAnsi="宋体" w:cs="宋体" w:eastAsia="宋体" w:hint="default"/>
          <w:spacing w:val="-1"/>
        </w:rPr>
        <w:t>408,668,979.85</w:t>
      </w:r>
      <w:r>
        <w:rPr>
          <w:spacing w:val="-1"/>
        </w:rPr>
        <w:t>元，</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日资产负债表中货币资金</w:t>
      </w:r>
      <w:r>
        <w:rPr/>
        <w:t> </w:t>
      </w:r>
      <w:r>
        <w:rPr>
          <w:spacing w:val="-1"/>
        </w:rPr>
        <w:t>期末数为</w:t>
      </w:r>
      <w:r>
        <w:rPr>
          <w:rFonts w:ascii="宋体" w:hAnsi="宋体" w:cs="宋体" w:eastAsia="宋体" w:hint="default"/>
          <w:spacing w:val="-1"/>
        </w:rPr>
        <w:t>408,941,391.37</w:t>
      </w:r>
      <w:r>
        <w:rPr>
          <w:spacing w:val="-1"/>
        </w:rPr>
        <w:t>元，差额</w:t>
      </w:r>
      <w:r>
        <w:rPr>
          <w:rFonts w:ascii="宋体" w:hAnsi="宋体" w:cs="宋体" w:eastAsia="宋体" w:hint="default"/>
          <w:spacing w:val="-1"/>
        </w:rPr>
        <w:t>272,411.52</w:t>
      </w:r>
      <w:r>
        <w:rPr>
          <w:spacing w:val="-1"/>
        </w:rPr>
        <w:t>元，系现金流量表现金期末数扣除期末不符合现金及现金等</w:t>
      </w:r>
      <w:r>
        <w:rPr>
          <w:spacing w:val="-71"/>
        </w:rPr>
        <w:t> </w:t>
      </w:r>
      <w:r>
        <w:rPr>
          <w:spacing w:val="-71"/>
        </w:rPr>
      </w:r>
      <w:r>
        <w:rPr/>
        <w:t>价物标准的银行承兑汇票保证金</w:t>
      </w:r>
      <w:r>
        <w:rPr>
          <w:rFonts w:ascii="宋体" w:hAnsi="宋体" w:cs="宋体" w:eastAsia="宋体" w:hint="default"/>
        </w:rPr>
        <w:t>272,411.52</w:t>
      </w:r>
      <w:r>
        <w:rPr/>
        <w:t>元。</w:t>
      </w:r>
    </w:p>
    <w:p>
      <w:pPr>
        <w:pStyle w:val="BodyText"/>
        <w:spacing w:line="273" w:lineRule="auto"/>
        <w:ind w:right="1132" w:firstLine="441"/>
        <w:jc w:val="both"/>
      </w:pPr>
      <w:r>
        <w:rPr>
          <w:rFonts w:ascii="宋体" w:hAnsi="宋体" w:cs="宋体" w:eastAsia="宋体" w:hint="default"/>
        </w:rPr>
        <w:t>2014</w:t>
      </w:r>
      <w:r>
        <w:rPr/>
        <w:t>年度现金流量表中现金期末数为</w:t>
      </w:r>
      <w:r>
        <w:rPr>
          <w:rFonts w:ascii="宋体" w:hAnsi="宋体" w:cs="宋体" w:eastAsia="宋体" w:hint="default"/>
        </w:rPr>
        <w:t>14,846,777.56</w:t>
      </w:r>
      <w:r>
        <w:rPr/>
        <w:t>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日资产负债表中货币资金期末 </w:t>
      </w:r>
      <w:r>
        <w:rPr>
          <w:spacing w:val="-1"/>
        </w:rPr>
        <w:t>数为</w:t>
      </w:r>
      <w:r>
        <w:rPr>
          <w:rFonts w:ascii="宋体" w:hAnsi="宋体" w:cs="宋体" w:eastAsia="宋体" w:hint="default"/>
          <w:spacing w:val="-1"/>
        </w:rPr>
        <w:t>158,233,374.76</w:t>
      </w:r>
      <w:r>
        <w:rPr>
          <w:spacing w:val="-1"/>
        </w:rPr>
        <w:t>元，差额</w:t>
      </w:r>
      <w:r>
        <w:rPr>
          <w:rFonts w:ascii="宋体" w:hAnsi="宋体" w:cs="宋体" w:eastAsia="宋体" w:hint="default"/>
          <w:spacing w:val="-1"/>
        </w:rPr>
        <w:t>143,376,597.20</w:t>
      </w:r>
      <w:r>
        <w:rPr>
          <w:spacing w:val="-1"/>
        </w:rPr>
        <w:t>元，系现金流量表现金期末数扣除了不符合现金及现金等价</w:t>
      </w:r>
      <w:r>
        <w:rPr>
          <w:spacing w:val="-68"/>
        </w:rPr>
        <w:t> </w:t>
      </w:r>
      <w:r>
        <w:rPr>
          <w:spacing w:val="-68"/>
        </w:rPr>
      </w:r>
      <w:r>
        <w:rPr/>
        <w:t>物标准的银行承兑汇票及信用证保证金</w:t>
      </w:r>
      <w:r>
        <w:rPr>
          <w:rFonts w:ascii="宋体" w:hAnsi="宋体" w:cs="宋体" w:eastAsia="宋体" w:hint="default"/>
        </w:rPr>
        <w:t>143,209,131.65</w:t>
      </w:r>
      <w:r>
        <w:rPr/>
        <w:t>元及受冻结的银行存款</w:t>
      </w:r>
      <w:r>
        <w:rPr>
          <w:rFonts w:ascii="宋体" w:hAnsi="宋体" w:cs="宋体" w:eastAsia="宋体" w:hint="default"/>
        </w:rPr>
        <w:t>167,465.55</w:t>
      </w:r>
      <w:r>
        <w:rPr/>
        <w:t>元。</w:t>
      </w:r>
    </w:p>
    <w:p>
      <w:pPr>
        <w:spacing w:line="240" w:lineRule="auto" w:before="8"/>
        <w:rPr>
          <w:rFonts w:ascii="宋体" w:hAnsi="宋体" w:cs="宋体" w:eastAsia="宋体" w:hint="default"/>
          <w:sz w:val="23"/>
          <w:szCs w:val="23"/>
        </w:rPr>
      </w:pPr>
    </w:p>
    <w:p>
      <w:pPr>
        <w:spacing w:line="547" w:lineRule="auto" w:before="0"/>
        <w:ind w:left="153" w:right="5373" w:firstLine="0"/>
        <w:jc w:val="left"/>
        <w:rPr>
          <w:rFonts w:ascii="宋体" w:hAnsi="宋体" w:cs="宋体" w:eastAsia="宋体" w:hint="default"/>
          <w:sz w:val="21"/>
          <w:szCs w:val="21"/>
        </w:rPr>
      </w:pPr>
      <w:bookmarkStart w:name="75、所有者权益变动表项目注释" w:id="392"/>
      <w:bookmarkEnd w:id="392"/>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3"/>
      <w:bookmarkEnd w:id="393"/>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272,411.52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91,574,965.51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86,366,180.53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273,973,557.56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7、外币货币性项目" w:id="394"/>
      <w:bookmarkEnd w:id="394"/>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95"/>
      <w:bookmarkEnd w:id="39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55,821.13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53,259.74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345,847.45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96"/>
      <w:bookmarkEnd w:id="39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78、套期" w:id="397"/>
      <w:bookmarkEnd w:id="397"/>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pStyle w:val="BodyText"/>
        <w:spacing w:line="240" w:lineRule="auto" w:before="89"/>
        <w:ind w:left="595" w:right="0"/>
        <w:jc w:val="left"/>
      </w:pPr>
      <w:r>
        <w:rPr>
          <w:rFonts w:ascii="宋体" w:hAnsi="宋体" w:cs="宋体" w:eastAsia="宋体" w:hint="default"/>
        </w:rPr>
        <w:t>1.</w:t>
      </w:r>
      <w:r>
        <w:rPr/>
        <w:t>本公司的套期保值是指现金流量套期。</w:t>
      </w:r>
    </w:p>
    <w:p>
      <w:pPr>
        <w:pStyle w:val="BodyText"/>
        <w:spacing w:line="273" w:lineRule="auto" w:before="37"/>
        <w:ind w:right="0" w:firstLine="441"/>
        <w:jc w:val="left"/>
      </w:pPr>
      <w:r>
        <w:rPr>
          <w:rFonts w:ascii="宋体" w:hAnsi="宋体" w:cs="宋体" w:eastAsia="宋体" w:hint="default"/>
        </w:rPr>
        <w:t>2.</w:t>
      </w:r>
      <w:r>
        <w:rPr/>
        <w:t>对于满足下列条件的套期工具，运用套期会计方法进行处理：（</w:t>
      </w:r>
      <w:r>
        <w:rPr>
          <w:rFonts w:ascii="宋体" w:hAnsi="宋体" w:cs="宋体" w:eastAsia="宋体" w:hint="default"/>
        </w:rPr>
        <w:t>1</w:t>
      </w:r>
      <w:r>
        <w:rPr/>
        <w:t>）在套期开始时，公司对套期关 系</w:t>
      </w:r>
      <w:r>
        <w:rPr>
          <w:rFonts w:ascii="宋体" w:hAnsi="宋体" w:cs="宋体" w:eastAsia="宋体" w:hint="default"/>
        </w:rPr>
        <w:t>(</w:t>
      </w:r>
      <w:r>
        <w:rPr/>
        <w:t>即套期工具和被套期项目之间的关系</w:t>
      </w:r>
      <w:r>
        <w:rPr>
          <w:rFonts w:ascii="宋体" w:hAnsi="宋体" w:cs="宋体" w:eastAsia="宋体" w:hint="default"/>
        </w:rPr>
        <w:t>)</w:t>
      </w:r>
      <w:r>
        <w:rPr/>
        <w:t>有正式指定，并准备了关于套期关系、风险管理目标和套期策略 </w:t>
      </w:r>
      <w:r>
        <w:rPr>
          <w:spacing w:val="-3"/>
        </w:rPr>
        <w:t>的正式书面文件；（</w:t>
      </w:r>
      <w:r>
        <w:rPr>
          <w:rFonts w:ascii="宋体" w:hAnsi="宋体" w:cs="宋体" w:eastAsia="宋体" w:hint="default"/>
          <w:spacing w:val="-3"/>
        </w:rPr>
        <w:t>2</w:t>
      </w:r>
      <w:r>
        <w:rPr>
          <w:spacing w:val="-3"/>
        </w:rPr>
        <w:t>）该套期预期高度有效，且符合公司最初为该套期关系所确定的风险管理策略；（</w:t>
      </w:r>
      <w:r>
        <w:rPr>
          <w:rFonts w:ascii="宋体" w:hAnsi="宋体" w:cs="宋体" w:eastAsia="宋体" w:hint="default"/>
          <w:spacing w:val="-3"/>
        </w:rPr>
        <w:t>3</w:t>
      </w:r>
      <w:r>
        <w:rPr>
          <w:spacing w:val="-3"/>
        </w:rPr>
        <w:t>）</w:t>
      </w:r>
      <w:r>
        <w:rPr>
          <w:spacing w:val="-92"/>
        </w:rPr>
        <w:t> </w:t>
      </w:r>
      <w:r>
        <w:rPr/>
        <w:t>对预期交易的现金流量套期，预期交易很可能发生，且必须使公司面临最终将影响损益的现金流量变动风</w:t>
      </w:r>
      <w:r>
        <w:rPr/>
        <w:t> 险；（</w:t>
      </w:r>
      <w:r>
        <w:rPr>
          <w:rFonts w:ascii="宋体" w:hAnsi="宋体" w:cs="宋体" w:eastAsia="宋体" w:hint="default"/>
        </w:rPr>
        <w:t>4</w:t>
      </w:r>
      <w:r>
        <w:rPr/>
        <w:t>）套期有效性能够可靠地计量；（</w:t>
      </w:r>
      <w:r>
        <w:rPr>
          <w:rFonts w:ascii="宋体" w:hAnsi="宋体" w:cs="宋体" w:eastAsia="宋体" w:hint="default"/>
        </w:rPr>
        <w:t>5</w:t>
      </w:r>
      <w:r>
        <w:rPr/>
        <w:t>）持续地对套期有效性进行评价，并确保该套期在套期关系被 指定的会计期间内高度有效。</w:t>
      </w:r>
    </w:p>
    <w:p>
      <w:pPr>
        <w:pStyle w:val="BodyText"/>
        <w:spacing w:line="273" w:lineRule="auto"/>
        <w:ind w:right="1130" w:firstLine="441"/>
        <w:jc w:val="both"/>
      </w:pPr>
      <w:r>
        <w:rPr/>
        <w:t>套期保值同时满足下列条件时，公司认定其高度有效：（</w:t>
      </w:r>
      <w:r>
        <w:rPr>
          <w:rFonts w:ascii="宋体" w:hAnsi="宋体" w:cs="宋体" w:eastAsia="宋体" w:hint="default"/>
        </w:rPr>
        <w:t>1</w:t>
      </w:r>
      <w:r>
        <w:rPr/>
        <w:t>）在套期开始及以后期间，该项套期预期 会高度有效地抵销套期指定期间被套期风险引起的公允价值或现金流量变动；（</w:t>
      </w:r>
      <w:r>
        <w:rPr>
          <w:rFonts w:ascii="宋体" w:hAnsi="宋体" w:cs="宋体" w:eastAsia="宋体" w:hint="default"/>
        </w:rPr>
        <w:t>2</w:t>
      </w:r>
      <w:r>
        <w:rPr/>
        <w:t>）该套期的实际抵销结</w:t>
      </w:r>
      <w:r>
        <w:rPr>
          <w:spacing w:val="-26"/>
        </w:rPr>
        <w:t> </w:t>
      </w:r>
      <w:r>
        <w:rPr>
          <w:spacing w:val="-26"/>
        </w:rPr>
      </w:r>
      <w:r>
        <w:rPr/>
        <w:t>果在</w:t>
      </w:r>
      <w:r>
        <w:rPr>
          <w:rFonts w:ascii="宋体" w:hAnsi="宋体" w:cs="宋体" w:eastAsia="宋体" w:hint="default"/>
        </w:rPr>
        <w:t>80%</w:t>
      </w:r>
      <w:r>
        <w:rPr/>
        <w:t>至</w:t>
      </w:r>
      <w:r>
        <w:rPr>
          <w:rFonts w:ascii="宋体" w:hAnsi="宋体" w:cs="宋体" w:eastAsia="宋体" w:hint="default"/>
        </w:rPr>
        <w:t>125%</w:t>
      </w:r>
      <w:r>
        <w:rPr/>
        <w:t>的范围内。</w:t>
      </w:r>
    </w:p>
    <w:p>
      <w:pPr>
        <w:pStyle w:val="BodyText"/>
        <w:spacing w:line="240" w:lineRule="auto"/>
        <w:ind w:left="595" w:right="0"/>
        <w:jc w:val="left"/>
      </w:pPr>
      <w:r>
        <w:rPr>
          <w:rFonts w:ascii="宋体" w:hAnsi="宋体" w:cs="宋体" w:eastAsia="宋体" w:hint="default"/>
        </w:rPr>
        <w:t>3.</w:t>
      </w:r>
      <w:r>
        <w:rPr/>
        <w:t>现金流量套期会计处理</w:t>
      </w:r>
    </w:p>
    <w:p>
      <w:pPr>
        <w:pStyle w:val="BodyText"/>
        <w:spacing w:line="240" w:lineRule="auto" w:before="37"/>
        <w:ind w:left="595" w:right="0"/>
        <w:jc w:val="left"/>
      </w:pPr>
      <w:r>
        <w:rPr/>
        <w:t>（</w:t>
      </w:r>
      <w:r>
        <w:rPr>
          <w:rFonts w:ascii="宋体" w:hAnsi="宋体" w:cs="宋体" w:eastAsia="宋体" w:hint="default"/>
        </w:rPr>
        <w:t>1</w:t>
      </w:r>
      <w:r>
        <w:rPr/>
        <w:t>）套期工具利得或损失中属于有效套期的部分，直接确认为所有者权益，无效部分计入当期损益。</w:t>
      </w:r>
    </w:p>
    <w:p>
      <w:pPr>
        <w:pStyle w:val="BodyText"/>
        <w:spacing w:line="273" w:lineRule="auto" w:before="37"/>
        <w:ind w:left="154" w:right="0" w:firstLine="441"/>
        <w:jc w:val="left"/>
      </w:pPr>
      <w:r>
        <w:rPr/>
        <w:t>（</w:t>
      </w:r>
      <w:r>
        <w:rPr>
          <w:rFonts w:ascii="宋体" w:hAnsi="宋体" w:cs="宋体" w:eastAsia="宋体" w:hint="default"/>
        </w:rPr>
        <w:t>2</w:t>
      </w:r>
      <w:r>
        <w:rPr/>
        <w:t>）被套期项目为预期交易，且该预期交易使公司随后确认一项资产或负债的，原直接确认为所有 者权益的相关利得或损失，在该资产或负债影响企业损益的相同期间转出，计入当期损益。</w:t>
      </w:r>
    </w:p>
    <w:p>
      <w:pPr>
        <w:pStyle w:val="BodyText"/>
        <w:spacing w:line="273" w:lineRule="auto"/>
        <w:ind w:left="154" w:right="1115" w:firstLine="441"/>
        <w:jc w:val="left"/>
      </w:pPr>
      <w:r>
        <w:rPr>
          <w:spacing w:val="-1"/>
        </w:rPr>
        <w:t>其他现金流量套期，原直接计入所有者权益的套期工具利得或损失，在被套期预期交易影响损益的相</w:t>
      </w:r>
      <w:r>
        <w:rPr/>
        <w:t> 同期间转出，计入当期损益。</w:t>
      </w:r>
    </w:p>
    <w:p>
      <w:pPr>
        <w:pStyle w:val="BodyText"/>
        <w:spacing w:line="240" w:lineRule="auto"/>
        <w:ind w:left="595" w:right="0"/>
        <w:jc w:val="left"/>
      </w:pPr>
      <w:r>
        <w:rPr>
          <w:rFonts w:ascii="宋体" w:hAnsi="宋体" w:cs="宋体" w:eastAsia="宋体" w:hint="default"/>
        </w:rPr>
        <w:t>4.</w:t>
      </w:r>
      <w:r>
        <w:rPr/>
        <w:t>本公司采用比率分析法对该套期的有效性进行评价。</w:t>
      </w:r>
    </w:p>
    <w:p>
      <w:pPr>
        <w:spacing w:line="240" w:lineRule="auto" w:before="11"/>
        <w:rPr>
          <w:rFonts w:ascii="宋体" w:hAnsi="宋体" w:cs="宋体" w:eastAsia="宋体" w:hint="default"/>
          <w:sz w:val="25"/>
          <w:szCs w:val="25"/>
        </w:rPr>
      </w:pPr>
    </w:p>
    <w:p>
      <w:pPr>
        <w:spacing w:line="487" w:lineRule="auto" w:before="0"/>
        <w:ind w:left="153" w:right="8329" w:firstLine="0"/>
        <w:jc w:val="left"/>
        <w:rPr>
          <w:rFonts w:ascii="宋体" w:hAnsi="宋体" w:cs="宋体" w:eastAsia="宋体" w:hint="default"/>
          <w:sz w:val="21"/>
          <w:szCs w:val="21"/>
        </w:rPr>
      </w:pPr>
      <w:bookmarkStart w:name="79、其他" w:id="398"/>
      <w:bookmarkEnd w:id="398"/>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9"/>
      <w:bookmarkEnd w:id="39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0"/>
        <w:jc w:val="left"/>
        <w:rPr>
          <w:b w:val="0"/>
          <w:bCs w:val="0"/>
        </w:rPr>
      </w:pPr>
      <w:bookmarkStart w:name="（1）本期发生的非同一控制下企业合并" w:id="401"/>
      <w:bookmarkEnd w:id="40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合并成本及商誉" w:id="402"/>
      <w:bookmarkEnd w:id="40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3）被购买方于购买日可辨认资产、负债" w:id="403"/>
      <w:bookmarkEnd w:id="40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5"/>
        <w:spacing w:line="240" w:lineRule="auto"/>
        <w:ind w:left="154" w:right="0"/>
        <w:jc w:val="both"/>
        <w:rPr>
          <w:b w:val="0"/>
          <w:bCs w:val="0"/>
        </w:rPr>
      </w:pPr>
      <w:bookmarkStart w:name="（4）购买日之前持有的股权按照公允价值重新计量产生的利得或损失" w:id="404"/>
      <w:bookmarkEnd w:id="40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405"/>
      <w:bookmarkEnd w:id="40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06"/>
      <w:bookmarkEnd w:id="40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07"/>
      <w:bookmarkEnd w:id="40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08"/>
      <w:bookmarkEnd w:id="40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 w:id="409"/>
      <w:bookmarkEnd w:id="40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合并日被合并方资产、负债的账面价值" w:id="410"/>
      <w:bookmarkEnd w:id="41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5"/>
        <w:spacing w:line="240" w:lineRule="auto"/>
        <w:ind w:left="154" w:right="0"/>
        <w:jc w:val="left"/>
        <w:rPr>
          <w:b w:val="0"/>
          <w:bCs w:val="0"/>
        </w:rPr>
      </w:pPr>
      <w:bookmarkStart w:name="3、反向购买" w:id="411"/>
      <w:bookmarkEnd w:id="41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5"/>
        <w:spacing w:line="240" w:lineRule="auto"/>
        <w:ind w:left="154" w:right="0"/>
        <w:jc w:val="left"/>
        <w:rPr>
          <w:b w:val="0"/>
          <w:bCs w:val="0"/>
        </w:rPr>
      </w:pPr>
      <w:bookmarkStart w:name="4、处置子公司" w:id="412"/>
      <w:bookmarkEnd w:id="41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其他原因的合并范围变动" w:id="413"/>
      <w:bookmarkEnd w:id="41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3" w:right="7905" w:firstLine="0"/>
        <w:jc w:val="left"/>
        <w:rPr>
          <w:rFonts w:ascii="宋体" w:hAnsi="宋体" w:cs="宋体" w:eastAsia="宋体" w:hint="default"/>
          <w:sz w:val="21"/>
          <w:szCs w:val="21"/>
        </w:rPr>
      </w:pPr>
      <w:bookmarkStart w:name="6、其他" w:id="414"/>
      <w:bookmarkEnd w:id="41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5"/>
      <w:bookmarkEnd w:id="41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6"/>
      <w:bookmarkEnd w:id="41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0"/>
        <w:jc w:val="left"/>
        <w:rPr>
          <w:b w:val="0"/>
          <w:bCs w:val="0"/>
        </w:rPr>
      </w:pPr>
      <w:bookmarkStart w:name="（1）企业集团的构成" w:id="417"/>
      <w:bookmarkEnd w:id="41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江西宏磊铜业有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江西省鹰潭市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江西省鹰潭市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购买取得</w:t>
            </w: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6433"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重要的非全资子公司" w:id="418"/>
      <w:bookmarkEnd w:id="41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-2,452,880.08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127,956,234.96</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3）重要非全资子公司的主要财务信息" w:id="419"/>
      <w:bookmarkEnd w:id="41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浙江宏 天铜业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539,977,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882.03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124,082,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246.02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664,060,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128.05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190,632,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790.98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70,542,0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94.36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261,174,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885.34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631,065,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018.03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132,293,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892.63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763,358,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910.66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270,793,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268.71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82,545,5</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70.11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353,338,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838.82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浙江宏天铜 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7,071,856.25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-7,134,829.13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-7,134,829.13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176,564,260.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558,821,187.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-35,838,085.2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-35,838,085.2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-87,747,286.1</w:t>
            </w:r>
          </w:p>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使用企业集团资产和清偿企业集团债务的重大限制" w:id="420"/>
      <w:bookmarkEnd w:id="42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21"/>
      <w:bookmarkEnd w:id="42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在子公司的所有者权益份额发生变化且仍控制子公司的交易" w:id="422"/>
      <w:bookmarkEnd w:id="42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23"/>
      <w:bookmarkEnd w:id="42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交易对于少数股东权益及归属于母公司所有者权益的影响" w:id="424"/>
      <w:bookmarkEnd w:id="42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在合营安排或联营企业中的权益" w:id="425"/>
      <w:bookmarkEnd w:id="42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26"/>
      <w:bookmarkEnd w:id="42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5"/>
        <w:spacing w:line="240" w:lineRule="auto"/>
        <w:ind w:left="154" w:right="0"/>
        <w:jc w:val="left"/>
        <w:rPr>
          <w:b w:val="0"/>
          <w:bCs w:val="0"/>
        </w:rPr>
      </w:pPr>
      <w:bookmarkStart w:name="（2）重要合营企业的主要财务信息" w:id="427"/>
      <w:bookmarkEnd w:id="42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重要联营企业的主要财务信息" w:id="428"/>
      <w:bookmarkEnd w:id="42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429"/>
      <w:bookmarkEnd w:id="42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合营企业或联营企业向本公司转移资金的能力存在重大限制的说明" w:id="430"/>
      <w:bookmarkEnd w:id="43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合营企业或联营企业发生的超额亏损" w:id="431"/>
      <w:bookmarkEnd w:id="43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与合营企业投资相关的未确认承诺" w:id="432"/>
      <w:bookmarkEnd w:id="43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8）与合营企业或联营企业投资相关的或有负债" w:id="433"/>
      <w:bookmarkEnd w:id="43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重要的共同经营" w:id="434"/>
      <w:bookmarkEnd w:id="43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5、在未纳入合并财务报表范围的结构化主体中的权益" w:id="435"/>
      <w:bookmarkEnd w:id="43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5"/>
        <w:spacing w:line="240" w:lineRule="auto"/>
        <w:ind w:left="154" w:right="0"/>
        <w:jc w:val="both"/>
        <w:rPr>
          <w:b w:val="0"/>
          <w:bCs w:val="0"/>
        </w:rPr>
      </w:pPr>
      <w:bookmarkStart w:name="6、其他" w:id="436"/>
      <w:bookmarkEnd w:id="436"/>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both"/>
        <w:rPr>
          <w:b w:val="0"/>
          <w:bCs w:val="0"/>
        </w:rPr>
      </w:pPr>
      <w:bookmarkStart w:name="十、与金融工具相关的风险" w:id="437"/>
      <w:bookmarkEnd w:id="437"/>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0" w:firstLine="440"/>
        <w:jc w:val="both"/>
      </w:pPr>
      <w:r>
        <w:rPr>
          <w:spacing w:val="-2"/>
        </w:rPr>
        <w:t>本公司的主要金融工具包括借款、应收款项、应付款项、交易性金融资产、交易性金融负债等，各项</w:t>
      </w:r>
      <w:r>
        <w:rPr/>
        <w:t> </w:t>
      </w:r>
      <w:r>
        <w:rPr>
          <w:spacing w:val="-1"/>
        </w:rPr>
        <w:t>金融工具的详细情况说明见本附注四（九）。与这些金融工具有关的风险，以及本公司为降低这些风险所</w:t>
      </w:r>
      <w:r>
        <w:rPr>
          <w:spacing w:val="-85"/>
        </w:rPr>
        <w:t> </w:t>
      </w:r>
      <w:r>
        <w:rPr>
          <w:spacing w:val="-85"/>
        </w:rPr>
      </w:r>
      <w:r>
        <w:rPr>
          <w:spacing w:val="-1"/>
        </w:rPr>
        <w:t>采取的风险管理政策如下所述。本公司管理层对这些风险敞口进行管理和监控以确保将上述风险控制在限</w:t>
      </w:r>
      <w:r>
        <w:rPr>
          <w:spacing w:val="-80"/>
        </w:rPr>
        <w:t> </w:t>
      </w:r>
      <w:r>
        <w:rPr>
          <w:spacing w:val="-80"/>
        </w:rPr>
      </w:r>
      <w:r>
        <w:rPr/>
        <w:t>定的范围之内。</w:t>
      </w:r>
    </w:p>
    <w:p>
      <w:pPr>
        <w:pStyle w:val="BodyText"/>
        <w:spacing w:line="273" w:lineRule="auto"/>
        <w:ind w:left="594" w:right="1116"/>
        <w:jc w:val="left"/>
      </w:pPr>
      <w:r>
        <w:rPr/>
        <w:t>各类风险管理目标和政策 </w:t>
      </w:r>
      <w:r>
        <w:rPr>
          <w:spacing w:val="-1"/>
        </w:rPr>
        <w:t>本公司从事风险管理的目标是在风险和收益之间取得适当的平衡，将风险对本公司经营业绩的负面影</w:t>
      </w:r>
    </w:p>
    <w:p>
      <w:pPr>
        <w:pStyle w:val="BodyText"/>
        <w:spacing w:line="273" w:lineRule="auto"/>
        <w:ind w:left="154" w:right="1131"/>
        <w:jc w:val="both"/>
      </w:pPr>
      <w:r>
        <w:rPr>
          <w:spacing w:val="-1"/>
        </w:rPr>
        <w:t>响降低到最低水平，使股东及其它权益投资者的利益最大化。基于该风险管理目标，本公司风险管理的基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本策略是确定和分析本公司所面临的各种风险，建立适当的风险承受底线并进行风险管理，并及时可靠地</w:t>
      </w:r>
      <w:r>
        <w:rPr>
          <w:spacing w:val="-81"/>
        </w:rPr>
        <w:t> </w:t>
      </w:r>
      <w:r>
        <w:rPr>
          <w:spacing w:val="-81"/>
        </w:rPr>
      </w:r>
      <w:r>
        <w:rPr/>
        <w:t>对各种风险进行监督，将风险控制在限定的范围之内。</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654" w:right="0"/>
        <w:jc w:val="left"/>
      </w:pPr>
      <w:r>
        <w:rPr>
          <w:rFonts w:ascii="宋体" w:hAnsi="宋体" w:cs="宋体" w:eastAsia="宋体" w:hint="default"/>
        </w:rPr>
        <w:t>1.</w:t>
      </w:r>
      <w:r>
        <w:rPr>
          <w:rFonts w:ascii="宋体" w:hAnsi="宋体" w:cs="宋体" w:eastAsia="宋体" w:hint="default"/>
          <w:spacing w:val="44"/>
        </w:rPr>
        <w:t> </w:t>
      </w:r>
      <w:r>
        <w:rPr/>
        <w:t>市场风险</w:t>
      </w:r>
    </w:p>
    <w:p>
      <w:pPr>
        <w:pStyle w:val="BodyText"/>
        <w:spacing w:line="273" w:lineRule="auto" w:before="37"/>
        <w:ind w:left="594" w:right="1120" w:firstLine="85"/>
        <w:jc w:val="left"/>
      </w:pPr>
      <w:r>
        <w:rPr>
          <w:rFonts w:ascii="宋体" w:hAnsi="宋体" w:cs="宋体" w:eastAsia="宋体" w:hint="default"/>
        </w:rPr>
        <w:t>2.</w:t>
      </w:r>
      <w:r>
        <w:rPr/>
        <w:t>汇率风险 </w:t>
      </w:r>
      <w:r>
        <w:rPr>
          <w:spacing w:val="-1"/>
        </w:rPr>
        <w:t>本公司承受汇率风险主要与持有的美元和欧元有关。于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日，除下表所述资产及负债的美</w:t>
      </w:r>
    </w:p>
    <w:p>
      <w:pPr>
        <w:pStyle w:val="BodyText"/>
        <w:spacing w:line="273" w:lineRule="auto"/>
        <w:ind w:right="0"/>
        <w:jc w:val="left"/>
      </w:pPr>
      <w:r>
        <w:rPr>
          <w:spacing w:val="-1"/>
        </w:rPr>
        <w:t>元余额和零星的欧元余额外，本公司的资产及负债均为人民币余额。该等美元余额的资产和负债产生的汇</w:t>
      </w:r>
      <w:r>
        <w:rPr>
          <w:spacing w:val="-81"/>
        </w:rPr>
        <w:t> </w:t>
      </w:r>
      <w:r>
        <w:rPr>
          <w:spacing w:val="-81"/>
        </w:rPr>
      </w:r>
      <w:r>
        <w:rPr/>
        <w:t>率风险可能对本公司的经营业绩产生影响。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3708"/>
        <w:gridCol w:w="4765"/>
      </w:tblGrid>
      <w:tr>
        <w:trPr>
          <w:trHeight w:val="349" w:hRule="exact"/>
        </w:trPr>
        <w:tc>
          <w:tcPr>
            <w:tcW w:w="370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765"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4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2"/>
                <w:szCs w:val="22"/>
              </w:rPr>
            </w:pPr>
            <w:r>
              <w:rPr>
                <w:rFonts w:ascii="Times New Roman"/>
                <w:w w:val="95"/>
                <w:sz w:val="22"/>
              </w:rPr>
              <w:t>8,596.33</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4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2"/>
                <w:szCs w:val="22"/>
              </w:rPr>
            </w:pPr>
            <w:r>
              <w:rPr>
                <w:rFonts w:ascii="Times New Roman"/>
                <w:w w:val="95"/>
                <w:sz w:val="22"/>
              </w:rPr>
              <w:t>1.18</w:t>
            </w:r>
            <w:r>
              <w:rPr>
                <w:rFonts w:ascii="Times New Roman"/>
                <w:sz w:val="22"/>
              </w:rPr>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4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53,259.74</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预付款项</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4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8"/>
              <w:jc w:val="right"/>
              <w:rPr>
                <w:rFonts w:ascii="Times New Roman" w:hAnsi="Times New Roman" w:cs="Times New Roman" w:eastAsia="Times New Roman" w:hint="default"/>
                <w:sz w:val="22"/>
                <w:szCs w:val="22"/>
              </w:rPr>
            </w:pPr>
            <w:r>
              <w:rPr>
                <w:rFonts w:ascii="Times New Roman"/>
                <w:w w:val="95"/>
                <w:sz w:val="22"/>
              </w:rPr>
              <w:t>1,153,090.88</w:t>
            </w:r>
            <w:r>
              <w:rPr>
                <w:rFonts w:ascii="Times New Roman"/>
                <w:sz w:val="22"/>
              </w:rPr>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预收款项</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4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2"/>
                <w:szCs w:val="22"/>
              </w:rPr>
            </w:pPr>
            <w:r>
              <w:rPr>
                <w:rFonts w:ascii="Times New Roman"/>
                <w:w w:val="95"/>
                <w:sz w:val="22"/>
              </w:rPr>
              <w:t>1,597.19</w:t>
            </w:r>
            <w:r>
              <w:rPr>
                <w:rFonts w:ascii="Times New Roman"/>
                <w:sz w:val="22"/>
              </w:rPr>
            </w:r>
          </w:p>
        </w:tc>
      </w:tr>
    </w:tbl>
    <w:p>
      <w:pPr>
        <w:pStyle w:val="BodyText"/>
        <w:spacing w:line="273" w:lineRule="auto"/>
        <w:ind w:left="154" w:right="1131" w:firstLine="440"/>
        <w:jc w:val="both"/>
      </w:pPr>
      <w:r>
        <w:rPr>
          <w:spacing w:val="-1"/>
        </w:rPr>
        <w:t>本公司密切关注汇率变动对本公司的影响。对于外汇风险，本公司重视对汇率风险管理政策和策略的</w:t>
      </w:r>
      <w:r>
        <w:rPr/>
        <w:t> </w:t>
      </w:r>
      <w:r>
        <w:rPr>
          <w:spacing w:val="-1"/>
        </w:rPr>
        <w:t>研究，保持与经营外汇业务金融机构的紧密合作，并在合同中安排有利的结算条款。同时在出口销售业务</w:t>
      </w:r>
      <w:r>
        <w:rPr>
          <w:spacing w:val="-83"/>
        </w:rPr>
        <w:t> </w:t>
      </w:r>
      <w:r>
        <w:rPr>
          <w:spacing w:val="-83"/>
        </w:rPr>
      </w:r>
      <w:r>
        <w:rPr/>
        <w:t>中，若发生人民币升值等本公司不可控制的风险时，本公司将通过调整销售政策降低由此带来的风险。</w:t>
      </w:r>
    </w:p>
    <w:p>
      <w:pPr>
        <w:pStyle w:val="BodyText"/>
        <w:spacing w:line="273" w:lineRule="auto"/>
        <w:ind w:left="594" w:right="1118"/>
        <w:jc w:val="left"/>
      </w:pPr>
      <w:r>
        <w:rPr>
          <w:rFonts w:ascii="宋体" w:hAnsi="宋体" w:cs="宋体" w:eastAsia="宋体" w:hint="default"/>
        </w:rPr>
        <w:t>3.</w:t>
      </w:r>
      <w:r>
        <w:rPr/>
        <w:t>利率风险 </w:t>
      </w:r>
      <w:r>
        <w:rPr>
          <w:spacing w:val="3"/>
        </w:rPr>
        <w:t>本公司的利率风险产生于银行借款等带息债务。浮动利率的金融负债使本公司面临现金流量利率风</w:t>
      </w:r>
    </w:p>
    <w:p>
      <w:pPr>
        <w:pStyle w:val="BodyText"/>
        <w:spacing w:line="273" w:lineRule="auto"/>
        <w:ind w:right="0"/>
        <w:jc w:val="left"/>
      </w:pPr>
      <w:r>
        <w:rPr/>
        <w:t>险，固定利率的金融负债使本公司面临公允价值利率风险。本公司根据当时的市场环境来决定固定利率及 </w:t>
      </w:r>
      <w:r>
        <w:rPr>
          <w:spacing w:val="-3"/>
        </w:rPr>
        <w:t>浮动利率合同的相对比例。于</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日，本公司的带息债务主要为人民币计价的固定利率借款合同，</w:t>
      </w:r>
      <w:r>
        <w:rPr>
          <w:spacing w:val="-84"/>
        </w:rPr>
        <w:t> </w:t>
      </w:r>
      <w:r>
        <w:rPr>
          <w:spacing w:val="-84"/>
        </w:rPr>
      </w:r>
      <w:r>
        <w:rPr/>
        <w:t>金额合计为</w:t>
      </w:r>
      <w:r>
        <w:rPr>
          <w:rFonts w:ascii="宋体" w:hAnsi="宋体" w:cs="宋体" w:eastAsia="宋体" w:hint="default"/>
        </w:rPr>
        <w:t>858,042,994.85</w:t>
      </w:r>
      <w:r>
        <w:rPr/>
        <w:t>元。</w:t>
      </w:r>
    </w:p>
    <w:p>
      <w:pPr>
        <w:pStyle w:val="BodyText"/>
        <w:spacing w:line="273" w:lineRule="auto"/>
        <w:ind w:left="154" w:right="1133" w:firstLine="440"/>
        <w:jc w:val="both"/>
      </w:pPr>
      <w:r>
        <w:rPr>
          <w:spacing w:val="-1"/>
        </w:rPr>
        <w:t>本公司因利率变动引起金融工具公允价值变动的风险主要与固定利率银行借款有关。对于固定利率借</w:t>
      </w:r>
      <w:r>
        <w:rPr/>
        <w:t> 款，本公司的目标是保持其浮动利率。</w:t>
      </w:r>
    </w:p>
    <w:p>
      <w:pPr>
        <w:pStyle w:val="BodyText"/>
        <w:spacing w:line="273" w:lineRule="auto" w:before="8"/>
        <w:ind w:left="154" w:right="1133" w:firstLine="440"/>
        <w:jc w:val="both"/>
      </w:pPr>
      <w:r>
        <w:rPr>
          <w:spacing w:val="-1"/>
        </w:rPr>
        <w:t>本公司因利率变动引起金融工具现金流量变动的风险主要与浮动利率银行借款有关。本公司的政策是</w:t>
      </w:r>
      <w:r>
        <w:rPr/>
        <w:t> 保持这些借款的浮动利率，以消除利率变动的公允价值风险。</w:t>
      </w:r>
    </w:p>
    <w:p>
      <w:pPr>
        <w:pStyle w:val="BodyText"/>
        <w:spacing w:line="273" w:lineRule="auto"/>
        <w:ind w:left="594" w:right="4432"/>
        <w:jc w:val="left"/>
      </w:pPr>
      <w:r>
        <w:rPr>
          <w:rFonts w:ascii="宋体" w:hAnsi="宋体" w:cs="宋体" w:eastAsia="宋体" w:hint="default"/>
        </w:rPr>
        <w:t>4.</w:t>
      </w:r>
      <w:r>
        <w:rPr/>
        <w:t>价格风险 本公司以市场价格销售铜制品，因此受到此等价格波动的影响。 </w:t>
      </w:r>
      <w:r>
        <w:rPr>
          <w:rFonts w:ascii="宋体" w:hAnsi="宋体" w:cs="宋体" w:eastAsia="宋体" w:hint="default"/>
        </w:rPr>
        <w:t>5.</w:t>
      </w:r>
      <w:r>
        <w:rPr/>
        <w:t>信用风险</w:t>
      </w:r>
    </w:p>
    <w:p>
      <w:pPr>
        <w:pStyle w:val="BodyText"/>
        <w:spacing w:line="273" w:lineRule="auto"/>
        <w:ind w:left="154" w:right="1131" w:firstLine="465"/>
        <w:jc w:val="both"/>
      </w:pPr>
      <w:r>
        <w:rPr>
          <w:spacing w:val="-2"/>
        </w:rPr>
        <w:t>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日，可能引起本公司财务损失的最大信用风险敞口主要来自于合同另一方未能履行义</w:t>
      </w:r>
      <w:r>
        <w:rPr/>
        <w:t> 务而导致本集团金融资产产生的损失以及本公司承担的财务担保，具体包括：</w:t>
      </w:r>
    </w:p>
    <w:p>
      <w:pPr>
        <w:pStyle w:val="BodyText"/>
        <w:spacing w:line="273" w:lineRule="auto"/>
        <w:ind w:left="154" w:right="1133" w:firstLine="465"/>
        <w:jc w:val="both"/>
      </w:pPr>
      <w:r>
        <w:rPr>
          <w:spacing w:val="-2"/>
        </w:rPr>
        <w:t>合并资产负债表中已确认的金融资产的账面金额；对于以公允价值计量的金融工具而言，账面价值反</w:t>
      </w:r>
      <w:r>
        <w:rPr/>
        <w:t> 映了其风险敞口，但并非最大风险敞口，其最大风险敞口将随着未来公允价值的变化而改变。</w:t>
      </w:r>
    </w:p>
    <w:p>
      <w:pPr>
        <w:pStyle w:val="BodyText"/>
        <w:spacing w:line="273" w:lineRule="auto"/>
        <w:ind w:left="154" w:right="1133" w:firstLine="465"/>
        <w:jc w:val="both"/>
      </w:pPr>
      <w:r>
        <w:rPr>
          <w:spacing w:val="-2"/>
        </w:rPr>
        <w:t>为降低信用风险，本公司于每个资产负债表日审核每一单项应收款的回收情况，以确保就无法回收的</w:t>
      </w:r>
      <w:r>
        <w:rPr/>
        <w:t> 款项计提充分的坏账准备。因此，本公司管理层认为本公司所承担的信用风险已经大为降低。</w:t>
      </w:r>
    </w:p>
    <w:p>
      <w:pPr>
        <w:pStyle w:val="BodyText"/>
        <w:spacing w:line="273" w:lineRule="auto"/>
        <w:ind w:left="154" w:right="1131" w:firstLine="526"/>
        <w:jc w:val="both"/>
      </w:pPr>
      <w:r>
        <w:rPr/>
        <w:t>本公司的流动资金存放在信用评级较高的银行，故流动资金的信用风险较低。本公司采用了必要的 </w:t>
      </w:r>
      <w:r>
        <w:rPr>
          <w:spacing w:val="-1"/>
        </w:rPr>
        <w:t>政策确保所有销售客户均具有良好的信用记录。除应收账款金额前五名外，本公司无其他重大信用集中风</w:t>
      </w:r>
      <w:r>
        <w:rPr>
          <w:spacing w:val="-81"/>
        </w:rPr>
        <w:t> </w:t>
      </w:r>
      <w:r>
        <w:rPr>
          <w:spacing w:val="-81"/>
        </w:rPr>
      </w:r>
      <w:r>
        <w:rPr/>
        <w:t>险。应收账款前五名金额合计：</w:t>
      </w:r>
      <w:r>
        <w:rPr>
          <w:rFonts w:ascii="宋体" w:hAnsi="宋体" w:cs="宋体" w:eastAsia="宋体" w:hint="default"/>
        </w:rPr>
        <w:t>300,516,334.39</w:t>
      </w:r>
      <w:r>
        <w:rPr/>
        <w:t>元。</w:t>
      </w:r>
    </w:p>
    <w:p>
      <w:pPr>
        <w:pStyle w:val="BodyText"/>
        <w:spacing w:line="273" w:lineRule="auto"/>
        <w:ind w:left="594" w:right="1116" w:firstLine="60"/>
        <w:jc w:val="left"/>
      </w:pPr>
      <w:r>
        <w:rPr>
          <w:rFonts w:ascii="宋体" w:hAnsi="宋体" w:cs="宋体" w:eastAsia="宋体" w:hint="default"/>
        </w:rPr>
        <w:t>6.</w:t>
      </w:r>
      <w:r>
        <w:rPr/>
        <w:t>流动风险 </w:t>
      </w:r>
      <w:r>
        <w:rPr>
          <w:spacing w:val="-1"/>
        </w:rPr>
        <w:t>流动风险为本公司在到期日无法履行其财务义务的风险。本公司管理流动性风险的方法是确保有足够</w:t>
      </w:r>
    </w:p>
    <w:p>
      <w:pPr>
        <w:pStyle w:val="BodyText"/>
        <w:spacing w:line="273" w:lineRule="auto"/>
        <w:ind w:left="154" w:right="1023"/>
        <w:jc w:val="left"/>
      </w:pPr>
      <w:r>
        <w:rPr/>
        <w:t>的资金流动性来履行到期债务，而不至于造成不可接受的损失或对企业信誉造成损害。本公司定期分析负 </w:t>
      </w:r>
      <w:r>
        <w:rPr>
          <w:spacing w:val="-3"/>
        </w:rPr>
        <w:t>债结构和期限，以确保有充裕的资金。本公司管理层对银行借款的使用情况进行监控并确保遵守借款协议。</w:t>
      </w:r>
      <w:r>
        <w:rPr>
          <w:spacing w:val="-92"/>
        </w:rPr>
        <w:t> </w:t>
      </w:r>
      <w:r>
        <w:rPr>
          <w:spacing w:val="-92"/>
        </w:rPr>
      </w:r>
      <w:r>
        <w:rPr/>
        <w:t>同时与金融机构进行融资磋商，以保持一定的授信额度，减低流动性风险。</w:t>
      </w:r>
    </w:p>
    <w:p>
      <w:pPr>
        <w:pStyle w:val="BodyText"/>
        <w:spacing w:line="240" w:lineRule="auto"/>
        <w:ind w:left="594" w:right="0"/>
        <w:jc w:val="left"/>
      </w:pPr>
      <w:r>
        <w:rPr/>
        <w:t>本公司持有的金融负债按未折现剩余合同义务的到期期限分析如下：</w:t>
      </w:r>
    </w:p>
    <w:p>
      <w:pPr>
        <w:pStyle w:val="Heading4"/>
        <w:spacing w:line="240" w:lineRule="auto" w:before="149"/>
        <w:ind w:left="59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18"/>
        <w:gridCol w:w="1716"/>
        <w:gridCol w:w="1516"/>
        <w:gridCol w:w="1416"/>
        <w:gridCol w:w="1116"/>
        <w:gridCol w:w="1718"/>
      </w:tblGrid>
      <w:tr>
        <w:trPr>
          <w:trHeight w:val="349" w:hRule="exact"/>
        </w:trPr>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48" w:right="0"/>
              <w:jc w:val="left"/>
              <w:rPr>
                <w:rFonts w:ascii="宋体" w:hAnsi="宋体" w:cs="宋体" w:eastAsia="宋体" w:hint="default"/>
                <w:sz w:val="20"/>
                <w:szCs w:val="20"/>
              </w:rPr>
            </w:pPr>
            <w:r>
              <w:rPr>
                <w:rFonts w:ascii="宋体" w:hAnsi="宋体" w:cs="宋体" w:eastAsia="宋体" w:hint="default"/>
                <w:b/>
                <w:bCs/>
                <w:sz w:val="20"/>
                <w:szCs w:val="20"/>
              </w:rPr>
              <w:t>一年以内</w:t>
            </w:r>
            <w:r>
              <w:rPr>
                <w:rFonts w:ascii="宋体" w:hAnsi="宋体" w:cs="宋体" w:eastAsia="宋体" w:hint="default"/>
                <w:sz w:val="20"/>
                <w:szCs w:val="20"/>
              </w:rPr>
            </w:r>
          </w:p>
        </w:tc>
        <w:tc>
          <w:tcPr>
            <w:tcW w:w="15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349" w:right="0"/>
              <w:jc w:val="left"/>
              <w:rPr>
                <w:rFonts w:ascii="宋体" w:hAnsi="宋体" w:cs="宋体" w:eastAsia="宋体" w:hint="default"/>
                <w:sz w:val="20"/>
                <w:szCs w:val="20"/>
              </w:rPr>
            </w:pPr>
            <w:r>
              <w:rPr>
                <w:rFonts w:ascii="宋体" w:hAnsi="宋体" w:cs="宋体" w:eastAsia="宋体" w:hint="default"/>
                <w:b/>
                <w:bCs/>
                <w:sz w:val="20"/>
                <w:szCs w:val="20"/>
              </w:rPr>
              <w:t>一到二年</w:t>
            </w:r>
            <w:r>
              <w:rPr>
                <w:rFonts w:ascii="宋体" w:hAnsi="宋体" w:cs="宋体" w:eastAsia="宋体" w:hint="default"/>
                <w:sz w:val="20"/>
                <w:szCs w:val="20"/>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98" w:right="0"/>
              <w:jc w:val="left"/>
              <w:rPr>
                <w:rFonts w:ascii="宋体" w:hAnsi="宋体" w:cs="宋体" w:eastAsia="宋体" w:hint="default"/>
                <w:sz w:val="20"/>
                <w:szCs w:val="20"/>
              </w:rPr>
            </w:pPr>
            <w:r>
              <w:rPr>
                <w:rFonts w:ascii="宋体" w:hAnsi="宋体" w:cs="宋体" w:eastAsia="宋体" w:hint="default"/>
                <w:b/>
                <w:bCs/>
                <w:sz w:val="20"/>
                <w:szCs w:val="20"/>
              </w:rPr>
              <w:t>二到五年</w:t>
            </w:r>
            <w:r>
              <w:rPr>
                <w:rFonts w:ascii="宋体" w:hAnsi="宋体" w:cs="宋体" w:eastAsia="宋体" w:hint="default"/>
                <w:sz w:val="20"/>
                <w:szCs w:val="20"/>
              </w:rPr>
            </w:r>
          </w:p>
        </w:tc>
        <w:tc>
          <w:tcPr>
            <w:tcW w:w="11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148" w:right="0"/>
              <w:jc w:val="left"/>
              <w:rPr>
                <w:rFonts w:ascii="宋体" w:hAnsi="宋体" w:cs="宋体" w:eastAsia="宋体" w:hint="default"/>
                <w:sz w:val="20"/>
                <w:szCs w:val="20"/>
              </w:rPr>
            </w:pPr>
            <w:r>
              <w:rPr>
                <w:rFonts w:ascii="宋体" w:hAnsi="宋体" w:cs="宋体" w:eastAsia="宋体" w:hint="default"/>
                <w:b/>
                <w:bCs/>
                <w:sz w:val="20"/>
                <w:szCs w:val="20"/>
              </w:rPr>
              <w:t>五年以上</w:t>
            </w:r>
            <w:r>
              <w:rPr>
                <w:rFonts w:ascii="宋体" w:hAnsi="宋体" w:cs="宋体" w:eastAsia="宋体" w:hint="default"/>
                <w:sz w:val="20"/>
                <w:szCs w:val="20"/>
              </w:rPr>
            </w:r>
          </w:p>
        </w:tc>
        <w:tc>
          <w:tcPr>
            <w:tcW w:w="171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18"/>
        <w:gridCol w:w="1716"/>
        <w:gridCol w:w="1516"/>
        <w:gridCol w:w="1416"/>
        <w:gridCol w:w="1116"/>
        <w:gridCol w:w="1718"/>
      </w:tblGrid>
      <w:tr>
        <w:trPr>
          <w:trHeight w:val="349" w:hRule="exact"/>
        </w:trPr>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858,042,994.85</w:t>
            </w:r>
          </w:p>
        </w:tc>
        <w:tc>
          <w:tcPr>
            <w:tcW w:w="1516" w:type="dxa"/>
            <w:tcBorders>
              <w:top w:val="single" w:sz="6" w:space="0" w:color="000000"/>
              <w:left w:val="single" w:sz="6" w:space="0" w:color="000000"/>
              <w:bottom w:val="single" w:sz="8" w:space="0" w:color="000000"/>
              <w:right w:val="single" w:sz="6" w:space="0" w:color="000000"/>
            </w:tcBorders>
          </w:tcPr>
          <w:p>
            <w:pPr/>
          </w:p>
        </w:tc>
        <w:tc>
          <w:tcPr>
            <w:tcW w:w="1416" w:type="dxa"/>
            <w:tcBorders>
              <w:top w:val="single" w:sz="6" w:space="0" w:color="000000"/>
              <w:left w:val="single" w:sz="6" w:space="0" w:color="000000"/>
              <w:bottom w:val="single" w:sz="8" w:space="0" w:color="000000"/>
              <w:right w:val="single" w:sz="6" w:space="0" w:color="000000"/>
            </w:tcBorders>
          </w:tcPr>
          <w:p>
            <w:pPr/>
          </w:p>
        </w:tc>
        <w:tc>
          <w:tcPr>
            <w:tcW w:w="1116" w:type="dxa"/>
            <w:tcBorders>
              <w:top w:val="single" w:sz="6" w:space="0" w:color="000000"/>
              <w:left w:val="single" w:sz="6" w:space="0" w:color="000000"/>
              <w:bottom w:val="single" w:sz="8" w:space="0" w:color="000000"/>
              <w:right w:val="single" w:sz="6" w:space="0" w:color="000000"/>
            </w:tcBorders>
          </w:tcPr>
          <w:p>
            <w:pPr/>
          </w:p>
        </w:tc>
        <w:tc>
          <w:tcPr>
            <w:tcW w:w="171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4"/>
              <w:ind w:right="6"/>
              <w:jc w:val="right"/>
              <w:rPr>
                <w:rFonts w:ascii="Times New Roman" w:hAnsi="Times New Roman" w:cs="Times New Roman" w:eastAsia="Times New Roman" w:hint="default"/>
                <w:sz w:val="20"/>
                <w:szCs w:val="20"/>
              </w:rPr>
            </w:pPr>
            <w:r>
              <w:rPr>
                <w:rFonts w:ascii="Times New Roman"/>
                <w:b/>
                <w:spacing w:val="-1"/>
                <w:sz w:val="20"/>
              </w:rPr>
              <w:t>858,042,994.85</w:t>
            </w:r>
            <w:r>
              <w:rPr>
                <w:rFonts w:ascii="Times New Roman"/>
                <w:spacing w:val="-1"/>
                <w:sz w:val="20"/>
              </w:rPr>
            </w:r>
          </w:p>
        </w:tc>
      </w:tr>
      <w:tr>
        <w:trPr>
          <w:trHeight w:val="347"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3,496,652.27</w:t>
            </w:r>
          </w:p>
        </w:tc>
        <w:tc>
          <w:tcPr>
            <w:tcW w:w="1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2,266,219.23</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9,893,245.97</w:t>
            </w:r>
          </w:p>
        </w:tc>
        <w:tc>
          <w:tcPr>
            <w:tcW w:w="1116" w:type="dxa"/>
            <w:tcBorders>
              <w:top w:val="single" w:sz="8" w:space="0" w:color="000000"/>
              <w:left w:val="single" w:sz="6" w:space="0" w:color="000000"/>
              <w:bottom w:val="single" w:sz="8" w:space="0" w:color="000000"/>
              <w:right w:val="single" w:sz="6" w:space="0" w:color="000000"/>
            </w:tcBorders>
          </w:tcPr>
          <w:p>
            <w:pPr/>
          </w:p>
        </w:tc>
        <w:tc>
          <w:tcPr>
            <w:tcW w:w="17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15,656,117.47</w:t>
            </w:r>
            <w:r>
              <w:rPr>
                <w:rFonts w:ascii="Times New Roman"/>
                <w:spacing w:val="-1"/>
                <w:sz w:val="20"/>
              </w:rPr>
            </w:r>
          </w:p>
        </w:tc>
      </w:tr>
      <w:tr>
        <w:trPr>
          <w:trHeight w:val="347"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其它应付款</w:t>
            </w:r>
          </w:p>
        </w:tc>
        <w:tc>
          <w:tcPr>
            <w:tcW w:w="17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22,699.29</w:t>
            </w:r>
          </w:p>
        </w:tc>
        <w:tc>
          <w:tcPr>
            <w:tcW w:w="1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8,969.50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227,971.68</w:t>
            </w:r>
          </w:p>
        </w:tc>
        <w:tc>
          <w:tcPr>
            <w:tcW w:w="11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97" w:right="0"/>
              <w:jc w:val="left"/>
              <w:rPr>
                <w:rFonts w:ascii="Times New Roman" w:hAnsi="Times New Roman" w:cs="Times New Roman" w:eastAsia="Times New Roman" w:hint="default"/>
                <w:sz w:val="20"/>
                <w:szCs w:val="20"/>
              </w:rPr>
            </w:pPr>
            <w:r>
              <w:rPr>
                <w:rFonts w:ascii="Times New Roman"/>
                <w:sz w:val="20"/>
              </w:rPr>
              <w:t>20,000.00</w:t>
            </w:r>
          </w:p>
        </w:tc>
        <w:tc>
          <w:tcPr>
            <w:tcW w:w="17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279,640.47</w:t>
            </w:r>
            <w:r>
              <w:rPr>
                <w:rFonts w:ascii="Times New Roman"/>
                <w:spacing w:val="-1"/>
                <w:sz w:val="20"/>
              </w:rPr>
            </w:r>
          </w:p>
        </w:tc>
      </w:tr>
      <w:tr>
        <w:trPr>
          <w:trHeight w:val="348"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应付股息</w:t>
            </w:r>
          </w:p>
        </w:tc>
        <w:tc>
          <w:tcPr>
            <w:tcW w:w="1716" w:type="dxa"/>
            <w:tcBorders>
              <w:top w:val="single" w:sz="8" w:space="0" w:color="000000"/>
              <w:left w:val="single" w:sz="6" w:space="0" w:color="000000"/>
              <w:bottom w:val="single" w:sz="8" w:space="0" w:color="000000"/>
              <w:right w:val="single" w:sz="6" w:space="0" w:color="000000"/>
            </w:tcBorders>
          </w:tcPr>
          <w:p>
            <w:pPr/>
          </w:p>
        </w:tc>
        <w:tc>
          <w:tcPr>
            <w:tcW w:w="1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5,411,744.99</w:t>
            </w:r>
          </w:p>
        </w:tc>
        <w:tc>
          <w:tcPr>
            <w:tcW w:w="1416" w:type="dxa"/>
            <w:tcBorders>
              <w:top w:val="single" w:sz="8" w:space="0" w:color="000000"/>
              <w:left w:val="single" w:sz="6" w:space="0" w:color="000000"/>
              <w:bottom w:val="single" w:sz="8" w:space="0" w:color="000000"/>
              <w:right w:val="single" w:sz="6" w:space="0" w:color="000000"/>
            </w:tcBorders>
          </w:tcPr>
          <w:p>
            <w:pPr/>
          </w:p>
        </w:tc>
        <w:tc>
          <w:tcPr>
            <w:tcW w:w="1116" w:type="dxa"/>
            <w:tcBorders>
              <w:top w:val="single" w:sz="8" w:space="0" w:color="000000"/>
              <w:left w:val="single" w:sz="6" w:space="0" w:color="000000"/>
              <w:bottom w:val="single" w:sz="8" w:space="0" w:color="000000"/>
              <w:right w:val="single" w:sz="6" w:space="0" w:color="000000"/>
            </w:tcBorders>
          </w:tcPr>
          <w:p>
            <w:pPr/>
          </w:p>
        </w:tc>
        <w:tc>
          <w:tcPr>
            <w:tcW w:w="17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5,411,744.99</w:t>
            </w:r>
            <w:r>
              <w:rPr>
                <w:rFonts w:ascii="Times New Roman"/>
                <w:spacing w:val="-1"/>
                <w:sz w:val="20"/>
              </w:rPr>
            </w:r>
          </w:p>
        </w:tc>
      </w:tr>
      <w:tr>
        <w:trPr>
          <w:trHeight w:val="347"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7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18,606,560.71</w:t>
            </w:r>
          </w:p>
        </w:tc>
        <w:tc>
          <w:tcPr>
            <w:tcW w:w="1516"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c>
          <w:tcPr>
            <w:tcW w:w="1116" w:type="dxa"/>
            <w:tcBorders>
              <w:top w:val="single" w:sz="8" w:space="0" w:color="000000"/>
              <w:left w:val="single" w:sz="6" w:space="0" w:color="000000"/>
              <w:bottom w:val="single" w:sz="8" w:space="0" w:color="000000"/>
              <w:right w:val="single" w:sz="6" w:space="0" w:color="000000"/>
            </w:tcBorders>
          </w:tcPr>
          <w:p>
            <w:pPr/>
          </w:p>
        </w:tc>
        <w:tc>
          <w:tcPr>
            <w:tcW w:w="17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b/>
                <w:spacing w:val="-1"/>
                <w:sz w:val="20"/>
              </w:rPr>
              <w:t>18,606,560.71</w:t>
            </w:r>
            <w:r>
              <w:rPr>
                <w:rFonts w:ascii="Times New Roman"/>
                <w:spacing w:val="-1"/>
                <w:sz w:val="20"/>
              </w:rPr>
            </w:r>
          </w:p>
        </w:tc>
      </w:tr>
      <w:tr>
        <w:trPr>
          <w:trHeight w:val="348"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7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3,612,309.26</w:t>
            </w:r>
          </w:p>
        </w:tc>
        <w:tc>
          <w:tcPr>
            <w:tcW w:w="1516"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c>
          <w:tcPr>
            <w:tcW w:w="1116" w:type="dxa"/>
            <w:tcBorders>
              <w:top w:val="single" w:sz="8" w:space="0" w:color="000000"/>
              <w:left w:val="single" w:sz="6" w:space="0" w:color="000000"/>
              <w:bottom w:val="single" w:sz="8" w:space="0" w:color="000000"/>
              <w:right w:val="single" w:sz="6" w:space="0" w:color="000000"/>
            </w:tcBorders>
          </w:tcPr>
          <w:p>
            <w:pPr/>
          </w:p>
        </w:tc>
        <w:tc>
          <w:tcPr>
            <w:tcW w:w="17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3,612,309.26</w:t>
            </w:r>
            <w:r>
              <w:rPr>
                <w:rFonts w:ascii="Times New Roman"/>
                <w:spacing w:val="-1"/>
                <w:sz w:val="20"/>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公允价值的披露" w:id="438"/>
      <w:bookmarkEnd w:id="438"/>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以公允价值计量的资产和负债的期末公允价值" w:id="439"/>
      <w:bookmarkEnd w:id="43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持续和非持续第一层次公允价值计量项目市价的确定依据" w:id="440"/>
      <w:bookmarkEnd w:id="44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3、持续和非持续第二层次公允价值计量项目，采用的估值技术和重要参数的定性及定量信" w:id="441"/>
      <w:bookmarkEnd w:id="44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持续和非持续第三层次公允价值计量项目，采用的估值技术和重要参数的定性及定量信" w:id="442"/>
      <w:bookmarkEnd w:id="44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5、持续的第三层次公允价值计量项目，期初与期末账面价值间的调节信息及不可观察参数" w:id="443"/>
      <w:bookmarkEnd w:id="44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持续的公允价值计量项目，本期内发生各层级之间转换的，转换的原因及确定转换时点" w:id="444"/>
      <w:bookmarkEnd w:id="44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7、本期内发生的估值技术变更及变更原因" w:id="445"/>
      <w:bookmarkEnd w:id="44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8、不以公允价值计量的金融资产和金融负债的公允价值情况" w:id="446"/>
      <w:bookmarkEnd w:id="44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905" w:firstLine="0"/>
        <w:jc w:val="left"/>
        <w:rPr>
          <w:rFonts w:ascii="宋体" w:hAnsi="宋体" w:cs="宋体" w:eastAsia="宋体" w:hint="default"/>
          <w:sz w:val="21"/>
          <w:szCs w:val="21"/>
        </w:rPr>
      </w:pPr>
      <w:bookmarkStart w:name="9、其他" w:id="447"/>
      <w:bookmarkEnd w:id="44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8"/>
      <w:bookmarkEnd w:id="4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9"/>
      <w:bookmarkEnd w:id="44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8413" w:firstLine="0"/>
        <w:jc w:val="left"/>
        <w:rPr>
          <w:rFonts w:ascii="宋体" w:hAnsi="宋体" w:cs="宋体" w:eastAsia="宋体" w:hint="default"/>
          <w:sz w:val="18"/>
          <w:szCs w:val="18"/>
        </w:rPr>
      </w:pPr>
      <w:r>
        <w:rPr>
          <w:rFonts w:ascii="宋体" w:hAnsi="宋体" w:cs="宋体" w:eastAsia="宋体" w:hint="default"/>
          <w:sz w:val="18"/>
          <w:szCs w:val="18"/>
        </w:rPr>
        <w:t>本企业最终控制方是戚建萍。 其他说明：</w:t>
      </w:r>
    </w:p>
    <w:p>
      <w:pPr>
        <w:pStyle w:val="Heading4"/>
        <w:spacing w:line="240" w:lineRule="auto" w:before="74"/>
        <w:ind w:right="0"/>
        <w:jc w:val="left"/>
      </w:pPr>
      <w:r>
        <w:rPr>
          <w:rFonts w:ascii="宋体" w:hAnsi="宋体" w:cs="宋体" w:eastAsia="宋体" w:hint="default"/>
        </w:rPr>
        <w:t>1.</w:t>
      </w:r>
      <w:r>
        <w:rPr>
          <w:rFonts w:ascii="宋体" w:hAnsi="宋体" w:cs="宋体" w:eastAsia="宋体" w:hint="default"/>
          <w:spacing w:val="22"/>
        </w:rPr>
        <w:t> </w:t>
      </w:r>
      <w:r>
        <w:rPr/>
        <w:t>控股股东的所持股份或权益及其变化</w:t>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60"/>
        <w:gridCol w:w="2174"/>
        <w:gridCol w:w="2174"/>
        <w:gridCol w:w="1458"/>
        <w:gridCol w:w="1458"/>
      </w:tblGrid>
      <w:tr>
        <w:trPr>
          <w:trHeight w:val="350" w:hRule="exact"/>
        </w:trPr>
        <w:tc>
          <w:tcPr>
            <w:tcW w:w="1460" w:type="dxa"/>
            <w:vMerge w:val="restart"/>
            <w:tcBorders>
              <w:top w:val="single" w:sz="6" w:space="0" w:color="000000"/>
              <w:left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4348" w:type="dxa"/>
            <w:gridSpan w:val="2"/>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916" w:type="dxa"/>
            <w:gridSpan w:val="2"/>
            <w:tcBorders>
              <w:top w:val="single" w:sz="6" w:space="0" w:color="000000"/>
              <w:left w:val="single" w:sz="6" w:space="0" w:color="000000"/>
              <w:bottom w:val="single" w:sz="8" w:space="0" w:color="000000"/>
              <w:right w:val="nil" w:sz="6" w:space="0" w:color="auto"/>
            </w:tcBorders>
          </w:tcPr>
          <w:p>
            <w:pPr>
              <w:pStyle w:val="TableParagraph"/>
              <w:spacing w:line="292" w:lineRule="exact"/>
              <w:ind w:left="679"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8" w:hRule="exact"/>
        </w:trPr>
        <w:tc>
          <w:tcPr>
            <w:tcW w:w="1460" w:type="dxa"/>
            <w:vMerge/>
            <w:tcBorders>
              <w:left w:val="single" w:sz="6" w:space="0" w:color="000000"/>
              <w:bottom w:val="single" w:sz="8" w:space="0" w:color="000000"/>
              <w:right w:val="single" w:sz="6" w:space="0" w:color="000000"/>
            </w:tcBorders>
          </w:tcPr>
          <w:p>
            <w:pPr/>
          </w:p>
        </w:tc>
        <w:tc>
          <w:tcPr>
            <w:tcW w:w="217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63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7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63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45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80"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458" w:type="dxa"/>
            <w:tcBorders>
              <w:top w:val="single" w:sz="8" w:space="0" w:color="000000"/>
              <w:left w:val="single" w:sz="6" w:space="0" w:color="000000"/>
              <w:bottom w:val="single" w:sz="8" w:space="0" w:color="000000"/>
              <w:right w:val="nil" w:sz="6" w:space="0" w:color="auto"/>
            </w:tcBorders>
          </w:tcPr>
          <w:p>
            <w:pPr>
              <w:pStyle w:val="TableParagraph"/>
              <w:spacing w:line="271" w:lineRule="exact"/>
              <w:ind w:left="279"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347" w:hRule="exact"/>
        </w:trPr>
        <w:tc>
          <w:tcPr>
            <w:tcW w:w="146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戚建萍</w:t>
            </w:r>
          </w:p>
        </w:tc>
        <w:tc>
          <w:tcPr>
            <w:tcW w:w="21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891" w:right="0"/>
              <w:jc w:val="left"/>
              <w:rPr>
                <w:rFonts w:ascii="Times New Roman" w:hAnsi="Times New Roman" w:cs="Times New Roman" w:eastAsia="Times New Roman" w:hint="default"/>
                <w:sz w:val="22"/>
                <w:szCs w:val="22"/>
              </w:rPr>
            </w:pPr>
            <w:r>
              <w:rPr>
                <w:rFonts w:ascii="Times New Roman"/>
                <w:sz w:val="22"/>
              </w:rPr>
              <w:t>80,423,200.00</w:t>
            </w:r>
          </w:p>
        </w:tc>
        <w:tc>
          <w:tcPr>
            <w:tcW w:w="21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892" w:right="0"/>
              <w:jc w:val="left"/>
              <w:rPr>
                <w:rFonts w:ascii="Times New Roman" w:hAnsi="Times New Roman" w:cs="Times New Roman" w:eastAsia="Times New Roman" w:hint="default"/>
                <w:sz w:val="22"/>
                <w:szCs w:val="22"/>
              </w:rPr>
            </w:pPr>
            <w:r>
              <w:rPr>
                <w:rFonts w:ascii="Times New Roman"/>
                <w:sz w:val="22"/>
              </w:rPr>
              <w:t>83,151,640.00</w:t>
            </w:r>
          </w:p>
        </w:tc>
        <w:tc>
          <w:tcPr>
            <w:tcW w:w="14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946" w:right="0"/>
              <w:jc w:val="left"/>
              <w:rPr>
                <w:rFonts w:ascii="Times New Roman" w:hAnsi="Times New Roman" w:cs="Times New Roman" w:eastAsia="Times New Roman" w:hint="default"/>
                <w:sz w:val="22"/>
                <w:szCs w:val="22"/>
              </w:rPr>
            </w:pPr>
            <w:r>
              <w:rPr>
                <w:rFonts w:ascii="Times New Roman"/>
                <w:sz w:val="22"/>
              </w:rPr>
              <w:t>36.63</w:t>
            </w:r>
          </w:p>
        </w:tc>
        <w:tc>
          <w:tcPr>
            <w:tcW w:w="14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left="945" w:right="0"/>
              <w:jc w:val="left"/>
              <w:rPr>
                <w:rFonts w:ascii="Times New Roman" w:hAnsi="Times New Roman" w:cs="Times New Roman" w:eastAsia="Times New Roman" w:hint="default"/>
                <w:sz w:val="22"/>
                <w:szCs w:val="22"/>
              </w:rPr>
            </w:pPr>
            <w:r>
              <w:rPr>
                <w:rFonts w:ascii="Times New Roman"/>
                <w:sz w:val="22"/>
              </w:rPr>
              <w:t>37.87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47" w:lineRule="auto" w:before="35"/>
        <w:ind w:left="153" w:right="6028" w:firstLine="0"/>
        <w:jc w:val="left"/>
        <w:rPr>
          <w:rFonts w:ascii="宋体" w:hAnsi="宋体" w:cs="宋体" w:eastAsia="宋体" w:hint="default"/>
          <w:sz w:val="21"/>
          <w:szCs w:val="21"/>
        </w:rPr>
      </w:pPr>
      <w:bookmarkStart w:name="2、本企业的子公司情况"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bookmarkStart w:name="3、本企业合营和联营企业情况" w:id="451"/>
      <w:bookmarkEnd w:id="45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452"/>
      <w:bookmarkEnd w:id="45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实际控制人之弟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实际控制人之妹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实际控制人之子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实际控制人之女</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诸暨市宏盛建筑工程有限公司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诸暨市绿苑物业管理有限公司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北京天星河置业有限公司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鹰潭市绿洲物业服务有限公司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浙江诸暨东都房地产开发有限公司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受戚建生控制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浙江省诸暨市鑫天机电有限公司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受戚建生控制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诸暨市万里铺新型地砖厂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受戚建生控制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浙江宏森园林建设有限公司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受戚建华控制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浙江宝鼎典当有限责任公司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受戚建华控制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上海国顺投资中心（有限合伙）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金磊投资企业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浙江诸暨智脉源和投资有限公司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受金敏燕控制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诸暨市金宝庄贸易有限公司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受金磊控制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诸暨市耀圣工贸有限公司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受金敏燕控制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浙江卓越投资有限公司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受金敏燕控制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遵义东都房地产开发有限公司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受戚建生控制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泰兴市祥和置业有限公司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受戚健生控制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交易情况" w:id="453"/>
      <w:bookmarkEnd w:id="45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购销商品、提供和接受劳务的关联交易" w:id="454"/>
      <w:bookmarkEnd w:id="45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关联受托管理/承包及委托管理/出包情况" w:id="455"/>
      <w:bookmarkEnd w:id="45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5"/>
        <w:spacing w:line="240" w:lineRule="auto"/>
        <w:ind w:left="154" w:right="0"/>
        <w:jc w:val="left"/>
        <w:rPr>
          <w:b w:val="0"/>
          <w:bCs w:val="0"/>
        </w:rPr>
      </w:pPr>
      <w:bookmarkStart w:name="（3）关联租赁情况" w:id="456"/>
      <w:bookmarkEnd w:id="45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4）关联担保情况" w:id="457"/>
      <w:bookmarkEnd w:id="45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浙江大东南集团有限公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浙江大东南集团有限公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浙江宏磊东南房地产开 发有限公司</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遵义宏磊房地产开发有 限公司</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遵义宏磊房地产开发有 限公司</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遵义宏磊房地产开发有 限公司</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遵义宏磊房地产开发有 限公司</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19,997,474.04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浙江宏磊控股集团有限 公司</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42,631,071.29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19,976,766.09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戚建萍、遵义宏磊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戚建萍、本公司</w:t>
            </w:r>
            <w:r>
              <w:rPr>
                <w:rFonts w:ascii="Times New Roman" w:hAnsi="Times New Roman" w:cs="Times New Roman" w:eastAsia="Times New Roman"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宏磊控股</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宏磊控股</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金磊</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73" w:lineRule="auto" w:before="90"/>
        <w:ind w:right="1118" w:firstLine="369"/>
        <w:jc w:val="left"/>
      </w:pPr>
      <w:r>
        <w:rPr>
          <w:rFonts w:ascii="宋体" w:hAnsi="宋体" w:cs="宋体" w:eastAsia="宋体" w:hint="default"/>
        </w:rPr>
        <w:t>[1]</w:t>
      </w:r>
      <w:r>
        <w:rPr/>
        <w:t>同时由子公司江西宏磊铜业以拥有的房屋建筑物及土地使用权提供最高额为</w:t>
      </w:r>
      <w:r>
        <w:rPr>
          <w:rFonts w:ascii="宋体" w:hAnsi="宋体" w:cs="宋体" w:eastAsia="宋体" w:hint="default"/>
        </w:rPr>
        <w:t>68,450,000.00</w:t>
      </w:r>
      <w:r>
        <w:rPr/>
        <w:t>元抵押 担保。</w:t>
      </w:r>
    </w:p>
    <w:p>
      <w:pPr>
        <w:pStyle w:val="BodyText"/>
        <w:spacing w:line="273" w:lineRule="auto"/>
        <w:ind w:left="594" w:right="2647"/>
        <w:jc w:val="left"/>
      </w:pPr>
      <w:r>
        <w:rPr>
          <w:rFonts w:ascii="宋体" w:hAnsi="宋体" w:cs="宋体" w:eastAsia="宋体" w:hint="default"/>
        </w:rPr>
        <w:t>[2]</w:t>
      </w:r>
      <w:r>
        <w:rPr/>
        <w:t>同时由戚建萍提供最高额为</w:t>
      </w:r>
      <w:r>
        <w:rPr>
          <w:rFonts w:ascii="宋体" w:hAnsi="宋体" w:cs="宋体" w:eastAsia="宋体" w:hint="default"/>
        </w:rPr>
        <w:t>103,400,000.00</w:t>
      </w:r>
      <w:r>
        <w:rPr/>
        <w:t>元保证担保。 </w:t>
      </w:r>
      <w:r>
        <w:rPr>
          <w:rFonts w:ascii="宋体" w:hAnsi="宋体" w:cs="宋体" w:eastAsia="宋体" w:hint="default"/>
        </w:rPr>
        <w:t>[3]</w:t>
      </w:r>
      <w:r>
        <w:rPr/>
        <w:t>同时由本公司以拥有的房房屋建筑物提供最高额为</w:t>
      </w:r>
      <w:r>
        <w:rPr>
          <w:rFonts w:ascii="宋体" w:hAnsi="宋体" w:cs="宋体" w:eastAsia="宋体" w:hint="default"/>
        </w:rPr>
        <w:t>124,100,000.00</w:t>
      </w:r>
      <w:r>
        <w:rPr/>
        <w:t>元抵押担保。</w:t>
      </w:r>
    </w:p>
    <w:p>
      <w:pPr>
        <w:pStyle w:val="BodyText"/>
        <w:spacing w:line="273" w:lineRule="auto"/>
        <w:ind w:left="594" w:right="1124"/>
        <w:jc w:val="left"/>
      </w:pPr>
      <w:r>
        <w:rPr>
          <w:rFonts w:ascii="宋体" w:hAnsi="宋体" w:cs="宋体" w:eastAsia="宋体" w:hint="default"/>
        </w:rPr>
        <w:t>[4] </w:t>
      </w:r>
      <w:r>
        <w:rPr/>
        <w:t>同时由本公司以拥有的房房屋建筑物及土地使用权提供最高额</w:t>
      </w:r>
      <w:r>
        <w:rPr>
          <w:rFonts w:ascii="宋体" w:hAnsi="宋体" w:cs="宋体" w:eastAsia="宋体" w:hint="default"/>
        </w:rPr>
        <w:t>99,962,700.00</w:t>
      </w:r>
      <w:r>
        <w:rPr/>
        <w:t>元抵押担保。 </w:t>
      </w:r>
      <w:r>
        <w:rPr>
          <w:rFonts w:ascii="宋体" w:hAnsi="宋体" w:cs="宋体" w:eastAsia="宋体" w:hint="default"/>
        </w:rPr>
        <w:t>[5]</w:t>
      </w:r>
      <w:r>
        <w:rPr/>
        <w:t>同时由浙江大东南集团有限公司提供连带责任担保；截至年末，该笔借款已逾期尚未偿还。 </w:t>
      </w:r>
      <w:r>
        <w:rPr>
          <w:rFonts w:ascii="宋体" w:hAnsi="宋体" w:cs="宋体" w:eastAsia="宋体" w:hint="default"/>
          <w:spacing w:val="-1"/>
        </w:rPr>
        <w:t>[6]</w:t>
      </w:r>
      <w:r>
        <w:rPr>
          <w:spacing w:val="-1"/>
        </w:rPr>
        <w:t>同时由浙江东方环保设备有限公司提供最高额为</w:t>
      </w:r>
      <w:r>
        <w:rPr>
          <w:rFonts w:ascii="宋体" w:hAnsi="宋体" w:cs="宋体" w:eastAsia="宋体" w:hint="default"/>
          <w:spacing w:val="-1"/>
        </w:rPr>
        <w:t>40,000,000.00</w:t>
      </w:r>
      <w:r>
        <w:rPr>
          <w:spacing w:val="-1"/>
        </w:rPr>
        <w:t>元保证担保；截至年末，该笔借款</w:t>
      </w:r>
    </w:p>
    <w:p>
      <w:pPr>
        <w:pStyle w:val="BodyText"/>
        <w:spacing w:line="240" w:lineRule="auto"/>
        <w:ind w:right="0"/>
        <w:jc w:val="left"/>
      </w:pPr>
      <w:r>
        <w:rPr/>
        <w:t>已逾期。</w:t>
      </w:r>
    </w:p>
    <w:p>
      <w:pPr>
        <w:pStyle w:val="BodyText"/>
        <w:spacing w:line="273" w:lineRule="auto" w:before="37"/>
        <w:ind w:left="594" w:right="2332"/>
        <w:jc w:val="left"/>
      </w:pPr>
      <w:r>
        <w:rPr>
          <w:rFonts w:ascii="宋体" w:hAnsi="宋体" w:cs="宋体" w:eastAsia="宋体" w:hint="default"/>
        </w:rPr>
        <w:t>[7]</w:t>
      </w:r>
      <w:r>
        <w:rPr/>
        <w:t>同时由浙江中兴人防设备有限公司提供担保</w:t>
      </w:r>
      <w:r>
        <w:rPr>
          <w:rFonts w:ascii="宋体" w:hAnsi="宋体" w:cs="宋体" w:eastAsia="宋体" w:hint="default"/>
        </w:rPr>
        <w:t>,</w:t>
      </w:r>
      <w:r>
        <w:rPr/>
        <w:t>截至年末，该笔借款已逾期尚未偿还。 </w:t>
      </w:r>
      <w:r>
        <w:rPr>
          <w:rFonts w:ascii="宋体" w:hAnsi="宋体" w:cs="宋体" w:eastAsia="宋体" w:hint="default"/>
        </w:rPr>
        <w:t>[8]</w:t>
      </w:r>
      <w:r>
        <w:rPr>
          <w:rFonts w:ascii="宋体" w:hAnsi="宋体" w:cs="宋体" w:eastAsia="宋体" w:hint="default"/>
          <w:spacing w:val="-1"/>
        </w:rPr>
        <w:t> </w:t>
      </w:r>
      <w:r>
        <w:rPr/>
        <w:t>同时由浙江大东南集团有限公司提供连带责任担保。</w:t>
      </w:r>
    </w:p>
    <w:p>
      <w:pPr>
        <w:pStyle w:val="BodyText"/>
        <w:spacing w:line="273" w:lineRule="auto"/>
        <w:ind w:left="154" w:right="0" w:firstLine="440"/>
        <w:jc w:val="left"/>
      </w:pPr>
      <w:r>
        <w:rPr>
          <w:rFonts w:ascii="宋体" w:hAnsi="宋体" w:cs="宋体" w:eastAsia="宋体" w:hint="default"/>
        </w:rPr>
        <w:t>[9]</w:t>
      </w:r>
      <w:r>
        <w:rPr/>
        <w:t>同时由浙江宏磊东南房地产开发有限公司提供最高额为</w:t>
      </w:r>
      <w:r>
        <w:rPr>
          <w:rFonts w:ascii="宋体" w:hAnsi="宋体" w:cs="宋体" w:eastAsia="宋体" w:hint="default"/>
        </w:rPr>
        <w:t>300,000,000.00</w:t>
      </w:r>
      <w:r>
        <w:rPr/>
        <w:t>元保证担保；由浙江科鑫 机械制造有限公司提供最高额为</w:t>
      </w:r>
      <w:r>
        <w:rPr>
          <w:rFonts w:ascii="宋体" w:hAnsi="宋体" w:cs="宋体" w:eastAsia="宋体" w:hint="default"/>
        </w:rPr>
        <w:t>33,500,000.00</w:t>
      </w:r>
      <w:r>
        <w:rPr/>
        <w:t>元保证担保。</w:t>
      </w:r>
    </w:p>
    <w:p>
      <w:pPr>
        <w:pStyle w:val="BodyText"/>
        <w:spacing w:line="273" w:lineRule="auto"/>
        <w:ind w:left="594" w:right="1072"/>
        <w:jc w:val="left"/>
      </w:pPr>
      <w:r>
        <w:rPr>
          <w:rFonts w:ascii="宋体" w:hAnsi="宋体" w:cs="宋体" w:eastAsia="宋体" w:hint="default"/>
        </w:rPr>
        <w:t>[10]</w:t>
      </w:r>
      <w:r>
        <w:rPr/>
        <w:t>同时由浙江宏磊东南房地产开发有限公司提供最高额为</w:t>
      </w:r>
      <w:r>
        <w:rPr>
          <w:rFonts w:ascii="宋体" w:hAnsi="宋体" w:cs="宋体" w:eastAsia="宋体" w:hint="default"/>
        </w:rPr>
        <w:t>300,000,000.00</w:t>
      </w:r>
      <w:r>
        <w:rPr/>
        <w:t>元保证担保。 </w:t>
      </w:r>
      <w:r>
        <w:rPr>
          <w:rFonts w:ascii="宋体" w:hAnsi="宋体" w:cs="宋体" w:eastAsia="宋体" w:hint="default"/>
        </w:rPr>
        <w:t>[11]</w:t>
      </w:r>
      <w:r>
        <w:rPr/>
        <w:t>同时由浙江洁丽雅纺织集团有限公司提供担保。 </w:t>
      </w:r>
      <w:r>
        <w:rPr>
          <w:rFonts w:ascii="宋体" w:hAnsi="宋体" w:cs="宋体" w:eastAsia="宋体" w:hint="default"/>
        </w:rPr>
        <w:t>[12]</w:t>
      </w:r>
      <w:r>
        <w:rPr/>
        <w:t>该笔款项系公司开立国内信用证于</w:t>
      </w:r>
      <w:r>
        <w:rPr>
          <w:rFonts w:ascii="宋体" w:hAnsi="宋体" w:cs="宋体" w:eastAsia="宋体" w:hint="default"/>
        </w:rPr>
        <w:t>2015/8/2</w:t>
      </w:r>
      <w:r>
        <w:rPr/>
        <w:t>到期未支付由银行垫款形成，截至年末尚未偿还。 </w:t>
      </w:r>
      <w:r>
        <w:rPr>
          <w:rFonts w:ascii="宋体" w:hAnsi="宋体" w:cs="宋体" w:eastAsia="宋体" w:hint="default"/>
        </w:rPr>
        <w:t>[13]</w:t>
      </w:r>
      <w:r>
        <w:rPr/>
        <w:t>该笔款项系开具银行承兑汇票于</w:t>
      </w:r>
      <w:r>
        <w:rPr>
          <w:rFonts w:ascii="宋体" w:hAnsi="宋体" w:cs="宋体" w:eastAsia="宋体" w:hint="default"/>
        </w:rPr>
        <w:t>2015/02/28</w:t>
      </w:r>
      <w:r>
        <w:rPr/>
        <w:t>到期未未支付由银行垫款形成，截至年末尚未偿还；</w:t>
      </w:r>
    </w:p>
    <w:p>
      <w:pPr>
        <w:pStyle w:val="BodyText"/>
        <w:spacing w:line="273" w:lineRule="auto" w:before="8"/>
        <w:ind w:left="594" w:right="3718" w:hanging="441"/>
        <w:jc w:val="left"/>
      </w:pPr>
      <w:r>
        <w:rPr/>
        <w:t>同时由浙江东方环保设备有限公司提供最高额为</w:t>
      </w:r>
      <w:r>
        <w:rPr>
          <w:rFonts w:ascii="宋体" w:hAnsi="宋体" w:cs="宋体" w:eastAsia="宋体" w:hint="default"/>
        </w:rPr>
        <w:t>40,000,000.00</w:t>
      </w:r>
      <w:r>
        <w:rPr/>
        <w:t>元保证担保。 </w:t>
      </w:r>
      <w:r>
        <w:rPr>
          <w:rFonts w:ascii="宋体" w:hAnsi="宋体" w:cs="宋体" w:eastAsia="宋体" w:hint="default"/>
        </w:rPr>
        <w:t>[14]</w:t>
      </w:r>
      <w:r>
        <w:rPr/>
        <w:t>该笔借款已于</w:t>
      </w:r>
      <w:r>
        <w:rPr>
          <w:rFonts w:ascii="宋体" w:hAnsi="宋体" w:cs="宋体" w:eastAsia="宋体" w:hint="default"/>
        </w:rPr>
        <w:t>2015/9/17</w:t>
      </w:r>
      <w:r>
        <w:rPr/>
        <w:t>逾期，截至年末尚未偿还。 </w:t>
      </w:r>
      <w:r>
        <w:rPr>
          <w:rFonts w:ascii="宋体" w:hAnsi="宋体" w:cs="宋体" w:eastAsia="宋体" w:hint="default"/>
        </w:rPr>
        <w:t>[15]</w:t>
      </w:r>
      <w:r>
        <w:rPr/>
        <w:t>同时由本公司提供最高额为</w:t>
      </w:r>
      <w:r>
        <w:rPr>
          <w:rFonts w:ascii="宋体" w:hAnsi="宋体" w:cs="宋体" w:eastAsia="宋体" w:hint="default"/>
        </w:rPr>
        <w:t>76,500,000.00</w:t>
      </w:r>
      <w:r>
        <w:rPr/>
        <w:t>元保证担保。</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5）关联方资金拆借" w:id="458"/>
      <w:bookmarkEnd w:id="45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1,992,492.26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暂借款，已偿还。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遵义东都房地产开发有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暂借款，已偿还。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诸暨东都房地产开发有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暂借款，已偿还。</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6）关联方资产转让、债务重组情况" w:id="459"/>
      <w:bookmarkEnd w:id="45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关键管理人员报酬" w:id="460"/>
      <w:bookmarkEnd w:id="46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8）其他关联交易" w:id="461"/>
      <w:bookmarkEnd w:id="46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关联方应收应付款项" w:id="462"/>
      <w:bookmarkEnd w:id="46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项目" w:id="463"/>
      <w:bookmarkEnd w:id="46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104,831,301.02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3,144,939.03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应付项目" w:id="464"/>
      <w:bookmarkEnd w:id="46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关联方承诺" w:id="465"/>
      <w:bookmarkEnd w:id="46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66"/>
      <w:bookmarkEnd w:id="4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以权益结算的股份支付情况" w:id="469"/>
      <w:bookmarkEnd w:id="4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以现金结算的股份支付情况" w:id="470"/>
      <w:bookmarkEnd w:id="4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股份支付的修改、终止情况" w:id="471"/>
      <w:bookmarkEnd w:id="47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5、其他" w:id="472"/>
      <w:bookmarkEnd w:id="472"/>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四、承诺及或有事项" w:id="473"/>
      <w:bookmarkEnd w:id="473"/>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承诺事项" w:id="474"/>
      <w:bookmarkEnd w:id="47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4"/>
        <w:spacing w:line="240" w:lineRule="auto" w:before="81"/>
        <w:ind w:left="15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日，公司不存在对外重要承诺事项。</w:t>
      </w:r>
    </w:p>
    <w:p>
      <w:pPr>
        <w:spacing w:line="240" w:lineRule="auto" w:before="3"/>
        <w:rPr>
          <w:rFonts w:ascii="宋体" w:hAnsi="宋体" w:cs="宋体" w:eastAsia="宋体" w:hint="default"/>
          <w:sz w:val="24"/>
          <w:szCs w:val="24"/>
        </w:rPr>
      </w:pPr>
    </w:p>
    <w:p>
      <w:pPr>
        <w:pStyle w:val="Heading5"/>
        <w:spacing w:line="240" w:lineRule="auto"/>
        <w:ind w:right="0"/>
        <w:jc w:val="left"/>
        <w:rPr>
          <w:b w:val="0"/>
          <w:bCs w:val="0"/>
        </w:rPr>
      </w:pPr>
      <w:bookmarkStart w:name="2、或有事项" w:id="475"/>
      <w:bookmarkEnd w:id="4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476"/>
      <w:bookmarkEnd w:id="47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line="316" w:lineRule="auto" w:before="0"/>
        <w:ind w:left="594" w:right="8889"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法律诉讼事项 股民索赔诉讼事项</w:t>
      </w:r>
    </w:p>
    <w:p>
      <w:pPr>
        <w:spacing w:line="319" w:lineRule="auto" w:before="19"/>
        <w:ind w:left="153" w:right="1127" w:firstLine="440"/>
        <w:jc w:val="both"/>
        <w:rPr>
          <w:rFonts w:ascii="宋体" w:hAnsi="宋体" w:cs="宋体" w:eastAsia="宋体" w:hint="default"/>
          <w:sz w:val="18"/>
          <w:szCs w:val="18"/>
        </w:rPr>
      </w:pPr>
      <w:r>
        <w:rPr>
          <w:rFonts w:ascii="宋体" w:hAnsi="宋体" w:cs="宋体" w:eastAsia="宋体" w:hint="default"/>
          <w:sz w:val="18"/>
          <w:szCs w:val="18"/>
        </w:rPr>
        <w:t>由于本公司《</w:t>
      </w:r>
      <w:r>
        <w:rPr>
          <w:rFonts w:ascii="宋体" w:hAnsi="宋体" w:cs="宋体" w:eastAsia="宋体" w:hint="default"/>
          <w:sz w:val="18"/>
          <w:szCs w:val="18"/>
        </w:rPr>
        <w:t>2012</w:t>
      </w:r>
      <w:r>
        <w:rPr>
          <w:rFonts w:ascii="宋体" w:hAnsi="宋体" w:cs="宋体" w:eastAsia="宋体" w:hint="default"/>
          <w:sz w:val="18"/>
          <w:szCs w:val="18"/>
        </w:rPr>
        <w:t>年半年度报告》未披露关联方浙江宏磊控股集团有限公司（以下简称“宏磊集团”）占用本公司资 金的关联交易情况，且《</w:t>
      </w:r>
      <w:r>
        <w:rPr>
          <w:rFonts w:ascii="宋体" w:hAnsi="宋体" w:cs="宋体" w:eastAsia="宋体" w:hint="default"/>
          <w:sz w:val="18"/>
          <w:szCs w:val="18"/>
        </w:rPr>
        <w:t>2012</w:t>
      </w:r>
      <w:r>
        <w:rPr>
          <w:rFonts w:ascii="宋体" w:hAnsi="宋体" w:cs="宋体" w:eastAsia="宋体" w:hint="default"/>
          <w:spacing w:val="7"/>
          <w:sz w:val="18"/>
          <w:szCs w:val="18"/>
        </w:rPr>
        <w:t> </w:t>
      </w:r>
      <w:r>
        <w:rPr>
          <w:rFonts w:ascii="宋体" w:hAnsi="宋体" w:cs="宋体" w:eastAsia="宋体" w:hint="default"/>
          <w:sz w:val="18"/>
          <w:szCs w:val="18"/>
        </w:rPr>
        <w:t>年度报告》未完整披露宏磊集团占用本公司资金的关联情况，违反了《证券法》第六十三条 </w:t>
      </w:r>
      <w:r>
        <w:rPr>
          <w:rFonts w:ascii="宋体" w:hAnsi="宋体" w:cs="宋体" w:eastAsia="宋体" w:hint="default"/>
          <w:spacing w:val="-2"/>
          <w:sz w:val="18"/>
          <w:szCs w:val="18"/>
        </w:rPr>
        <w:t>的规定，构成了《证券法》第一百九十三条所述情形，公司被中国证监会给予了行政处罚决定。截至财务报告批准日，共计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w:t>
      </w:r>
      <w:r>
        <w:rPr>
          <w:rFonts w:ascii="宋体" w:hAnsi="宋体" w:cs="宋体" w:eastAsia="宋体" w:hint="default"/>
          <w:spacing w:val="51"/>
          <w:sz w:val="18"/>
          <w:szCs w:val="18"/>
        </w:rPr>
        <w:t> </w:t>
      </w:r>
      <w:r>
        <w:rPr>
          <w:rFonts w:ascii="宋体" w:hAnsi="宋体" w:cs="宋体" w:eastAsia="宋体" w:hint="default"/>
          <w:spacing w:val="6"/>
          <w:sz w:val="18"/>
          <w:szCs w:val="18"/>
        </w:rPr>
        <w:t>34</w:t>
      </w:r>
      <w:r>
        <w:rPr>
          <w:rFonts w:ascii="宋体" w:hAnsi="宋体" w:cs="宋体" w:eastAsia="宋体" w:hint="default"/>
          <w:spacing w:val="6"/>
          <w:sz w:val="18"/>
          <w:szCs w:val="18"/>
        </w:rPr>
        <w:t>名股民分别以信息披露违规为由，向杭州市中级人民法院提起诉讼，诉讼公司及控股股东戚建萍索赔金额总计约</w:t>
      </w:r>
      <w:r>
        <w:rPr>
          <w:rFonts w:ascii="宋体" w:hAnsi="宋体" w:cs="宋体" w:eastAsia="宋体" w:hint="default"/>
          <w:spacing w:val="-85"/>
          <w:sz w:val="18"/>
          <w:szCs w:val="18"/>
        </w:rPr>
        <w:t> </w:t>
      </w:r>
      <w:r>
        <w:rPr>
          <w:rFonts w:ascii="宋体" w:hAnsi="宋体" w:cs="宋体" w:eastAsia="宋体" w:hint="default"/>
          <w:sz w:val="18"/>
          <w:szCs w:val="18"/>
        </w:rPr>
        <w:t>294.00</w:t>
      </w:r>
      <w:r>
        <w:rPr>
          <w:rFonts w:ascii="宋体" w:hAnsi="宋体" w:cs="宋体" w:eastAsia="宋体" w:hint="default"/>
          <w:sz w:val="18"/>
          <w:szCs w:val="18"/>
        </w:rPr>
        <w:t>万元。</w:t>
      </w:r>
    </w:p>
    <w:p>
      <w:pPr>
        <w:spacing w:before="17"/>
        <w:ind w:left="594" w:right="0" w:firstLine="0"/>
        <w:jc w:val="left"/>
        <w:rPr>
          <w:rFonts w:ascii="宋体" w:hAnsi="宋体" w:cs="宋体" w:eastAsia="宋体" w:hint="default"/>
          <w:sz w:val="18"/>
          <w:szCs w:val="18"/>
        </w:rPr>
      </w:pPr>
      <w:r>
        <w:rPr>
          <w:rFonts w:ascii="宋体" w:hAnsi="宋体" w:cs="宋体" w:eastAsia="宋体" w:hint="default"/>
          <w:sz w:val="18"/>
          <w:szCs w:val="18"/>
        </w:rPr>
        <w:t>截至财务报告批准日，股民索赔诉讼事项均尚在审理之中。公司原控股股东戚建萍于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日出具承诺函：承诺</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94" w:right="3733" w:hanging="441"/>
        <w:jc w:val="left"/>
        <w:rPr>
          <w:rFonts w:ascii="宋体" w:hAnsi="宋体" w:cs="宋体" w:eastAsia="宋体" w:hint="default"/>
          <w:sz w:val="18"/>
          <w:szCs w:val="18"/>
        </w:rPr>
      </w:pPr>
      <w:r>
        <w:rPr>
          <w:rFonts w:ascii="宋体" w:hAnsi="宋体" w:cs="宋体" w:eastAsia="宋体" w:hint="default"/>
          <w:sz w:val="18"/>
          <w:szCs w:val="18"/>
        </w:rPr>
        <w:t>上述股民索赔诉讼事项造成的所有赔偿款及相关费用均由戚建萍个人负责，与公司无关。 </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债务担保事项</w:t>
      </w:r>
    </w:p>
    <w:p>
      <w:pPr>
        <w:spacing w:before="19"/>
        <w:ind w:left="60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本公司及子公司对外提供担保情况</w:t>
      </w:r>
    </w:p>
    <w:p>
      <w:pPr>
        <w:spacing w:line="319" w:lineRule="auto" w:before="76"/>
        <w:ind w:left="154" w:right="1128" w:firstLine="44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18</w:t>
      </w:r>
      <w:r>
        <w:rPr>
          <w:rFonts w:ascii="宋体" w:hAnsi="宋体" w:cs="宋体" w:eastAsia="宋体" w:hint="default"/>
          <w:spacing w:val="-2"/>
          <w:sz w:val="18"/>
          <w:szCs w:val="18"/>
        </w:rPr>
        <w:t>日本公司与中信银行股份有限公司杭州分行签订了编号为</w:t>
      </w:r>
      <w:r>
        <w:rPr>
          <w:rFonts w:ascii="宋体" w:hAnsi="宋体" w:cs="宋体" w:eastAsia="宋体" w:hint="default"/>
          <w:spacing w:val="-2"/>
          <w:sz w:val="18"/>
          <w:szCs w:val="18"/>
        </w:rPr>
        <w:t>2014</w:t>
      </w:r>
      <w:r>
        <w:rPr>
          <w:rFonts w:ascii="宋体" w:hAnsi="宋体" w:cs="宋体" w:eastAsia="宋体" w:hint="default"/>
          <w:spacing w:val="-2"/>
          <w:sz w:val="18"/>
          <w:szCs w:val="18"/>
        </w:rPr>
        <w:t>信银杭平最保字第</w:t>
      </w:r>
      <w:r>
        <w:rPr>
          <w:rFonts w:ascii="宋体" w:hAnsi="宋体" w:cs="宋体" w:eastAsia="宋体" w:hint="default"/>
          <w:spacing w:val="-2"/>
          <w:sz w:val="18"/>
          <w:szCs w:val="18"/>
        </w:rPr>
        <w:t>000901</w:t>
      </w:r>
      <w:r>
        <w:rPr>
          <w:rFonts w:ascii="宋体" w:hAnsi="宋体" w:cs="宋体" w:eastAsia="宋体" w:hint="default"/>
          <w:spacing w:val="-2"/>
          <w:sz w:val="18"/>
          <w:szCs w:val="18"/>
        </w:rPr>
        <w:t>号的《最高</w:t>
      </w:r>
      <w:r>
        <w:rPr>
          <w:rFonts w:ascii="宋体" w:hAnsi="宋体" w:cs="宋体" w:eastAsia="宋体" w:hint="default"/>
          <w:sz w:val="18"/>
          <w:szCs w:val="18"/>
        </w:rPr>
        <w:t> 额保证担保合同》，担保主债权为浙江大东南集团有限公司与中信银行股份有限公司杭州分行在</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日起至</w:t>
      </w:r>
      <w:r>
        <w:rPr>
          <w:rFonts w:ascii="宋体" w:hAnsi="宋体" w:cs="宋体" w:eastAsia="宋体" w:hint="default"/>
          <w:sz w:val="18"/>
          <w:szCs w:val="18"/>
        </w:rPr>
        <w:t>2016</w:t>
      </w:r>
      <w:r>
        <w:rPr>
          <w:rFonts w:ascii="宋体" w:hAnsi="宋体" w:cs="宋体" w:eastAsia="宋体" w:hint="default"/>
          <w:spacing w:val="1"/>
          <w:sz w:val="18"/>
          <w:szCs w:val="18"/>
        </w:rPr>
        <w:t> </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18</w:t>
      </w:r>
      <w:r>
        <w:rPr>
          <w:rFonts w:ascii="宋体" w:hAnsi="宋体" w:cs="宋体" w:eastAsia="宋体" w:hint="default"/>
          <w:spacing w:val="-2"/>
          <w:sz w:val="18"/>
          <w:szCs w:val="18"/>
        </w:rPr>
        <w:t>日止期间内所签署的一系列债务，担保金额为借款本金为</w:t>
      </w:r>
      <w:r>
        <w:rPr>
          <w:rFonts w:ascii="宋体" w:hAnsi="宋体" w:cs="宋体" w:eastAsia="宋体" w:hint="default"/>
          <w:spacing w:val="-2"/>
          <w:sz w:val="18"/>
          <w:szCs w:val="18"/>
        </w:rPr>
        <w:t>7,000.00</w:t>
      </w:r>
      <w:r>
        <w:rPr>
          <w:rFonts w:ascii="宋体" w:hAnsi="宋体" w:cs="宋体" w:eastAsia="宋体" w:hint="default"/>
          <w:spacing w:val="-2"/>
          <w:sz w:val="18"/>
          <w:szCs w:val="18"/>
        </w:rPr>
        <w:t>万和相应的利息、罚息、违约金、损害赔偿金以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及为事项债权、担保权利等所发生的一切费用和其他所有应付的费用之和。</w:t>
      </w:r>
    </w:p>
    <w:p>
      <w:pPr>
        <w:spacing w:line="316" w:lineRule="auto" w:before="17"/>
        <w:ind w:left="153" w:right="1131" w:firstLine="44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日本公司召开</w:t>
      </w:r>
      <w:r>
        <w:rPr>
          <w:rFonts w:ascii="宋体" w:hAnsi="宋体" w:cs="宋体" w:eastAsia="宋体" w:hint="default"/>
          <w:sz w:val="18"/>
          <w:szCs w:val="18"/>
        </w:rPr>
        <w:t>2014</w:t>
      </w:r>
      <w:r>
        <w:rPr>
          <w:rFonts w:ascii="宋体" w:hAnsi="宋体" w:cs="宋体" w:eastAsia="宋体" w:hint="default"/>
          <w:sz w:val="18"/>
          <w:szCs w:val="18"/>
        </w:rPr>
        <w:t>年度股东大会同意公司与浙江大东南有限公司续签《互保协议书》，即公司为浙 </w:t>
      </w:r>
      <w:r>
        <w:rPr>
          <w:rFonts w:ascii="宋体" w:hAnsi="宋体" w:cs="宋体" w:eastAsia="宋体" w:hint="default"/>
          <w:spacing w:val="-2"/>
          <w:sz w:val="18"/>
          <w:szCs w:val="18"/>
        </w:rPr>
        <w:t>江大东南集团有限公司及其子公司浙江大东南股份有限公司、浙江大东南新材料有限公司银行借款提供担保总金额为不超过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人民币</w:t>
      </w:r>
      <w:r>
        <w:rPr>
          <w:rFonts w:ascii="宋体" w:hAnsi="宋体" w:cs="宋体" w:eastAsia="宋体" w:hint="default"/>
          <w:sz w:val="18"/>
          <w:szCs w:val="18"/>
        </w:rPr>
        <w:t>25,000.00</w:t>
      </w:r>
      <w:r>
        <w:rPr>
          <w:rFonts w:ascii="宋体" w:hAnsi="宋体" w:cs="宋体" w:eastAsia="宋体" w:hint="default"/>
          <w:sz w:val="18"/>
          <w:szCs w:val="18"/>
        </w:rPr>
        <w:t>（含）万元；浙江大东南集团有限公司为本公司及本公司之控股子公司浙江宏天铜业有限公司、江西宏磊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铜业有限公司银行借款提供担保金额为不超过人民币</w:t>
      </w:r>
      <w:r>
        <w:rPr>
          <w:rFonts w:ascii="宋体" w:hAnsi="宋体" w:cs="宋体" w:eastAsia="宋体" w:hint="default"/>
          <w:sz w:val="18"/>
          <w:szCs w:val="18"/>
        </w:rPr>
        <w:t>30,000.00</w:t>
      </w:r>
      <w:r>
        <w:rPr>
          <w:rFonts w:ascii="宋体" w:hAnsi="宋体" w:cs="宋体" w:eastAsia="宋体" w:hint="default"/>
          <w:sz w:val="18"/>
          <w:szCs w:val="18"/>
        </w:rPr>
        <w:t>（含）万元。</w:t>
      </w:r>
    </w:p>
    <w:p>
      <w:pPr>
        <w:spacing w:before="19"/>
        <w:ind w:left="59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日本公司与平安银行股份有限公司杭州萧山支行签订了编号为平银杭萧额保字</w:t>
      </w:r>
      <w:r>
        <w:rPr>
          <w:rFonts w:ascii="宋体" w:hAnsi="宋体" w:cs="宋体" w:eastAsia="宋体" w:hint="default"/>
          <w:sz w:val="18"/>
          <w:szCs w:val="18"/>
        </w:rPr>
        <w:t>20150519</w:t>
      </w:r>
      <w:r>
        <w:rPr>
          <w:rFonts w:ascii="宋体" w:hAnsi="宋体" w:cs="宋体" w:eastAsia="宋体" w:hint="default"/>
          <w:sz w:val="18"/>
          <w:szCs w:val="18"/>
        </w:rPr>
        <w:t>第</w:t>
      </w:r>
      <w:r>
        <w:rPr>
          <w:rFonts w:ascii="宋体" w:hAnsi="宋体" w:cs="宋体" w:eastAsia="宋体" w:hint="default"/>
          <w:sz w:val="18"/>
          <w:szCs w:val="18"/>
        </w:rPr>
        <w:t>002-1</w:t>
      </w:r>
      <w:r>
        <w:rPr>
          <w:rFonts w:ascii="宋体" w:hAnsi="宋体" w:cs="宋体" w:eastAsia="宋体" w:hint="default"/>
          <w:sz w:val="18"/>
          <w:szCs w:val="18"/>
        </w:rPr>
        <w:t>号的</w:t>
      </w:r>
    </w:p>
    <w:p>
      <w:pPr>
        <w:spacing w:line="316" w:lineRule="auto" w:before="76"/>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《最高额保证担保合同》，担保主债权为浙江大东南集团有限公司与平安银行股份有限公司杭州萧山支行签订的平银杭萧综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字</w:t>
      </w:r>
      <w:r>
        <w:rPr>
          <w:rFonts w:ascii="宋体" w:hAnsi="宋体" w:cs="宋体" w:eastAsia="宋体" w:hint="default"/>
          <w:sz w:val="18"/>
          <w:szCs w:val="18"/>
        </w:rPr>
        <w:t>20150519</w:t>
      </w:r>
      <w:r>
        <w:rPr>
          <w:rFonts w:ascii="宋体" w:hAnsi="宋体" w:cs="宋体" w:eastAsia="宋体" w:hint="default"/>
          <w:sz w:val="18"/>
          <w:szCs w:val="18"/>
        </w:rPr>
        <w:t>第</w:t>
      </w:r>
      <w:r>
        <w:rPr>
          <w:rFonts w:ascii="宋体" w:hAnsi="宋体" w:cs="宋体" w:eastAsia="宋体" w:hint="default"/>
          <w:sz w:val="18"/>
          <w:szCs w:val="18"/>
        </w:rPr>
        <w:t>002</w:t>
      </w:r>
      <w:r>
        <w:rPr>
          <w:rFonts w:ascii="宋体" w:hAnsi="宋体" w:cs="宋体" w:eastAsia="宋体" w:hint="default"/>
          <w:sz w:val="18"/>
          <w:szCs w:val="18"/>
        </w:rPr>
        <w:t>号的《综合授信额度合同》项下的本金为</w:t>
      </w:r>
      <w:r>
        <w:rPr>
          <w:rFonts w:ascii="宋体" w:hAnsi="宋体" w:cs="宋体" w:eastAsia="宋体" w:hint="default"/>
          <w:sz w:val="18"/>
          <w:szCs w:val="18"/>
        </w:rPr>
        <w:t>7,500.00</w:t>
      </w:r>
      <w:r>
        <w:rPr>
          <w:rFonts w:ascii="宋体" w:hAnsi="宋体" w:cs="宋体" w:eastAsia="宋体" w:hint="default"/>
          <w:sz w:val="18"/>
          <w:szCs w:val="18"/>
        </w:rPr>
        <w:t>万元以及相应的利息、复利、罚息及实现债权的费用。</w:t>
      </w:r>
    </w:p>
    <w:p>
      <w:pPr>
        <w:spacing w:line="316" w:lineRule="auto" w:before="19"/>
        <w:ind w:left="153" w:right="1131" w:firstLine="44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日本公司以位于公司高速漆包车间的机器设备为抵押物，担保主债权为与平安银行上海分行签订的 平银户九江路贷字</w:t>
      </w:r>
      <w:r>
        <w:rPr>
          <w:rFonts w:ascii="宋体" w:hAnsi="宋体" w:cs="宋体" w:eastAsia="宋体" w:hint="default"/>
          <w:sz w:val="18"/>
          <w:szCs w:val="18"/>
        </w:rPr>
        <w:t>20150611</w:t>
      </w:r>
      <w:r>
        <w:rPr>
          <w:rFonts w:ascii="宋体" w:hAnsi="宋体" w:cs="宋体" w:eastAsia="宋体" w:hint="default"/>
          <w:sz w:val="18"/>
          <w:szCs w:val="18"/>
        </w:rPr>
        <w:t>第</w:t>
      </w:r>
      <w:r>
        <w:rPr>
          <w:rFonts w:ascii="宋体" w:hAnsi="宋体" w:cs="宋体" w:eastAsia="宋体" w:hint="default"/>
          <w:sz w:val="18"/>
          <w:szCs w:val="18"/>
        </w:rPr>
        <w:t>001</w:t>
      </w:r>
      <w:r>
        <w:rPr>
          <w:rFonts w:ascii="宋体" w:hAnsi="宋体" w:cs="宋体" w:eastAsia="宋体" w:hint="default"/>
          <w:sz w:val="18"/>
          <w:szCs w:val="18"/>
        </w:rPr>
        <w:t>号贷款合同项下的本金为</w:t>
      </w:r>
      <w:r>
        <w:rPr>
          <w:rFonts w:ascii="宋体" w:hAnsi="宋体" w:cs="宋体" w:eastAsia="宋体" w:hint="default"/>
          <w:sz w:val="18"/>
          <w:szCs w:val="18"/>
        </w:rPr>
        <w:t>6,000</w:t>
      </w:r>
      <w:r>
        <w:rPr>
          <w:rFonts w:ascii="宋体" w:hAnsi="宋体" w:cs="宋体" w:eastAsia="宋体" w:hint="default"/>
          <w:sz w:val="18"/>
          <w:szCs w:val="18"/>
        </w:rPr>
        <w:t>万元以及相应的利息、复利、罚息及实现债权的费用。</w:t>
      </w:r>
    </w:p>
    <w:p>
      <w:pPr>
        <w:spacing w:before="19"/>
        <w:ind w:left="60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本公司合并范围内公司之间的担保情况</w:t>
      </w:r>
    </w:p>
    <w:p>
      <w:pPr>
        <w:spacing w:line="316" w:lineRule="auto" w:before="76"/>
        <w:ind w:left="153" w:right="1129" w:firstLine="44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日本公司与中国农业银行股份有限公司诸暨市支行签订了编号为“</w:t>
      </w:r>
      <w:r>
        <w:rPr>
          <w:rFonts w:ascii="宋体" w:hAnsi="宋体" w:cs="宋体" w:eastAsia="宋体" w:hint="default"/>
          <w:sz w:val="18"/>
          <w:szCs w:val="18"/>
        </w:rPr>
        <w:t>33100520150021485</w:t>
      </w:r>
      <w:r>
        <w:rPr>
          <w:rFonts w:ascii="宋体" w:hAnsi="宋体" w:cs="宋体" w:eastAsia="宋体" w:hint="default"/>
          <w:sz w:val="18"/>
          <w:szCs w:val="18"/>
        </w:rPr>
        <w:t>”的《最高 </w:t>
      </w:r>
      <w:r>
        <w:rPr>
          <w:rFonts w:ascii="宋体" w:hAnsi="宋体" w:cs="宋体" w:eastAsia="宋体" w:hint="default"/>
          <w:spacing w:val="-2"/>
          <w:sz w:val="18"/>
          <w:szCs w:val="18"/>
        </w:rPr>
        <w:t>额保证合同》，担保主债权为公司之子公司浙江宏天铜业有限公司与中国农业银行股份有限公司诸暨市支行在</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日起至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日止期间内签订的各类业务所形成的债务。上述业务具体包括人民币</w:t>
      </w:r>
      <w:r>
        <w:rPr>
          <w:rFonts w:ascii="宋体" w:hAnsi="宋体" w:cs="宋体" w:eastAsia="宋体" w:hint="default"/>
          <w:sz w:val="18"/>
          <w:szCs w:val="18"/>
        </w:rPr>
        <w:t>/</w:t>
      </w:r>
      <w:r>
        <w:rPr>
          <w:rFonts w:ascii="宋体" w:hAnsi="宋体" w:cs="宋体" w:eastAsia="宋体" w:hint="default"/>
          <w:sz w:val="18"/>
          <w:szCs w:val="18"/>
        </w:rPr>
        <w:t>外币贷款、见面保证金开证、出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口打包放款、商业汇票贴现、进口押汇、银行保函、商业承兑汇票、出口押汇、账户透支等。担保责任最高限额为</w:t>
      </w:r>
      <w:r>
        <w:rPr>
          <w:rFonts w:ascii="宋体" w:hAnsi="宋体" w:cs="宋体" w:eastAsia="宋体" w:hint="default"/>
          <w:spacing w:val="-2"/>
          <w:sz w:val="18"/>
          <w:szCs w:val="18"/>
        </w:rPr>
        <w:t>7,650.00</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万元。</w:t>
      </w:r>
    </w:p>
    <w:p>
      <w:pPr>
        <w:spacing w:line="316" w:lineRule="auto" w:before="19"/>
        <w:ind w:left="153" w:right="1129" w:firstLine="44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日本公司之子公司浙江宏天铜业有限公司与中国农业银行股份有限公司诸暨市支行签订了编号为 “</w:t>
      </w:r>
      <w:r>
        <w:rPr>
          <w:rFonts w:ascii="宋体" w:hAnsi="宋体" w:cs="宋体" w:eastAsia="宋体" w:hint="default"/>
          <w:sz w:val="18"/>
          <w:szCs w:val="18"/>
        </w:rPr>
        <w:t>33100620150050124</w:t>
      </w:r>
      <w:r>
        <w:rPr>
          <w:rFonts w:ascii="宋体" w:hAnsi="宋体" w:cs="宋体" w:eastAsia="宋体" w:hint="default"/>
          <w:sz w:val="18"/>
          <w:szCs w:val="18"/>
        </w:rPr>
        <w:t>”的《最高额抵押合同》，以位于诸暨市陶朱街道展城大道</w:t>
      </w:r>
      <w:r>
        <w:rPr>
          <w:rFonts w:ascii="宋体" w:hAnsi="宋体" w:cs="宋体" w:eastAsia="宋体" w:hint="default"/>
          <w:sz w:val="18"/>
          <w:szCs w:val="18"/>
        </w:rPr>
        <w:t>62</w:t>
      </w:r>
      <w:r>
        <w:rPr>
          <w:rFonts w:ascii="宋体" w:hAnsi="宋体" w:cs="宋体" w:eastAsia="宋体" w:hint="default"/>
          <w:sz w:val="18"/>
          <w:szCs w:val="18"/>
        </w:rPr>
        <w:t>号的诸暨国用（</w:t>
      </w:r>
      <w:r>
        <w:rPr>
          <w:rFonts w:ascii="宋体" w:hAnsi="宋体" w:cs="宋体" w:eastAsia="宋体" w:hint="default"/>
          <w:sz w:val="18"/>
          <w:szCs w:val="18"/>
        </w:rPr>
        <w:t>2013</w:t>
      </w:r>
      <w:r>
        <w:rPr>
          <w:rFonts w:ascii="宋体" w:hAnsi="宋体" w:cs="宋体" w:eastAsia="宋体" w:hint="default"/>
          <w:sz w:val="18"/>
          <w:szCs w:val="18"/>
        </w:rPr>
        <w:t>）第</w:t>
      </w:r>
      <w:r>
        <w:rPr>
          <w:rFonts w:ascii="宋体" w:hAnsi="宋体" w:cs="宋体" w:eastAsia="宋体" w:hint="default"/>
          <w:sz w:val="18"/>
          <w:szCs w:val="18"/>
        </w:rPr>
        <w:t>80160786</w:t>
      </w:r>
      <w:r>
        <w:rPr>
          <w:rFonts w:ascii="宋体" w:hAnsi="宋体" w:cs="宋体" w:eastAsia="宋体" w:hint="default"/>
          <w:sz w:val="18"/>
          <w:szCs w:val="18"/>
        </w:rPr>
        <w:t>号的</w:t>
      </w:r>
      <w:r>
        <w:rPr>
          <w:rFonts w:ascii="宋体" w:hAnsi="宋体" w:cs="宋体" w:eastAsia="宋体" w:hint="default"/>
          <w:spacing w:val="-84"/>
          <w:sz w:val="18"/>
          <w:szCs w:val="18"/>
        </w:rPr>
        <w:t> </w:t>
      </w:r>
      <w:r>
        <w:rPr>
          <w:rFonts w:ascii="宋体" w:hAnsi="宋体" w:cs="宋体" w:eastAsia="宋体" w:hint="default"/>
          <w:spacing w:val="-2"/>
          <w:sz w:val="18"/>
          <w:szCs w:val="18"/>
        </w:rPr>
        <w:t>建设用地使用权为抵押物；担保主债权为公司之子公司浙江宏天铜业有限公司与中国农业银行股份有限公司诸暨支行自</w:t>
      </w:r>
      <w:r>
        <w:rPr>
          <w:rFonts w:ascii="宋体" w:hAnsi="宋体" w:cs="宋体" w:eastAsia="宋体" w:hint="default"/>
          <w:spacing w:val="-2"/>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日起至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日止期间内签订的各类业务所形成的债务。上述业务具体包括人民币</w:t>
      </w:r>
      <w:r>
        <w:rPr>
          <w:rFonts w:ascii="宋体" w:hAnsi="宋体" w:cs="宋体" w:eastAsia="宋体" w:hint="default"/>
          <w:sz w:val="18"/>
          <w:szCs w:val="18"/>
        </w:rPr>
        <w:t>/</w:t>
      </w:r>
      <w:r>
        <w:rPr>
          <w:rFonts w:ascii="宋体" w:hAnsi="宋体" w:cs="宋体" w:eastAsia="宋体" w:hint="default"/>
          <w:sz w:val="18"/>
          <w:szCs w:val="18"/>
        </w:rPr>
        <w:t>外币贷款、见面保证金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开证、出口打包放款、商业汇票贴现、进口押汇、银行保函、商业承兑汇票、出口押汇、账户透支等。最高额抵押项下担保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责任的最高限额为</w:t>
      </w:r>
      <w:r>
        <w:rPr>
          <w:rFonts w:ascii="宋体" w:hAnsi="宋体" w:cs="宋体" w:eastAsia="宋体" w:hint="default"/>
          <w:sz w:val="18"/>
          <w:szCs w:val="18"/>
        </w:rPr>
        <w:t>5,000.00</w:t>
      </w:r>
      <w:r>
        <w:rPr>
          <w:rFonts w:ascii="宋体" w:hAnsi="宋体" w:cs="宋体" w:eastAsia="宋体" w:hint="default"/>
          <w:sz w:val="18"/>
          <w:szCs w:val="18"/>
        </w:rPr>
        <w:t>万元。截至年末纳入该项合同项下的银行借款余额为</w:t>
      </w:r>
      <w:r>
        <w:rPr>
          <w:rFonts w:ascii="宋体" w:hAnsi="宋体" w:cs="宋体" w:eastAsia="宋体" w:hint="default"/>
          <w:sz w:val="18"/>
          <w:szCs w:val="18"/>
        </w:rPr>
        <w:t>3,200.00</w:t>
      </w:r>
      <w:r>
        <w:rPr>
          <w:rFonts w:ascii="宋体" w:hAnsi="宋体" w:cs="宋体" w:eastAsia="宋体" w:hint="default"/>
          <w:sz w:val="18"/>
          <w:szCs w:val="18"/>
        </w:rPr>
        <w:t>万元。</w:t>
      </w:r>
    </w:p>
    <w:p>
      <w:pPr>
        <w:spacing w:line="316" w:lineRule="auto" w:before="19"/>
        <w:ind w:left="153" w:right="1042" w:firstLine="4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日本公司与中国建设银行股份有限公司诸暨支行签订了编号为“</w:t>
      </w:r>
      <w:r>
        <w:rPr>
          <w:rFonts w:ascii="宋体" w:hAnsi="宋体" w:cs="宋体" w:eastAsia="宋体" w:hint="default"/>
          <w:sz w:val="18"/>
          <w:szCs w:val="18"/>
        </w:rPr>
        <w:t>656335925020130001</w:t>
      </w:r>
      <w:r>
        <w:rPr>
          <w:rFonts w:ascii="宋体" w:hAnsi="宋体" w:cs="宋体" w:eastAsia="宋体" w:hint="default"/>
          <w:sz w:val="18"/>
          <w:szCs w:val="18"/>
        </w:rPr>
        <w:t>”的《最高额 </w:t>
      </w:r>
      <w:r>
        <w:rPr>
          <w:rFonts w:ascii="宋体" w:hAnsi="宋体" w:cs="宋体" w:eastAsia="宋体" w:hint="default"/>
          <w:spacing w:val="-2"/>
          <w:sz w:val="18"/>
          <w:szCs w:val="18"/>
        </w:rPr>
        <w:t>抵押合同》，以位于诸暨市陶朱街道迎宾路</w:t>
      </w:r>
      <w:r>
        <w:rPr>
          <w:rFonts w:ascii="宋体" w:hAnsi="宋体" w:cs="宋体" w:eastAsia="宋体" w:hint="default"/>
          <w:spacing w:val="-2"/>
          <w:sz w:val="18"/>
          <w:szCs w:val="18"/>
        </w:rPr>
        <w:t>2</w:t>
      </w:r>
      <w:r>
        <w:rPr>
          <w:rFonts w:ascii="宋体" w:hAnsi="宋体" w:cs="宋体" w:eastAsia="宋体" w:hint="default"/>
          <w:spacing w:val="-2"/>
          <w:sz w:val="18"/>
          <w:szCs w:val="18"/>
        </w:rPr>
        <w:t>路，诸暨国用（</w:t>
      </w:r>
      <w:r>
        <w:rPr>
          <w:rFonts w:ascii="宋体" w:hAnsi="宋体" w:cs="宋体" w:eastAsia="宋体" w:hint="default"/>
          <w:spacing w:val="-2"/>
          <w:sz w:val="18"/>
          <w:szCs w:val="18"/>
        </w:rPr>
        <w:t>2008</w:t>
      </w:r>
      <w:r>
        <w:rPr>
          <w:rFonts w:ascii="宋体" w:hAnsi="宋体" w:cs="宋体" w:eastAsia="宋体" w:hint="default"/>
          <w:spacing w:val="-2"/>
          <w:sz w:val="18"/>
          <w:szCs w:val="18"/>
        </w:rPr>
        <w:t>）第</w:t>
      </w:r>
      <w:r>
        <w:rPr>
          <w:rFonts w:ascii="宋体" w:hAnsi="宋体" w:cs="宋体" w:eastAsia="宋体" w:hint="default"/>
          <w:spacing w:val="-2"/>
          <w:sz w:val="18"/>
          <w:szCs w:val="18"/>
        </w:rPr>
        <w:t>801-35</w:t>
      </w:r>
      <w:r>
        <w:rPr>
          <w:rFonts w:ascii="宋体" w:hAnsi="宋体" w:cs="宋体" w:eastAsia="宋体" w:hint="default"/>
          <w:spacing w:val="-2"/>
          <w:sz w:val="18"/>
          <w:szCs w:val="18"/>
        </w:rPr>
        <w:t>号的土地使用权以及房权证诸字第</w:t>
      </w:r>
      <w:r>
        <w:rPr>
          <w:rFonts w:ascii="宋体" w:hAnsi="宋体" w:cs="宋体" w:eastAsia="宋体" w:hint="default"/>
          <w:spacing w:val="-2"/>
          <w:sz w:val="18"/>
          <w:szCs w:val="18"/>
        </w:rPr>
        <w:t>F0000017540</w:t>
      </w:r>
      <w:r>
        <w:rPr>
          <w:rFonts w:ascii="宋体" w:hAnsi="宋体" w:cs="宋体" w:eastAsia="宋体" w:hint="default"/>
          <w:spacing w:val="-43"/>
          <w:sz w:val="18"/>
          <w:szCs w:val="18"/>
        </w:rPr>
        <w:t> </w:t>
      </w:r>
      <w:r>
        <w:rPr>
          <w:rFonts w:ascii="宋体" w:hAnsi="宋体" w:cs="宋体" w:eastAsia="宋体" w:hint="default"/>
          <w:spacing w:val="-2"/>
          <w:sz w:val="18"/>
          <w:szCs w:val="18"/>
        </w:rPr>
        <w:t>号、房权证诸字第</w:t>
      </w:r>
      <w:r>
        <w:rPr>
          <w:rFonts w:ascii="宋体" w:hAnsi="宋体" w:cs="宋体" w:eastAsia="宋体" w:hint="default"/>
          <w:spacing w:val="-2"/>
          <w:sz w:val="18"/>
          <w:szCs w:val="18"/>
        </w:rPr>
        <w:t>F0000017541</w:t>
      </w:r>
      <w:r>
        <w:rPr>
          <w:rFonts w:ascii="宋体" w:hAnsi="宋体" w:cs="宋体" w:eastAsia="宋体" w:hint="default"/>
          <w:spacing w:val="-2"/>
          <w:sz w:val="18"/>
          <w:szCs w:val="18"/>
        </w:rPr>
        <w:t>号、房权证诸字第</w:t>
      </w:r>
      <w:r>
        <w:rPr>
          <w:rFonts w:ascii="宋体" w:hAnsi="宋体" w:cs="宋体" w:eastAsia="宋体" w:hint="default"/>
          <w:spacing w:val="-2"/>
          <w:sz w:val="18"/>
          <w:szCs w:val="18"/>
        </w:rPr>
        <w:t>F0000017542</w:t>
      </w:r>
      <w:r>
        <w:rPr>
          <w:rFonts w:ascii="宋体" w:hAnsi="宋体" w:cs="宋体" w:eastAsia="宋体" w:hint="default"/>
          <w:spacing w:val="-2"/>
          <w:sz w:val="18"/>
          <w:szCs w:val="18"/>
        </w:rPr>
        <w:t>号的房屋建筑物为抵押物；担保主债权为本公司以及本公司之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子公司浙江宏天铜业有限公司与中国建设银行股份有限公司诸暨支行在</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日起至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日止期间内签订的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2"/>
          <w:sz w:val="18"/>
          <w:szCs w:val="18"/>
        </w:rPr>
        <w:t>货币融资业务形成的债务，最高额抵押项下担保责任的最高限额为</w:t>
      </w:r>
      <w:r>
        <w:rPr>
          <w:rFonts w:ascii="宋体" w:hAnsi="宋体" w:cs="宋体" w:eastAsia="宋体" w:hint="default"/>
          <w:spacing w:val="-2"/>
          <w:sz w:val="18"/>
          <w:szCs w:val="18"/>
        </w:rPr>
        <w:t>9,996.27</w:t>
      </w:r>
      <w:r>
        <w:rPr>
          <w:rFonts w:ascii="宋体" w:hAnsi="宋体" w:cs="宋体" w:eastAsia="宋体" w:hint="default"/>
          <w:spacing w:val="-2"/>
          <w:sz w:val="18"/>
          <w:szCs w:val="18"/>
        </w:rPr>
        <w:t>万元；截至年末纳入该合同项下的银行借款余额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5"/>
          <w:sz w:val="18"/>
          <w:szCs w:val="18"/>
        </w:rPr>
        <w:t>为</w:t>
      </w:r>
      <w:r>
        <w:rPr>
          <w:rFonts w:ascii="宋体" w:hAnsi="宋体" w:cs="宋体" w:eastAsia="宋体" w:hint="default"/>
          <w:spacing w:val="-5"/>
          <w:sz w:val="18"/>
          <w:szCs w:val="18"/>
        </w:rPr>
        <w:t>5,998.00</w:t>
      </w:r>
      <w:r>
        <w:rPr>
          <w:rFonts w:ascii="宋体" w:hAnsi="宋体" w:cs="宋体" w:eastAsia="宋体" w:hint="default"/>
          <w:spacing w:val="-5"/>
          <w:sz w:val="18"/>
          <w:szCs w:val="18"/>
        </w:rPr>
        <w:t>万元，其中</w:t>
      </w:r>
      <w:r>
        <w:rPr>
          <w:rFonts w:ascii="宋体" w:hAnsi="宋体" w:cs="宋体" w:eastAsia="宋体" w:hint="default"/>
          <w:spacing w:val="-5"/>
          <w:sz w:val="18"/>
          <w:szCs w:val="18"/>
        </w:rPr>
        <w:t>2014</w:t>
      </w:r>
      <w:r>
        <w:rPr>
          <w:rFonts w:ascii="宋体" w:hAnsi="宋体" w:cs="宋体" w:eastAsia="宋体" w:hint="default"/>
          <w:spacing w:val="-5"/>
          <w:sz w:val="18"/>
          <w:szCs w:val="18"/>
        </w:rPr>
        <w:t>年</w:t>
      </w:r>
      <w:r>
        <w:rPr>
          <w:rFonts w:ascii="宋体" w:hAnsi="宋体" w:cs="宋体" w:eastAsia="宋体"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5"/>
          <w:sz w:val="18"/>
          <w:szCs w:val="18"/>
        </w:rPr>
        <w:t>21</w:t>
      </w:r>
      <w:r>
        <w:rPr>
          <w:rFonts w:ascii="宋体" w:hAnsi="宋体" w:cs="宋体" w:eastAsia="宋体" w:hint="default"/>
          <w:spacing w:val="-5"/>
          <w:sz w:val="18"/>
          <w:szCs w:val="18"/>
        </w:rPr>
        <w:t>日浙江宏天铜业有限公司与中国建设银行股份有限公司诸暨支行签订的编号为“流贷</w:t>
      </w: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借款金额为</w:t>
      </w:r>
      <w:r>
        <w:rPr>
          <w:rFonts w:ascii="宋体" w:hAnsi="宋体" w:cs="宋体" w:eastAsia="宋体" w:hint="default"/>
          <w:sz w:val="18"/>
          <w:szCs w:val="18"/>
        </w:rPr>
        <w:t>2,000.00</w:t>
      </w:r>
      <w:r>
        <w:rPr>
          <w:rFonts w:ascii="宋体" w:hAnsi="宋体" w:cs="宋体" w:eastAsia="宋体" w:hint="default"/>
          <w:sz w:val="18"/>
          <w:szCs w:val="18"/>
        </w:rPr>
        <w:t>万元的银行借款，已于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日逾期，截至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日尚未办理借款展期或其他措施。</w:t>
      </w:r>
    </w:p>
    <w:p>
      <w:pPr>
        <w:spacing w:before="19"/>
        <w:ind w:left="59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日本公司与上海浦东发展银行股份有限公司杭州清泰支行签订了编号为“</w:t>
      </w:r>
      <w:r>
        <w:rPr>
          <w:rFonts w:ascii="宋体" w:hAnsi="宋体" w:cs="宋体" w:eastAsia="宋体" w:hint="default"/>
          <w:sz w:val="18"/>
          <w:szCs w:val="18"/>
        </w:rPr>
        <w:t>ZD9505201300000030</w:t>
      </w:r>
      <w:r>
        <w:rPr>
          <w:rFonts w:ascii="宋体" w:hAnsi="宋体" w:cs="宋体" w:eastAsia="宋体" w:hint="default"/>
          <w:sz w:val="18"/>
          <w:szCs w:val="18"/>
        </w:rPr>
        <w:t>”的</w:t>
      </w:r>
    </w:p>
    <w:p>
      <w:pPr>
        <w:spacing w:line="319" w:lineRule="auto" w:before="76"/>
        <w:ind w:left="153" w:right="1130" w:firstLine="0"/>
        <w:jc w:val="both"/>
        <w:rPr>
          <w:rFonts w:ascii="宋体" w:hAnsi="宋体" w:cs="宋体" w:eastAsia="宋体" w:hint="default"/>
          <w:sz w:val="18"/>
          <w:szCs w:val="18"/>
        </w:rPr>
      </w:pPr>
      <w:r>
        <w:rPr>
          <w:rFonts w:ascii="宋体" w:hAnsi="宋体" w:cs="宋体" w:eastAsia="宋体" w:hint="default"/>
          <w:sz w:val="18"/>
          <w:szCs w:val="18"/>
        </w:rPr>
        <w:t>《最高额抵押合同》，以位于诸暨市陶朱街道迎宾路</w:t>
      </w:r>
      <w:r>
        <w:rPr>
          <w:rFonts w:ascii="宋体" w:hAnsi="宋体" w:cs="宋体" w:eastAsia="宋体" w:hint="default"/>
          <w:sz w:val="18"/>
          <w:szCs w:val="18"/>
        </w:rPr>
        <w:t>2</w:t>
      </w:r>
      <w:r>
        <w:rPr>
          <w:rFonts w:ascii="宋体" w:hAnsi="宋体" w:cs="宋体" w:eastAsia="宋体" w:hint="default"/>
          <w:sz w:val="18"/>
          <w:szCs w:val="18"/>
        </w:rPr>
        <w:t>路，房权证诸字第</w:t>
      </w:r>
      <w:r>
        <w:rPr>
          <w:rFonts w:ascii="宋体" w:hAnsi="宋体" w:cs="宋体" w:eastAsia="宋体" w:hint="default"/>
          <w:sz w:val="18"/>
          <w:szCs w:val="18"/>
        </w:rPr>
        <w:t>F0000017543</w:t>
      </w:r>
      <w:r>
        <w:rPr>
          <w:rFonts w:ascii="宋体" w:hAnsi="宋体" w:cs="宋体" w:eastAsia="宋体" w:hint="default"/>
          <w:sz w:val="18"/>
          <w:szCs w:val="18"/>
        </w:rPr>
        <w:t>号、房权证诸字第</w:t>
      </w:r>
      <w:r>
        <w:rPr>
          <w:rFonts w:ascii="宋体" w:hAnsi="宋体" w:cs="宋体" w:eastAsia="宋体" w:hint="default"/>
          <w:sz w:val="18"/>
          <w:szCs w:val="18"/>
        </w:rPr>
        <w:t>F0000017544</w:t>
      </w:r>
      <w:r>
        <w:rPr>
          <w:rFonts w:ascii="宋体" w:hAnsi="宋体" w:cs="宋体" w:eastAsia="宋体" w:hint="default"/>
          <w:sz w:val="18"/>
          <w:szCs w:val="18"/>
        </w:rPr>
        <w:t>号、房</w:t>
      </w:r>
      <w:r>
        <w:rPr>
          <w:rFonts w:ascii="宋体" w:hAnsi="宋体" w:cs="宋体" w:eastAsia="宋体" w:hint="default"/>
          <w:spacing w:val="-84"/>
          <w:sz w:val="18"/>
          <w:szCs w:val="18"/>
        </w:rPr>
        <w:t> </w:t>
      </w:r>
      <w:r>
        <w:rPr>
          <w:rFonts w:ascii="宋体" w:hAnsi="宋体" w:cs="宋体" w:eastAsia="宋体" w:hint="default"/>
          <w:spacing w:val="-2"/>
          <w:sz w:val="18"/>
          <w:szCs w:val="18"/>
        </w:rPr>
        <w:t>权证诸字第</w:t>
      </w:r>
      <w:r>
        <w:rPr>
          <w:rFonts w:ascii="宋体" w:hAnsi="宋体" w:cs="宋体" w:eastAsia="宋体" w:hint="default"/>
          <w:spacing w:val="-2"/>
          <w:sz w:val="18"/>
          <w:szCs w:val="18"/>
        </w:rPr>
        <w:t>F0000017545</w:t>
      </w:r>
      <w:r>
        <w:rPr>
          <w:rFonts w:ascii="宋体" w:hAnsi="宋体" w:cs="宋体" w:eastAsia="宋体" w:hint="default"/>
          <w:spacing w:val="-2"/>
          <w:sz w:val="18"/>
          <w:szCs w:val="18"/>
        </w:rPr>
        <w:t>号、房权证诸字第</w:t>
      </w:r>
      <w:r>
        <w:rPr>
          <w:rFonts w:ascii="宋体" w:hAnsi="宋体" w:cs="宋体" w:eastAsia="宋体" w:hint="default"/>
          <w:spacing w:val="-2"/>
          <w:sz w:val="18"/>
          <w:szCs w:val="18"/>
        </w:rPr>
        <w:t>F0000017546</w:t>
      </w:r>
      <w:r>
        <w:rPr>
          <w:rFonts w:ascii="宋体" w:hAnsi="宋体" w:cs="宋体" w:eastAsia="宋体" w:hint="default"/>
          <w:spacing w:val="-2"/>
          <w:sz w:val="18"/>
          <w:szCs w:val="18"/>
        </w:rPr>
        <w:t>号、房权证诸字第</w:t>
      </w:r>
      <w:r>
        <w:rPr>
          <w:rFonts w:ascii="宋体" w:hAnsi="宋体" w:cs="宋体" w:eastAsia="宋体" w:hint="default"/>
          <w:spacing w:val="-2"/>
          <w:sz w:val="18"/>
          <w:szCs w:val="18"/>
        </w:rPr>
        <w:t>F0000020052</w:t>
      </w:r>
      <w:r>
        <w:rPr>
          <w:rFonts w:ascii="宋体" w:hAnsi="宋体" w:cs="宋体" w:eastAsia="宋体" w:hint="default"/>
          <w:spacing w:val="-2"/>
          <w:sz w:val="18"/>
          <w:szCs w:val="18"/>
        </w:rPr>
        <w:t>号、房权证诸字第</w:t>
      </w:r>
      <w:r>
        <w:rPr>
          <w:rFonts w:ascii="宋体" w:hAnsi="宋体" w:cs="宋体" w:eastAsia="宋体" w:hint="default"/>
          <w:spacing w:val="-2"/>
          <w:sz w:val="18"/>
          <w:szCs w:val="18"/>
        </w:rPr>
        <w:t>F0000020053</w:t>
      </w:r>
      <w:r>
        <w:rPr>
          <w:rFonts w:ascii="宋体" w:hAnsi="宋体" w:cs="宋体" w:eastAsia="宋体" w:hint="default"/>
          <w:spacing w:val="-2"/>
          <w:sz w:val="18"/>
          <w:szCs w:val="18"/>
        </w:rPr>
        <w:t>号房屋</w:t>
      </w:r>
      <w:r>
        <w:rPr>
          <w:rFonts w:ascii="宋体" w:hAnsi="宋体" w:cs="宋体" w:eastAsia="宋体" w:hint="default"/>
          <w:spacing w:val="-24"/>
          <w:sz w:val="18"/>
          <w:szCs w:val="18"/>
        </w:rPr>
        <w:t> </w:t>
      </w:r>
      <w:r>
        <w:rPr>
          <w:rFonts w:ascii="宋体" w:hAnsi="宋体" w:cs="宋体" w:eastAsia="宋体" w:hint="default"/>
          <w:spacing w:val="-2"/>
          <w:sz w:val="18"/>
          <w:szCs w:val="18"/>
        </w:rPr>
        <w:t>建筑物为抵押物；担保主债权为本公司与上海浦东发展银行股份有限公司杭州清泰支行在</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日起至</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日止期间内签订的各类融资业务所发生的债务，最高额抵押项下担保责任的最高限额为</w:t>
      </w:r>
      <w:r>
        <w:rPr>
          <w:rFonts w:ascii="宋体" w:hAnsi="宋体" w:cs="宋体" w:eastAsia="宋体" w:hint="default"/>
          <w:sz w:val="18"/>
          <w:szCs w:val="18"/>
        </w:rPr>
        <w:t>12,410.00</w:t>
      </w:r>
      <w:r>
        <w:rPr>
          <w:rFonts w:ascii="宋体" w:hAnsi="宋体" w:cs="宋体" w:eastAsia="宋体" w:hint="default"/>
          <w:sz w:val="18"/>
          <w:szCs w:val="18"/>
        </w:rPr>
        <w:t>万元；截至年末纳入该合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同项下的银行借款余额为</w:t>
      </w:r>
      <w:r>
        <w:rPr>
          <w:rFonts w:ascii="宋体" w:hAnsi="宋体" w:cs="宋体" w:eastAsia="宋体" w:hint="default"/>
          <w:sz w:val="18"/>
          <w:szCs w:val="18"/>
        </w:rPr>
        <w:t>5,650.00</w:t>
      </w:r>
      <w:r>
        <w:rPr>
          <w:rFonts w:ascii="宋体" w:hAnsi="宋体" w:cs="宋体" w:eastAsia="宋体" w:hint="default"/>
          <w:sz w:val="18"/>
          <w:szCs w:val="18"/>
        </w:rPr>
        <w:t>万元。</w:t>
      </w:r>
    </w:p>
    <w:p>
      <w:pPr>
        <w:spacing w:line="316" w:lineRule="auto" w:before="17"/>
        <w:ind w:left="153" w:right="1130" w:firstLine="44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23</w:t>
      </w:r>
      <w:r>
        <w:rPr>
          <w:rFonts w:ascii="宋体" w:hAnsi="宋体" w:cs="宋体" w:eastAsia="宋体" w:hint="default"/>
          <w:spacing w:val="-3"/>
          <w:sz w:val="18"/>
          <w:szCs w:val="18"/>
        </w:rPr>
        <w:t>日本公司之子公司江西宏磊铜业有限公司与中国工商银行股份有限公司诸暨支行签订了编号为“</w:t>
      </w:r>
      <w:r>
        <w:rPr>
          <w:rFonts w:ascii="宋体" w:hAnsi="宋体" w:cs="宋体" w:eastAsia="宋体" w:hint="default"/>
          <w:spacing w:val="-3"/>
          <w:sz w:val="18"/>
          <w:szCs w:val="18"/>
        </w:rPr>
        <w:t>2014</w:t>
      </w:r>
      <w:r>
        <w:rPr>
          <w:rFonts w:ascii="宋体" w:hAnsi="宋体" w:cs="宋体" w:eastAsia="宋体" w:hint="default"/>
          <w:sz w:val="18"/>
          <w:szCs w:val="18"/>
        </w:rPr>
        <w:t> </w:t>
      </w:r>
      <w:r>
        <w:rPr>
          <w:rFonts w:ascii="宋体" w:hAnsi="宋体" w:cs="宋体" w:eastAsia="宋体" w:hint="default"/>
          <w:spacing w:val="-3"/>
          <w:sz w:val="18"/>
          <w:szCs w:val="18"/>
        </w:rPr>
        <w:t>年抵字</w:t>
      </w:r>
      <w:r>
        <w:rPr>
          <w:rFonts w:ascii="宋体" w:hAnsi="宋体" w:cs="宋体" w:eastAsia="宋体" w:hint="default"/>
          <w:spacing w:val="-3"/>
          <w:sz w:val="18"/>
          <w:szCs w:val="18"/>
        </w:rPr>
        <w:t>239</w:t>
      </w:r>
      <w:r>
        <w:rPr>
          <w:rFonts w:ascii="宋体" w:hAnsi="宋体" w:cs="宋体" w:eastAsia="宋体" w:hint="default"/>
          <w:spacing w:val="-3"/>
          <w:sz w:val="18"/>
          <w:szCs w:val="18"/>
        </w:rPr>
        <w:t>号”的《最高额抵押合同》，以位于江西省鹰潭市高新技术开发区，鹰国用（</w:t>
      </w:r>
      <w:r>
        <w:rPr>
          <w:rFonts w:ascii="宋体" w:hAnsi="宋体" w:cs="宋体" w:eastAsia="宋体" w:hint="default"/>
          <w:spacing w:val="-3"/>
          <w:sz w:val="18"/>
          <w:szCs w:val="18"/>
        </w:rPr>
        <w:t>2007</w:t>
      </w:r>
      <w:r>
        <w:rPr>
          <w:rFonts w:ascii="宋体" w:hAnsi="宋体" w:cs="宋体" w:eastAsia="宋体" w:hint="default"/>
          <w:spacing w:val="-3"/>
          <w:sz w:val="18"/>
          <w:szCs w:val="18"/>
        </w:rPr>
        <w:t>）第</w:t>
      </w:r>
      <w:r>
        <w:rPr>
          <w:rFonts w:ascii="宋体" w:hAnsi="宋体" w:cs="宋体" w:eastAsia="宋体" w:hint="default"/>
          <w:spacing w:val="-3"/>
          <w:sz w:val="18"/>
          <w:szCs w:val="18"/>
        </w:rPr>
        <w:t>14</w:t>
      </w:r>
      <w:r>
        <w:rPr>
          <w:rFonts w:ascii="宋体" w:hAnsi="宋体" w:cs="宋体" w:eastAsia="宋体" w:hint="default"/>
          <w:spacing w:val="-3"/>
          <w:sz w:val="18"/>
          <w:szCs w:val="18"/>
        </w:rPr>
        <w:t>号、鹰国用</w:t>
      </w:r>
      <w:r>
        <w:rPr>
          <w:rFonts w:ascii="宋体" w:hAnsi="宋体" w:cs="宋体" w:eastAsia="宋体" w:hint="default"/>
          <w:spacing w:val="-3"/>
          <w:sz w:val="18"/>
          <w:szCs w:val="18"/>
        </w:rPr>
        <w:t>(2008)</w:t>
      </w:r>
      <w:r>
        <w:rPr>
          <w:rFonts w:ascii="宋体" w:hAnsi="宋体" w:cs="宋体" w:eastAsia="宋体" w:hint="default"/>
          <w:spacing w:val="-3"/>
          <w:sz w:val="18"/>
          <w:szCs w:val="18"/>
        </w:rPr>
        <w:t>第</w:t>
      </w:r>
      <w:r>
        <w:rPr>
          <w:rFonts w:ascii="宋体" w:hAnsi="宋体" w:cs="宋体" w:eastAsia="宋体" w:hint="default"/>
          <w:spacing w:val="-3"/>
          <w:sz w:val="18"/>
          <w:szCs w:val="18"/>
        </w:rPr>
        <w:t>2733</w:t>
      </w:r>
      <w:r>
        <w:rPr>
          <w:rFonts w:ascii="宋体" w:hAnsi="宋体" w:cs="宋体" w:eastAsia="宋体" w:hint="default"/>
          <w:spacing w:val="-74"/>
          <w:sz w:val="18"/>
          <w:szCs w:val="18"/>
        </w:rPr>
        <w:t> </w:t>
      </w:r>
      <w:r>
        <w:rPr>
          <w:rFonts w:ascii="宋体" w:hAnsi="宋体" w:cs="宋体" w:eastAsia="宋体" w:hint="default"/>
          <w:spacing w:val="-2"/>
          <w:sz w:val="18"/>
          <w:szCs w:val="18"/>
        </w:rPr>
        <w:t>号、鹰国用（</w:t>
      </w:r>
      <w:r>
        <w:rPr>
          <w:rFonts w:ascii="宋体" w:hAnsi="宋体" w:cs="宋体" w:eastAsia="宋体" w:hint="default"/>
          <w:spacing w:val="-2"/>
          <w:sz w:val="18"/>
          <w:szCs w:val="18"/>
        </w:rPr>
        <w:t>2008</w:t>
      </w:r>
      <w:r>
        <w:rPr>
          <w:rFonts w:ascii="宋体" w:hAnsi="宋体" w:cs="宋体" w:eastAsia="宋体" w:hint="default"/>
          <w:spacing w:val="-2"/>
          <w:sz w:val="18"/>
          <w:szCs w:val="18"/>
        </w:rPr>
        <w:t>）第</w:t>
      </w:r>
      <w:r>
        <w:rPr>
          <w:rFonts w:ascii="宋体" w:hAnsi="宋体" w:cs="宋体" w:eastAsia="宋体" w:hint="default"/>
          <w:spacing w:val="-2"/>
          <w:sz w:val="18"/>
          <w:szCs w:val="18"/>
        </w:rPr>
        <w:t>2925</w:t>
      </w:r>
      <w:r>
        <w:rPr>
          <w:rFonts w:ascii="宋体" w:hAnsi="宋体" w:cs="宋体" w:eastAsia="宋体" w:hint="default"/>
          <w:spacing w:val="-2"/>
          <w:sz w:val="18"/>
          <w:szCs w:val="18"/>
        </w:rPr>
        <w:t>号土地使用权以及鹰房权证月湖字第</w:t>
      </w:r>
      <w:r>
        <w:rPr>
          <w:rFonts w:ascii="宋体" w:hAnsi="宋体" w:cs="宋体" w:eastAsia="宋体" w:hint="default"/>
          <w:spacing w:val="-2"/>
          <w:sz w:val="18"/>
          <w:szCs w:val="18"/>
        </w:rPr>
        <w:t>A-20080213</w:t>
      </w:r>
      <w:r>
        <w:rPr>
          <w:rFonts w:ascii="宋体" w:hAnsi="宋体" w:cs="宋体" w:eastAsia="宋体" w:hint="default"/>
          <w:spacing w:val="-2"/>
          <w:sz w:val="18"/>
          <w:szCs w:val="18"/>
        </w:rPr>
        <w:t>号、鹰房权证月湖字第</w:t>
      </w:r>
      <w:r>
        <w:rPr>
          <w:rFonts w:ascii="宋体" w:hAnsi="宋体" w:cs="宋体" w:eastAsia="宋体" w:hint="default"/>
          <w:spacing w:val="-2"/>
          <w:sz w:val="18"/>
          <w:szCs w:val="18"/>
        </w:rPr>
        <w:t>A-20080234</w:t>
      </w:r>
      <w:r>
        <w:rPr>
          <w:rFonts w:ascii="宋体" w:hAnsi="宋体" w:cs="宋体" w:eastAsia="宋体" w:hint="default"/>
          <w:spacing w:val="-2"/>
          <w:sz w:val="18"/>
          <w:szCs w:val="18"/>
        </w:rPr>
        <w:t>号房屋建筑物</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为抵押物；担保主债权为本公司与中国工商银行股份有限公司诸暨支行自</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23</w:t>
      </w:r>
      <w:r>
        <w:rPr>
          <w:rFonts w:ascii="宋体" w:hAnsi="宋体" w:cs="宋体" w:eastAsia="宋体" w:hint="default"/>
          <w:spacing w:val="-2"/>
          <w:sz w:val="18"/>
          <w:szCs w:val="18"/>
        </w:rPr>
        <w:t>日至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23</w:t>
      </w:r>
      <w:r>
        <w:rPr>
          <w:rFonts w:ascii="宋体" w:hAnsi="宋体" w:cs="宋体" w:eastAsia="宋体" w:hint="default"/>
          <w:spacing w:val="-2"/>
          <w:sz w:val="18"/>
          <w:szCs w:val="18"/>
        </w:rPr>
        <w:t>日期间，在</w:t>
      </w:r>
      <w:r>
        <w:rPr>
          <w:rFonts w:ascii="宋体" w:hAnsi="宋体" w:cs="宋体" w:eastAsia="宋体" w:hint="default"/>
          <w:spacing w:val="-2"/>
          <w:sz w:val="18"/>
          <w:szCs w:val="18"/>
        </w:rPr>
        <w:t>6,845.00</w:t>
      </w:r>
      <w:r>
        <w:rPr>
          <w:rFonts w:ascii="宋体" w:hAnsi="宋体" w:cs="宋体" w:eastAsia="宋体" w:hint="default"/>
          <w:spacing w:val="-42"/>
          <w:sz w:val="18"/>
          <w:szCs w:val="18"/>
        </w:rPr>
        <w:t> </w:t>
      </w:r>
      <w:r>
        <w:rPr>
          <w:rFonts w:ascii="宋体" w:hAnsi="宋体" w:cs="宋体" w:eastAsia="宋体" w:hint="default"/>
          <w:sz w:val="18"/>
          <w:szCs w:val="18"/>
        </w:rPr>
        <w:t>万元的最高余额内的所有的债务；截至年末纳入该合同项下的银行借款余额为</w:t>
      </w:r>
      <w:r>
        <w:rPr>
          <w:rFonts w:ascii="宋体" w:hAnsi="宋体" w:cs="宋体" w:eastAsia="宋体" w:hint="default"/>
          <w:sz w:val="18"/>
          <w:szCs w:val="18"/>
        </w:rPr>
        <w:t>4,765.00</w:t>
      </w:r>
      <w:r>
        <w:rPr>
          <w:rFonts w:ascii="宋体" w:hAnsi="宋体" w:cs="宋体" w:eastAsia="宋体" w:hint="default"/>
          <w:sz w:val="18"/>
          <w:szCs w:val="18"/>
        </w:rPr>
        <w:t>万元。</w:t>
      </w:r>
    </w:p>
    <w:p>
      <w:pPr>
        <w:pStyle w:val="Heading4"/>
        <w:spacing w:line="340" w:lineRule="auto" w:before="105"/>
        <w:ind w:left="551" w:right="463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其他事项</w:t>
      </w:r>
      <w:r>
        <w:rPr>
          <w:w w:val="99"/>
        </w:rPr>
        <w:t> </w:t>
      </w:r>
      <w:r>
        <w:rPr/>
        <w:t>除上述（一）、（二）所述事项外，公司无其他或有事项。</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bookmarkStart w:name="（2）公司没有需要披露的重要或有事项，也应予以说明" w:id="477"/>
      <w:bookmarkEnd w:id="4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905" w:firstLine="0"/>
        <w:jc w:val="left"/>
        <w:rPr>
          <w:rFonts w:ascii="宋体" w:hAnsi="宋体" w:cs="宋体" w:eastAsia="宋体" w:hint="default"/>
          <w:sz w:val="21"/>
          <w:szCs w:val="21"/>
        </w:rPr>
      </w:pPr>
      <w:bookmarkStart w:name="3、其他" w:id="478"/>
      <w:bookmarkEnd w:id="4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0"/>
      <w:bookmarkEnd w:id="48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利润分配情况" w:id="481"/>
      <w:bookmarkEnd w:id="48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销售退回" w:id="482"/>
      <w:bookmarkEnd w:id="48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其他资产负债表日后事项说明" w:id="483"/>
      <w:bookmarkEnd w:id="48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line="316" w:lineRule="auto" w:before="0"/>
        <w:ind w:left="151" w:right="111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日，本公司第三届董事会第八次会议，审议通过了《关于公司拟设立全资子公司的议案》。全资子公司名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称为浙江宏磊新材料科技有限公司，注册资本</w:t>
      </w:r>
      <w:r>
        <w:rPr>
          <w:rFonts w:ascii="宋体" w:hAnsi="宋体" w:cs="宋体" w:eastAsia="宋体" w:hint="default"/>
          <w:sz w:val="18"/>
          <w:szCs w:val="18"/>
        </w:rPr>
        <w:t>1,000</w:t>
      </w:r>
      <w:r>
        <w:rPr>
          <w:rFonts w:ascii="宋体" w:hAnsi="宋体" w:cs="宋体" w:eastAsia="宋体" w:hint="default"/>
          <w:sz w:val="18"/>
          <w:szCs w:val="18"/>
        </w:rPr>
        <w:t>万元。本公司于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日完成了全资子公司的工商注册登记手续，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并取得了统一社会信用代码为</w:t>
      </w:r>
      <w:r>
        <w:rPr>
          <w:rFonts w:ascii="宋体" w:hAnsi="宋体" w:cs="宋体" w:eastAsia="宋体" w:hint="default"/>
          <w:sz w:val="18"/>
          <w:szCs w:val="18"/>
        </w:rPr>
        <w:t>91330681MA28853F7R</w:t>
      </w:r>
      <w:r>
        <w:rPr>
          <w:rFonts w:ascii="宋体" w:hAnsi="宋体" w:cs="宋体" w:eastAsia="宋体" w:hint="default"/>
          <w:sz w:val="18"/>
          <w:szCs w:val="18"/>
        </w:rPr>
        <w:t>的《营业执照》。</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日，公司汇出投资款</w:t>
      </w:r>
      <w:r>
        <w:rPr>
          <w:rFonts w:ascii="宋体" w:hAnsi="宋体" w:cs="宋体" w:eastAsia="宋体" w:hint="default"/>
          <w:sz w:val="18"/>
          <w:szCs w:val="18"/>
        </w:rPr>
        <w:t>1,000.00</w:t>
      </w:r>
      <w:r>
        <w:rPr>
          <w:rFonts w:ascii="宋体" w:hAnsi="宋体" w:cs="宋体" w:eastAsia="宋体" w:hint="default"/>
          <w:sz w:val="18"/>
          <w:szCs w:val="18"/>
        </w:rPr>
        <w:t>万元。 </w:t>
      </w:r>
      <w:r>
        <w:rPr>
          <w:rFonts w:ascii="宋体" w:hAnsi="宋体" w:cs="宋体" w:eastAsia="宋体" w:hint="default"/>
          <w:spacing w:val="-2"/>
          <w:sz w:val="18"/>
          <w:szCs w:val="18"/>
        </w:rPr>
        <w:t>2</w:t>
      </w:r>
      <w:r>
        <w:rPr>
          <w:rFonts w:ascii="宋体" w:hAnsi="宋体" w:cs="宋体" w:eastAsia="宋体" w:hint="default"/>
          <w:spacing w:val="-2"/>
          <w:sz w:val="18"/>
          <w:szCs w:val="18"/>
        </w:rPr>
        <w:t>、公司于</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28</w:t>
      </w:r>
      <w:r>
        <w:rPr>
          <w:rFonts w:ascii="宋体" w:hAnsi="宋体" w:cs="宋体" w:eastAsia="宋体" w:hint="default"/>
          <w:spacing w:val="-2"/>
          <w:sz w:val="18"/>
          <w:szCs w:val="18"/>
        </w:rPr>
        <w:t>日召开了公司第三届董事会第十二次会议，会议审议通过了《关于选举公司第三届董事会董事长的议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案》，选举闫伟先生为公司董事长。根据《公司章程》相关规定，董事长为公司法定代表人，公司已于</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7</w:t>
      </w:r>
      <w:r>
        <w:rPr>
          <w:rFonts w:ascii="宋体" w:hAnsi="宋体" w:cs="宋体" w:eastAsia="宋体" w:hint="default"/>
          <w:spacing w:val="-2"/>
          <w:sz w:val="18"/>
          <w:szCs w:val="18"/>
        </w:rPr>
        <w:t>日完成法</w:t>
      </w:r>
      <w:r>
        <w:rPr>
          <w:rFonts w:ascii="宋体" w:hAnsi="宋体" w:cs="宋体" w:eastAsia="宋体" w:hint="default"/>
          <w:spacing w:val="-56"/>
          <w:sz w:val="18"/>
          <w:szCs w:val="18"/>
        </w:rPr>
        <w:t> </w:t>
      </w:r>
      <w:r>
        <w:rPr>
          <w:rFonts w:ascii="宋体" w:hAnsi="宋体" w:cs="宋体" w:eastAsia="宋体" w:hint="default"/>
          <w:spacing w:val="-2"/>
          <w:sz w:val="18"/>
          <w:szCs w:val="18"/>
        </w:rPr>
        <w:t>定代表人变更的工商变更登记手续，领取了新的营业执照（统一社会信用代码</w:t>
      </w:r>
      <w:r>
        <w:rPr>
          <w:rFonts w:ascii="宋体" w:hAnsi="宋体" w:cs="宋体" w:eastAsia="宋体" w:hint="default"/>
          <w:spacing w:val="-2"/>
          <w:sz w:val="18"/>
          <w:szCs w:val="18"/>
        </w:rPr>
        <w:t>91330000753974205M</w:t>
      </w:r>
      <w:r>
        <w:rPr>
          <w:rFonts w:ascii="宋体" w:hAnsi="宋体" w:cs="宋体" w:eastAsia="宋体" w:hint="default"/>
          <w:spacing w:val="-2"/>
          <w:sz w:val="18"/>
          <w:szCs w:val="18"/>
        </w:rPr>
        <w:t>），公司法定代表人变更</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为闫伟先生。 </w:t>
      </w: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12</w:t>
      </w:r>
      <w:r>
        <w:rPr>
          <w:rFonts w:ascii="宋体" w:hAnsi="宋体" w:cs="宋体" w:eastAsia="宋体" w:hint="default"/>
          <w:spacing w:val="-2"/>
          <w:sz w:val="18"/>
          <w:szCs w:val="18"/>
        </w:rPr>
        <w:t>日，本公司收到实际控制人及一致行动人戚建萍、戚建华通知，戚建萍已依据签署的《股权转让协议》办理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完股权出让给天津柚子资产管理有限公司 </w:t>
      </w:r>
      <w:r>
        <w:rPr>
          <w:rFonts w:ascii="宋体" w:hAnsi="宋体" w:cs="宋体" w:eastAsia="宋体" w:hint="default"/>
          <w:sz w:val="18"/>
          <w:szCs w:val="18"/>
        </w:rPr>
        <w:t>58,200,978</w:t>
      </w:r>
      <w:r>
        <w:rPr>
          <w:rFonts w:ascii="宋体" w:hAnsi="宋体" w:cs="宋体" w:eastAsia="宋体" w:hint="default"/>
          <w:sz w:val="18"/>
          <w:szCs w:val="18"/>
        </w:rPr>
        <w:t>股股份、出让给深圳健汇投资有限公司 </w:t>
      </w:r>
      <w:r>
        <w:rPr>
          <w:rFonts w:ascii="宋体" w:hAnsi="宋体" w:cs="宋体" w:eastAsia="宋体" w:hint="default"/>
          <w:sz w:val="18"/>
          <w:szCs w:val="18"/>
        </w:rPr>
        <w:t>22,222,222</w:t>
      </w:r>
      <w:r>
        <w:rPr>
          <w:rFonts w:ascii="宋体" w:hAnsi="宋体" w:cs="宋体" w:eastAsia="宋体" w:hint="default"/>
          <w:spacing w:val="6"/>
          <w:sz w:val="18"/>
          <w:szCs w:val="18"/>
        </w:rPr>
        <w:t> </w:t>
      </w:r>
      <w:r>
        <w:rPr>
          <w:rFonts w:ascii="宋体" w:hAnsi="宋体" w:cs="宋体" w:eastAsia="宋体" w:hint="default"/>
          <w:sz w:val="18"/>
          <w:szCs w:val="18"/>
        </w:rPr>
        <w:t>股股份涉及的全 </w:t>
      </w:r>
      <w:r>
        <w:rPr>
          <w:rFonts w:ascii="宋体" w:hAnsi="宋体" w:cs="宋体" w:eastAsia="宋体" w:hint="default"/>
          <w:spacing w:val="-2"/>
          <w:sz w:val="18"/>
          <w:szCs w:val="18"/>
        </w:rPr>
        <w:t>部相关手续，戚建华已依据签署的《股权转让协议》办理完股权出让给天津柚子资产管理有限公司</w:t>
      </w:r>
      <w:r>
        <w:rPr>
          <w:rFonts w:ascii="宋体" w:hAnsi="宋体" w:cs="宋体" w:eastAsia="宋体" w:hint="default"/>
          <w:spacing w:val="-2"/>
          <w:sz w:val="18"/>
          <w:szCs w:val="18"/>
        </w:rPr>
        <w:t>1,851,852</w:t>
      </w:r>
      <w:r>
        <w:rPr>
          <w:rFonts w:ascii="宋体" w:hAnsi="宋体" w:cs="宋体" w:eastAsia="宋体" w:hint="default"/>
          <w:spacing w:val="21"/>
          <w:sz w:val="18"/>
          <w:szCs w:val="18"/>
        </w:rPr>
        <w:t> </w:t>
      </w:r>
      <w:r>
        <w:rPr>
          <w:rFonts w:ascii="宋体" w:hAnsi="宋体" w:cs="宋体" w:eastAsia="宋体" w:hint="default"/>
          <w:sz w:val="18"/>
          <w:szCs w:val="18"/>
        </w:rPr>
        <w:t>股股份涉及的</w:t>
      </w:r>
      <w:r>
        <w:rPr>
          <w:rFonts w:ascii="宋体" w:hAnsi="宋体" w:cs="宋体" w:eastAsia="宋体" w:hint="default"/>
          <w:spacing w:val="-88"/>
          <w:sz w:val="18"/>
          <w:szCs w:val="18"/>
        </w:rPr>
        <w:t> </w:t>
      </w:r>
      <w:r>
        <w:rPr>
          <w:rFonts w:ascii="宋体" w:hAnsi="宋体" w:cs="宋体" w:eastAsia="宋体" w:hint="default"/>
          <w:sz w:val="18"/>
          <w:szCs w:val="18"/>
        </w:rPr>
        <w:t>全部相关手续，上述协议转让涉及的股份已于 </w:t>
      </w:r>
      <w:r>
        <w:rPr>
          <w:rFonts w:ascii="宋体" w:hAnsi="宋体" w:cs="宋体" w:eastAsia="宋体" w:hint="default"/>
          <w:sz w:val="18"/>
          <w:szCs w:val="18"/>
        </w:rPr>
        <w:t>2016</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日完成过户登记手续</w:t>
      </w:r>
      <w:r>
        <w:rPr>
          <w:rFonts w:ascii="宋体" w:hAnsi="宋体" w:cs="宋体" w:eastAsia="宋体" w:hint="default"/>
          <w:sz w:val="18"/>
          <w:szCs w:val="18"/>
        </w:rPr>
        <w:t>,</w:t>
      </w:r>
      <w:r>
        <w:rPr>
          <w:rFonts w:ascii="宋体" w:hAnsi="宋体" w:cs="宋体" w:eastAsia="宋体" w:hint="default"/>
          <w:sz w:val="18"/>
          <w:szCs w:val="18"/>
        </w:rPr>
        <w:t>并于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日取得中国证券登记结 </w:t>
      </w:r>
      <w:r>
        <w:rPr>
          <w:rFonts w:ascii="宋体" w:hAnsi="宋体" w:cs="宋体" w:eastAsia="宋体" w:hint="default"/>
          <w:spacing w:val="-2"/>
          <w:sz w:val="18"/>
          <w:szCs w:val="18"/>
        </w:rPr>
        <w:t>算有限责任公司深圳分公司出具的《证券过户登记确认书》。本次证券过户登记完成后，天津柚子资产管理有限公司持有本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r>
        <w:rPr>
          <w:rFonts w:ascii="宋体" w:hAnsi="宋体" w:cs="宋体" w:eastAsia="宋体" w:hint="default"/>
          <w:sz w:val="18"/>
          <w:szCs w:val="18"/>
        </w:rPr>
        <w:t>60,052,830</w:t>
      </w:r>
      <w:r>
        <w:rPr>
          <w:rFonts w:ascii="宋体" w:hAnsi="宋体" w:cs="宋体" w:eastAsia="宋体" w:hint="default"/>
          <w:spacing w:val="7"/>
          <w:sz w:val="18"/>
          <w:szCs w:val="18"/>
        </w:rPr>
        <w:t> </w:t>
      </w:r>
      <w:r>
        <w:rPr>
          <w:rFonts w:ascii="宋体" w:hAnsi="宋体" w:cs="宋体" w:eastAsia="宋体" w:hint="default"/>
          <w:sz w:val="18"/>
          <w:szCs w:val="18"/>
        </w:rPr>
        <w:t>股，持股比例占总股本的</w:t>
      </w:r>
      <w:r>
        <w:rPr>
          <w:rFonts w:ascii="宋体" w:hAnsi="宋体" w:cs="宋体" w:eastAsia="宋体" w:hint="default"/>
          <w:sz w:val="18"/>
          <w:szCs w:val="18"/>
        </w:rPr>
        <w:t>27.35%</w:t>
      </w:r>
      <w:r>
        <w:rPr>
          <w:rFonts w:ascii="宋体" w:hAnsi="宋体" w:cs="宋体" w:eastAsia="宋体" w:hint="default"/>
          <w:sz w:val="18"/>
          <w:szCs w:val="18"/>
        </w:rPr>
        <w:t>。深圳健汇投资有限公司持有本公司</w:t>
      </w:r>
      <w:r>
        <w:rPr>
          <w:rFonts w:ascii="宋体" w:hAnsi="宋体" w:cs="宋体" w:eastAsia="宋体" w:hint="default"/>
          <w:sz w:val="18"/>
          <w:szCs w:val="18"/>
        </w:rPr>
        <w:t>40,754,370</w:t>
      </w:r>
      <w:r>
        <w:rPr>
          <w:rFonts w:ascii="宋体" w:hAnsi="宋体" w:cs="宋体" w:eastAsia="宋体" w:hint="default"/>
          <w:sz w:val="18"/>
          <w:szCs w:val="18"/>
        </w:rPr>
        <w:t>股，持股比例占总股本的 </w:t>
      </w:r>
      <w:r>
        <w:rPr>
          <w:rFonts w:ascii="宋体" w:hAnsi="宋体" w:cs="宋体" w:eastAsia="宋体" w:hint="default"/>
          <w:sz w:val="18"/>
          <w:szCs w:val="18"/>
        </w:rPr>
        <w:t>18.56%</w:t>
      </w:r>
      <w:r>
        <w:rPr>
          <w:rFonts w:ascii="宋体" w:hAnsi="宋体" w:cs="宋体" w:eastAsia="宋体" w:hint="default"/>
          <w:sz w:val="18"/>
          <w:szCs w:val="18"/>
        </w:rPr>
        <w:t>。戚建萍、戚建华均不再持有公司股份。</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1" w:right="0" w:firstLine="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日，本公司共收到政府财政一次性扶持补助资金</w:t>
      </w:r>
      <w:r>
        <w:rPr>
          <w:rFonts w:ascii="宋体" w:hAnsi="宋体" w:cs="宋体" w:eastAsia="宋体" w:hint="default"/>
          <w:sz w:val="18"/>
          <w:szCs w:val="18"/>
        </w:rPr>
        <w:t>301,449,300.00</w:t>
      </w:r>
      <w:r>
        <w:rPr>
          <w:rFonts w:ascii="宋体" w:hAnsi="宋体" w:cs="宋体" w:eastAsia="宋体" w:hint="default"/>
          <w:sz w:val="18"/>
          <w:szCs w:val="18"/>
        </w:rPr>
        <w:t>元。</w:t>
      </w:r>
    </w:p>
    <w:p>
      <w:pPr>
        <w:spacing w:line="316" w:lineRule="auto" w:before="76"/>
        <w:ind w:left="151" w:right="1129" w:firstLine="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、根据公司战略发展规划，为进一步提高资产使用效率，优化公司产业布局，推进公司正在筹划的重大资产重组事项，公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司于</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17</w:t>
      </w:r>
      <w:r>
        <w:rPr>
          <w:rFonts w:ascii="宋体" w:hAnsi="宋体" w:cs="宋体" w:eastAsia="宋体" w:hint="default"/>
          <w:spacing w:val="-2"/>
          <w:sz w:val="18"/>
          <w:szCs w:val="18"/>
        </w:rPr>
        <w:t>日与浙江泰晟新材料科技有限公司签署了《资产出售意向协议》</w:t>
      </w:r>
      <w:r>
        <w:rPr>
          <w:rFonts w:ascii="宋体" w:hAnsi="宋体" w:cs="宋体" w:eastAsia="宋体" w:hint="default"/>
          <w:spacing w:val="-2"/>
          <w:sz w:val="18"/>
          <w:szCs w:val="18"/>
        </w:rPr>
        <w:t>:</w:t>
      </w:r>
      <w:r>
        <w:rPr>
          <w:rFonts w:ascii="宋体" w:hAnsi="宋体" w:cs="宋体" w:eastAsia="宋体" w:hint="default"/>
          <w:spacing w:val="-2"/>
          <w:sz w:val="18"/>
          <w:szCs w:val="18"/>
        </w:rPr>
        <w:t>公司拟向浙江泰晟新材料科技有限公司出</w:t>
      </w:r>
      <w:r>
        <w:rPr>
          <w:rFonts w:ascii="宋体" w:hAnsi="宋体" w:cs="宋体" w:eastAsia="宋体" w:hint="default"/>
          <w:spacing w:val="-54"/>
          <w:sz w:val="18"/>
          <w:szCs w:val="18"/>
        </w:rPr>
        <w:t> </w:t>
      </w:r>
      <w:r>
        <w:rPr>
          <w:rFonts w:ascii="宋体" w:hAnsi="宋体" w:cs="宋体" w:eastAsia="宋体" w:hint="default"/>
          <w:sz w:val="18"/>
          <w:szCs w:val="18"/>
        </w:rPr>
        <w:t>售其</w:t>
      </w:r>
      <w:r>
        <w:rPr>
          <w:rFonts w:ascii="宋体" w:hAnsi="宋体" w:cs="宋体" w:eastAsia="宋体" w:hint="default"/>
          <w:sz w:val="18"/>
          <w:szCs w:val="18"/>
        </w:rPr>
        <w:t>2015</w:t>
      </w:r>
      <w:r>
        <w:rPr>
          <w:rFonts w:ascii="宋体" w:hAnsi="宋体" w:cs="宋体" w:eastAsia="宋体"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宋体" w:hAnsi="宋体" w:cs="宋体" w:eastAsia="宋体" w:hint="default"/>
          <w:sz w:val="18"/>
          <w:szCs w:val="18"/>
        </w:rPr>
        <w:t>12</w:t>
      </w:r>
      <w:r>
        <w:rPr>
          <w:rFonts w:ascii="宋体" w:hAnsi="宋体" w:cs="宋体" w:eastAsia="宋体"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宋体" w:hAnsi="宋体" w:cs="宋体" w:eastAsia="宋体" w:hint="default"/>
          <w:sz w:val="18"/>
          <w:szCs w:val="18"/>
        </w:rPr>
        <w:t>31</w:t>
      </w:r>
      <w:r>
        <w:rPr>
          <w:rFonts w:ascii="宋体" w:hAnsi="宋体" w:cs="宋体" w:eastAsia="宋体" w:hint="default"/>
          <w:spacing w:val="-16"/>
          <w:sz w:val="18"/>
          <w:szCs w:val="18"/>
        </w:rPr>
        <w:t> </w:t>
      </w:r>
      <w:r>
        <w:rPr>
          <w:rFonts w:ascii="宋体" w:hAnsi="宋体" w:cs="宋体" w:eastAsia="宋体" w:hint="default"/>
          <w:sz w:val="18"/>
          <w:szCs w:val="18"/>
        </w:rPr>
        <w:t>日为基准日的除部分其他应收款（专指政府补贴部分）外的其余全部流动资产。</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日，本</w:t>
      </w:r>
    </w:p>
    <w:p>
      <w:pPr>
        <w:spacing w:line="316" w:lineRule="auto" w:before="19"/>
        <w:ind w:left="151" w:right="3645" w:firstLine="0"/>
        <w:jc w:val="left"/>
        <w:rPr>
          <w:rFonts w:ascii="宋体" w:hAnsi="宋体" w:cs="宋体" w:eastAsia="宋体" w:hint="default"/>
          <w:sz w:val="18"/>
          <w:szCs w:val="18"/>
        </w:rPr>
      </w:pPr>
      <w:r>
        <w:rPr>
          <w:rFonts w:ascii="宋体" w:hAnsi="宋体" w:cs="宋体" w:eastAsia="宋体" w:hint="default"/>
          <w:sz w:val="18"/>
          <w:szCs w:val="18"/>
        </w:rPr>
        <w:t>公司收到浙江泰晟新材料科技有限公司支付的交易预付款 </w:t>
      </w:r>
      <w:r>
        <w:rPr>
          <w:rFonts w:ascii="宋体" w:hAnsi="宋体" w:cs="宋体" w:eastAsia="宋体" w:hint="default"/>
          <w:sz w:val="18"/>
          <w:szCs w:val="18"/>
        </w:rPr>
        <w:t>8 </w:t>
      </w:r>
      <w:r>
        <w:rPr>
          <w:rFonts w:ascii="宋体" w:hAnsi="宋体" w:cs="宋体" w:eastAsia="宋体" w:hint="default"/>
          <w:sz w:val="18"/>
          <w:szCs w:val="18"/>
        </w:rPr>
        <w:t>亿元人民币。 </w:t>
      </w:r>
      <w:r>
        <w:rPr>
          <w:rFonts w:ascii="宋体" w:hAnsi="宋体" w:cs="宋体" w:eastAsia="宋体" w:hint="default"/>
          <w:sz w:val="18"/>
          <w:szCs w:val="18"/>
        </w:rPr>
        <w:t>6</w:t>
      </w:r>
      <w:r>
        <w:rPr>
          <w:rFonts w:ascii="宋体" w:hAnsi="宋体" w:cs="宋体" w:eastAsia="宋体" w:hint="default"/>
          <w:sz w:val="18"/>
          <w:szCs w:val="18"/>
        </w:rPr>
        <w:t>、除存在上述资产负债表日后事项披露事项外，本公司无其他重大资产负债表日后事项。</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六、其他重要事项" w:id="484"/>
      <w:bookmarkEnd w:id="4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前期会计差错更正" w:id="485"/>
      <w:bookmarkEnd w:id="48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追溯重述法" w:id="486"/>
      <w:bookmarkEnd w:id="48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来适用法" w:id="487"/>
      <w:bookmarkEnd w:id="48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债务重组" w:id="488"/>
      <w:bookmarkEnd w:id="48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3、资产置换" w:id="489"/>
      <w:bookmarkEnd w:id="48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非货币性资产交换" w:id="490"/>
      <w:bookmarkEnd w:id="49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2）其他资产置换" w:id="491"/>
      <w:bookmarkEnd w:id="49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年金计划" w:id="492"/>
      <w:bookmarkEnd w:id="49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5、终止经营" w:id="493"/>
      <w:bookmarkEnd w:id="49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分部信息" w:id="494"/>
      <w:bookmarkEnd w:id="49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495"/>
      <w:bookmarkEnd w:id="49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报告分部的财务信息" w:id="496"/>
      <w:bookmarkEnd w:id="49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公司无报告分部的，或者不能披露各报告分部的资产总额和负债总额的，应说明原因" w:id="497"/>
      <w:bookmarkEnd w:id="49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其他说明" w:id="498"/>
      <w:bookmarkEnd w:id="4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7、其他对投资者决策有影响的重要交易和事项" w:id="499"/>
      <w:bookmarkEnd w:id="49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8、其他" w:id="500"/>
      <w:bookmarkEnd w:id="500"/>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03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、宏磊股份</w:t>
      </w:r>
      <w:r>
        <w:rPr>
          <w:rFonts w:ascii="宋体" w:hAnsi="宋体" w:cs="宋体" w:eastAsia="宋体" w:hint="default"/>
          <w:sz w:val="18"/>
          <w:szCs w:val="18"/>
        </w:rPr>
        <w:t>2015</w:t>
      </w:r>
      <w:r>
        <w:rPr>
          <w:rFonts w:ascii="宋体" w:hAnsi="宋体" w:cs="宋体" w:eastAsia="宋体" w:hint="default"/>
          <w:sz w:val="18"/>
          <w:szCs w:val="18"/>
        </w:rPr>
        <w:t>年度铜材贸易业务收入</w:t>
      </w:r>
      <w:r>
        <w:rPr>
          <w:rFonts w:ascii="宋体" w:hAnsi="宋体" w:cs="宋体" w:eastAsia="宋体" w:hint="default"/>
          <w:sz w:val="18"/>
          <w:szCs w:val="18"/>
        </w:rPr>
        <w:t>43.70</w:t>
      </w:r>
      <w:r>
        <w:rPr>
          <w:rFonts w:ascii="宋体" w:hAnsi="宋体" w:cs="宋体" w:eastAsia="宋体" w:hint="default"/>
          <w:sz w:val="18"/>
          <w:szCs w:val="18"/>
        </w:rPr>
        <w:t>亿元，占营业收入比重</w:t>
      </w:r>
      <w:r>
        <w:rPr>
          <w:rFonts w:ascii="宋体" w:hAnsi="宋体" w:cs="宋体" w:eastAsia="宋体" w:hint="default"/>
          <w:sz w:val="18"/>
          <w:szCs w:val="18"/>
        </w:rPr>
        <w:t>98.09%</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日资产负债表反映的应收票据、 应收账款、预付款项、存货、其他应收款项目的年末余额较大，合计占资产总额的</w:t>
      </w:r>
      <w:r>
        <w:rPr>
          <w:rFonts w:ascii="宋体" w:hAnsi="宋体" w:cs="宋体" w:eastAsia="宋体" w:hint="default"/>
          <w:sz w:val="18"/>
          <w:szCs w:val="18"/>
        </w:rPr>
        <w:t>56.52%</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z w:val="18"/>
          <w:szCs w:val="18"/>
        </w:rPr>
        <w:t>、与恒丰银行股份有限公司绍兴支行金融借款合同纠纷案</w:t>
      </w:r>
    </w:p>
    <w:p>
      <w:pPr>
        <w:spacing w:line="316" w:lineRule="auto" w:before="19"/>
        <w:ind w:left="153" w:right="1012" w:firstLine="360"/>
        <w:jc w:val="left"/>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日，因本公司未偿还恒丰银行股份有限公司绍兴支行（以下简称“恒丰银行”）</w:t>
      </w:r>
      <w:r>
        <w:rPr>
          <w:rFonts w:ascii="宋体" w:hAnsi="宋体" w:cs="宋体" w:eastAsia="宋体" w:hint="default"/>
          <w:spacing w:val="-2"/>
          <w:sz w:val="18"/>
          <w:szCs w:val="18"/>
        </w:rPr>
        <w:t>2,000.00</w:t>
      </w:r>
      <w:r>
        <w:rPr>
          <w:rFonts w:ascii="宋体" w:hAnsi="宋体" w:cs="宋体" w:eastAsia="宋体" w:hint="default"/>
          <w:spacing w:val="-2"/>
          <w:sz w:val="18"/>
          <w:szCs w:val="18"/>
        </w:rPr>
        <w:t>万元借款的利息，</w:t>
      </w:r>
      <w:r>
        <w:rPr>
          <w:rFonts w:ascii="宋体" w:hAnsi="宋体" w:cs="宋体" w:eastAsia="宋体" w:hint="default"/>
          <w:sz w:val="18"/>
          <w:szCs w:val="18"/>
        </w:rPr>
        <w:t> 恒丰银行向浙江省绍兴市越城区人民法院提起诉讼，并申请采取财产保全措施。该案已于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日被浙江省绍兴市越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城区人民法院立案受理。</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14</w:t>
      </w:r>
      <w:r>
        <w:rPr>
          <w:rFonts w:ascii="宋体" w:hAnsi="宋体" w:cs="宋体" w:eastAsia="宋体" w:hint="default"/>
          <w:spacing w:val="-2"/>
          <w:sz w:val="18"/>
          <w:szCs w:val="18"/>
        </w:rPr>
        <w:t>日，根据浙江省绍兴市越城区人民法院（</w:t>
      </w:r>
      <w:r>
        <w:rPr>
          <w:rFonts w:ascii="宋体" w:hAnsi="宋体" w:cs="宋体" w:eastAsia="宋体" w:hint="default"/>
          <w:spacing w:val="-2"/>
          <w:sz w:val="18"/>
          <w:szCs w:val="18"/>
        </w:rPr>
        <w:t>2015</w:t>
      </w:r>
      <w:r>
        <w:rPr>
          <w:rFonts w:ascii="宋体" w:hAnsi="宋体" w:cs="宋体" w:eastAsia="宋体" w:hint="default"/>
          <w:spacing w:val="-2"/>
          <w:sz w:val="18"/>
          <w:szCs w:val="18"/>
        </w:rPr>
        <w:t>）绍越商初字第</w:t>
      </w:r>
      <w:r>
        <w:rPr>
          <w:rFonts w:ascii="宋体" w:hAnsi="宋体" w:cs="宋体" w:eastAsia="宋体" w:hint="default"/>
          <w:spacing w:val="-2"/>
          <w:sz w:val="18"/>
          <w:szCs w:val="18"/>
        </w:rPr>
        <w:t>1969</w:t>
      </w:r>
      <w:r>
        <w:rPr>
          <w:rFonts w:ascii="宋体" w:hAnsi="宋体" w:cs="宋体" w:eastAsia="宋体" w:hint="default"/>
          <w:spacing w:val="-2"/>
          <w:sz w:val="18"/>
          <w:szCs w:val="18"/>
        </w:rPr>
        <w:t>号《民事判决书》，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公司应支付恒丰银行绍兴支行</w:t>
      </w:r>
      <w:r>
        <w:rPr>
          <w:rFonts w:ascii="宋体" w:hAnsi="宋体" w:cs="宋体" w:eastAsia="宋体" w:hint="default"/>
          <w:spacing w:val="-2"/>
          <w:sz w:val="18"/>
          <w:szCs w:val="18"/>
        </w:rPr>
        <w:t>2,000.00</w:t>
      </w:r>
      <w:r>
        <w:rPr>
          <w:rFonts w:ascii="宋体" w:hAnsi="宋体" w:cs="宋体" w:eastAsia="宋体" w:hint="default"/>
          <w:spacing w:val="-2"/>
          <w:sz w:val="18"/>
          <w:szCs w:val="18"/>
        </w:rPr>
        <w:t>万元的借款本金，并支付</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21</w:t>
      </w:r>
      <w:r>
        <w:rPr>
          <w:rFonts w:ascii="宋体" w:hAnsi="宋体" w:cs="宋体" w:eastAsia="宋体" w:hint="default"/>
          <w:sz w:val="18"/>
          <w:szCs w:val="18"/>
        </w:rPr>
        <w:t> </w:t>
      </w:r>
      <w:r>
        <w:rPr>
          <w:rFonts w:ascii="宋体" w:hAnsi="宋体" w:cs="宋体" w:eastAsia="宋体" w:hint="default"/>
          <w:sz w:val="18"/>
          <w:szCs w:val="18"/>
        </w:rPr>
        <w:t>日至判决确定履行日止按照流动资金借款合同 </w:t>
      </w:r>
      <w:r>
        <w:rPr>
          <w:rFonts w:ascii="宋体" w:hAnsi="宋体" w:cs="宋体" w:eastAsia="宋体" w:hint="default"/>
          <w:spacing w:val="4"/>
          <w:sz w:val="18"/>
          <w:szCs w:val="18"/>
        </w:rPr>
        <w:t>约定和中国人民银行有关规定计算的利息、罚息和复利。</w:t>
      </w:r>
      <w:r>
        <w:rPr>
          <w:rFonts w:ascii="宋体" w:hAnsi="宋体" w:cs="宋体" w:eastAsia="宋体" w:hint="default"/>
          <w:spacing w:val="4"/>
          <w:sz w:val="18"/>
          <w:szCs w:val="18"/>
        </w:rPr>
        <w:t>2015</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21</w:t>
      </w:r>
      <w:r>
        <w:rPr>
          <w:rFonts w:ascii="宋体" w:hAnsi="宋体" w:cs="宋体" w:eastAsia="宋体" w:hint="default"/>
          <w:spacing w:val="4"/>
          <w:sz w:val="18"/>
          <w:szCs w:val="18"/>
        </w:rPr>
        <w:t>日，经双方协商，公司归还了恒丰银行借款本金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2,000.00</w:t>
      </w:r>
      <w:r>
        <w:rPr>
          <w:rFonts w:ascii="宋体" w:hAnsi="宋体" w:cs="宋体" w:eastAsia="宋体" w:hint="default"/>
          <w:spacing w:val="-2"/>
          <w:sz w:val="18"/>
          <w:szCs w:val="18"/>
        </w:rPr>
        <w:t>万元，支付银行利息、罚息共计</w:t>
      </w:r>
      <w:r>
        <w:rPr>
          <w:rFonts w:ascii="宋体" w:hAnsi="宋体" w:cs="宋体" w:eastAsia="宋体" w:hint="default"/>
          <w:spacing w:val="-2"/>
          <w:sz w:val="18"/>
          <w:szCs w:val="18"/>
        </w:rPr>
        <w:t>1,093,919.61</w:t>
      </w:r>
      <w:r>
        <w:rPr>
          <w:rFonts w:ascii="宋体" w:hAnsi="宋体" w:cs="宋体" w:eastAsia="宋体" w:hint="default"/>
          <w:spacing w:val="-2"/>
          <w:sz w:val="18"/>
          <w:szCs w:val="18"/>
        </w:rPr>
        <w:t>元；</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22</w:t>
      </w:r>
      <w:r>
        <w:rPr>
          <w:rFonts w:ascii="宋体" w:hAnsi="宋体" w:cs="宋体" w:eastAsia="宋体" w:hint="default"/>
          <w:spacing w:val="-2"/>
          <w:sz w:val="18"/>
          <w:szCs w:val="18"/>
        </w:rPr>
        <w:t>日，恒丰银行向浙江省绍兴市越城区人民法院申请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解除对本公司的财产冻结措施，根据（</w:t>
      </w:r>
      <w:r>
        <w:rPr>
          <w:rFonts w:ascii="宋体" w:hAnsi="宋体" w:cs="宋体" w:eastAsia="宋体" w:hint="default"/>
          <w:spacing w:val="-3"/>
          <w:sz w:val="18"/>
          <w:szCs w:val="18"/>
        </w:rPr>
        <w:t>2014</w:t>
      </w:r>
      <w:r>
        <w:rPr>
          <w:rFonts w:ascii="宋体" w:hAnsi="宋体" w:cs="宋体" w:eastAsia="宋体" w:hint="default"/>
          <w:spacing w:val="-3"/>
          <w:sz w:val="18"/>
          <w:szCs w:val="18"/>
        </w:rPr>
        <w:t>）绍越执民字第 </w:t>
      </w:r>
      <w:r>
        <w:rPr>
          <w:rFonts w:ascii="宋体" w:hAnsi="宋体" w:cs="宋体" w:eastAsia="宋体" w:hint="default"/>
          <w:sz w:val="18"/>
          <w:szCs w:val="18"/>
        </w:rPr>
        <w:t>2975-1</w:t>
      </w:r>
      <w:r>
        <w:rPr>
          <w:rFonts w:ascii="宋体" w:hAnsi="宋体" w:cs="宋体" w:eastAsia="宋体" w:hint="default"/>
          <w:spacing w:val="3"/>
          <w:sz w:val="18"/>
          <w:szCs w:val="18"/>
        </w:rPr>
        <w:t> </w:t>
      </w:r>
      <w:r>
        <w:rPr>
          <w:rFonts w:ascii="宋体" w:hAnsi="宋体" w:cs="宋体" w:eastAsia="宋体" w:hint="default"/>
          <w:sz w:val="18"/>
          <w:szCs w:val="18"/>
        </w:rPr>
        <w:t>号执行裁定书，恒丰银行绍兴支行办理了解除涉及查封 宏磊控股、戚建萍、戚建生名下相关资产的手续，于 </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日在中国证券登记结算有限责任公司深圳分公司办理了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担保人戚建萍持有本公司</w:t>
      </w:r>
      <w:r>
        <w:rPr>
          <w:rFonts w:ascii="宋体" w:hAnsi="宋体" w:cs="宋体" w:eastAsia="宋体" w:hint="default"/>
          <w:sz w:val="18"/>
          <w:szCs w:val="18"/>
        </w:rPr>
        <w:t>8,042.32</w:t>
      </w:r>
      <w:r>
        <w:rPr>
          <w:rFonts w:ascii="宋体" w:hAnsi="宋体" w:cs="宋体" w:eastAsia="宋体" w:hint="default"/>
          <w:sz w:val="18"/>
          <w:szCs w:val="18"/>
        </w:rPr>
        <w:t>万股的解冻手续，办理了担保人戚建生持有本公司 </w:t>
      </w:r>
      <w:r>
        <w:rPr>
          <w:rFonts w:ascii="宋体" w:hAnsi="宋体" w:cs="宋体" w:eastAsia="宋体" w:hint="default"/>
          <w:sz w:val="18"/>
          <w:szCs w:val="18"/>
        </w:rPr>
        <w:t>200</w:t>
      </w:r>
      <w:r>
        <w:rPr>
          <w:rFonts w:ascii="宋体" w:hAnsi="宋体" w:cs="宋体" w:eastAsia="宋体" w:hint="default"/>
          <w:sz w:val="18"/>
          <w:szCs w:val="18"/>
        </w:rPr>
        <w:t>万股的解冻手续。</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7"/>
          <w:sz w:val="18"/>
          <w:szCs w:val="18"/>
        </w:rPr>
        <w:t> </w:t>
      </w:r>
      <w:r>
        <w:rPr>
          <w:rFonts w:ascii="宋体" w:hAnsi="宋体" w:cs="宋体" w:eastAsia="宋体" w:hint="default"/>
          <w:sz w:val="18"/>
          <w:szCs w:val="18"/>
        </w:rPr>
        <w:t>月 </w:t>
      </w:r>
      <w:r>
        <w:rPr>
          <w:rFonts w:ascii="宋体" w:hAnsi="宋体" w:cs="宋体" w:eastAsia="宋体" w:hint="default"/>
          <w:sz w:val="18"/>
          <w:szCs w:val="18"/>
        </w:rPr>
        <w:t>25</w:t>
      </w:r>
      <w:r>
        <w:rPr>
          <w:rFonts w:ascii="宋体" w:hAnsi="宋体" w:cs="宋体" w:eastAsia="宋体" w:hint="default"/>
          <w:spacing w:val="7"/>
          <w:sz w:val="18"/>
          <w:szCs w:val="18"/>
        </w:rPr>
        <w:t> </w:t>
      </w:r>
      <w:r>
        <w:rPr>
          <w:rFonts w:ascii="宋体" w:hAnsi="宋体" w:cs="宋体" w:eastAsia="宋体" w:hint="default"/>
          <w:sz w:val="18"/>
          <w:szCs w:val="18"/>
        </w:rPr>
        <w:t>日，根据相关方协商同意，戚建萍与质权人恒丰银行股份有限公司杭州分行在中国证券登记结算有限责任公司深圳分公</w:t>
      </w:r>
    </w:p>
    <w:p>
      <w:pPr>
        <w:spacing w:line="316" w:lineRule="auto" w:before="19"/>
        <w:ind w:left="153" w:right="1116" w:firstLine="0"/>
        <w:jc w:val="left"/>
        <w:rPr>
          <w:rFonts w:ascii="宋体" w:hAnsi="宋体" w:cs="宋体" w:eastAsia="宋体" w:hint="default"/>
          <w:sz w:val="18"/>
          <w:szCs w:val="18"/>
        </w:rPr>
      </w:pPr>
      <w:r>
        <w:rPr>
          <w:rFonts w:ascii="宋体" w:hAnsi="宋体" w:cs="宋体" w:eastAsia="宋体" w:hint="default"/>
          <w:sz w:val="18"/>
          <w:szCs w:val="18"/>
        </w:rPr>
        <w:t>司办理完持有公司的</w:t>
      </w:r>
      <w:r>
        <w:rPr>
          <w:rFonts w:ascii="宋体" w:hAnsi="宋体" w:cs="宋体" w:eastAsia="宋体" w:hint="default"/>
          <w:sz w:val="18"/>
          <w:szCs w:val="18"/>
        </w:rPr>
        <w:t>130</w:t>
      </w:r>
      <w:r>
        <w:rPr>
          <w:rFonts w:ascii="宋体" w:hAnsi="宋体" w:cs="宋体" w:eastAsia="宋体" w:hint="default"/>
          <w:sz w:val="18"/>
          <w:szCs w:val="18"/>
        </w:rPr>
        <w:t>万股（含转增后 </w:t>
      </w:r>
      <w:r>
        <w:rPr>
          <w:rFonts w:ascii="宋体" w:hAnsi="宋体" w:cs="宋体" w:eastAsia="宋体" w:hint="default"/>
          <w:sz w:val="18"/>
          <w:szCs w:val="18"/>
        </w:rPr>
        <w:t>30</w:t>
      </w:r>
      <w:r>
        <w:rPr>
          <w:rFonts w:ascii="宋体" w:hAnsi="宋体" w:cs="宋体" w:eastAsia="宋体" w:hint="default"/>
          <w:spacing w:val="7"/>
          <w:sz w:val="18"/>
          <w:szCs w:val="18"/>
        </w:rPr>
        <w:t> </w:t>
      </w:r>
      <w:r>
        <w:rPr>
          <w:rFonts w:ascii="宋体" w:hAnsi="宋体" w:cs="宋体" w:eastAsia="宋体" w:hint="default"/>
          <w:sz w:val="18"/>
          <w:szCs w:val="18"/>
        </w:rPr>
        <w:t>万股）有限售条件的流通股解除质押手续；戚建生与质权人恒丰银行股份有限 公司绍兴分行于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日在中国证券登记结算有限责任公司深圳分公司办理完持有公司的</w:t>
      </w:r>
      <w:r>
        <w:rPr>
          <w:rFonts w:ascii="宋体" w:hAnsi="宋体" w:cs="宋体" w:eastAsia="宋体" w:hint="default"/>
          <w:sz w:val="18"/>
          <w:szCs w:val="18"/>
        </w:rPr>
        <w:t>100</w:t>
      </w:r>
      <w:r>
        <w:rPr>
          <w:rFonts w:ascii="宋体" w:hAnsi="宋体" w:cs="宋体" w:eastAsia="宋体" w:hint="default"/>
          <w:sz w:val="18"/>
          <w:szCs w:val="18"/>
        </w:rPr>
        <w:t>万股有限售条件的流通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股解除质押手续。至此，本公司与恒丰银行的《借款合同》纠纷事宜已妥善处理完结。 </w:t>
      </w:r>
      <w:r>
        <w:rPr>
          <w:rFonts w:ascii="宋体" w:hAnsi="宋体" w:cs="宋体" w:eastAsia="宋体" w:hint="default"/>
          <w:sz w:val="18"/>
          <w:szCs w:val="18"/>
        </w:rPr>
        <w:t>3</w:t>
      </w:r>
      <w:r>
        <w:rPr>
          <w:rFonts w:ascii="宋体" w:hAnsi="宋体" w:cs="宋体" w:eastAsia="宋体" w:hint="default"/>
          <w:sz w:val="18"/>
          <w:szCs w:val="18"/>
        </w:rPr>
        <w:t>、与中国光大银行股份有限公司杭州分行金融借款合同纠纷案</w:t>
      </w:r>
    </w:p>
    <w:p>
      <w:pPr>
        <w:spacing w:line="316" w:lineRule="auto" w:before="19"/>
        <w:ind w:left="153" w:right="1129" w:firstLine="36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月，本公司因未偿还中国光大银行股份有限公司杭州分行（以下简称“光大银行杭州分行”）</w:t>
      </w:r>
      <w:r>
        <w:rPr>
          <w:rFonts w:ascii="宋体" w:hAnsi="宋体" w:cs="宋体" w:eastAsia="宋体" w:hint="default"/>
          <w:sz w:val="18"/>
          <w:szCs w:val="18"/>
        </w:rPr>
        <w:t>122,878,136.97 </w:t>
      </w:r>
      <w:r>
        <w:rPr>
          <w:rFonts w:ascii="宋体" w:hAnsi="宋体" w:cs="宋体" w:eastAsia="宋体" w:hint="default"/>
          <w:sz w:val="18"/>
          <w:szCs w:val="18"/>
        </w:rPr>
        <w:t>元的到期欠款，光大银行杭州分行向人民法院提起诉讼，并申请采取财产保全措施，于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日司法（轮候）冻结了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担保人戚建萍持有的本公司</w:t>
      </w:r>
      <w:r>
        <w:rPr>
          <w:rFonts w:ascii="宋体" w:hAnsi="宋体" w:cs="宋体" w:eastAsia="宋体" w:hint="default"/>
          <w:sz w:val="18"/>
          <w:szCs w:val="18"/>
        </w:rPr>
        <w:t>8,042.32 </w:t>
      </w:r>
      <w:r>
        <w:rPr>
          <w:rFonts w:ascii="宋体" w:hAnsi="宋体" w:cs="宋体" w:eastAsia="宋体" w:hint="default"/>
          <w:sz w:val="18"/>
          <w:szCs w:val="18"/>
        </w:rPr>
        <w:t>万股股票。（执行文号：杭州市拱墅区人民法院</w:t>
      </w:r>
      <w:r>
        <w:rPr>
          <w:rFonts w:ascii="宋体" w:hAnsi="宋体" w:cs="宋体" w:eastAsia="宋体" w:hint="default"/>
          <w:sz w:val="18"/>
          <w:szCs w:val="18"/>
        </w:rPr>
        <w:t>2015</w:t>
      </w:r>
      <w:r>
        <w:rPr>
          <w:rFonts w:ascii="宋体" w:hAnsi="宋体" w:cs="宋体" w:eastAsia="宋体" w:hint="default"/>
          <w:sz w:val="18"/>
          <w:szCs w:val="18"/>
        </w:rPr>
        <w:t>杭拱商初字第</w:t>
      </w:r>
      <w:r>
        <w:rPr>
          <w:rFonts w:ascii="宋体" w:hAnsi="宋体" w:cs="宋体" w:eastAsia="宋体" w:hint="default"/>
          <w:sz w:val="18"/>
          <w:szCs w:val="18"/>
        </w:rPr>
        <w:t>1861-1863</w:t>
      </w:r>
      <w:r>
        <w:rPr>
          <w:rFonts w:ascii="宋体" w:hAnsi="宋体" w:cs="宋体" w:eastAsia="宋体" w:hint="default"/>
          <w:sz w:val="18"/>
          <w:szCs w:val="18"/>
        </w:rPr>
        <w:t>号）。 经双方协商，</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日，公司归还了光大银行杭州分行到期借款及利息总计</w:t>
      </w:r>
      <w:r>
        <w:rPr>
          <w:rFonts w:ascii="宋体" w:hAnsi="宋体" w:cs="宋体" w:eastAsia="宋体" w:hint="default"/>
          <w:sz w:val="18"/>
          <w:szCs w:val="18"/>
        </w:rPr>
        <w:t>121,416,878.20</w:t>
      </w:r>
      <w:r>
        <w:rPr>
          <w:rFonts w:ascii="宋体" w:hAnsi="宋体" w:cs="宋体" w:eastAsia="宋体" w:hint="default"/>
          <w:sz w:val="18"/>
          <w:szCs w:val="18"/>
        </w:rPr>
        <w:t>元。根据浙江省杭州市人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民法院民事裁定书（</w:t>
      </w:r>
      <w:r>
        <w:rPr>
          <w:rFonts w:ascii="宋体" w:hAnsi="宋体" w:cs="宋体" w:eastAsia="宋体" w:hint="default"/>
          <w:spacing w:val="-2"/>
          <w:sz w:val="18"/>
          <w:szCs w:val="18"/>
        </w:rPr>
        <w:t>2015</w:t>
      </w:r>
      <w:r>
        <w:rPr>
          <w:rFonts w:ascii="宋体" w:hAnsi="宋体" w:cs="宋体" w:eastAsia="宋体" w:hint="default"/>
          <w:spacing w:val="-2"/>
          <w:sz w:val="18"/>
          <w:szCs w:val="18"/>
        </w:rPr>
        <w:t>）浙杭商初字第</w:t>
      </w:r>
      <w:r>
        <w:rPr>
          <w:rFonts w:ascii="宋体" w:hAnsi="宋体" w:cs="宋体" w:eastAsia="宋体" w:hint="default"/>
          <w:spacing w:val="-2"/>
          <w:sz w:val="18"/>
          <w:szCs w:val="18"/>
        </w:rPr>
        <w:t>161</w:t>
      </w:r>
      <w:r>
        <w:rPr>
          <w:rFonts w:ascii="宋体" w:hAnsi="宋体" w:cs="宋体" w:eastAsia="宋体" w:hint="default"/>
          <w:spacing w:val="-2"/>
          <w:sz w:val="18"/>
          <w:szCs w:val="18"/>
        </w:rPr>
        <w:t>、</w:t>
      </w:r>
      <w:r>
        <w:rPr>
          <w:rFonts w:ascii="宋体" w:hAnsi="宋体" w:cs="宋体" w:eastAsia="宋体" w:hint="default"/>
          <w:spacing w:val="-2"/>
          <w:sz w:val="18"/>
          <w:szCs w:val="18"/>
        </w:rPr>
        <w:t>161-2</w:t>
      </w:r>
      <w:r>
        <w:rPr>
          <w:rFonts w:ascii="宋体" w:hAnsi="宋体" w:cs="宋体" w:eastAsia="宋体" w:hint="default"/>
          <w:spacing w:val="-2"/>
          <w:sz w:val="18"/>
          <w:szCs w:val="18"/>
        </w:rPr>
        <w:t>号，光大银行杭州分行撤回起诉，解除对本公司、江西宏磊铜业有限公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司、浙江洁丽雅毛巾有限公司的财产保全措施，并于</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11</w:t>
      </w:r>
      <w:r>
        <w:rPr>
          <w:rFonts w:ascii="宋体" w:hAnsi="宋体" w:cs="宋体" w:eastAsia="宋体" w:hint="default"/>
          <w:spacing w:val="-2"/>
          <w:sz w:val="18"/>
          <w:szCs w:val="18"/>
        </w:rPr>
        <w:t>日在中国证券登记结算有限责任公司深圳分公司办理了解</w:t>
      </w:r>
      <w:r>
        <w:rPr>
          <w:rFonts w:ascii="宋体" w:hAnsi="宋体" w:cs="宋体" w:eastAsia="宋体" w:hint="default"/>
          <w:spacing w:val="-56"/>
          <w:sz w:val="18"/>
          <w:szCs w:val="18"/>
        </w:rPr>
        <w:t> </w:t>
      </w:r>
      <w:r>
        <w:rPr>
          <w:rFonts w:ascii="宋体" w:hAnsi="宋体" w:cs="宋体" w:eastAsia="宋体" w:hint="default"/>
          <w:spacing w:val="-2"/>
          <w:sz w:val="18"/>
          <w:szCs w:val="18"/>
        </w:rPr>
        <w:t>除担保人戚建萍持有本公司</w:t>
      </w:r>
      <w:r>
        <w:rPr>
          <w:rFonts w:ascii="宋体" w:hAnsi="宋体" w:cs="宋体" w:eastAsia="宋体" w:hint="default"/>
          <w:spacing w:val="-2"/>
          <w:sz w:val="18"/>
          <w:szCs w:val="18"/>
        </w:rPr>
        <w:t>8,042.32</w:t>
      </w:r>
      <w:r>
        <w:rPr>
          <w:rFonts w:ascii="宋体" w:hAnsi="宋体" w:cs="宋体" w:eastAsia="宋体" w:hint="default"/>
          <w:spacing w:val="-2"/>
          <w:sz w:val="18"/>
          <w:szCs w:val="18"/>
        </w:rPr>
        <w:t>万股的冻结手续。至此，公司与光大银行杭州分行《借款合同》纠纷事宜已妥善处理完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结。</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、与兴业银行股份有限公司绍兴支行借款合同纠纷案</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月，兴业银行股份有限公司绍兴支行（以下简称“兴业银行绍兴支行”）因借款利息发生逾期</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要求提前归还</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借款本息，并向浙江省绍兴市越城区人民法院（以下简称“绍兴市越城区人民法院”）提起诉讼。根据绍兴市越城区人民法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院民事调解书（</w:t>
      </w:r>
      <w:r>
        <w:rPr>
          <w:rFonts w:ascii="宋体" w:hAnsi="宋体" w:cs="宋体" w:eastAsia="宋体" w:hint="default"/>
          <w:sz w:val="18"/>
          <w:szCs w:val="18"/>
        </w:rPr>
        <w:t>2015</w:t>
      </w:r>
      <w:r>
        <w:rPr>
          <w:rFonts w:ascii="宋体" w:hAnsi="宋体" w:cs="宋体" w:eastAsia="宋体" w:hint="default"/>
          <w:sz w:val="18"/>
          <w:szCs w:val="18"/>
        </w:rPr>
        <w:t>）绍越商初字第</w:t>
      </w:r>
      <w:r>
        <w:rPr>
          <w:rFonts w:ascii="宋体" w:hAnsi="宋体" w:cs="宋体" w:eastAsia="宋体" w:hint="default"/>
          <w:sz w:val="18"/>
          <w:szCs w:val="18"/>
        </w:rPr>
        <w:t>2843</w:t>
      </w:r>
      <w:r>
        <w:rPr>
          <w:rFonts w:ascii="宋体" w:hAnsi="宋体" w:cs="宋体" w:eastAsia="宋体" w:hint="default"/>
          <w:sz w:val="18"/>
          <w:szCs w:val="18"/>
        </w:rPr>
        <w:t>号，双方当事人自愿达成和解协议，公司已依据协议于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日归还了兴业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银行绍兴支行借款本金、利息及相关费用</w:t>
      </w:r>
      <w:r>
        <w:rPr>
          <w:rFonts w:ascii="宋体" w:hAnsi="宋体" w:cs="宋体" w:eastAsia="宋体" w:hint="default"/>
          <w:sz w:val="18"/>
          <w:szCs w:val="18"/>
        </w:rPr>
        <w:t>20,789,786.42</w:t>
      </w:r>
      <w:r>
        <w:rPr>
          <w:rFonts w:ascii="宋体" w:hAnsi="宋体" w:cs="宋体" w:eastAsia="宋体" w:hint="default"/>
          <w:sz w:val="18"/>
          <w:szCs w:val="18"/>
        </w:rPr>
        <w:t>元。至此，兴业银行绍兴支行《借款合同》纠纷事宜已妥善处理完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、与三菱商事（上海）有限公司买卖合同纠纷案</w:t>
      </w:r>
    </w:p>
    <w:p>
      <w:pPr>
        <w:spacing w:line="316" w:lineRule="auto" w:before="76"/>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月，上海市浦东新区人民法院下发执行通知书，在办理（</w:t>
      </w:r>
      <w:r>
        <w:rPr>
          <w:rFonts w:ascii="宋体" w:hAnsi="宋体" w:cs="宋体" w:eastAsia="宋体" w:hint="default"/>
          <w:spacing w:val="-2"/>
          <w:sz w:val="18"/>
          <w:szCs w:val="18"/>
        </w:rPr>
        <w:t>2014</w:t>
      </w:r>
      <w:r>
        <w:rPr>
          <w:rFonts w:ascii="宋体" w:hAnsi="宋体" w:cs="宋体" w:eastAsia="宋体" w:hint="default"/>
          <w:spacing w:val="-2"/>
          <w:sz w:val="18"/>
          <w:szCs w:val="18"/>
        </w:rPr>
        <w:t>）浦执字第</w:t>
      </w:r>
      <w:r>
        <w:rPr>
          <w:rFonts w:ascii="宋体" w:hAnsi="宋体" w:cs="宋体" w:eastAsia="宋体" w:hint="default"/>
          <w:spacing w:val="-2"/>
          <w:sz w:val="18"/>
          <w:szCs w:val="18"/>
        </w:rPr>
        <w:t>26898</w:t>
      </w:r>
      <w:r>
        <w:rPr>
          <w:rFonts w:ascii="宋体" w:hAnsi="宋体" w:cs="宋体" w:eastAsia="宋体" w:hint="default"/>
          <w:spacing w:val="-2"/>
          <w:sz w:val="18"/>
          <w:szCs w:val="18"/>
        </w:rPr>
        <w:t>号三菱商事与本公司买卖合同纠</w:t>
      </w:r>
      <w:r>
        <w:rPr>
          <w:rFonts w:ascii="宋体" w:hAnsi="宋体" w:cs="宋体" w:eastAsia="宋体" w:hint="default"/>
          <w:sz w:val="18"/>
          <w:szCs w:val="18"/>
        </w:rPr>
        <w:t> </w:t>
      </w:r>
      <w:r>
        <w:rPr>
          <w:rFonts w:ascii="宋体" w:hAnsi="宋体" w:cs="宋体" w:eastAsia="宋体" w:hint="default"/>
          <w:spacing w:val="-2"/>
          <w:sz w:val="18"/>
          <w:szCs w:val="18"/>
        </w:rPr>
        <w:t>纷案中，因本公司未偿还三菱商事（上海）有限公司到期欠款，上海市浦东新区人民法院采取强制执行措施：查封冻结公司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11</w:t>
      </w:r>
      <w:r>
        <w:rPr>
          <w:rFonts w:ascii="宋体" w:hAnsi="宋体" w:cs="宋体" w:eastAsia="宋体" w:hint="default"/>
          <w:spacing w:val="-2"/>
          <w:sz w:val="18"/>
          <w:szCs w:val="18"/>
        </w:rPr>
        <w:t>个银行账户，其中</w:t>
      </w:r>
      <w:r>
        <w:rPr>
          <w:rFonts w:ascii="宋体" w:hAnsi="宋体" w:cs="宋体" w:eastAsia="宋体" w:hint="default"/>
          <w:spacing w:val="-2"/>
          <w:sz w:val="18"/>
          <w:szCs w:val="18"/>
        </w:rPr>
        <w:t>4</w:t>
      </w:r>
      <w:r>
        <w:rPr>
          <w:rFonts w:ascii="宋体" w:hAnsi="宋体" w:cs="宋体" w:eastAsia="宋体" w:hint="default"/>
          <w:spacing w:val="-2"/>
          <w:sz w:val="18"/>
          <w:szCs w:val="18"/>
        </w:rPr>
        <w:t>个银行账户是募集资金专用账户，</w:t>
      </w:r>
      <w:r>
        <w:rPr>
          <w:rFonts w:ascii="宋体" w:hAnsi="宋体" w:cs="宋体" w:eastAsia="宋体" w:hint="default"/>
          <w:spacing w:val="-2"/>
          <w:sz w:val="18"/>
          <w:szCs w:val="18"/>
        </w:rPr>
        <w:t>1</w:t>
      </w:r>
      <w:r>
        <w:rPr>
          <w:rFonts w:ascii="宋体" w:hAnsi="宋体" w:cs="宋体" w:eastAsia="宋体" w:hint="default"/>
          <w:spacing w:val="-2"/>
          <w:sz w:val="18"/>
          <w:szCs w:val="18"/>
        </w:rPr>
        <w:t>个账户是公司基本账户。此外，法院还对公司做出裁定：限制高消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费，纳入全国失信被执行人名单，限制时任法定代表人戚建萍出境。公司经过与三菱商事积极协商沟通，妥善处理此诉讼事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项，截至</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日，公司已支付了全部货款、利息及法院执行相关费用共计</w:t>
      </w:r>
      <w:r>
        <w:rPr>
          <w:rFonts w:ascii="宋体" w:hAnsi="宋体" w:cs="宋体" w:eastAsia="宋体" w:hint="default"/>
          <w:spacing w:val="-2"/>
          <w:sz w:val="18"/>
          <w:szCs w:val="18"/>
        </w:rPr>
        <w:t>11,900,755.14</w:t>
      </w:r>
      <w:r>
        <w:rPr>
          <w:rFonts w:ascii="宋体" w:hAnsi="宋体" w:cs="宋体" w:eastAsia="宋体" w:hint="default"/>
          <w:spacing w:val="-2"/>
          <w:sz w:val="18"/>
          <w:szCs w:val="18"/>
        </w:rPr>
        <w:t>元。三菱商事已经向上海市</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浦东新区人民法院申请取消了“限制高消费，纳入全国失信被执行人名单，限制时任法定代表人戚建萍出境”的裁定。截止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财务报告批准日，已经全部办理了解除公司银行账户冻结状态的手续。至此，此诉讼事项已处理完结。 </w:t>
      </w:r>
      <w:r>
        <w:rPr>
          <w:rFonts w:ascii="宋体" w:hAnsi="宋体" w:cs="宋体" w:eastAsia="宋体" w:hint="default"/>
          <w:sz w:val="18"/>
          <w:szCs w:val="18"/>
        </w:rPr>
        <w:t>6</w:t>
      </w:r>
      <w:r>
        <w:rPr>
          <w:rFonts w:ascii="宋体" w:hAnsi="宋体" w:cs="宋体" w:eastAsia="宋体" w:hint="default"/>
          <w:sz w:val="18"/>
          <w:szCs w:val="18"/>
        </w:rPr>
        <w:t>、与中国建设银行股份有限公司诸暨支行借款合同纠纷案</w:t>
      </w:r>
    </w:p>
    <w:p>
      <w:pPr>
        <w:spacing w:line="316" w:lineRule="auto" w:before="19"/>
        <w:ind w:left="153" w:right="1123" w:firstLine="36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月，本公司之子公司浙江宏天铜业有限公司因未偿还中国建设银行股份有限公司诸暨支行（以下简称“建行诸 暨支行”）</w:t>
      </w:r>
      <w:r>
        <w:rPr>
          <w:rFonts w:ascii="宋体" w:hAnsi="宋体" w:cs="宋体" w:eastAsia="宋体" w:hint="default"/>
          <w:sz w:val="18"/>
          <w:szCs w:val="18"/>
        </w:rPr>
        <w:t>2000</w:t>
      </w:r>
      <w:r>
        <w:rPr>
          <w:rFonts w:ascii="宋体" w:hAnsi="宋体" w:cs="宋体" w:eastAsia="宋体" w:hint="default"/>
          <w:sz w:val="18"/>
          <w:szCs w:val="18"/>
        </w:rPr>
        <w:t>万元借款本金和利息</w:t>
      </w:r>
      <w:r>
        <w:rPr>
          <w:rFonts w:ascii="宋体" w:hAnsi="宋体" w:cs="宋体" w:eastAsia="宋体" w:hint="default"/>
          <w:sz w:val="18"/>
          <w:szCs w:val="18"/>
        </w:rPr>
        <w:t>,</w:t>
      </w:r>
      <w:r>
        <w:rPr>
          <w:rFonts w:ascii="宋体" w:hAnsi="宋体" w:cs="宋体" w:eastAsia="宋体" w:hint="default"/>
          <w:sz w:val="18"/>
          <w:szCs w:val="18"/>
        </w:rPr>
        <w:t>建行诸暨支行向人民法院提起诉讼</w:t>
      </w:r>
      <w:r>
        <w:rPr>
          <w:rFonts w:ascii="宋体" w:hAnsi="宋体" w:cs="宋体" w:eastAsia="宋体" w:hint="default"/>
          <w:sz w:val="18"/>
          <w:szCs w:val="18"/>
        </w:rPr>
        <w:t>,</w:t>
      </w:r>
      <w:r>
        <w:rPr>
          <w:rFonts w:ascii="宋体" w:hAnsi="宋体" w:cs="宋体" w:eastAsia="宋体" w:hint="default"/>
          <w:sz w:val="18"/>
          <w:szCs w:val="18"/>
        </w:rPr>
        <w:t>该案已于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日被浙江省诸暨市人民法院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立案受理。</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18</w:t>
      </w:r>
      <w:r>
        <w:rPr>
          <w:rFonts w:ascii="宋体" w:hAnsi="宋体" w:cs="宋体" w:eastAsia="宋体" w:hint="default"/>
          <w:spacing w:val="-2"/>
          <w:sz w:val="18"/>
          <w:szCs w:val="18"/>
        </w:rPr>
        <w:t>日，根据（</w:t>
      </w:r>
      <w:r>
        <w:rPr>
          <w:rFonts w:ascii="宋体" w:hAnsi="宋体" w:cs="宋体" w:eastAsia="宋体" w:hint="default"/>
          <w:spacing w:val="-2"/>
          <w:sz w:val="18"/>
          <w:szCs w:val="18"/>
        </w:rPr>
        <w:t>2015</w:t>
      </w:r>
      <w:r>
        <w:rPr>
          <w:rFonts w:ascii="宋体" w:hAnsi="宋体" w:cs="宋体" w:eastAsia="宋体" w:hint="default"/>
          <w:spacing w:val="-2"/>
          <w:sz w:val="18"/>
          <w:szCs w:val="18"/>
        </w:rPr>
        <w:t>）绍诸商初字第</w:t>
      </w:r>
      <w:r>
        <w:rPr>
          <w:rFonts w:ascii="宋体" w:hAnsi="宋体" w:cs="宋体" w:eastAsia="宋体" w:hint="default"/>
          <w:spacing w:val="-2"/>
          <w:sz w:val="18"/>
          <w:szCs w:val="18"/>
        </w:rPr>
        <w:t>4200</w:t>
      </w:r>
      <w:r>
        <w:rPr>
          <w:rFonts w:ascii="宋体" w:hAnsi="宋体" w:cs="宋体" w:eastAsia="宋体" w:hint="default"/>
          <w:spacing w:val="-2"/>
          <w:sz w:val="18"/>
          <w:szCs w:val="18"/>
        </w:rPr>
        <w:t>号《民事调解书》，双方达成一致，浙江宏天铜业有限公司应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日前归还建行诸暨支行借款本金</w:t>
      </w:r>
      <w:r>
        <w:rPr>
          <w:rFonts w:ascii="宋体" w:hAnsi="宋体" w:cs="宋体" w:eastAsia="宋体" w:hint="default"/>
          <w:sz w:val="18"/>
          <w:szCs w:val="18"/>
        </w:rPr>
        <w:t>2000</w:t>
      </w:r>
      <w:r>
        <w:rPr>
          <w:rFonts w:ascii="宋体" w:hAnsi="宋体" w:cs="宋体" w:eastAsia="宋体" w:hint="default"/>
          <w:sz w:val="18"/>
          <w:szCs w:val="18"/>
        </w:rPr>
        <w:t>万元，并支付该借款</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日起至款清日止按借款合同约定计算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的利息。截至财务报告批准日，浙江宏天铜业有限公司已归还建行诸暨支行本金</w:t>
      </w:r>
      <w:r>
        <w:rPr>
          <w:rFonts w:ascii="宋体" w:hAnsi="宋体" w:cs="宋体" w:eastAsia="宋体" w:hint="default"/>
          <w:sz w:val="18"/>
          <w:szCs w:val="18"/>
        </w:rPr>
        <w:t>2,339,316.57</w:t>
      </w:r>
      <w:r>
        <w:rPr>
          <w:rFonts w:ascii="宋体" w:hAnsi="宋体" w:cs="宋体" w:eastAsia="宋体" w:hint="default"/>
          <w:sz w:val="18"/>
          <w:szCs w:val="18"/>
        </w:rPr>
        <w:t>元。 </w:t>
      </w:r>
      <w:r>
        <w:rPr>
          <w:rFonts w:ascii="宋体" w:hAnsi="宋体" w:cs="宋体" w:eastAsia="宋体" w:hint="default"/>
          <w:sz w:val="18"/>
          <w:szCs w:val="18"/>
        </w:rPr>
        <w:t>7</w:t>
      </w:r>
      <w:r>
        <w:rPr>
          <w:rFonts w:ascii="宋体" w:hAnsi="宋体" w:cs="宋体" w:eastAsia="宋体" w:hint="default"/>
          <w:sz w:val="18"/>
          <w:szCs w:val="18"/>
        </w:rPr>
        <w:t>、与佛山市广意永雄机械有限公司买卖合同纠纷案</w:t>
      </w:r>
    </w:p>
    <w:p>
      <w:pPr>
        <w:spacing w:line="316" w:lineRule="auto" w:before="19"/>
        <w:ind w:left="153" w:right="1130" w:firstLine="270"/>
        <w:jc w:val="both"/>
        <w:rPr>
          <w:rFonts w:ascii="宋体" w:hAnsi="宋体" w:cs="宋体" w:eastAsia="宋体" w:hint="default"/>
          <w:sz w:val="18"/>
          <w:szCs w:val="18"/>
        </w:rPr>
      </w:pPr>
      <w:r>
        <w:rPr>
          <w:rFonts w:ascii="宋体" w:hAnsi="宋体" w:cs="宋体" w:eastAsia="宋体" w:hint="default"/>
          <w:sz w:val="18"/>
          <w:szCs w:val="18"/>
        </w:rPr>
        <w:t>本公司与佛山市广意永雄机械有限公司（以下简称“永雄机械”）因买卖合同纠纷事宜，被广东省佛山市顺德区人民法 </w:t>
      </w:r>
      <w:r>
        <w:rPr>
          <w:rFonts w:ascii="宋体" w:hAnsi="宋体" w:cs="宋体" w:eastAsia="宋体" w:hint="default"/>
          <w:spacing w:val="-2"/>
          <w:sz w:val="18"/>
          <w:szCs w:val="18"/>
        </w:rPr>
        <w:t>院于</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月下达了（</w:t>
      </w:r>
      <w:r>
        <w:rPr>
          <w:rFonts w:ascii="宋体" w:hAnsi="宋体" w:cs="宋体" w:eastAsia="宋体" w:hint="default"/>
          <w:spacing w:val="-2"/>
          <w:sz w:val="18"/>
          <w:szCs w:val="18"/>
        </w:rPr>
        <w:t>2015</w:t>
      </w:r>
      <w:r>
        <w:rPr>
          <w:rFonts w:ascii="宋体" w:hAnsi="宋体" w:cs="宋体" w:eastAsia="宋体" w:hint="default"/>
          <w:spacing w:val="-2"/>
          <w:sz w:val="18"/>
          <w:szCs w:val="18"/>
        </w:rPr>
        <w:t>）佛顺法民二初字第</w:t>
      </w:r>
      <w:r>
        <w:rPr>
          <w:rFonts w:ascii="宋体" w:hAnsi="宋体" w:cs="宋体" w:eastAsia="宋体" w:hint="default"/>
          <w:spacing w:val="-2"/>
          <w:sz w:val="18"/>
          <w:szCs w:val="18"/>
        </w:rPr>
        <w:t>490</w:t>
      </w:r>
      <w:r>
        <w:rPr>
          <w:rFonts w:ascii="宋体" w:hAnsi="宋体" w:cs="宋体" w:eastAsia="宋体" w:hint="default"/>
          <w:spacing w:val="-2"/>
          <w:sz w:val="18"/>
          <w:szCs w:val="18"/>
        </w:rPr>
        <w:t>号《民事判决书》，判决公司支付佛山市广意永雄机械有限公司货款及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违约金</w:t>
      </w:r>
      <w:r>
        <w:rPr>
          <w:rFonts w:ascii="宋体" w:hAnsi="宋体" w:cs="宋体" w:eastAsia="宋体" w:hint="default"/>
          <w:sz w:val="18"/>
          <w:szCs w:val="18"/>
        </w:rPr>
        <w:t>1,404,000.00</w:t>
      </w:r>
      <w:r>
        <w:rPr>
          <w:rFonts w:ascii="宋体" w:hAnsi="宋体" w:cs="宋体" w:eastAsia="宋体" w:hint="default"/>
          <w:sz w:val="18"/>
          <w:szCs w:val="18"/>
        </w:rPr>
        <w:t>元，并将公司</w:t>
      </w:r>
      <w:r>
        <w:rPr>
          <w:rFonts w:ascii="宋体" w:hAnsi="宋体" w:cs="宋体" w:eastAsia="宋体" w:hint="default"/>
          <w:sz w:val="18"/>
          <w:szCs w:val="18"/>
        </w:rPr>
        <w:t>2</w:t>
      </w:r>
      <w:r>
        <w:rPr>
          <w:rFonts w:ascii="宋体" w:hAnsi="宋体" w:cs="宋体" w:eastAsia="宋体" w:hint="default"/>
          <w:sz w:val="18"/>
          <w:szCs w:val="18"/>
        </w:rPr>
        <w:t>个银行账户冻结。</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日，公司与永雄机械签署了执行和解协议，公司于签署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协议当日向永雄机械支付了货款本金、诉讼费、财产保全费共计</w:t>
      </w:r>
      <w:r>
        <w:rPr>
          <w:rFonts w:ascii="宋体" w:hAnsi="宋体" w:cs="宋体" w:eastAsia="宋体" w:hint="default"/>
          <w:spacing w:val="-2"/>
          <w:sz w:val="18"/>
          <w:szCs w:val="18"/>
        </w:rPr>
        <w:t>1,418,617.97</w:t>
      </w:r>
      <w:r>
        <w:rPr>
          <w:rFonts w:ascii="宋体" w:hAnsi="宋体" w:cs="宋体" w:eastAsia="宋体" w:hint="default"/>
          <w:spacing w:val="-2"/>
          <w:sz w:val="18"/>
          <w:szCs w:val="18"/>
        </w:rPr>
        <w:t>元。公司履行完本债务后，与永雄机械没有其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他债权债务纠纷，永雄机械已经办理了解除公司有关银行账户冻结的手续。至此，永雄机械《买卖合同》诉讼事宜已妥善处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理完结。</w:t>
      </w:r>
    </w:p>
    <w:p>
      <w:pPr>
        <w:spacing w:line="316" w:lineRule="auto" w:before="19"/>
        <w:ind w:left="514" w:right="1122" w:hanging="36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、与中国银行股份有限公司鹰潭市分行金融借款合同纠纷案 根据江西省鹰潭市中级人民法院作出的（</w:t>
      </w:r>
      <w:r>
        <w:rPr>
          <w:rFonts w:ascii="宋体" w:hAnsi="宋体" w:cs="宋体" w:eastAsia="宋体" w:hint="default"/>
          <w:sz w:val="18"/>
          <w:szCs w:val="18"/>
        </w:rPr>
        <w:t>2014</w:t>
      </w:r>
      <w:r>
        <w:rPr>
          <w:rFonts w:ascii="宋体" w:hAnsi="宋体" w:cs="宋体" w:eastAsia="宋体" w:hint="default"/>
          <w:sz w:val="18"/>
          <w:szCs w:val="18"/>
        </w:rPr>
        <w:t>）鹰民二初字第</w:t>
      </w:r>
      <w:r>
        <w:rPr>
          <w:rFonts w:ascii="宋体" w:hAnsi="宋体" w:cs="宋体" w:eastAsia="宋体" w:hint="default"/>
          <w:sz w:val="18"/>
          <w:szCs w:val="18"/>
        </w:rPr>
        <w:t>9</w:t>
      </w:r>
      <w:r>
        <w:rPr>
          <w:rFonts w:ascii="宋体" w:hAnsi="宋体" w:cs="宋体" w:eastAsia="宋体" w:hint="default"/>
          <w:sz w:val="18"/>
          <w:szCs w:val="18"/>
        </w:rPr>
        <w:t>号《民事调解书》，本公司之子公司江西宏磊铜业有限</w:t>
      </w:r>
    </w:p>
    <w:p>
      <w:pPr>
        <w:spacing w:line="316" w:lineRule="auto" w:before="19"/>
        <w:ind w:left="153" w:right="1042" w:firstLine="0"/>
        <w:jc w:val="left"/>
        <w:rPr>
          <w:rFonts w:ascii="宋体" w:hAnsi="宋体" w:cs="宋体" w:eastAsia="宋体" w:hint="default"/>
          <w:sz w:val="18"/>
          <w:szCs w:val="18"/>
        </w:rPr>
      </w:pPr>
      <w:r>
        <w:rPr>
          <w:rFonts w:ascii="宋体" w:hAnsi="宋体" w:cs="宋体" w:eastAsia="宋体" w:hint="default"/>
          <w:spacing w:val="-2"/>
          <w:sz w:val="18"/>
          <w:szCs w:val="18"/>
        </w:rPr>
        <w:t>公司（以下简称“江西宏磊”）应当向中国银行股份有限公司鹰潭分行（以下简称“中行鹰潭分行”）偿还银行承兑汇票垫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款本金</w:t>
      </w:r>
      <w:r>
        <w:rPr>
          <w:rFonts w:ascii="宋体" w:hAnsi="宋体" w:cs="宋体" w:eastAsia="宋体" w:hint="default"/>
          <w:spacing w:val="-3"/>
          <w:sz w:val="18"/>
          <w:szCs w:val="18"/>
        </w:rPr>
        <w:t>8,928,406.10</w:t>
      </w:r>
      <w:r>
        <w:rPr>
          <w:rFonts w:ascii="宋体" w:hAnsi="宋体" w:cs="宋体" w:eastAsia="宋体" w:hint="default"/>
          <w:spacing w:val="-3"/>
          <w:sz w:val="18"/>
          <w:szCs w:val="18"/>
        </w:rPr>
        <w:t>元、流动资金借款本金</w:t>
      </w:r>
      <w:r>
        <w:rPr>
          <w:rFonts w:ascii="宋体" w:hAnsi="宋体" w:cs="宋体" w:eastAsia="宋体" w:hint="default"/>
          <w:spacing w:val="-3"/>
          <w:sz w:val="18"/>
          <w:szCs w:val="18"/>
        </w:rPr>
        <w:t>4,000.00</w:t>
      </w:r>
      <w:r>
        <w:rPr>
          <w:rFonts w:ascii="宋体" w:hAnsi="宋体" w:cs="宋体" w:eastAsia="宋体" w:hint="default"/>
          <w:spacing w:val="-3"/>
          <w:sz w:val="18"/>
          <w:szCs w:val="18"/>
        </w:rPr>
        <w:t>万元及前述本金各自所对应的相关利息。案件审理过程中，案外人金磊、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戚建生、诸暨市宏盛建筑工程有限公司自愿为江西宏磊及相关担保方向中行鹰潭分行提供债务履行担保；其中戚建生作为担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保人，以其持有的</w:t>
      </w:r>
      <w:r>
        <w:rPr>
          <w:rFonts w:ascii="宋体" w:hAnsi="宋体" w:cs="宋体" w:eastAsia="宋体" w:hint="default"/>
          <w:sz w:val="18"/>
          <w:szCs w:val="18"/>
        </w:rPr>
        <w:t>300</w:t>
      </w:r>
      <w:r>
        <w:rPr>
          <w:rFonts w:ascii="宋体" w:hAnsi="宋体" w:cs="宋体" w:eastAsia="宋体" w:hint="default"/>
          <w:sz w:val="18"/>
          <w:szCs w:val="18"/>
        </w:rPr>
        <w:t>万股“宏磊股份”股票提供质押担保，金磊、诸暨市宏盛建筑工程有限公司作为保证人承担连带责任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保证。根据中行鹰潭分行、江西宏磊、本公司、宏磊控股、戚建萍、戚建生于</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日签署的协议书，担保人戚建生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按照协议已于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日将先期司法划转其持有的</w:t>
      </w:r>
      <w:r>
        <w:rPr>
          <w:rFonts w:ascii="宋体" w:hAnsi="宋体" w:cs="宋体" w:eastAsia="宋体" w:hint="default"/>
          <w:sz w:val="18"/>
          <w:szCs w:val="18"/>
        </w:rPr>
        <w:t>300</w:t>
      </w:r>
      <w:r>
        <w:rPr>
          <w:rFonts w:ascii="宋体" w:hAnsi="宋体" w:cs="宋体" w:eastAsia="宋体" w:hint="default"/>
          <w:sz w:val="18"/>
          <w:szCs w:val="18"/>
        </w:rPr>
        <w:t>万股“宏磊股份”股票进行了大宗交易，股票交易的处置款项全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部打入法院指定的账户，法院从处置款项中归还了中行鹰潭分行的贷款本金、利息及相关费用，在履行完股票处置程序后， 中行鹰潭支行减免江西宏磊所欠</w:t>
      </w:r>
      <w:r>
        <w:rPr>
          <w:rFonts w:ascii="宋体" w:hAnsi="宋体" w:cs="宋体" w:eastAsia="宋体" w:hint="default"/>
          <w:sz w:val="18"/>
          <w:szCs w:val="18"/>
        </w:rPr>
        <w:t>2,948,978.44</w:t>
      </w:r>
      <w:r>
        <w:rPr>
          <w:rFonts w:ascii="宋体" w:hAnsi="宋体" w:cs="宋体" w:eastAsia="宋体" w:hint="default"/>
          <w:sz w:val="18"/>
          <w:szCs w:val="18"/>
        </w:rPr>
        <w:t>元利息。根据江西省鹰潭市中级人民法院执行裁定书（</w:t>
      </w:r>
      <w:r>
        <w:rPr>
          <w:rFonts w:ascii="宋体" w:hAnsi="宋体" w:cs="宋体" w:eastAsia="宋体" w:hint="default"/>
          <w:sz w:val="18"/>
          <w:szCs w:val="18"/>
        </w:rPr>
        <w:t>2015</w:t>
      </w:r>
      <w:r>
        <w:rPr>
          <w:rFonts w:ascii="宋体" w:hAnsi="宋体" w:cs="宋体" w:eastAsia="宋体" w:hint="default"/>
          <w:sz w:val="18"/>
          <w:szCs w:val="18"/>
        </w:rPr>
        <w:t>）鹰执字第</w:t>
      </w:r>
      <w:r>
        <w:rPr>
          <w:rFonts w:ascii="宋体" w:hAnsi="宋体" w:cs="宋体" w:eastAsia="宋体" w:hint="default"/>
          <w:sz w:val="18"/>
          <w:szCs w:val="18"/>
        </w:rPr>
        <w:t>16-4</w:t>
      </w:r>
      <w:r>
        <w:rPr>
          <w:rFonts w:ascii="宋体" w:hAnsi="宋体" w:cs="宋体" w:eastAsia="宋体" w:hint="default"/>
          <w:spacing w:val="2"/>
          <w:sz w:val="18"/>
          <w:szCs w:val="18"/>
        </w:rPr>
        <w:t> </w:t>
      </w:r>
      <w:r>
        <w:rPr>
          <w:rFonts w:ascii="宋体" w:hAnsi="宋体" w:cs="宋体" w:eastAsia="宋体" w:hint="default"/>
          <w:spacing w:val="-2"/>
          <w:sz w:val="18"/>
          <w:szCs w:val="18"/>
        </w:rPr>
        <w:t>号，终结了江西省鹰潭市中级人民法院（</w:t>
      </w:r>
      <w:r>
        <w:rPr>
          <w:rFonts w:ascii="宋体" w:hAnsi="宋体" w:cs="宋体" w:eastAsia="宋体" w:hint="default"/>
          <w:spacing w:val="-2"/>
          <w:sz w:val="18"/>
          <w:szCs w:val="18"/>
        </w:rPr>
        <w:t>2014</w:t>
      </w:r>
      <w:r>
        <w:rPr>
          <w:rFonts w:ascii="宋体" w:hAnsi="宋体" w:cs="宋体" w:eastAsia="宋体" w:hint="default"/>
          <w:spacing w:val="-2"/>
          <w:sz w:val="18"/>
          <w:szCs w:val="18"/>
        </w:rPr>
        <w:t>）鹰民二初字第</w:t>
      </w:r>
      <w:r>
        <w:rPr>
          <w:rFonts w:ascii="宋体" w:hAnsi="宋体" w:cs="宋体" w:eastAsia="宋体" w:hint="default"/>
          <w:spacing w:val="-2"/>
          <w:sz w:val="18"/>
          <w:szCs w:val="18"/>
        </w:rPr>
        <w:t>9</w:t>
      </w:r>
      <w:r>
        <w:rPr>
          <w:rFonts w:ascii="宋体" w:hAnsi="宋体" w:cs="宋体" w:eastAsia="宋体" w:hint="default"/>
          <w:spacing w:val="-2"/>
          <w:sz w:val="18"/>
          <w:szCs w:val="18"/>
        </w:rPr>
        <w:t>号《民事调解书》的执行。至此，中行鹰潭分行《借款合同》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纠纷事宜已妥善处理完结。</w:t>
      </w:r>
    </w:p>
    <w:p>
      <w:pPr>
        <w:spacing w:line="316" w:lineRule="auto" w:before="19"/>
        <w:ind w:left="514" w:right="1122" w:hanging="36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、与中国工商银行股份有限公司诸暨支行借款合同纠纷案 因公司未偿还中国工商银行股份有限公司诸暨支行（以下简称“工商银行诸暨支行”）借款</w:t>
      </w:r>
      <w:r>
        <w:rPr>
          <w:rFonts w:ascii="宋体" w:hAnsi="宋体" w:cs="宋体" w:eastAsia="宋体" w:hint="default"/>
          <w:sz w:val="18"/>
          <w:szCs w:val="18"/>
        </w:rPr>
        <w:t>,</w:t>
      </w:r>
      <w:r>
        <w:rPr>
          <w:rFonts w:ascii="宋体" w:hAnsi="宋体" w:cs="宋体" w:eastAsia="宋体" w:hint="default"/>
          <w:sz w:val="18"/>
          <w:szCs w:val="18"/>
        </w:rPr>
        <w:t>工行诸暨支行向人民法院</w:t>
      </w:r>
    </w:p>
    <w:p>
      <w:pPr>
        <w:spacing w:line="319" w:lineRule="auto" w:before="19"/>
        <w:ind w:left="153" w:right="1039" w:firstLine="0"/>
        <w:jc w:val="left"/>
        <w:rPr>
          <w:rFonts w:ascii="宋体" w:hAnsi="宋体" w:cs="宋体" w:eastAsia="宋体" w:hint="default"/>
          <w:sz w:val="18"/>
          <w:szCs w:val="18"/>
        </w:rPr>
      </w:pPr>
      <w:r>
        <w:rPr>
          <w:rFonts w:ascii="宋体" w:hAnsi="宋体" w:cs="宋体" w:eastAsia="宋体" w:hint="default"/>
          <w:spacing w:val="-2"/>
          <w:sz w:val="18"/>
          <w:szCs w:val="18"/>
        </w:rPr>
        <w:t>提起诉讼并申请财产保全措施。根据</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8</w:t>
      </w:r>
      <w:r>
        <w:rPr>
          <w:rFonts w:ascii="宋体" w:hAnsi="宋体" w:cs="宋体" w:eastAsia="宋体" w:hint="default"/>
          <w:spacing w:val="-2"/>
          <w:sz w:val="18"/>
          <w:szCs w:val="18"/>
        </w:rPr>
        <w:t>日的（</w:t>
      </w:r>
      <w:r>
        <w:rPr>
          <w:rFonts w:ascii="宋体" w:hAnsi="宋体" w:cs="宋体" w:eastAsia="宋体" w:hint="default"/>
          <w:spacing w:val="-2"/>
          <w:sz w:val="18"/>
          <w:szCs w:val="18"/>
        </w:rPr>
        <w:t>2015</w:t>
      </w:r>
      <w:r>
        <w:rPr>
          <w:rFonts w:ascii="宋体" w:hAnsi="宋体" w:cs="宋体" w:eastAsia="宋体" w:hint="default"/>
          <w:spacing w:val="-2"/>
          <w:sz w:val="18"/>
          <w:szCs w:val="18"/>
        </w:rPr>
        <w:t>）浙绍商初字第</w:t>
      </w:r>
      <w:r>
        <w:rPr>
          <w:rFonts w:ascii="宋体" w:hAnsi="宋体" w:cs="宋体" w:eastAsia="宋体" w:hint="default"/>
          <w:spacing w:val="-2"/>
          <w:sz w:val="18"/>
          <w:szCs w:val="18"/>
        </w:rPr>
        <w:t>66</w:t>
      </w:r>
      <w:r>
        <w:rPr>
          <w:rFonts w:ascii="宋体" w:hAnsi="宋体" w:cs="宋体" w:eastAsia="宋体" w:hint="default"/>
          <w:spacing w:val="-2"/>
          <w:sz w:val="18"/>
          <w:szCs w:val="18"/>
        </w:rPr>
        <w:t>号《民事裁定书》，冻结公司、江西宏磊铜业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有限公司、浙江宏天铜业有限公司、浙江宏磊东南房地产开发有限公司、浙江洁丽雅毛巾有限公司、瑞远机床集团有限公司、</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浙江科鑫机械制造有限公司、浙江大东南集团有限公司银行存款</w:t>
      </w:r>
      <w:r>
        <w:rPr>
          <w:rFonts w:ascii="宋体" w:hAnsi="宋体" w:cs="宋体" w:eastAsia="宋体" w:hint="default"/>
          <w:sz w:val="18"/>
          <w:szCs w:val="18"/>
        </w:rPr>
        <w:t>29,000.00</w:t>
      </w:r>
      <w:r>
        <w:rPr>
          <w:rFonts w:ascii="宋体" w:hAnsi="宋体" w:cs="宋体" w:eastAsia="宋体" w:hint="default"/>
          <w:sz w:val="18"/>
          <w:szCs w:val="18"/>
        </w:rPr>
        <w:t>万元或查封、扣押其相应价值的财产。</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pacing w:val="-9"/>
          <w:sz w:val="18"/>
          <w:szCs w:val="18"/>
        </w:rPr>
        <w:t>月</w:t>
      </w:r>
      <w:r>
        <w:rPr>
          <w:rFonts w:ascii="宋体" w:hAnsi="宋体" w:cs="宋体" w:eastAsia="宋体" w:hint="default"/>
          <w:spacing w:val="-9"/>
          <w:sz w:val="18"/>
          <w:szCs w:val="18"/>
        </w:rPr>
        <w:t>29</w:t>
      </w:r>
      <w:r>
        <w:rPr>
          <w:rFonts w:ascii="宋体" w:hAnsi="宋体" w:cs="宋体" w:eastAsia="宋体" w:hint="default"/>
          <w:spacing w:val="-9"/>
          <w:sz w:val="18"/>
          <w:szCs w:val="18"/>
        </w:rPr>
        <w:t>日，浙江省绍兴市中级人民法院依据（</w:t>
      </w:r>
      <w:r>
        <w:rPr>
          <w:rFonts w:ascii="宋体" w:hAnsi="宋体" w:cs="宋体" w:eastAsia="宋体" w:hint="default"/>
          <w:spacing w:val="-9"/>
          <w:sz w:val="18"/>
          <w:szCs w:val="18"/>
        </w:rPr>
        <w:t>2015</w:t>
      </w:r>
      <w:r>
        <w:rPr>
          <w:rFonts w:ascii="宋体" w:hAnsi="宋体" w:cs="宋体" w:eastAsia="宋体" w:hint="default"/>
          <w:spacing w:val="-9"/>
          <w:sz w:val="18"/>
          <w:szCs w:val="18"/>
        </w:rPr>
        <w:t>）浙绍商初字第</w:t>
      </w:r>
      <w:r>
        <w:rPr>
          <w:rFonts w:ascii="宋体" w:hAnsi="宋体" w:cs="宋体" w:eastAsia="宋体" w:hint="default"/>
          <w:spacing w:val="-9"/>
          <w:sz w:val="18"/>
          <w:szCs w:val="18"/>
        </w:rPr>
        <w:t>66-5</w:t>
      </w:r>
      <w:r>
        <w:rPr>
          <w:rFonts w:ascii="宋体" w:hAnsi="宋体" w:cs="宋体" w:eastAsia="宋体" w:hint="default"/>
          <w:spacing w:val="-9"/>
          <w:sz w:val="18"/>
          <w:szCs w:val="18"/>
        </w:rPr>
        <w:t>号《民事裁定书》准许工行诸暨支行撤回起诉。根据（</w:t>
      </w:r>
      <w:r>
        <w:rPr>
          <w:rFonts w:ascii="宋体" w:hAnsi="宋体" w:cs="宋体" w:eastAsia="宋体" w:hint="default"/>
          <w:spacing w:val="-9"/>
          <w:sz w:val="18"/>
          <w:szCs w:val="18"/>
        </w:rPr>
        <w:t>2015</w:t>
      </w:r>
      <w:r>
        <w:rPr>
          <w:rFonts w:ascii="宋体" w:hAnsi="宋体" w:cs="宋体" w:eastAsia="宋体" w:hint="default"/>
          <w:spacing w:val="-9"/>
          <w:sz w:val="18"/>
          <w:szCs w:val="18"/>
        </w:rPr>
        <w:t>）</w:t>
      </w:r>
      <w:r>
        <w:rPr>
          <w:rFonts w:ascii="宋体" w:hAnsi="宋体" w:cs="宋体" w:eastAsia="宋体" w:hint="default"/>
          <w:spacing w:val="-48"/>
          <w:sz w:val="18"/>
          <w:szCs w:val="18"/>
        </w:rPr>
        <w:t> </w:t>
      </w:r>
      <w:r>
        <w:rPr>
          <w:rFonts w:ascii="宋体" w:hAnsi="宋体" w:cs="宋体" w:eastAsia="宋体" w:hint="default"/>
          <w:spacing w:val="-2"/>
          <w:sz w:val="18"/>
          <w:szCs w:val="18"/>
        </w:rPr>
        <w:t>浙绍商初字第</w:t>
      </w:r>
      <w:r>
        <w:rPr>
          <w:rFonts w:ascii="宋体" w:hAnsi="宋体" w:cs="宋体" w:eastAsia="宋体" w:hint="default"/>
          <w:spacing w:val="-2"/>
          <w:sz w:val="18"/>
          <w:szCs w:val="18"/>
        </w:rPr>
        <w:t>66-6</w:t>
      </w:r>
      <w:r>
        <w:rPr>
          <w:rFonts w:ascii="宋体" w:hAnsi="宋体" w:cs="宋体" w:eastAsia="宋体" w:hint="default"/>
          <w:spacing w:val="-2"/>
          <w:sz w:val="18"/>
          <w:szCs w:val="18"/>
        </w:rPr>
        <w:t>号裁定，已解除对公司、江西宏磊铜业有限公司、浙江宏天铜业有限公司、浙江宏磊东南房地产开发有限</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公司、浙江洁丽雅毛巾有限公司、瑞远机床集团有限公司、浙江科鑫机械制造有限公司、浙江大东南集团有限公司的财产保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全措施。</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日，已解除对本公司持有的江西宏磊铜业有限公司</w:t>
      </w:r>
      <w:r>
        <w:rPr>
          <w:rFonts w:ascii="宋体" w:hAnsi="宋体" w:cs="宋体" w:eastAsia="宋体" w:hint="default"/>
          <w:sz w:val="18"/>
          <w:szCs w:val="18"/>
        </w:rPr>
        <w:t>5,118</w:t>
      </w:r>
      <w:r>
        <w:rPr>
          <w:rFonts w:ascii="宋体" w:hAnsi="宋体" w:cs="宋体" w:eastAsia="宋体" w:hint="default"/>
          <w:sz w:val="18"/>
          <w:szCs w:val="18"/>
        </w:rPr>
        <w:t>万股权的冻结。 </w:t>
      </w:r>
      <w:r>
        <w:rPr>
          <w:rFonts w:ascii="宋体" w:hAnsi="宋体" w:cs="宋体" w:eastAsia="宋体" w:hint="default"/>
          <w:sz w:val="18"/>
          <w:szCs w:val="18"/>
        </w:rPr>
        <w:t>10</w:t>
      </w:r>
      <w:r>
        <w:rPr>
          <w:rFonts w:ascii="宋体" w:hAnsi="宋体" w:cs="宋体" w:eastAsia="宋体" w:hint="default"/>
          <w:sz w:val="18"/>
          <w:szCs w:val="18"/>
        </w:rPr>
        <w:t>、与中国银行股份有限公司诸暨支行借款合同纠纷案</w:t>
      </w:r>
    </w:p>
    <w:p>
      <w:pPr>
        <w:spacing w:line="319" w:lineRule="auto" w:before="19"/>
        <w:ind w:left="153" w:right="1129" w:firstLine="44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月，因公司未偿还中国银行股份有限公司诸暨支行（以下简称“中行诸暨支行”）借款</w:t>
      </w:r>
      <w:r>
        <w:rPr>
          <w:rFonts w:ascii="宋体" w:hAnsi="宋体" w:cs="宋体" w:eastAsia="宋体" w:hint="default"/>
          <w:sz w:val="18"/>
          <w:szCs w:val="18"/>
        </w:rPr>
        <w:t>,</w:t>
      </w:r>
      <w:r>
        <w:rPr>
          <w:rFonts w:ascii="宋体" w:hAnsi="宋体" w:cs="宋体" w:eastAsia="宋体" w:hint="default"/>
          <w:sz w:val="18"/>
          <w:szCs w:val="18"/>
        </w:rPr>
        <w:t>中行诸暨支行向人民 </w:t>
      </w:r>
      <w:r>
        <w:rPr>
          <w:rFonts w:ascii="宋体" w:hAnsi="宋体" w:cs="宋体" w:eastAsia="宋体" w:hint="default"/>
          <w:spacing w:val="-2"/>
          <w:sz w:val="18"/>
          <w:szCs w:val="18"/>
        </w:rPr>
        <w:t>法院提起诉讼并申请财产保全措施。根据</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10</w:t>
      </w:r>
      <w:r>
        <w:rPr>
          <w:rFonts w:ascii="宋体" w:hAnsi="宋体" w:cs="宋体" w:eastAsia="宋体" w:hint="default"/>
          <w:spacing w:val="-2"/>
          <w:sz w:val="18"/>
          <w:szCs w:val="18"/>
        </w:rPr>
        <w:t>日的（</w:t>
      </w:r>
      <w:r>
        <w:rPr>
          <w:rFonts w:ascii="宋体" w:hAnsi="宋体" w:cs="宋体" w:eastAsia="宋体" w:hint="default"/>
          <w:spacing w:val="-2"/>
          <w:sz w:val="18"/>
          <w:szCs w:val="18"/>
        </w:rPr>
        <w:t>2015</w:t>
      </w:r>
      <w:r>
        <w:rPr>
          <w:rFonts w:ascii="宋体" w:hAnsi="宋体" w:cs="宋体" w:eastAsia="宋体" w:hint="default"/>
          <w:spacing w:val="-2"/>
          <w:sz w:val="18"/>
          <w:szCs w:val="18"/>
        </w:rPr>
        <w:t>）诸暨商初字第</w:t>
      </w:r>
      <w:r>
        <w:rPr>
          <w:rFonts w:ascii="宋体" w:hAnsi="宋体" w:cs="宋体" w:eastAsia="宋体" w:hint="default"/>
          <w:spacing w:val="-2"/>
          <w:sz w:val="18"/>
          <w:szCs w:val="18"/>
        </w:rPr>
        <w:t>4134</w:t>
      </w:r>
      <w:r>
        <w:rPr>
          <w:rFonts w:ascii="宋体" w:hAnsi="宋体" w:cs="宋体" w:eastAsia="宋体" w:hint="default"/>
          <w:spacing w:val="-2"/>
          <w:sz w:val="18"/>
          <w:szCs w:val="18"/>
        </w:rPr>
        <w:t>号《民事裁定书》，查封、扣押或冻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结本公司、浙江东方环保设备有限公司、浙江中兴人防设备有限公司、戚建萍、金磊价值</w:t>
      </w:r>
      <w:r>
        <w:rPr>
          <w:rFonts w:ascii="宋体" w:hAnsi="宋体" w:cs="宋体" w:eastAsia="宋体" w:hint="default"/>
          <w:spacing w:val="-2"/>
          <w:sz w:val="18"/>
          <w:szCs w:val="18"/>
        </w:rPr>
        <w:t>2,200.00</w:t>
      </w:r>
      <w:r>
        <w:rPr>
          <w:rFonts w:ascii="宋体" w:hAnsi="宋体" w:cs="宋体" w:eastAsia="宋体" w:hint="default"/>
          <w:spacing w:val="-2"/>
          <w:sz w:val="18"/>
          <w:szCs w:val="18"/>
        </w:rPr>
        <w:t>万元的财产。截至财务报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告批准日，公司已全部偿还中行诸暨支行借款。</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七、母公司财务报表主要项目注释" w:id="501"/>
      <w:bookmarkEnd w:id="50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 w:id="502"/>
      <w:bookmarkEnd w:id="50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503"/>
      <w:bookmarkEnd w:id="50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319,207,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161.08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12,642,1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306,564,9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70.87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605,211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20,439,38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584,771,62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1,584,53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1,584,53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320,791,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691.12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14,226,7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306,564,9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70.87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605,211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,005.04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20,439,38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584,771,62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306,280,666.57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9,188,420.00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7,532,756.51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753,275.65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3,228,991.69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968,697.51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2,164,746.31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1,731,797.05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319,207,161.08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12,642,190.21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2）本期计提、收回或转回的坏账准备情况" w:id="504"/>
      <w:bookmarkEnd w:id="5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1,584,530.04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7,797,193.80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实际核销的应收账款情况" w:id="505"/>
      <w:bookmarkEnd w:id="50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按欠款方归集的期末余额前五名的应收账款情况" w:id="506"/>
      <w:bookmarkEnd w:id="50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4"/>
          <w:szCs w:val="24"/>
        </w:rPr>
      </w:pPr>
    </w:p>
    <w:p>
      <w:pPr>
        <w:pStyle w:val="Heading4"/>
        <w:spacing w:line="244" w:lineRule="auto"/>
        <w:ind w:left="154" w:right="0" w:firstLine="440"/>
        <w:jc w:val="left"/>
      </w:pPr>
      <w:r>
        <w:rPr>
          <w:spacing w:val="-2"/>
          <w:w w:val="99"/>
        </w:rPr>
        <w:t>本年按欠款方归集的年末余额前五名应收账款汇总金额</w:t>
      </w:r>
      <w:r>
        <w:rPr>
          <w:rFonts w:ascii="Times New Roman" w:hAnsi="Times New Roman" w:cs="Times New Roman" w:eastAsia="Times New Roman" w:hint="default"/>
          <w:spacing w:val="-2"/>
          <w:w w:val="99"/>
        </w:rPr>
        <w:t>296,770,981.46</w:t>
      </w:r>
      <w:r>
        <w:rPr>
          <w:spacing w:val="-2"/>
          <w:w w:val="99"/>
        </w:rPr>
        <w:t>元，占应收账款年末余额合</w:t>
      </w:r>
      <w:r>
        <w:rPr>
          <w:w w:val="99"/>
        </w:rPr>
        <w:t> </w:t>
      </w:r>
      <w:r>
        <w:rPr/>
        <w:t>计数的比例</w:t>
      </w:r>
      <w:r>
        <w:rPr>
          <w:rFonts w:ascii="Times New Roman" w:hAnsi="Times New Roman" w:cs="Times New Roman" w:eastAsia="Times New Roman" w:hint="default"/>
        </w:rPr>
        <w:t>92.51%</w:t>
      </w:r>
      <w:r>
        <w:rPr/>
        <w:t>，相应计提的坏账准备年末余额汇总金额</w:t>
      </w:r>
      <w:r>
        <w:rPr>
          <w:rFonts w:ascii="Times New Roman" w:hAnsi="Times New Roman" w:cs="Times New Roman" w:eastAsia="Times New Roman" w:hint="default"/>
        </w:rPr>
        <w:t>9,023,599.90</w:t>
      </w:r>
      <w:r>
        <w:rPr/>
        <w:t>元。</w:t>
      </w:r>
    </w:p>
    <w:p>
      <w:pPr>
        <w:spacing w:line="240" w:lineRule="auto" w:before="11"/>
        <w:rPr>
          <w:rFonts w:ascii="宋体" w:hAnsi="宋体" w:cs="宋体" w:eastAsia="宋体" w:hint="default"/>
          <w:sz w:val="23"/>
          <w:szCs w:val="23"/>
        </w:rPr>
      </w:pPr>
    </w:p>
    <w:p>
      <w:pPr>
        <w:pStyle w:val="Heading5"/>
        <w:spacing w:line="240" w:lineRule="auto"/>
        <w:ind w:left="154" w:right="0"/>
        <w:jc w:val="left"/>
        <w:rPr>
          <w:b w:val="0"/>
          <w:bCs w:val="0"/>
        </w:rPr>
      </w:pPr>
      <w:bookmarkStart w:name="（5）因金融资产转移而终止确认的应收账款" w:id="507"/>
      <w:bookmarkEnd w:id="50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转移应收账款且继续涉入形成的资产、负债金额" w:id="508"/>
      <w:bookmarkEnd w:id="50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其他应收款" w:id="509"/>
      <w:bookmarkEnd w:id="50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其他应收款分类披露" w:id="510"/>
      <w:bookmarkEnd w:id="51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301,449,</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301,449,3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27,405,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887.00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857,176.6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26,548,710.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301,449,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301,449,3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27,405,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887.00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857,176.6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26,548,710.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line="357" w:lineRule="auto" w:before="29"/>
        <w:ind w:left="154" w:right="625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组合中，采用余额百分比法计提坏账准备的其他应收款：</w:t>
      </w:r>
    </w:p>
    <w:p>
      <w:pPr>
        <w:spacing w:line="360" w:lineRule="auto" w:before="28"/>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857,176.61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实际核销的其他应收款情况" w:id="512"/>
      <w:bookmarkEnd w:id="51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其他应收款按款项性质分类情况" w:id="513"/>
      <w:bookmarkEnd w:id="51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305,887.00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27,405,887.00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按欠款方归集的期末余额前五名的其他应收款情况" w:id="514"/>
      <w:bookmarkEnd w:id="51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212,439,300.00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诸暨市陶朱街道办事 处</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涉及政府补助的应收款项" w:id="515"/>
      <w:bookmarkEnd w:id="51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浙江宏磊铜业股份有限 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年度政府财政一 次性扶持补助资金</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政府文件</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301,449,300.00</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因金融资产转移而终止确认的其他应收款" w:id="516"/>
      <w:bookmarkEnd w:id="51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8）转移其他应收款且继续涉入形成的资产、负债金额" w:id="517"/>
      <w:bookmarkEnd w:id="51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长期股权投资" w:id="518"/>
      <w:bookmarkEnd w:id="51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对子公司投资" w:id="519"/>
      <w:bookmarkEnd w:id="51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江西宏磊铜业有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51,866,031.19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51,866,031.19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219,536,849.36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219,536,849.36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对联营、合营企业投资" w:id="520"/>
      <w:bookmarkEnd w:id="52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说明" w:id="521"/>
      <w:bookmarkEnd w:id="52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4、营业收入和营业成本" w:id="522"/>
      <w:bookmarkEnd w:id="5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3,799,454,664.41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3,924,610,207.31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4,351,861,146.84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4,266,623,084.30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168,264.70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13,196.66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3,799,459,278.08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3,924,610,271.73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4,352,029,411.54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4,266,636,280.96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投资收益" w:id="523"/>
      <w:bookmarkEnd w:id="5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-230,410.08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5,369,589.92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其他" w:id="524"/>
      <w:bookmarkEnd w:id="52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25"/>
      <w:bookmarkEnd w:id="52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526"/>
      <w:bookmarkEnd w:id="52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564,303.86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1,868,463.29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314,814,096.75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1,936,844.45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-7,859,110.08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-1,798,904.25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613,818.57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9,001,380.54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299,910,494.91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4"/>
        <w:ind w:left="0" w:right="1138" w:firstLine="0"/>
        <w:jc w:val="right"/>
        <w:rPr>
          <w:rFonts w:ascii="宋体" w:hAnsi="宋体" w:cs="宋体" w:eastAsia="宋体" w:hint="default"/>
          <w:sz w:val="18"/>
          <w:szCs w:val="18"/>
        </w:rPr>
      </w:pPr>
      <w:r>
        <w:rPr/>
        <w:pict>
          <v:shape style="position:absolute;margin-left:56.459999pt;margin-top:-36.488285pt;width:479.25pt;height:112.1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财政科技补助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中共诸暨市委诸暨市人民政府关于优秀 人才引进培养的若干意见（市委【</w:t>
                        </w:r>
                        <w:r>
                          <w:rPr>
                            <w:rFonts w:ascii="Times New Roman" w:hAnsi="Times New Roman" w:cs="Times New Roman" w:eastAsia="Times New Roman" w:hint="default"/>
                            <w:sz w:val="18"/>
                            <w:szCs w:val="18"/>
                          </w:rPr>
                          <w:t>2010 40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人才基金经费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中共诸暨市委（市委</w:t>
                        </w:r>
                        <w:r>
                          <w:rPr>
                            <w:rFonts w:ascii="Times New Roman" w:hAnsi="Times New Roman" w:cs="Times New Roman" w:eastAsia="Times New Roman" w:hint="default"/>
                            <w:sz w:val="18"/>
                            <w:szCs w:val="18"/>
                          </w:rPr>
                          <w:t>[2010]49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绍兴机关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年博士后生活补助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中共绍兴市委人才工作领导小组办公室</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（绍市委人领</w:t>
            </w:r>
            <w:r>
              <w:rPr>
                <w:rFonts w:ascii="Times New Roman" w:hAnsi="Times New Roman" w:cs="Times New Roman" w:eastAsia="Times New Roman" w:hint="default"/>
                <w:sz w:val="18"/>
                <w:szCs w:val="18"/>
              </w:rPr>
              <w:t>[2013]8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人才工作示范点奖励经费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浙江省人力资源和社会保障厅（浙人社 办发</w:t>
            </w:r>
            <w:r>
              <w:rPr>
                <w:rFonts w:ascii="Times New Roman" w:hAnsi="Times New Roman" w:cs="Times New Roman" w:eastAsia="Times New Roman" w:hint="default"/>
                <w:sz w:val="18"/>
                <w:szCs w:val="18"/>
              </w:rPr>
              <w:t>[2014]84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诸暨市财政局省级万吨千家企业补助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41,121.00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浙江省财政厅、浙江省经济和信息化委 员（浙财企</w:t>
            </w:r>
            <w:r>
              <w:rPr>
                <w:rFonts w:ascii="Times New Roman" w:hAnsi="Times New Roman" w:cs="Times New Roman" w:eastAsia="Times New Roman" w:hint="default"/>
                <w:sz w:val="18"/>
                <w:szCs w:val="18"/>
              </w:rPr>
              <w:t>[2014]113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诸暨市财政局资金补助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301,449,300.00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诸暨市人民政府（</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年度政府财政一 </w:t>
            </w:r>
            <w:r>
              <w:rPr>
                <w:rFonts w:ascii="宋体" w:hAnsi="宋体" w:cs="宋体" w:eastAsia="宋体" w:hint="default"/>
                <w:spacing w:val="-7"/>
                <w:sz w:val="18"/>
                <w:szCs w:val="18"/>
              </w:rPr>
              <w:t>次性扶持资金补助）、诸暨市陶朱街道办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事处（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年度政府财政一次性扶持补 助资金）</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301,739,621.00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13,074,475.75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314,814,096.75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净资产收益率及每股收益" w:id="527"/>
      <w:bookmarkEnd w:id="52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3、境内外会计准则下会计数据差异" w:id="528"/>
      <w:bookmarkEnd w:id="52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同时按照国际会计准则与按中国会计准则披露的财务报告中净利润和净资产差异情况" w:id="529"/>
      <w:bookmarkEnd w:id="52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同时按照境外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59" w:lineRule="auto"/>
        <w:ind w:left="154" w:right="0"/>
        <w:jc w:val="left"/>
        <w:rPr>
          <w:b w:val="0"/>
          <w:bCs w:val="0"/>
        </w:rPr>
      </w:pPr>
      <w:bookmarkStart w:name="（3）境内外会计准则下会计数据差异原因说明，对已经境外审计机构审计的数据进行差异" w:id="531"/>
      <w:bookmarkEnd w:id="53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其他" w:id="532"/>
      <w:bookmarkEnd w:id="53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33"/>
      <w:bookmarkStart w:name="第十一节 备查文件目录" w:id="534"/>
      <w:r>
        <w:rPr>
          <w:b w:val="0"/>
          <w:bCs w:val="0"/>
        </w:rPr>
      </w:r>
      <w:r>
        <w:rPr/>
        <w:t>第十一节</w:t>
      </w:r>
      <w:r>
        <w:rPr>
          <w:spacing w:val="-8"/>
        </w:rPr>
        <w:t> </w:t>
      </w:r>
      <w:r>
        <w:rPr/>
        <w:t>备查文件目录</w:t>
      </w:r>
      <w:bookmarkEnd w:id="533"/>
      <w:r>
        <w:rPr>
          <w:b w:val="0"/>
          <w:bCs w:val="0"/>
        </w:rPr>
      </w:r>
    </w:p>
    <w:p>
      <w:pPr>
        <w:spacing w:line="240" w:lineRule="auto" w:before="12"/>
        <w:rPr>
          <w:rFonts w:ascii="宋体" w:hAnsi="宋体" w:cs="宋体" w:eastAsia="宋体" w:hint="default"/>
          <w:b/>
          <w:bCs/>
          <w:sz w:val="38"/>
          <w:szCs w:val="38"/>
        </w:rPr>
      </w:pPr>
    </w:p>
    <w:p>
      <w:pPr>
        <w:pStyle w:val="Heading3"/>
        <w:spacing w:line="237" w:lineRule="auto"/>
        <w:ind w:right="1118"/>
        <w:jc w:val="left"/>
      </w:pPr>
      <w:r>
        <w:rPr/>
        <w:t>一、载有董事长闫伟先生签名的公司</w:t>
      </w:r>
      <w:r>
        <w:rPr>
          <w:rFonts w:ascii="宋体" w:hAnsi="宋体" w:cs="宋体" w:eastAsia="宋体" w:hint="default"/>
        </w:rPr>
        <w:t>2015</w:t>
      </w:r>
      <w:r>
        <w:rPr/>
        <w:t>年年度报告全文； 二、载有公司法定代表人闫伟先生、主管会计工作负责人郑树英先生、会计机构负责人郑树 英先生签名并盖章的会计报表； 三、报告期内在《证券日报》、《证券时报》、《中国证券报》、《上海证券报》及巨潮资 讯网上公开披露过的所有公司文件的正本及公告原稿； 四、上述文件置备于公司证券部备查。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3"/>
        <w:spacing w:line="240" w:lineRule="auto"/>
        <w:ind w:left="5794" w:right="0"/>
        <w:jc w:val="left"/>
      </w:pPr>
      <w:r>
        <w:rPr/>
        <w:t>法定代表人：闫伟</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Heading3"/>
        <w:spacing w:line="388" w:lineRule="auto"/>
        <w:ind w:left="5934" w:right="1992" w:hanging="620"/>
        <w:jc w:val="left"/>
      </w:pPr>
      <w:r>
        <w:rPr/>
        <w:t>浙江宏磊铜业股份有限公司董事会 二〇一六年四月三十日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8736" type="#_x0000_t75" stroked="false">
          <v:imagedata r:id="rId1" o:title=""/>
        </v:shape>
      </w:pict>
    </w:r>
    <w:r>
      <w:rPr/>
      <w:pict>
        <v:shape style="position:absolute;margin-left:533.179993pt;margin-top:795.517944pt;width:6.5pt;height:11pt;mso-position-horizontal-relative:page;mso-position-vertical-relative:page;z-index:-918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8688" type="#_x0000_t75" stroked="false">
          <v:imagedata r:id="rId1" o:title=""/>
        </v:shape>
      </w:pict>
    </w:r>
    <w:r>
      <w:rPr/>
      <w:pict>
        <v:shape style="position:absolute;margin-left:527.679993pt;margin-top:781.957947pt;width:13pt;height:11pt;mso-position-horizontal-relative:page;mso-position-vertical-relative:page;z-index:-918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8640" type="#_x0000_t75" stroked="false">
          <v:imagedata r:id="rId1" o:title=""/>
        </v:shape>
      </w:pict>
    </w:r>
    <w:r>
      <w:rPr/>
      <w:pict>
        <v:shape style="position:absolute;margin-left:524.179993pt;margin-top:781.957947pt;width:15.5pt;height:11pt;mso-position-horizontal-relative:page;mso-position-vertical-relative:page;z-index:-918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8592" type="#_x0000_t75" stroked="false">
          <v:imagedata r:id="rId1" o:title=""/>
        </v:shape>
      </w:pict>
    </w:r>
    <w:r>
      <w:rPr/>
      <w:pict>
        <v:shape style="position:absolute;margin-left:523.179993pt;margin-top:781.957947pt;width:17.5pt;height:11pt;mso-position-horizontal-relative:page;mso-position-vertical-relative:page;z-index:-918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18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53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hinahonglei.com/" TargetMode="External"/><Relationship Id="rId9" Type="http://schemas.openxmlformats.org/officeDocument/2006/relationships/hyperlink" Target="mailto:honglei@chinahonglei.com" TargetMode="External"/><Relationship Id="rId10" Type="http://schemas.openxmlformats.org/officeDocument/2006/relationships/hyperlink" Target="mailto:yk75118@163.com" TargetMode="External"/><Relationship Id="rId11" Type="http://schemas.openxmlformats.org/officeDocument/2006/relationships/hyperlink" Target="mailto:18@163.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hyperlink" Target="http://www.cninfo.cn/" TargetMode="External"/><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浙江宏磊铜业股份有限公司</dc:creator>
  <dc:title>浙江宏磊铜业股份有限公司2015年年度报告全文</dc:title>
  <dcterms:created xsi:type="dcterms:W3CDTF">2020-05-04T14:21:56Z</dcterms:created>
  <dcterms:modified xsi:type="dcterms:W3CDTF">2020-05-04T14:21:56Z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Creator">
    <vt:lpwstr>Microsoft® Office Word 2007</vt:lpwstr>
  </property>
  <property fmtid="{D5CDD505-2E9C-101B-9397-08002B2CF9AE}" pid="4" name="LastSaved">
    <vt:filetime>2020-05-04T00:00:00Z</vt:filetime>
  </property>
</Properties>
</file>