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9" w:after="79" w:line="240" w:lineRule="exact"/>
        <w:rPr>
          <w:sz w:val="19"/>
          <w:szCs w:val="19"/>
        </w:rPr>
      </w:pPr>
    </w:p>
    <w:p>
      <w:pPr>
        <w:widowControl w:val="0"/>
        <w:spacing w:line="1" w:lineRule="exact"/>
        <w:sectPr>
          <w:headerReference w:type="default" r:id="rId5"/>
          <w:headerReference w:type="even" r:id="rId6"/>
          <w:headerReference w:type="first" r:id="rId7"/>
          <w:footnotePr>
            <w:pos w:val="pageBottom"/>
            <w:numFmt w:val="decimal"/>
            <w:numRestart w:val="continuous"/>
          </w:footnotePr>
          <w:pgSz w:w="12147" w:h="16838"/>
          <w:pgMar w:top="1118" w:right="1262" w:bottom="0" w:left="1188" w:header="0" w:footer="3" w:gutter="0"/>
          <w:pgNumType w:start="1"/>
          <w:cols w:space="720"/>
          <w:noEndnote/>
          <w:titlePg/>
          <w:rtlGutter w:val="0"/>
          <w:docGrid w:linePitch="360"/>
        </w:sectPr>
      </w:pPr>
    </w:p>
    <w:p>
      <w:pPr>
        <w:widowControl w:val="0"/>
        <w:spacing w:line="1" w:lineRule="exact"/>
      </w:pPr>
      <w:r>
        <w:drawing>
          <wp:anchor distT="0" distB="0" distL="114300" distR="114300" simplePos="0" relativeHeight="125829378" behindDoc="0" locked="0" layoutInCell="1" allowOverlap="1">
            <wp:simplePos x="0" y="0"/>
            <wp:positionH relativeFrom="page">
              <wp:posOffset>86995</wp:posOffset>
            </wp:positionH>
            <wp:positionV relativeFrom="paragraph">
              <wp:posOffset>2002790</wp:posOffset>
            </wp:positionV>
            <wp:extent cx="5504815" cy="6022975"/>
            <wp:wrapTopAndBottom/>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8"/>
                    <a:stretch/>
                  </pic:blipFill>
                  <pic:spPr>
                    <a:xfrm>
                      <a:ext cx="5504815" cy="6022975"/>
                    </a:xfrm>
                    <a:prstGeom prst="rect"/>
                  </pic:spPr>
                </pic:pic>
              </a:graphicData>
            </a:graphic>
          </wp:anchor>
        </w:drawing>
      </w:r>
      <w:r>
        <mc:AlternateContent>
          <mc:Choice Requires="wps">
            <w:drawing>
              <wp:anchor distT="0" distB="3749040" distL="239395" distR="897255" simplePos="0" relativeHeight="125829379" behindDoc="0" locked="0" layoutInCell="1" allowOverlap="1">
                <wp:simplePos x="0" y="0"/>
                <wp:positionH relativeFrom="page">
                  <wp:posOffset>6057900</wp:posOffset>
                </wp:positionH>
                <wp:positionV relativeFrom="paragraph">
                  <wp:posOffset>12700</wp:posOffset>
                </wp:positionV>
                <wp:extent cx="807720" cy="4184650"/>
                <wp:wrapSquare wrapText="bothSides"/>
                <wp:docPr id="7" name="Shape 7"/>
                <a:graphic xmlns:a="http://schemas.openxmlformats.org/drawingml/2006/main">
                  <a:graphicData uri="http://schemas.microsoft.com/office/word/2010/wordprocessingShape">
                    <wps:wsp>
                      <wps:cNvSpPr txBox="1"/>
                      <wps:spPr>
                        <a:xfrm>
                          <a:ext cx="807720" cy="4184650"/>
                        </a:xfrm>
                        <a:prstGeom prst="rect"/>
                        <a:noFill/>
                      </wps:spPr>
                      <wps:txbx>
                        <w:txbxContent>
                          <w:p>
                            <w:pPr>
                              <w:pStyle w:val="Style2"/>
                              <w:keepNext w:val="0"/>
                              <w:keepLines w:val="0"/>
                              <w:widowControl w:val="0"/>
                              <w:pBdr>
                                <w:top w:val="single" w:sz="0" w:space="0" w:color="EA551D"/>
                                <w:left w:val="single" w:sz="0" w:space="0" w:color="EA551D"/>
                                <w:bottom w:val="single" w:sz="0" w:space="0" w:color="EA551D"/>
                                <w:right w:val="single" w:sz="0" w:space="0" w:color="EA551D"/>
                              </w:pBdr>
                              <w:shd w:val="clear" w:color="auto" w:fill="EA551D"/>
                              <w:bidi w:val="0"/>
                              <w:spacing w:before="0" w:after="0"/>
                              <w:ind w:left="0" w:right="0" w:firstLine="0"/>
                              <w:jc w:val="left"/>
                            </w:pPr>
                            <w:r>
                              <w:rPr>
                                <w:color w:val="FFFFFF"/>
                                <w:spacing w:val="0"/>
                                <w:w w:val="100"/>
                                <w:position w:val="0"/>
                              </w:rPr>
                              <w:t>2S3CANUDFO ANNUAL REPORT</w:t>
                            </w:r>
                          </w:p>
                        </w:txbxContent>
                      </wps:txbx>
                      <wps:bodyPr upright="1" vert="eaVert" lIns="0" tIns="0" rIns="0" bIns="0">
                        <a:noAutoFit/>
                      </wps:bodyPr>
                    </wps:wsp>
                  </a:graphicData>
                </a:graphic>
              </wp:anchor>
            </w:drawing>
          </mc:Choice>
          <mc:Fallback>
            <w:pict>
              <v:shape id="_x0000_s1033" type="#_x0000_t202" style="position:absolute;margin-left:477.pt;margin-top:1.pt;width:63.600000000000001pt;height:329.5pt;z-index:-125829374;mso-wrap-distance-left:18.850000000000001pt;mso-wrap-distance-right:70.650000000000006pt;mso-wrap-distance-bottom:295.19999999999999pt;mso-position-horizontal-relative:page" filled="f" stroked="f">
                <v:textbox style="layout-flow:vertical-ideographic" inset="0,0,0,0">
                  <w:txbxContent>
                    <w:p>
                      <w:pPr>
                        <w:pStyle w:val="Style2"/>
                        <w:keepNext w:val="0"/>
                        <w:keepLines w:val="0"/>
                        <w:widowControl w:val="0"/>
                        <w:pBdr>
                          <w:top w:val="single" w:sz="0" w:space="0" w:color="EA551D"/>
                          <w:left w:val="single" w:sz="0" w:space="0" w:color="EA551D"/>
                          <w:bottom w:val="single" w:sz="0" w:space="0" w:color="EA551D"/>
                          <w:right w:val="single" w:sz="0" w:space="0" w:color="EA551D"/>
                        </w:pBdr>
                        <w:shd w:val="clear" w:color="auto" w:fill="EA551D"/>
                        <w:bidi w:val="0"/>
                        <w:spacing w:before="0" w:after="0"/>
                        <w:ind w:left="0" w:right="0" w:firstLine="0"/>
                        <w:jc w:val="left"/>
                      </w:pPr>
                      <w:r>
                        <w:rPr>
                          <w:color w:val="FFFFFF"/>
                          <w:spacing w:val="0"/>
                          <w:w w:val="100"/>
                          <w:position w:val="0"/>
                        </w:rPr>
                        <w:t>2S3CANUDFO ANNUAL REPORT</w:t>
                      </w:r>
                    </w:p>
                  </w:txbxContent>
                </v:textbox>
                <w10:wrap type="square" anchorx="page"/>
              </v:shape>
            </w:pict>
          </mc:Fallback>
        </mc:AlternateContent>
      </w:r>
      <w:r>
        <mc:AlternateContent>
          <mc:Choice Requires="wps">
            <w:drawing>
              <wp:anchor distT="7092950" distB="0" distL="114300" distR="114300" simplePos="0" relativeHeight="125829381" behindDoc="0" locked="0" layoutInCell="1" allowOverlap="1">
                <wp:simplePos x="0" y="0"/>
                <wp:positionH relativeFrom="page">
                  <wp:posOffset>5932805</wp:posOffset>
                </wp:positionH>
                <wp:positionV relativeFrom="paragraph">
                  <wp:posOffset>7105650</wp:posOffset>
                </wp:positionV>
                <wp:extent cx="1715770" cy="841375"/>
                <wp:wrapSquare wrapText="bothSides"/>
                <wp:docPr id="9" name="Shape 9"/>
                <a:graphic xmlns:a="http://schemas.openxmlformats.org/drawingml/2006/main">
                  <a:graphicData uri="http://schemas.microsoft.com/office/word/2010/wordprocessingShape">
                    <wps:wsp>
                      <wps:cNvSpPr txBox="1"/>
                      <wps:spPr>
                        <a:xfrm>
                          <a:ext cx="1715770" cy="841375"/>
                        </a:xfrm>
                        <a:prstGeom prst="rect"/>
                        <a:noFill/>
                      </wps:spPr>
                      <wps:txbx>
                        <w:txbxContent>
                          <w:p>
                            <w:pPr>
                              <w:pStyle w:val="Style4"/>
                              <w:keepNext w:val="0"/>
                              <w:keepLines w:val="0"/>
                              <w:widowControl w:val="0"/>
                              <w:shd w:val="clear" w:color="auto" w:fill="auto"/>
                              <w:tabs>
                                <w:tab w:pos="2534" w:val="left"/>
                              </w:tabs>
                              <w:bidi w:val="0"/>
                              <w:spacing w:before="0" w:after="0" w:line="280" w:lineRule="exact"/>
                              <w:ind w:left="0" w:right="0" w:firstLine="0"/>
                              <w:jc w:val="center"/>
                            </w:pPr>
                            <w:r>
                              <w:rPr>
                                <w:rFonts w:ascii="Times New Roman" w:eastAsia="Times New Roman" w:hAnsi="Times New Roman" w:cs="Times New Roman"/>
                                <w:b/>
                                <w:bCs/>
                                <w:color w:val="CD8268"/>
                                <w:spacing w:val="0"/>
                                <w:w w:val="100"/>
                                <w:position w:val="0"/>
                                <w:sz w:val="28"/>
                                <w:szCs w:val="28"/>
                              </w:rPr>
                              <w:t>cninf$</w:t>
                              <w:br/>
                            </w:r>
                            <w:r>
                              <w:rPr>
                                <w:rFonts w:ascii="SimHei" w:eastAsia="SimHei" w:hAnsi="SimHei" w:cs="SimHei"/>
                                <w:color w:val="CD8268"/>
                                <w:spacing w:val="0"/>
                                <w:w w:val="100"/>
                                <w:position w:val="0"/>
                                <w:sz w:val="26"/>
                                <w:szCs w:val="26"/>
                              </w:rPr>
                              <w:t>巨潮黄讯</w:t>
                              <w:br/>
                            </w:r>
                            <w:r>
                              <w:rPr>
                                <w:rFonts w:ascii="Times New Roman" w:eastAsia="Times New Roman" w:hAnsi="Times New Roman" w:cs="Times New Roman"/>
                                <w:b/>
                                <w:bCs/>
                                <w:color w:val="CD8268"/>
                                <w:spacing w:val="0"/>
                                <w:w w:val="100"/>
                                <w:position w:val="0"/>
                                <w:sz w:val="28"/>
                                <w:szCs w:val="28"/>
                              </w:rPr>
                              <w:t>wwwtcninfDxcim.cn</w:t>
                            </w:r>
                            <w:r>
                              <w:rPr>
                                <w:rFonts w:ascii="Times New Roman" w:eastAsia="Times New Roman" w:hAnsi="Times New Roman" w:cs="Times New Roman"/>
                                <w:b/>
                                <w:bCs/>
                                <w:color w:val="CD8268"/>
                                <w:spacing w:val="0"/>
                                <w:w w:val="100"/>
                                <w:position w:val="0"/>
                                <w:sz w:val="28"/>
                                <w:szCs w:val="28"/>
                              </w:rPr>
                              <w:br/>
                            </w:r>
                            <w:r>
                              <w:rPr>
                                <w:rFonts w:ascii="SimHei" w:eastAsia="SimHei" w:hAnsi="SimHei" w:cs="SimHei"/>
                                <w:color w:val="CD8268"/>
                                <w:spacing w:val="0"/>
                                <w:w w:val="100"/>
                                <w:position w:val="0"/>
                                <w:sz w:val="26"/>
                                <w:szCs w:val="26"/>
                              </w:rPr>
                              <w:t>中</w:t>
                              <w:tab/>
                            </w:r>
                            <w:r>
                              <w:rPr>
                                <w:b/>
                                <w:bCs/>
                                <w:color w:val="CD8268"/>
                                <w:spacing w:val="0"/>
                                <w:w w:val="100"/>
                                <w:position w:val="0"/>
                              </w:rPr>
                              <w:t>占</w:t>
                            </w:r>
                          </w:p>
                        </w:txbxContent>
                      </wps:txbx>
                      <wps:bodyPr lIns="0" tIns="0" rIns="0" bIns="0">
                        <a:noAutoFit/>
                      </wps:bodyPr>
                    </wps:wsp>
                  </a:graphicData>
                </a:graphic>
              </wp:anchor>
            </w:drawing>
          </mc:Choice>
          <mc:Fallback>
            <w:pict>
              <v:shape id="_x0000_s1035" type="#_x0000_t202" style="position:absolute;margin-left:467.15000000000003pt;margin-top:559.5pt;width:135.09999999999999pt;height:66.25pt;z-index:-125829372;mso-wrap-distance-left:9.pt;mso-wrap-distance-top:558.5pt;mso-wrap-distance-right:9.pt;mso-position-horizontal-relative:page" filled="f" stroked="f">
                <v:textbox inset="0,0,0,0">
                  <w:txbxContent>
                    <w:p>
                      <w:pPr>
                        <w:pStyle w:val="Style4"/>
                        <w:keepNext w:val="0"/>
                        <w:keepLines w:val="0"/>
                        <w:widowControl w:val="0"/>
                        <w:shd w:val="clear" w:color="auto" w:fill="auto"/>
                        <w:tabs>
                          <w:tab w:pos="2534" w:val="left"/>
                        </w:tabs>
                        <w:bidi w:val="0"/>
                        <w:spacing w:before="0" w:after="0" w:line="280" w:lineRule="exact"/>
                        <w:ind w:left="0" w:right="0" w:firstLine="0"/>
                        <w:jc w:val="center"/>
                      </w:pPr>
                      <w:r>
                        <w:rPr>
                          <w:rFonts w:ascii="Times New Roman" w:eastAsia="Times New Roman" w:hAnsi="Times New Roman" w:cs="Times New Roman"/>
                          <w:b/>
                          <w:bCs/>
                          <w:color w:val="CD8268"/>
                          <w:spacing w:val="0"/>
                          <w:w w:val="100"/>
                          <w:position w:val="0"/>
                          <w:sz w:val="28"/>
                          <w:szCs w:val="28"/>
                        </w:rPr>
                        <w:t>cninf$</w:t>
                        <w:br/>
                      </w:r>
                      <w:r>
                        <w:rPr>
                          <w:rFonts w:ascii="SimHei" w:eastAsia="SimHei" w:hAnsi="SimHei" w:cs="SimHei"/>
                          <w:color w:val="CD8268"/>
                          <w:spacing w:val="0"/>
                          <w:w w:val="100"/>
                          <w:position w:val="0"/>
                          <w:sz w:val="26"/>
                          <w:szCs w:val="26"/>
                        </w:rPr>
                        <w:t>巨潮黄讯</w:t>
                        <w:br/>
                      </w:r>
                      <w:r>
                        <w:rPr>
                          <w:rFonts w:ascii="Times New Roman" w:eastAsia="Times New Roman" w:hAnsi="Times New Roman" w:cs="Times New Roman"/>
                          <w:b/>
                          <w:bCs/>
                          <w:color w:val="CD8268"/>
                          <w:spacing w:val="0"/>
                          <w:w w:val="100"/>
                          <w:position w:val="0"/>
                          <w:sz w:val="28"/>
                          <w:szCs w:val="28"/>
                        </w:rPr>
                        <w:t>wwwtcninfDxcim.cn</w:t>
                      </w:r>
                      <w:r>
                        <w:rPr>
                          <w:rFonts w:ascii="Times New Roman" w:eastAsia="Times New Roman" w:hAnsi="Times New Roman" w:cs="Times New Roman"/>
                          <w:b/>
                          <w:bCs/>
                          <w:color w:val="CD8268"/>
                          <w:spacing w:val="0"/>
                          <w:w w:val="100"/>
                          <w:position w:val="0"/>
                          <w:sz w:val="28"/>
                          <w:szCs w:val="28"/>
                        </w:rPr>
                        <w:br/>
                      </w:r>
                      <w:r>
                        <w:rPr>
                          <w:rFonts w:ascii="SimHei" w:eastAsia="SimHei" w:hAnsi="SimHei" w:cs="SimHei"/>
                          <w:color w:val="CD8268"/>
                          <w:spacing w:val="0"/>
                          <w:w w:val="100"/>
                          <w:position w:val="0"/>
                          <w:sz w:val="26"/>
                          <w:szCs w:val="26"/>
                        </w:rPr>
                        <w:t>中</w:t>
                        <w:tab/>
                      </w:r>
                      <w:r>
                        <w:rPr>
                          <w:b/>
                          <w:bCs/>
                          <w:color w:val="CD8268"/>
                          <w:spacing w:val="0"/>
                          <w:w w:val="100"/>
                          <w:position w:val="0"/>
                        </w:rPr>
                        <w:t>占</w:t>
                      </w:r>
                    </w:p>
                  </w:txbxContent>
                </v:textbox>
                <w10:wrap type="square" anchorx="page"/>
              </v:shape>
            </w:pict>
          </mc:Fallback>
        </mc:AlternateContent>
      </w:r>
    </w:p>
    <w:p>
      <w:pPr>
        <w:pStyle w:val="Style4"/>
        <w:keepNext w:val="0"/>
        <w:keepLines w:val="0"/>
        <w:widowControl w:val="0"/>
        <w:pBdr>
          <w:top w:val="single" w:sz="0" w:space="0" w:color="EA551D"/>
          <w:left w:val="single" w:sz="0" w:space="0" w:color="EA551D"/>
          <w:bottom w:val="single" w:sz="0" w:space="0" w:color="EA551D"/>
          <w:right w:val="single" w:sz="0" w:space="0" w:color="EA551D"/>
        </w:pBdr>
        <w:shd w:val="clear" w:color="auto" w:fill="EA551D"/>
        <w:bidi w:val="0"/>
        <w:spacing w:before="0" w:after="0" w:line="240" w:lineRule="auto"/>
        <w:ind w:left="0" w:right="0" w:firstLine="0"/>
        <w:jc w:val="left"/>
        <w:rPr>
          <w:sz w:val="32"/>
          <w:szCs w:val="32"/>
        </w:rPr>
      </w:pPr>
      <w:r>
        <w:rPr>
          <w:rFonts w:ascii="SimHei" w:eastAsia="SimHei" w:hAnsi="SimHei" w:cs="SimHei"/>
          <w:color w:val="FBEFE0"/>
          <w:spacing w:val="0"/>
          <w:w w:val="100"/>
          <w:position w:val="0"/>
          <w:sz w:val="32"/>
          <w:szCs w:val="32"/>
        </w:rPr>
        <w:t>厂州卡奴迪路服饰股份有限公司</w:t>
      </w:r>
    </w:p>
    <w:p>
      <w:pPr>
        <w:pStyle w:val="Style4"/>
        <w:keepNext w:val="0"/>
        <w:keepLines w:val="0"/>
        <w:widowControl w:val="0"/>
        <w:pBdr>
          <w:top w:val="single" w:sz="0" w:space="0" w:color="EA551D"/>
          <w:left w:val="single" w:sz="0" w:space="0" w:color="EA551D"/>
          <w:bottom w:val="single" w:sz="0" w:space="0" w:color="EA551D"/>
          <w:right w:val="single" w:sz="0" w:space="0" w:color="EA551D"/>
        </w:pBdr>
        <w:shd w:val="clear" w:color="auto" w:fill="EA551D"/>
        <w:bidi w:val="0"/>
        <w:spacing w:before="0" w:after="80" w:line="240" w:lineRule="auto"/>
        <w:ind w:left="0" w:right="0" w:firstLine="0"/>
        <w:jc w:val="left"/>
        <w:rPr>
          <w:sz w:val="32"/>
          <w:szCs w:val="32"/>
        </w:rPr>
      </w:pPr>
      <w:r>
        <w:rPr>
          <w:rFonts w:ascii="Arial" w:eastAsia="Arial" w:hAnsi="Arial" w:cs="Arial"/>
          <w:color w:val="FFFFFF"/>
          <w:spacing w:val="0"/>
          <w:w w:val="100"/>
          <w:position w:val="0"/>
          <w:sz w:val="32"/>
          <w:szCs w:val="32"/>
        </w:rPr>
        <w:t>2013</w:t>
      </w:r>
      <w:r>
        <w:rPr>
          <w:rFonts w:ascii="SimHei" w:eastAsia="SimHei" w:hAnsi="SimHei" w:cs="SimHei"/>
          <w:color w:val="FBEFE0"/>
          <w:spacing w:val="0"/>
          <w:w w:val="100"/>
          <w:position w:val="0"/>
          <w:sz w:val="32"/>
          <w:szCs w:val="32"/>
        </w:rPr>
        <w:t>年度报告</w:t>
      </w:r>
    </w:p>
    <w:p>
      <w:pPr>
        <w:pStyle w:val="Style4"/>
        <w:keepNext w:val="0"/>
        <w:keepLines w:val="0"/>
        <w:widowControl w:val="0"/>
        <w:pBdr>
          <w:top w:val="single" w:sz="0" w:space="0" w:color="EA551D"/>
          <w:left w:val="single" w:sz="0" w:space="0" w:color="EA551D"/>
          <w:bottom w:val="single" w:sz="0" w:space="0" w:color="EA551D"/>
          <w:right w:val="single" w:sz="0" w:space="0" w:color="EA551D"/>
        </w:pBdr>
        <w:shd w:val="clear" w:color="auto" w:fill="EA551D"/>
        <w:bidi w:val="0"/>
        <w:spacing w:before="0" w:after="680" w:line="288" w:lineRule="exact"/>
        <w:ind w:left="0" w:right="0" w:firstLine="0"/>
        <w:jc w:val="left"/>
        <w:rPr>
          <w:sz w:val="24"/>
          <w:szCs w:val="24"/>
        </w:rPr>
      </w:pPr>
      <w:r>
        <w:rPr>
          <w:rFonts w:ascii="Arial" w:eastAsia="Arial" w:hAnsi="Arial" w:cs="Arial"/>
          <w:color w:val="FBEFE0"/>
          <w:spacing w:val="0"/>
          <w:w w:val="100"/>
          <w:position w:val="0"/>
          <w:sz w:val="20"/>
          <w:szCs w:val="20"/>
        </w:rPr>
        <w:t xml:space="preserve">GUANGZHOU CANUDILO FASHION </w:t>
      </w:r>
      <w:r>
        <w:rPr>
          <w:rFonts w:ascii="Arial" w:eastAsia="Arial" w:hAnsi="Arial" w:cs="Arial"/>
          <w:color w:val="FBEFE0"/>
          <w:spacing w:val="0"/>
          <w:w w:val="100"/>
          <w:position w:val="0"/>
          <w:sz w:val="20"/>
          <w:szCs w:val="20"/>
        </w:rPr>
        <w:t xml:space="preserve">&amp; </w:t>
      </w:r>
      <w:r>
        <w:rPr>
          <w:rFonts w:ascii="Arial" w:eastAsia="Arial" w:hAnsi="Arial" w:cs="Arial"/>
          <w:color w:val="FBEFE0"/>
          <w:spacing w:val="0"/>
          <w:w w:val="100"/>
          <w:position w:val="0"/>
          <w:sz w:val="20"/>
          <w:szCs w:val="20"/>
        </w:rPr>
        <w:t xml:space="preserve">ACCESSORIES CO.,LTD. </w:t>
      </w:r>
      <w:r>
        <w:rPr>
          <w:rFonts w:ascii="SimHei" w:eastAsia="SimHei" w:hAnsi="SimHei" w:cs="SimHei"/>
          <w:color w:val="FBEFE0"/>
          <w:spacing w:val="0"/>
          <w:w w:val="100"/>
          <w:position w:val="0"/>
          <w:sz w:val="24"/>
          <w:szCs w:val="24"/>
        </w:rPr>
        <w:t>股票代码:</w:t>
      </w:r>
      <w:r>
        <w:rPr>
          <w:rFonts w:ascii="Arial" w:eastAsia="Arial" w:hAnsi="Arial" w:cs="Arial"/>
          <w:color w:val="FBEFE0"/>
          <w:spacing w:val="0"/>
          <w:w w:val="100"/>
          <w:position w:val="0"/>
          <w:sz w:val="20"/>
          <w:szCs w:val="20"/>
        </w:rPr>
        <w:t>002656</w:t>
      </w:r>
      <w:r>
        <w:rPr>
          <w:rFonts w:ascii="SimHei" w:eastAsia="SimHei" w:hAnsi="SimHei" w:cs="SimHei"/>
          <w:color w:val="FBEFE0"/>
          <w:spacing w:val="0"/>
          <w:w w:val="100"/>
          <w:position w:val="0"/>
          <w:sz w:val="24"/>
          <w:szCs w:val="24"/>
        </w:rPr>
        <w:t>股票简称：卡奴迪路 披露日期</w:t>
      </w:r>
      <w:r>
        <w:rPr>
          <w:rFonts w:ascii="Arial" w:eastAsia="Arial" w:hAnsi="Arial" w:cs="Arial"/>
          <w:color w:val="FBEFE0"/>
          <w:spacing w:val="0"/>
          <w:w w:val="100"/>
          <w:position w:val="0"/>
          <w:sz w:val="20"/>
          <w:szCs w:val="20"/>
        </w:rPr>
        <w:t>:2014</w:t>
      </w:r>
      <w:r>
        <w:rPr>
          <w:rFonts w:ascii="SimHei" w:eastAsia="SimHei" w:hAnsi="SimHei" w:cs="SimHei"/>
          <w:color w:val="FBEFE0"/>
          <w:spacing w:val="0"/>
          <w:w w:val="100"/>
          <w:position w:val="0"/>
          <w:sz w:val="24"/>
          <w:szCs w:val="24"/>
        </w:rPr>
        <w:t>年</w:t>
      </w:r>
      <w:r>
        <w:rPr>
          <w:rFonts w:ascii="Arial" w:eastAsia="Arial" w:hAnsi="Arial" w:cs="Arial"/>
          <w:color w:val="FBEFE0"/>
          <w:spacing w:val="0"/>
          <w:w w:val="100"/>
          <w:position w:val="0"/>
          <w:sz w:val="20"/>
          <w:szCs w:val="20"/>
        </w:rPr>
        <w:t>4</w:t>
      </w:r>
      <w:r>
        <w:rPr>
          <w:rFonts w:ascii="SimHei" w:eastAsia="SimHei" w:hAnsi="SimHei" w:cs="SimHei"/>
          <w:color w:val="FBEFE0"/>
          <w:spacing w:val="0"/>
          <w:w w:val="100"/>
          <w:position w:val="0"/>
          <w:sz w:val="24"/>
          <w:szCs w:val="24"/>
        </w:rPr>
        <w:t>月</w:t>
      </w:r>
    </w:p>
    <w:p>
      <w:pPr>
        <w:pStyle w:val="Style4"/>
        <w:keepNext w:val="0"/>
        <w:keepLines w:val="0"/>
        <w:widowControl w:val="0"/>
        <w:pBdr>
          <w:top w:val="single" w:sz="0" w:space="0" w:color="EA551D"/>
          <w:left w:val="single" w:sz="0" w:space="0" w:color="EA551D"/>
          <w:bottom w:val="single" w:sz="0" w:space="0" w:color="EA551D"/>
          <w:right w:val="single" w:sz="0" w:space="0" w:color="EA551D"/>
        </w:pBdr>
        <w:shd w:val="clear" w:color="auto" w:fill="EA551D"/>
        <w:bidi w:val="0"/>
        <w:spacing w:before="0" w:after="0" w:line="250" w:lineRule="exact"/>
        <w:ind w:left="0" w:right="0" w:firstLine="0"/>
        <w:jc w:val="left"/>
        <w:rPr>
          <w:sz w:val="20"/>
          <w:szCs w:val="20"/>
        </w:rPr>
      </w:pPr>
      <w:r>
        <w:rPr>
          <w:rFonts w:ascii="SimHei" w:eastAsia="SimHei" w:hAnsi="SimHei" w:cs="SimHei"/>
          <w:color w:val="FBEFE0"/>
          <w:spacing w:val="0"/>
          <w:w w:val="100"/>
          <w:position w:val="0"/>
          <w:sz w:val="20"/>
          <w:szCs w:val="20"/>
        </w:rPr>
        <w:t>中国.广州市天河区黄埔大道西</w:t>
      </w:r>
      <w:r>
        <w:rPr>
          <w:rFonts w:ascii="Arial" w:eastAsia="Arial" w:hAnsi="Arial" w:cs="Arial"/>
          <w:color w:val="FBEFE0"/>
          <w:spacing w:val="0"/>
          <w:w w:val="100"/>
          <w:position w:val="0"/>
          <w:sz w:val="20"/>
          <w:szCs w:val="20"/>
        </w:rPr>
        <w:t>638</w:t>
      </w:r>
      <w:r>
        <w:rPr>
          <w:rFonts w:ascii="SimHei" w:eastAsia="SimHei" w:hAnsi="SimHei" w:cs="SimHei"/>
          <w:color w:val="FBEFE0"/>
          <w:spacing w:val="0"/>
          <w:w w:val="100"/>
          <w:position w:val="0"/>
          <w:sz w:val="20"/>
          <w:szCs w:val="20"/>
        </w:rPr>
        <w:t>号富力科讯大厦</w:t>
      </w:r>
      <w:r>
        <w:rPr>
          <w:rFonts w:ascii="Arial" w:eastAsia="Arial" w:hAnsi="Arial" w:cs="Arial"/>
          <w:color w:val="FBEFE0"/>
          <w:spacing w:val="0"/>
          <w:w w:val="100"/>
          <w:position w:val="0"/>
          <w:sz w:val="20"/>
          <w:szCs w:val="20"/>
        </w:rPr>
        <w:t>13</w:t>
      </w:r>
      <w:r>
        <w:rPr>
          <w:rFonts w:ascii="SimHei" w:eastAsia="SimHei" w:hAnsi="SimHei" w:cs="SimHei"/>
          <w:color w:val="FBEFE0"/>
          <w:spacing w:val="0"/>
          <w:w w:val="100"/>
          <w:position w:val="0"/>
          <w:sz w:val="20"/>
          <w:szCs w:val="20"/>
        </w:rPr>
        <w:t>楼</w:t>
      </w:r>
    </w:p>
    <w:p>
      <w:pPr>
        <w:pStyle w:val="Style4"/>
        <w:keepNext w:val="0"/>
        <w:keepLines w:val="0"/>
        <w:widowControl w:val="0"/>
        <w:pBdr>
          <w:top w:val="single" w:sz="0" w:space="0" w:color="EA551D"/>
          <w:left w:val="single" w:sz="0" w:space="0" w:color="EA551D"/>
          <w:bottom w:val="single" w:sz="0" w:space="0" w:color="EA551D"/>
          <w:right w:val="single" w:sz="0" w:space="0" w:color="EA551D"/>
        </w:pBdr>
        <w:shd w:val="clear" w:color="auto" w:fill="EA551D"/>
        <w:bidi w:val="0"/>
        <w:spacing w:before="0" w:after="40" w:line="262" w:lineRule="auto"/>
        <w:ind w:left="0" w:right="0" w:firstLine="0"/>
        <w:jc w:val="left"/>
        <w:rPr>
          <w:sz w:val="20"/>
          <w:szCs w:val="20"/>
        </w:rPr>
      </w:pPr>
      <w:r>
        <w:rPr>
          <w:rFonts w:ascii="Arial" w:eastAsia="Arial" w:hAnsi="Arial" w:cs="Arial"/>
          <w:color w:val="FBEFE0"/>
          <w:spacing w:val="0"/>
          <w:w w:val="100"/>
          <w:position w:val="0"/>
          <w:sz w:val="20"/>
          <w:szCs w:val="20"/>
        </w:rPr>
        <w:t>13th Floor, Fuli Kexun Building, 638th of Huangpu Road West, Tianhe District, Guangzhou, 510627, P.R.C</w:t>
      </w:r>
      <w:r>
        <w:br w:type="page"/>
      </w:r>
    </w:p>
    <w:p>
      <w:pPr>
        <w:pStyle w:val="Style4"/>
        <w:keepNext w:val="0"/>
        <w:keepLines w:val="0"/>
        <w:widowControl w:val="0"/>
        <w:pBdr>
          <w:top w:val="single" w:sz="0" w:space="0" w:color="E45826"/>
          <w:left w:val="single" w:sz="0" w:space="0" w:color="E45826"/>
          <w:bottom w:val="single" w:sz="0" w:space="0" w:color="E45826"/>
          <w:right w:val="single" w:sz="0" w:space="0" w:color="E45826"/>
        </w:pBdr>
        <w:shd w:val="clear" w:color="auto" w:fill="E45826"/>
        <w:tabs>
          <w:tab w:leader="underscore" w:pos="3302" w:val="left"/>
        </w:tabs>
        <w:bidi w:val="0"/>
        <w:spacing w:before="0" w:after="660" w:line="240" w:lineRule="auto"/>
        <w:ind w:left="0" w:right="0" w:firstLine="0"/>
        <w:jc w:val="center"/>
        <w:rPr>
          <w:sz w:val="18"/>
          <w:szCs w:val="18"/>
        </w:rPr>
      </w:pPr>
      <w:r>
        <w:rPr>
          <w:rFonts w:ascii="Arial" w:eastAsia="Arial" w:hAnsi="Arial" w:cs="Arial"/>
          <w:b/>
          <w:bCs/>
          <w:color w:val="FFFFFF"/>
          <w:spacing w:val="0"/>
          <w:w w:val="100"/>
          <w:position w:val="0"/>
          <w:sz w:val="18"/>
          <w:szCs w:val="18"/>
        </w:rPr>
        <w:tab/>
      </w:r>
    </w:p>
    <w:p>
      <w:pPr>
        <w:pStyle w:val="Style19"/>
        <w:keepNext/>
        <w:keepLines/>
        <w:widowControl w:val="0"/>
        <w:shd w:val="clear" w:color="auto" w:fill="auto"/>
        <w:bidi w:val="0"/>
        <w:spacing w:before="0" w:after="360" w:line="240" w:lineRule="auto"/>
        <w:ind w:left="0" w:right="0" w:firstLine="0"/>
        <w:jc w:val="center"/>
      </w:pPr>
      <w:bookmarkStart w:id="0" w:name="bookmark0"/>
      <w:bookmarkStart w:id="1" w:name="bookmark1"/>
      <w:bookmarkStart w:id="2" w:name="bookmark2"/>
      <w:r>
        <w:rPr>
          <w:color w:val="000000"/>
          <w:spacing w:val="0"/>
          <w:w w:val="100"/>
          <w:position w:val="0"/>
        </w:rPr>
        <w:t>第一节重要提示、目录和释义</w:t>
      </w:r>
      <w:bookmarkEnd w:id="0"/>
      <w:bookmarkEnd w:id="1"/>
      <w:bookmarkEnd w:id="2"/>
    </w:p>
    <w:p>
      <w:pPr>
        <w:pStyle w:val="Style4"/>
        <w:keepNext w:val="0"/>
        <w:keepLines w:val="0"/>
        <w:widowControl w:val="0"/>
        <w:shd w:val="clear" w:color="auto" w:fill="auto"/>
        <w:bidi w:val="0"/>
        <w:spacing w:before="0" w:after="80" w:line="629" w:lineRule="exact"/>
        <w:ind w:left="0" w:right="0" w:firstLine="580"/>
        <w:jc w:val="both"/>
        <w:rPr>
          <w:sz w:val="28"/>
          <w:szCs w:val="28"/>
        </w:rPr>
      </w:pPr>
      <w:r>
        <w:rPr>
          <w:b/>
          <w:bCs/>
          <w:color w:val="000000"/>
          <w:spacing w:val="0"/>
          <w:w w:val="100"/>
          <w:position w:val="0"/>
          <w:sz w:val="28"/>
          <w:szCs w:val="28"/>
        </w:rPr>
        <w:t>本公司董事会、监事会及董事、监事、高级管理人员保证年度报告内容的 真实、准确、完整，不存在虚假记载、误导性陈述或重大遗漏，并承担个别和 连带的法律责任。</w:t>
      </w:r>
    </w:p>
    <w:p>
      <w:pPr>
        <w:pStyle w:val="Style4"/>
        <w:keepNext w:val="0"/>
        <w:keepLines w:val="0"/>
        <w:widowControl w:val="0"/>
        <w:shd w:val="clear" w:color="auto" w:fill="auto"/>
        <w:bidi w:val="0"/>
        <w:spacing w:before="0" w:after="80" w:line="629" w:lineRule="exact"/>
        <w:ind w:left="0" w:right="0" w:firstLine="580"/>
        <w:jc w:val="both"/>
        <w:rPr>
          <w:sz w:val="28"/>
          <w:szCs w:val="28"/>
        </w:rPr>
      </w:pPr>
      <w:r>
        <w:rPr>
          <w:b/>
          <w:bCs/>
          <w:color w:val="000000"/>
          <w:spacing w:val="0"/>
          <w:w w:val="100"/>
          <w:position w:val="0"/>
          <w:sz w:val="28"/>
          <w:szCs w:val="28"/>
        </w:rPr>
        <w:t>所有董事均已出席了审议本报告的董事会会议。</w:t>
      </w:r>
    </w:p>
    <w:p>
      <w:pPr>
        <w:pStyle w:val="Style4"/>
        <w:keepNext w:val="0"/>
        <w:keepLines w:val="0"/>
        <w:widowControl w:val="0"/>
        <w:shd w:val="clear" w:color="auto" w:fill="auto"/>
        <w:bidi w:val="0"/>
        <w:spacing w:before="0" w:after="80" w:line="634" w:lineRule="exact"/>
        <w:ind w:left="0" w:right="0" w:firstLine="580"/>
        <w:jc w:val="both"/>
        <w:rPr>
          <w:sz w:val="28"/>
          <w:szCs w:val="28"/>
        </w:rPr>
      </w:pPr>
      <w:r>
        <w:rPr>
          <w:b/>
          <w:bCs/>
          <w:color w:val="000000"/>
          <w:spacing w:val="0"/>
          <w:w w:val="100"/>
          <w:position w:val="0"/>
          <w:sz w:val="28"/>
          <w:szCs w:val="28"/>
        </w:rPr>
        <w:t>公司经本次董事会审议通过的利润分配预案为：以</w:t>
      </w:r>
      <w:r>
        <w:rPr>
          <w:rFonts w:ascii="Times New Roman" w:eastAsia="Times New Roman" w:hAnsi="Times New Roman" w:cs="Times New Roman"/>
          <w:b/>
          <w:bCs/>
          <w:color w:val="000000"/>
          <w:spacing w:val="0"/>
          <w:w w:val="100"/>
          <w:position w:val="0"/>
          <w:sz w:val="28"/>
          <w:szCs w:val="28"/>
        </w:rPr>
        <w:t>2013</w:t>
      </w:r>
      <w:r>
        <w:rPr>
          <w:b/>
          <w:bCs/>
          <w:color w:val="000000"/>
          <w:spacing w:val="0"/>
          <w:w w:val="100"/>
          <w:position w:val="0"/>
          <w:sz w:val="28"/>
          <w:szCs w:val="28"/>
        </w:rPr>
        <w:t>年</w:t>
      </w:r>
      <w:r>
        <w:rPr>
          <w:rFonts w:ascii="Times New Roman" w:eastAsia="Times New Roman" w:hAnsi="Times New Roman" w:cs="Times New Roman"/>
          <w:b/>
          <w:bCs/>
          <w:color w:val="000000"/>
          <w:spacing w:val="0"/>
          <w:w w:val="100"/>
          <w:position w:val="0"/>
          <w:sz w:val="28"/>
          <w:szCs w:val="28"/>
        </w:rPr>
        <w:t>12</w:t>
      </w:r>
      <w:r>
        <w:rPr>
          <w:b/>
          <w:bCs/>
          <w:color w:val="000000"/>
          <w:spacing w:val="0"/>
          <w:w w:val="100"/>
          <w:position w:val="0"/>
          <w:sz w:val="28"/>
          <w:szCs w:val="28"/>
        </w:rPr>
        <w:t>月</w:t>
      </w:r>
      <w:r>
        <w:rPr>
          <w:rFonts w:ascii="Times New Roman" w:eastAsia="Times New Roman" w:hAnsi="Times New Roman" w:cs="Times New Roman"/>
          <w:b/>
          <w:bCs/>
          <w:color w:val="000000"/>
          <w:spacing w:val="0"/>
          <w:w w:val="100"/>
          <w:position w:val="0"/>
          <w:sz w:val="28"/>
          <w:szCs w:val="28"/>
        </w:rPr>
        <w:t>31</w:t>
      </w:r>
      <w:r>
        <w:rPr>
          <w:b/>
          <w:bCs/>
          <w:color w:val="000000"/>
          <w:spacing w:val="0"/>
          <w:w w:val="100"/>
          <w:position w:val="0"/>
          <w:sz w:val="28"/>
          <w:szCs w:val="28"/>
        </w:rPr>
        <w:t>日的公 司总股本为基数，向全体股东每</w:t>
      </w:r>
      <w:r>
        <w:rPr>
          <w:rFonts w:ascii="Times New Roman" w:eastAsia="Times New Roman" w:hAnsi="Times New Roman" w:cs="Times New Roman"/>
          <w:b/>
          <w:bCs/>
          <w:color w:val="000000"/>
          <w:spacing w:val="0"/>
          <w:w w:val="100"/>
          <w:position w:val="0"/>
          <w:sz w:val="28"/>
          <w:szCs w:val="28"/>
        </w:rPr>
        <w:t>10</w:t>
      </w:r>
      <w:r>
        <w:rPr>
          <w:b/>
          <w:bCs/>
          <w:color w:val="000000"/>
          <w:spacing w:val="0"/>
          <w:w w:val="100"/>
          <w:position w:val="0"/>
          <w:sz w:val="28"/>
          <w:szCs w:val="28"/>
        </w:rPr>
        <w:t>股派发现金红利</w:t>
      </w:r>
      <w:r>
        <w:rPr>
          <w:rFonts w:ascii="Times New Roman" w:eastAsia="Times New Roman" w:hAnsi="Times New Roman" w:cs="Times New Roman"/>
          <w:b/>
          <w:bCs/>
          <w:color w:val="000000"/>
          <w:spacing w:val="0"/>
          <w:w w:val="100"/>
          <w:position w:val="0"/>
          <w:sz w:val="28"/>
          <w:szCs w:val="28"/>
        </w:rPr>
        <w:t>1.80</w:t>
      </w:r>
      <w:r>
        <w:rPr>
          <w:b/>
          <w:bCs/>
          <w:color w:val="000000"/>
          <w:spacing w:val="0"/>
          <w:w w:val="100"/>
          <w:position w:val="0"/>
          <w:sz w:val="28"/>
          <w:szCs w:val="28"/>
        </w:rPr>
        <w:t>元（含税），送红股</w:t>
      </w:r>
      <w:r>
        <w:rPr>
          <w:rFonts w:ascii="Times New Roman" w:eastAsia="Times New Roman" w:hAnsi="Times New Roman" w:cs="Times New Roman"/>
          <w:b/>
          <w:bCs/>
          <w:color w:val="000000"/>
          <w:spacing w:val="0"/>
          <w:w w:val="100"/>
          <w:position w:val="0"/>
          <w:sz w:val="28"/>
          <w:szCs w:val="28"/>
        </w:rPr>
        <w:t xml:space="preserve">0 </w:t>
      </w:r>
      <w:r>
        <w:rPr>
          <w:b/>
          <w:bCs/>
          <w:color w:val="000000"/>
          <w:spacing w:val="0"/>
          <w:w w:val="100"/>
          <w:position w:val="0"/>
          <w:sz w:val="28"/>
          <w:szCs w:val="28"/>
        </w:rPr>
        <w:t>股（含税），不以公积金转增股本。</w:t>
      </w:r>
    </w:p>
    <w:p>
      <w:pPr>
        <w:pStyle w:val="Style4"/>
        <w:keepNext w:val="0"/>
        <w:keepLines w:val="0"/>
        <w:widowControl w:val="0"/>
        <w:shd w:val="clear" w:color="auto" w:fill="auto"/>
        <w:bidi w:val="0"/>
        <w:spacing w:before="0" w:after="80" w:line="629" w:lineRule="exact"/>
        <w:ind w:left="0" w:right="0" w:firstLine="580"/>
        <w:jc w:val="both"/>
        <w:rPr>
          <w:sz w:val="28"/>
          <w:szCs w:val="28"/>
        </w:rPr>
      </w:pPr>
      <w:r>
        <w:rPr>
          <w:b/>
          <w:bCs/>
          <w:color w:val="000000"/>
          <w:spacing w:val="0"/>
          <w:w w:val="100"/>
          <w:position w:val="0"/>
          <w:sz w:val="28"/>
          <w:szCs w:val="28"/>
        </w:rPr>
        <w:t>公司负责人林永飞、主管会计工作负责人林峰国及会计机构负责人</w:t>
      </w:r>
      <w:r>
        <w:rPr>
          <w:rFonts w:ascii="Times New Roman" w:eastAsia="Times New Roman" w:hAnsi="Times New Roman" w:cs="Times New Roman"/>
          <w:b/>
          <w:bCs/>
          <w:color w:val="000000"/>
          <w:spacing w:val="0"/>
          <w:w w:val="100"/>
          <w:position w:val="0"/>
          <w:sz w:val="28"/>
          <w:szCs w:val="28"/>
        </w:rPr>
        <w:t>（</w:t>
      </w:r>
      <w:r>
        <w:rPr>
          <w:b/>
          <w:bCs/>
          <w:color w:val="000000"/>
          <w:spacing w:val="0"/>
          <w:w w:val="100"/>
          <w:position w:val="0"/>
          <w:sz w:val="28"/>
          <w:szCs w:val="28"/>
        </w:rPr>
        <w:t>会计主 管人员</w:t>
      </w:r>
      <w:r>
        <w:rPr>
          <w:rFonts w:ascii="Times New Roman" w:eastAsia="Times New Roman" w:hAnsi="Times New Roman" w:cs="Times New Roman"/>
          <w:b/>
          <w:bCs/>
          <w:color w:val="000000"/>
          <w:spacing w:val="0"/>
          <w:w w:val="100"/>
          <w:position w:val="0"/>
          <w:sz w:val="28"/>
          <w:szCs w:val="28"/>
        </w:rPr>
        <w:t>）</w:t>
      </w:r>
      <w:r>
        <w:rPr>
          <w:b/>
          <w:bCs/>
          <w:color w:val="000000"/>
          <w:spacing w:val="0"/>
          <w:w w:val="100"/>
          <w:position w:val="0"/>
          <w:sz w:val="28"/>
          <w:szCs w:val="28"/>
        </w:rPr>
        <w:t>陈阿妮声明：保证年度报告中财务报告的真实、准确、完整。</w:t>
      </w:r>
    </w:p>
    <w:p>
      <w:pPr>
        <w:pStyle w:val="Style4"/>
        <w:keepNext w:val="0"/>
        <w:keepLines w:val="0"/>
        <w:widowControl w:val="0"/>
        <w:shd w:val="clear" w:color="auto" w:fill="auto"/>
        <w:bidi w:val="0"/>
        <w:spacing w:before="0" w:after="5300" w:line="624" w:lineRule="exact"/>
        <w:ind w:left="0" w:right="0" w:firstLine="580"/>
        <w:jc w:val="both"/>
        <w:rPr>
          <w:sz w:val="28"/>
          <w:szCs w:val="28"/>
        </w:rPr>
      </w:pPr>
      <w:r>
        <w:rPr>
          <w:b/>
          <w:bCs/>
          <w:color w:val="000000"/>
          <w:spacing w:val="0"/>
          <w:w w:val="100"/>
          <w:position w:val="0"/>
          <w:sz w:val="28"/>
          <w:szCs w:val="28"/>
        </w:rPr>
        <w:t>本年度报告中涉及业绩预计等前瞻性陈述属于计划性事项，不构成公司对 投资者的实质承诺，敬请投资者注意投资风险。</w:t>
      </w:r>
    </w:p>
    <w:p>
      <w:pPr>
        <w:widowControl w:val="0"/>
        <w:jc w:val="center"/>
        <w:rPr>
          <w:sz w:val="2"/>
          <w:szCs w:val="2"/>
        </w:rPr>
      </w:pPr>
      <w:r>
        <w:drawing>
          <wp:inline>
            <wp:extent cx="1718945" cy="981710"/>
            <wp:docPr id="11" name="Picutre 11"/>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stretch/>
                  </pic:blipFill>
                  <pic:spPr>
                    <a:xfrm>
                      <a:ext cx="1718945" cy="981710"/>
                    </a:xfrm>
                    <a:prstGeom prst="rect"/>
                  </pic:spPr>
                </pic:pic>
              </a:graphicData>
            </a:graphic>
          </wp:inline>
        </w:drawing>
      </w:r>
    </w:p>
    <w:p>
      <w:pPr>
        <w:pStyle w:val="Style4"/>
        <w:keepNext w:val="0"/>
        <w:keepLines w:val="0"/>
        <w:widowControl w:val="0"/>
        <w:shd w:val="clear" w:color="auto" w:fill="auto"/>
        <w:bidi w:val="0"/>
        <w:spacing w:before="0" w:after="1660" w:line="240" w:lineRule="auto"/>
        <w:ind w:left="0" w:right="0" w:firstLine="0"/>
        <w:jc w:val="center"/>
        <w:rPr>
          <w:sz w:val="36"/>
          <w:szCs w:val="36"/>
        </w:rPr>
      </w:pPr>
      <w:r>
        <w:rPr>
          <w:b/>
          <w:bCs/>
          <w:color w:val="000000"/>
          <w:spacing w:val="0"/>
          <w:w w:val="100"/>
          <w:position w:val="0"/>
          <w:sz w:val="36"/>
          <w:szCs w:val="36"/>
        </w:rPr>
        <w:t>目录</w:t>
      </w:r>
    </w:p>
    <w:p>
      <w:pPr>
        <w:pStyle w:val="Style24"/>
        <w:keepNext w:val="0"/>
        <w:keepLines w:val="0"/>
        <w:widowControl w:val="0"/>
        <w:shd w:val="clear" w:color="auto" w:fill="auto"/>
        <w:tabs>
          <w:tab w:leader="dot" w:pos="9596" w:val="right"/>
        </w:tabs>
        <w:bidi w:val="0"/>
        <w:spacing w:before="0" w:line="240" w:lineRule="auto"/>
        <w:ind w:left="0" w:right="0" w:firstLine="0"/>
        <w:jc w:val="both"/>
      </w:pPr>
      <w:r>
        <w:fldChar w:fldCharType="begin"/>
        <w:instrText xml:space="preserve"> TOC \o "1-5" \h \z </w:instrText>
        <w:fldChar w:fldCharType="separate"/>
      </w:r>
      <w:hyperlink w:anchor="bookmark1" w:tooltip="Current Document">
        <w:r>
          <w:rPr>
            <w:color w:val="000000"/>
            <w:spacing w:val="0"/>
            <w:w w:val="100"/>
            <w:position w:val="0"/>
            <w:sz w:val="24"/>
            <w:szCs w:val="24"/>
          </w:rPr>
          <w:t xml:space="preserve">第一节 重要提示、目录和释义 </w:t>
        </w:r>
        <w:r>
          <w:rPr>
            <w:color w:val="000000"/>
            <w:spacing w:val="0"/>
            <w:w w:val="100"/>
            <w:position w:val="0"/>
            <w:sz w:val="24"/>
            <w:szCs w:val="24"/>
          </w:rPr>
          <w:tab/>
        </w:r>
        <w:r>
          <w:rPr>
            <w:rFonts w:ascii="Arial" w:eastAsia="Arial" w:hAnsi="Arial" w:cs="Arial"/>
            <w:color w:val="000000"/>
            <w:spacing w:val="0"/>
            <w:w w:val="100"/>
            <w:position w:val="0"/>
            <w:sz w:val="24"/>
            <w:szCs w:val="24"/>
          </w:rPr>
          <w:t>1</w:t>
        </w:r>
      </w:hyperlink>
    </w:p>
    <w:p>
      <w:pPr>
        <w:pStyle w:val="Style24"/>
        <w:keepNext w:val="0"/>
        <w:keepLines w:val="0"/>
        <w:widowControl w:val="0"/>
        <w:shd w:val="clear" w:color="auto" w:fill="auto"/>
        <w:tabs>
          <w:tab w:leader="dot" w:pos="9596" w:val="right"/>
        </w:tabs>
        <w:bidi w:val="0"/>
        <w:spacing w:before="0" w:line="240" w:lineRule="auto"/>
        <w:ind w:left="0" w:right="0" w:firstLine="0"/>
        <w:jc w:val="both"/>
      </w:pPr>
      <w:hyperlink w:anchor="bookmark12" w:tooltip="Current Document">
        <w:r>
          <w:rPr>
            <w:color w:val="000000"/>
            <w:spacing w:val="0"/>
            <w:w w:val="100"/>
            <w:position w:val="0"/>
            <w:sz w:val="24"/>
            <w:szCs w:val="24"/>
          </w:rPr>
          <w:t>第二节公司简介</w:t>
        </w:r>
        <w:r>
          <w:rPr>
            <w:color w:val="000000"/>
            <w:spacing w:val="0"/>
            <w:w w:val="100"/>
            <w:position w:val="0"/>
            <w:sz w:val="24"/>
            <w:szCs w:val="24"/>
          </w:rPr>
          <w:tab/>
        </w:r>
        <w:r>
          <w:rPr>
            <w:rFonts w:ascii="Arial" w:eastAsia="Arial" w:hAnsi="Arial" w:cs="Arial"/>
            <w:color w:val="000000"/>
            <w:spacing w:val="0"/>
            <w:w w:val="100"/>
            <w:position w:val="0"/>
            <w:sz w:val="24"/>
            <w:szCs w:val="24"/>
          </w:rPr>
          <w:t>5</w:t>
        </w:r>
      </w:hyperlink>
    </w:p>
    <w:p>
      <w:pPr>
        <w:pStyle w:val="Style24"/>
        <w:keepNext w:val="0"/>
        <w:keepLines w:val="0"/>
        <w:widowControl w:val="0"/>
        <w:shd w:val="clear" w:color="auto" w:fill="auto"/>
        <w:tabs>
          <w:tab w:leader="dot" w:pos="9596" w:val="right"/>
        </w:tabs>
        <w:bidi w:val="0"/>
        <w:spacing w:before="0" w:line="240" w:lineRule="auto"/>
        <w:ind w:left="0" w:right="0" w:firstLine="0"/>
        <w:jc w:val="both"/>
      </w:pPr>
      <w:hyperlink w:anchor="bookmark19" w:tooltip="Current Document">
        <w:r>
          <w:rPr>
            <w:color w:val="000000"/>
            <w:spacing w:val="0"/>
            <w:w w:val="100"/>
            <w:position w:val="0"/>
            <w:sz w:val="24"/>
            <w:szCs w:val="24"/>
          </w:rPr>
          <w:t>第三节会计数据和财务指标摘要</w:t>
        </w:r>
        <w:r>
          <w:rPr>
            <w:color w:val="000000"/>
            <w:spacing w:val="0"/>
            <w:w w:val="100"/>
            <w:position w:val="0"/>
            <w:sz w:val="24"/>
            <w:szCs w:val="24"/>
          </w:rPr>
          <w:tab/>
        </w:r>
        <w:r>
          <w:rPr>
            <w:rFonts w:ascii="Arial" w:eastAsia="Arial" w:hAnsi="Arial" w:cs="Arial"/>
            <w:color w:val="000000"/>
            <w:spacing w:val="0"/>
            <w:w w:val="100"/>
            <w:position w:val="0"/>
            <w:sz w:val="24"/>
            <w:szCs w:val="24"/>
          </w:rPr>
          <w:t>7</w:t>
        </w:r>
      </w:hyperlink>
    </w:p>
    <w:p>
      <w:pPr>
        <w:pStyle w:val="Style24"/>
        <w:keepNext w:val="0"/>
        <w:keepLines w:val="0"/>
        <w:widowControl w:val="0"/>
        <w:shd w:val="clear" w:color="auto" w:fill="auto"/>
        <w:tabs>
          <w:tab w:leader="dot" w:pos="9596" w:val="right"/>
        </w:tabs>
        <w:bidi w:val="0"/>
        <w:spacing w:before="0" w:line="240" w:lineRule="auto"/>
        <w:ind w:left="0" w:right="0" w:firstLine="0"/>
        <w:jc w:val="both"/>
      </w:pPr>
      <w:hyperlink w:anchor="bookmark22" w:tooltip="Current Document">
        <w:r>
          <w:rPr>
            <w:color w:val="000000"/>
            <w:spacing w:val="0"/>
            <w:w w:val="100"/>
            <w:position w:val="0"/>
            <w:sz w:val="24"/>
            <w:szCs w:val="24"/>
          </w:rPr>
          <w:t>第四节董事会报告</w:t>
        </w:r>
        <w:r>
          <w:rPr>
            <w:color w:val="000000"/>
            <w:spacing w:val="0"/>
            <w:w w:val="100"/>
            <w:position w:val="0"/>
            <w:sz w:val="24"/>
            <w:szCs w:val="24"/>
          </w:rPr>
          <w:tab/>
        </w:r>
        <w:r>
          <w:rPr>
            <w:rFonts w:ascii="Arial" w:eastAsia="Arial" w:hAnsi="Arial" w:cs="Arial"/>
            <w:color w:val="000000"/>
            <w:spacing w:val="0"/>
            <w:w w:val="100"/>
            <w:position w:val="0"/>
            <w:sz w:val="24"/>
            <w:szCs w:val="24"/>
          </w:rPr>
          <w:t>9</w:t>
        </w:r>
      </w:hyperlink>
    </w:p>
    <w:p>
      <w:pPr>
        <w:pStyle w:val="Style24"/>
        <w:keepNext w:val="0"/>
        <w:keepLines w:val="0"/>
        <w:widowControl w:val="0"/>
        <w:shd w:val="clear" w:color="auto" w:fill="auto"/>
        <w:tabs>
          <w:tab w:leader="dot" w:pos="9596" w:val="right"/>
        </w:tabs>
        <w:bidi w:val="0"/>
        <w:spacing w:before="0" w:line="240" w:lineRule="auto"/>
        <w:ind w:left="0" w:right="0" w:firstLine="0"/>
        <w:jc w:val="both"/>
      </w:pPr>
      <w:hyperlink w:anchor="bookmark188" w:tooltip="Current Document">
        <w:r>
          <w:rPr>
            <w:color w:val="000000"/>
            <w:spacing w:val="0"/>
            <w:w w:val="100"/>
            <w:position w:val="0"/>
            <w:sz w:val="24"/>
            <w:szCs w:val="24"/>
          </w:rPr>
          <w:t>第五节重要事项</w:t>
        </w:r>
        <w:r>
          <w:rPr>
            <w:color w:val="000000"/>
            <w:spacing w:val="0"/>
            <w:w w:val="100"/>
            <w:position w:val="0"/>
            <w:sz w:val="24"/>
            <w:szCs w:val="24"/>
          </w:rPr>
          <w:tab/>
        </w:r>
        <w:r>
          <w:rPr>
            <w:rFonts w:ascii="Arial" w:eastAsia="Arial" w:hAnsi="Arial" w:cs="Arial"/>
            <w:color w:val="000000"/>
            <w:spacing w:val="0"/>
            <w:w w:val="100"/>
            <w:position w:val="0"/>
            <w:sz w:val="24"/>
            <w:szCs w:val="24"/>
          </w:rPr>
          <w:t>36</w:t>
        </w:r>
      </w:hyperlink>
    </w:p>
    <w:p>
      <w:pPr>
        <w:pStyle w:val="Style24"/>
        <w:keepNext w:val="0"/>
        <w:keepLines w:val="0"/>
        <w:widowControl w:val="0"/>
        <w:shd w:val="clear" w:color="auto" w:fill="auto"/>
        <w:tabs>
          <w:tab w:leader="dot" w:pos="9596" w:val="right"/>
        </w:tabs>
        <w:bidi w:val="0"/>
        <w:spacing w:before="0" w:line="240" w:lineRule="auto"/>
        <w:ind w:left="0" w:right="0" w:firstLine="0"/>
        <w:jc w:val="both"/>
      </w:pPr>
      <w:hyperlink w:anchor="bookmark226" w:tooltip="Current Document">
        <w:r>
          <w:rPr>
            <w:color w:val="000000"/>
            <w:spacing w:val="0"/>
            <w:w w:val="100"/>
            <w:position w:val="0"/>
            <w:sz w:val="24"/>
            <w:szCs w:val="24"/>
          </w:rPr>
          <w:t>第六节股份变动及股东情况</w:t>
        </w:r>
        <w:r>
          <w:rPr>
            <w:color w:val="000000"/>
            <w:spacing w:val="0"/>
            <w:w w:val="100"/>
            <w:position w:val="0"/>
            <w:sz w:val="24"/>
            <w:szCs w:val="24"/>
          </w:rPr>
          <w:tab/>
        </w:r>
        <w:r>
          <w:rPr>
            <w:rFonts w:ascii="Arial" w:eastAsia="Arial" w:hAnsi="Arial" w:cs="Arial"/>
            <w:color w:val="000000"/>
            <w:spacing w:val="0"/>
            <w:w w:val="100"/>
            <w:position w:val="0"/>
            <w:sz w:val="24"/>
            <w:szCs w:val="24"/>
          </w:rPr>
          <w:t>41</w:t>
        </w:r>
      </w:hyperlink>
    </w:p>
    <w:p>
      <w:pPr>
        <w:pStyle w:val="Style24"/>
        <w:keepNext w:val="0"/>
        <w:keepLines w:val="0"/>
        <w:widowControl w:val="0"/>
        <w:shd w:val="clear" w:color="auto" w:fill="auto"/>
        <w:tabs>
          <w:tab w:leader="dot" w:pos="9596" w:val="right"/>
        </w:tabs>
        <w:bidi w:val="0"/>
        <w:spacing w:before="0" w:line="240" w:lineRule="auto"/>
        <w:ind w:left="0" w:right="0" w:firstLine="0"/>
        <w:jc w:val="both"/>
      </w:pPr>
      <w:hyperlink w:anchor="bookmark256" w:tooltip="Current Document">
        <w:r>
          <w:rPr>
            <w:color w:val="000000"/>
            <w:spacing w:val="0"/>
            <w:w w:val="100"/>
            <w:position w:val="0"/>
            <w:sz w:val="24"/>
            <w:szCs w:val="24"/>
          </w:rPr>
          <w:t>第七节董事、监事、高级管理人员和员工情况</w:t>
        </w:r>
        <w:r>
          <w:rPr>
            <w:color w:val="000000"/>
            <w:spacing w:val="0"/>
            <w:w w:val="100"/>
            <w:position w:val="0"/>
            <w:sz w:val="24"/>
            <w:szCs w:val="24"/>
          </w:rPr>
          <w:tab/>
        </w:r>
        <w:r>
          <w:rPr>
            <w:rFonts w:ascii="Arial" w:eastAsia="Arial" w:hAnsi="Arial" w:cs="Arial"/>
            <w:color w:val="000000"/>
            <w:spacing w:val="0"/>
            <w:w w:val="100"/>
            <w:position w:val="0"/>
            <w:sz w:val="24"/>
            <w:szCs w:val="24"/>
          </w:rPr>
          <w:t>46</w:t>
        </w:r>
      </w:hyperlink>
    </w:p>
    <w:p>
      <w:pPr>
        <w:pStyle w:val="Style24"/>
        <w:keepNext w:val="0"/>
        <w:keepLines w:val="0"/>
        <w:widowControl w:val="0"/>
        <w:shd w:val="clear" w:color="auto" w:fill="auto"/>
        <w:tabs>
          <w:tab w:leader="dot" w:pos="9596" w:val="right"/>
        </w:tabs>
        <w:bidi w:val="0"/>
        <w:spacing w:before="0" w:line="240" w:lineRule="auto"/>
        <w:ind w:left="0" w:right="0" w:firstLine="0"/>
        <w:jc w:val="both"/>
      </w:pPr>
      <w:hyperlink w:anchor="bookmark288" w:tooltip="Current Document">
        <w:r>
          <w:rPr>
            <w:color w:val="000000"/>
            <w:spacing w:val="0"/>
            <w:w w:val="100"/>
            <w:position w:val="0"/>
            <w:sz w:val="24"/>
            <w:szCs w:val="24"/>
          </w:rPr>
          <w:t>第八节公司治理</w:t>
        </w:r>
        <w:r>
          <w:rPr>
            <w:color w:val="000000"/>
            <w:spacing w:val="0"/>
            <w:w w:val="100"/>
            <w:position w:val="0"/>
            <w:sz w:val="24"/>
            <w:szCs w:val="24"/>
          </w:rPr>
          <w:tab/>
        </w:r>
        <w:r>
          <w:rPr>
            <w:rFonts w:ascii="Arial" w:eastAsia="Arial" w:hAnsi="Arial" w:cs="Arial"/>
            <w:color w:val="000000"/>
            <w:spacing w:val="0"/>
            <w:w w:val="100"/>
            <w:position w:val="0"/>
            <w:sz w:val="24"/>
            <w:szCs w:val="24"/>
          </w:rPr>
          <w:t>53</w:t>
        </w:r>
      </w:hyperlink>
    </w:p>
    <w:p>
      <w:pPr>
        <w:pStyle w:val="Style24"/>
        <w:keepNext w:val="0"/>
        <w:keepLines w:val="0"/>
        <w:widowControl w:val="0"/>
        <w:shd w:val="clear" w:color="auto" w:fill="auto"/>
        <w:tabs>
          <w:tab w:leader="dot" w:pos="9596" w:val="right"/>
        </w:tabs>
        <w:bidi w:val="0"/>
        <w:spacing w:before="0" w:line="240" w:lineRule="auto"/>
        <w:ind w:left="0" w:right="0" w:firstLine="0"/>
        <w:jc w:val="both"/>
      </w:pPr>
      <w:hyperlink w:anchor="bookmark355" w:tooltip="Current Document">
        <w:r>
          <w:rPr>
            <w:color w:val="000000"/>
            <w:spacing w:val="0"/>
            <w:w w:val="100"/>
            <w:position w:val="0"/>
            <w:sz w:val="24"/>
            <w:szCs w:val="24"/>
          </w:rPr>
          <w:t>第九节内部控制</w:t>
        </w:r>
        <w:r>
          <w:rPr>
            <w:color w:val="000000"/>
            <w:spacing w:val="0"/>
            <w:w w:val="100"/>
            <w:position w:val="0"/>
            <w:sz w:val="24"/>
            <w:szCs w:val="24"/>
          </w:rPr>
          <w:tab/>
        </w:r>
        <w:r>
          <w:rPr>
            <w:rFonts w:ascii="Arial" w:eastAsia="Arial" w:hAnsi="Arial" w:cs="Arial"/>
            <w:color w:val="000000"/>
            <w:spacing w:val="0"/>
            <w:w w:val="100"/>
            <w:position w:val="0"/>
            <w:sz w:val="24"/>
            <w:szCs w:val="24"/>
          </w:rPr>
          <w:t>60</w:t>
        </w:r>
      </w:hyperlink>
    </w:p>
    <w:p>
      <w:pPr>
        <w:pStyle w:val="Style24"/>
        <w:keepNext w:val="0"/>
        <w:keepLines w:val="0"/>
        <w:widowControl w:val="0"/>
        <w:shd w:val="clear" w:color="auto" w:fill="auto"/>
        <w:tabs>
          <w:tab w:leader="dot" w:pos="9596" w:val="right"/>
        </w:tabs>
        <w:bidi w:val="0"/>
        <w:spacing w:before="0" w:line="240" w:lineRule="auto"/>
        <w:ind w:left="0" w:right="0" w:firstLine="0"/>
        <w:jc w:val="both"/>
      </w:pPr>
      <w:hyperlink w:anchor="bookmark384" w:tooltip="Current Document">
        <w:r>
          <w:rPr>
            <w:color w:val="000000"/>
            <w:spacing w:val="0"/>
            <w:w w:val="100"/>
            <w:position w:val="0"/>
            <w:sz w:val="24"/>
            <w:szCs w:val="24"/>
          </w:rPr>
          <w:t>第十节财务报告</w:t>
        </w:r>
        <w:r>
          <w:rPr>
            <w:color w:val="000000"/>
            <w:spacing w:val="0"/>
            <w:w w:val="100"/>
            <w:position w:val="0"/>
            <w:sz w:val="24"/>
            <w:szCs w:val="24"/>
          </w:rPr>
          <w:tab/>
        </w:r>
        <w:r>
          <w:rPr>
            <w:rFonts w:ascii="Arial" w:eastAsia="Arial" w:hAnsi="Arial" w:cs="Arial"/>
            <w:color w:val="000000"/>
            <w:spacing w:val="0"/>
            <w:w w:val="100"/>
            <w:position w:val="0"/>
            <w:sz w:val="24"/>
            <w:szCs w:val="24"/>
          </w:rPr>
          <w:t>63</w:t>
        </w:r>
      </w:hyperlink>
    </w:p>
    <w:p>
      <w:pPr>
        <w:pStyle w:val="Style24"/>
        <w:keepNext w:val="0"/>
        <w:keepLines w:val="0"/>
        <w:widowControl w:val="0"/>
        <w:shd w:val="clear" w:color="auto" w:fill="auto"/>
        <w:tabs>
          <w:tab w:leader="dot" w:pos="9596" w:val="right"/>
        </w:tabs>
        <w:bidi w:val="0"/>
        <w:spacing w:before="0" w:after="3440" w:line="240" w:lineRule="auto"/>
        <w:ind w:left="0" w:right="0" w:firstLine="0"/>
        <w:jc w:val="both"/>
      </w:pPr>
      <w:hyperlink w:anchor="bookmark1287" w:tooltip="Current Document">
        <w:r>
          <w:rPr>
            <w:color w:val="000000"/>
            <w:spacing w:val="0"/>
            <w:w w:val="100"/>
            <w:position w:val="0"/>
            <w:sz w:val="24"/>
            <w:szCs w:val="24"/>
          </w:rPr>
          <w:t>第十一节 备查文件目录</w:t>
        </w:r>
        <w:r>
          <w:rPr>
            <w:color w:val="000000"/>
            <w:spacing w:val="0"/>
            <w:w w:val="100"/>
            <w:position w:val="0"/>
            <w:sz w:val="24"/>
            <w:szCs w:val="24"/>
          </w:rPr>
          <w:tab/>
        </w:r>
        <w:r>
          <w:rPr>
            <w:rFonts w:ascii="Arial" w:eastAsia="Arial" w:hAnsi="Arial" w:cs="Arial"/>
            <w:color w:val="000000"/>
            <w:spacing w:val="0"/>
            <w:w w:val="100"/>
            <w:position w:val="0"/>
            <w:sz w:val="24"/>
            <w:szCs w:val="24"/>
          </w:rPr>
          <w:t>144</w:t>
        </w:r>
      </w:hyperlink>
      <w:r>
        <w:fldChar w:fldCharType="end"/>
      </w:r>
    </w:p>
    <w:p>
      <w:pPr>
        <w:widowControl w:val="0"/>
        <w:jc w:val="center"/>
        <w:rPr>
          <w:sz w:val="2"/>
          <w:szCs w:val="2"/>
        </w:rPr>
        <w:sectPr>
          <w:footnotePr>
            <w:pos w:val="pageBottom"/>
            <w:numFmt w:val="decimal"/>
            <w:numRestart w:val="continuous"/>
          </w:footnotePr>
          <w:type w:val="continuous"/>
          <w:pgSz w:w="12147" w:h="16838"/>
          <w:pgMar w:top="1118" w:right="1262" w:bottom="0" w:left="1188" w:header="0" w:footer="3" w:gutter="0"/>
          <w:cols w:space="720"/>
          <w:noEndnote/>
          <w:rtlGutter w:val="0"/>
          <w:docGrid w:linePitch="360"/>
        </w:sectPr>
      </w:pPr>
      <w:r>
        <w:drawing>
          <wp:inline>
            <wp:extent cx="1718945" cy="981710"/>
            <wp:docPr id="12" name="Picutre 12"/>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stretch/>
                  </pic:blipFill>
                  <pic:spPr>
                    <a:xfrm>
                      <a:ext cx="1718945" cy="981710"/>
                    </a:xfrm>
                    <a:prstGeom prst="rect"/>
                  </pic:spPr>
                </pic:pic>
              </a:graphicData>
            </a:graphic>
          </wp:inline>
        </w:drawing>
      </w:r>
    </w:p>
    <w:p>
      <w:pPr>
        <w:pStyle w:val="Style19"/>
        <w:keepNext/>
        <w:keepLines/>
        <w:widowControl w:val="0"/>
        <w:shd w:val="clear" w:color="auto" w:fill="auto"/>
        <w:bidi w:val="0"/>
        <w:spacing w:before="0" w:after="820" w:line="240" w:lineRule="auto"/>
        <w:ind w:left="0" w:right="0" w:firstLine="0"/>
        <w:jc w:val="center"/>
      </w:pPr>
      <w:bookmarkStart w:id="3" w:name="bookmark3"/>
      <w:bookmarkStart w:id="4" w:name="bookmark4"/>
      <w:bookmarkStart w:id="5" w:name="bookmark5"/>
      <w:r>
        <w:rPr>
          <w:color w:val="000000"/>
          <w:spacing w:val="0"/>
          <w:w w:val="100"/>
          <w:position w:val="0"/>
        </w:rPr>
        <w:t>释义</w:t>
      </w:r>
      <w:bookmarkEnd w:id="3"/>
      <w:bookmarkEnd w:id="4"/>
      <w:bookmarkEnd w:id="5"/>
    </w:p>
    <w:tbl>
      <w:tblPr>
        <w:tblOverlap w:val="never"/>
        <w:jc w:val="center"/>
        <w:tblLayout w:type="fixed"/>
      </w:tblPr>
      <w:tblGrid>
        <w:gridCol w:w="3533"/>
        <w:gridCol w:w="619"/>
        <w:gridCol w:w="5434"/>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释义项</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释义内容</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卡奴迪路、公司、本公司、股份公司、发行 人</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瑞丰股份、控股股东</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广州瑞丰集团股份有限公司</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星海正邦</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乌鲁木齐星海正邦股权投资管理合伙企业（有限合伙），本公司股东</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狮丹公司</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广州狮丹贸易有限公司，本公司之全资子公司</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卡奴迪路国际</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广州卡奴迪路国际品牌管理有限公司，本公司之全资子公司</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香港卡奴迪路</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卡奴迪路服饰股份（香港）有限公司，本公司之全资子公司</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香港卡奴迪路国际</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卡奴迪路国际品牌管理（香港）有限公司，本公司之全资下属公司</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澳门卡奴迪路</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卡奴迪路国际有限公司，本公司之全资下属公司</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连卡悦圆</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广州连卡悦圆发展有限公司</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山南公司</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山南卡奴迪路商贸有限公司</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衡阳连卡福</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衡阳连卡福名品管理有限公司</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杭州连卡恒福</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杭州连卡恒福品牌管理有限公司</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广州连卡福</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广州连卡福名品管理有限公司</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中国证监会</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中国证券监督管理委员会</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深交所</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深圳证券交易所</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保荐机构、主承销商、恒泰证券</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恒泰证券股份有限公司</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发行人律师</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北京市竞天公诚律师事务所</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正中珠江、审计机构</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广东正中珠江会计师事务所（特殊普通合伙）</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2013</w:t>
            </w:r>
            <w:r>
              <w:rPr>
                <w:color w:val="000000"/>
                <w:spacing w:val="0"/>
                <w:w w:val="100"/>
                <w:position w:val="0"/>
              </w:rPr>
              <w:t>年</w:t>
            </w:r>
            <w:r>
              <w:rPr>
                <w:color w:val="000000"/>
                <w:spacing w:val="0"/>
                <w:w w:val="100"/>
                <w:position w:val="0"/>
                <w:sz w:val="16"/>
                <w:szCs w:val="16"/>
              </w:rPr>
              <w:t>1</w:t>
            </w:r>
            <w:r>
              <w:rPr>
                <w:color w:val="000000"/>
                <w:spacing w:val="0"/>
                <w:w w:val="100"/>
                <w:position w:val="0"/>
              </w:rPr>
              <w:t>月</w:t>
            </w:r>
            <w:r>
              <w:rPr>
                <w:color w:val="000000"/>
                <w:spacing w:val="0"/>
                <w:w w:val="100"/>
                <w:position w:val="0"/>
                <w:sz w:val="16"/>
                <w:szCs w:val="16"/>
              </w:rPr>
              <w:t>1</w:t>
            </w:r>
            <w:r>
              <w:rPr>
                <w:color w:val="000000"/>
                <w:spacing w:val="0"/>
                <w:w w:val="100"/>
                <w:position w:val="0"/>
              </w:rPr>
              <w:t>日至</w:t>
            </w:r>
            <w:r>
              <w:rPr>
                <w:color w:val="000000"/>
                <w:spacing w:val="0"/>
                <w:w w:val="100"/>
                <w:position w:val="0"/>
                <w:sz w:val="16"/>
                <w:szCs w:val="16"/>
              </w:rPr>
              <w:t>2013</w:t>
            </w:r>
            <w:r>
              <w:rPr>
                <w:color w:val="000000"/>
                <w:spacing w:val="0"/>
                <w:w w:val="100"/>
                <w:position w:val="0"/>
              </w:rPr>
              <w:t>年</w:t>
            </w:r>
            <w:r>
              <w:rPr>
                <w:color w:val="000000"/>
                <w:spacing w:val="0"/>
                <w:w w:val="100"/>
                <w:position w:val="0"/>
                <w:sz w:val="16"/>
                <w:szCs w:val="16"/>
              </w:rPr>
              <w:t>12</w:t>
            </w:r>
            <w:r>
              <w:rPr>
                <w:color w:val="000000"/>
                <w:spacing w:val="0"/>
                <w:w w:val="100"/>
                <w:position w:val="0"/>
              </w:rPr>
              <w:t>月</w:t>
            </w:r>
            <w:r>
              <w:rPr>
                <w:color w:val="000000"/>
                <w:spacing w:val="0"/>
                <w:w w:val="100"/>
                <w:position w:val="0"/>
                <w:sz w:val="16"/>
                <w:szCs w:val="16"/>
              </w:rPr>
              <w:t>31</w:t>
            </w:r>
            <w:r>
              <w:rPr>
                <w:color w:val="000000"/>
                <w:spacing w:val="0"/>
                <w:w w:val="100"/>
                <w:position w:val="0"/>
              </w:rPr>
              <w:t>日</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募投项目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首次发行人民币普通股募集资金进行投资的项目</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元</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人民币元</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《公司法》</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《中华人民共和国公司法》</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《证券法》</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《中华人民共和国证券法》</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公司章程</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指</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《广州卡奴迪路服饰股份有限公司章程》</w:t>
            </w:r>
          </w:p>
        </w:tc>
      </w:tr>
    </w:tbl>
    <w:p>
      <w:pPr>
        <w:sectPr>
          <w:headerReference w:type="default" r:id="rId14"/>
          <w:footerReference w:type="default" r:id="rId15"/>
          <w:headerReference w:type="even" r:id="rId16"/>
          <w:footerReference w:type="even" r:id="rId17"/>
          <w:footnotePr>
            <w:pos w:val="pageBottom"/>
            <w:numFmt w:val="decimal"/>
            <w:numRestart w:val="continuous"/>
          </w:footnotePr>
          <w:pgSz w:w="12147" w:h="16838"/>
          <w:pgMar w:top="2093" w:right="1319" w:bottom="2093" w:left="1242" w:header="0" w:footer="3" w:gutter="0"/>
          <w:pgNumType w:start="3"/>
          <w:cols w:space="720"/>
          <w:noEndnote/>
          <w:rtlGutter w:val="0"/>
          <w:docGrid w:linePitch="360"/>
        </w:sectPr>
      </w:pPr>
    </w:p>
    <w:p>
      <w:pPr>
        <w:widowControl w:val="0"/>
        <w:jc w:val="center"/>
        <w:rPr>
          <w:sz w:val="2"/>
          <w:szCs w:val="2"/>
        </w:rPr>
      </w:pPr>
      <w:r>
        <w:drawing>
          <wp:inline>
            <wp:extent cx="7565390" cy="103505"/>
            <wp:docPr id="25" name="Picutre 25"/>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stretch/>
                  </pic:blipFill>
                  <pic:spPr>
                    <a:xfrm>
                      <a:ext cx="7565390" cy="103505"/>
                    </a:xfrm>
                    <a:prstGeom prst="rect"/>
                  </pic:spPr>
                </pic:pic>
              </a:graphicData>
            </a:graphic>
          </wp:inline>
        </w:drawing>
      </w:r>
    </w:p>
    <w:p>
      <w:pPr>
        <w:widowControl w:val="0"/>
        <w:spacing w:after="619" w:line="1" w:lineRule="exact"/>
      </w:pPr>
    </w:p>
    <w:p>
      <w:pPr>
        <w:pStyle w:val="Style19"/>
        <w:keepNext/>
        <w:keepLines/>
        <w:widowControl w:val="0"/>
        <w:shd w:val="clear" w:color="auto" w:fill="auto"/>
        <w:bidi w:val="0"/>
        <w:spacing w:before="0" w:after="320" w:line="240" w:lineRule="auto"/>
        <w:ind w:left="0" w:right="0" w:firstLine="0"/>
        <w:jc w:val="center"/>
      </w:pPr>
      <w:bookmarkStart w:id="6" w:name="bookmark6"/>
      <w:bookmarkStart w:id="7" w:name="bookmark7"/>
      <w:bookmarkStart w:id="8" w:name="bookmark8"/>
      <w:r>
        <w:rPr>
          <w:color w:val="000000"/>
          <w:spacing w:val="0"/>
          <w:w w:val="100"/>
          <w:position w:val="0"/>
        </w:rPr>
        <w:t>重大风险提示</w:t>
      </w:r>
      <w:bookmarkEnd w:id="6"/>
      <w:bookmarkEnd w:id="7"/>
      <w:bookmarkEnd w:id="8"/>
    </w:p>
    <w:p>
      <w:pPr>
        <w:pStyle w:val="Style30"/>
        <w:keepNext w:val="0"/>
        <w:keepLines w:val="0"/>
        <w:widowControl w:val="0"/>
        <w:shd w:val="clear" w:color="auto" w:fill="auto"/>
        <w:tabs>
          <w:tab w:pos="934" w:val="left"/>
        </w:tabs>
        <w:bidi w:val="0"/>
        <w:spacing w:before="0" w:after="80" w:line="240" w:lineRule="auto"/>
        <w:ind w:left="0" w:right="0" w:firstLine="440"/>
        <w:jc w:val="both"/>
        <w:rPr>
          <w:sz w:val="22"/>
          <w:szCs w:val="22"/>
        </w:rPr>
      </w:pPr>
      <w:bookmarkStart w:id="9" w:name="bookmark9"/>
      <w:r>
        <w:rPr>
          <w:b/>
          <w:bCs/>
          <w:color w:val="000000"/>
          <w:spacing w:val="0"/>
          <w:w w:val="100"/>
          <w:position w:val="0"/>
          <w:sz w:val="22"/>
          <w:szCs w:val="22"/>
        </w:rPr>
        <w:t>一</w:t>
      </w:r>
      <w:bookmarkEnd w:id="9"/>
      <w:r>
        <w:rPr>
          <w:b/>
          <w:bCs/>
          <w:color w:val="000000"/>
          <w:spacing w:val="0"/>
          <w:w w:val="100"/>
          <w:position w:val="0"/>
          <w:sz w:val="22"/>
          <w:szCs w:val="22"/>
        </w:rPr>
        <w:t>、</w:t>
        <w:tab/>
        <w:t>宏观经济波动风险</w:t>
      </w:r>
    </w:p>
    <w:p>
      <w:pPr>
        <w:pStyle w:val="Style30"/>
        <w:keepNext w:val="0"/>
        <w:keepLines w:val="0"/>
        <w:widowControl w:val="0"/>
        <w:shd w:val="clear" w:color="auto" w:fill="auto"/>
        <w:bidi w:val="0"/>
        <w:spacing w:before="0" w:after="80" w:line="467" w:lineRule="exact"/>
        <w:ind w:left="0" w:right="0" w:firstLine="460"/>
        <w:jc w:val="both"/>
      </w:pPr>
      <w:r>
        <w:rPr>
          <w:color w:val="000000"/>
          <w:spacing w:val="0"/>
          <w:w w:val="100"/>
          <w:position w:val="0"/>
        </w:rPr>
        <w:t>本公司所处的品牌服饰零售业受宏观经济影响较为显著。</w:t>
      </w:r>
      <w:r>
        <w:rPr>
          <w:rFonts w:ascii="Arial" w:eastAsia="Arial" w:hAnsi="Arial" w:cs="Arial"/>
          <w:color w:val="000000"/>
          <w:spacing w:val="0"/>
          <w:w w:val="100"/>
          <w:position w:val="0"/>
        </w:rPr>
        <w:t>2013</w:t>
      </w:r>
      <w:r>
        <w:rPr>
          <w:color w:val="000000"/>
          <w:spacing w:val="0"/>
          <w:w w:val="100"/>
          <w:position w:val="0"/>
        </w:rPr>
        <w:t>年国内经济增长继续放缓，国家统计 局公布数据显示</w:t>
      </w:r>
      <w:r>
        <w:rPr>
          <w:rFonts w:ascii="Arial" w:eastAsia="Arial" w:hAnsi="Arial" w:cs="Arial"/>
          <w:color w:val="000000"/>
          <w:spacing w:val="0"/>
          <w:w w:val="100"/>
          <w:position w:val="0"/>
        </w:rPr>
        <w:t>GDP</w:t>
      </w:r>
      <w:r>
        <w:rPr>
          <w:color w:val="000000"/>
          <w:spacing w:val="0"/>
          <w:w w:val="100"/>
          <w:position w:val="0"/>
        </w:rPr>
        <w:t>增幅仅为</w:t>
      </w:r>
      <w:r>
        <w:rPr>
          <w:rFonts w:ascii="Arial" w:eastAsia="Arial" w:hAnsi="Arial" w:cs="Arial"/>
          <w:color w:val="000000"/>
          <w:spacing w:val="0"/>
          <w:w w:val="100"/>
          <w:position w:val="0"/>
        </w:rPr>
        <w:t>7.7%</w:t>
      </w:r>
      <w:r>
        <w:rPr>
          <w:color w:val="000000"/>
          <w:spacing w:val="0"/>
          <w:w w:val="100"/>
          <w:position w:val="0"/>
        </w:rPr>
        <w:t>，创近年新低；同时受消费意愿下降和经营成本上涨等因素影响，</w:t>
      </w:r>
      <w:r>
        <w:rPr>
          <w:rFonts w:ascii="Arial" w:eastAsia="Arial" w:hAnsi="Arial" w:cs="Arial"/>
          <w:color w:val="000000"/>
          <w:spacing w:val="0"/>
          <w:w w:val="100"/>
          <w:position w:val="0"/>
        </w:rPr>
        <w:t xml:space="preserve">2013 </w:t>
      </w:r>
      <w:r>
        <w:rPr>
          <w:color w:val="000000"/>
          <w:spacing w:val="0"/>
          <w:w w:val="100"/>
          <w:position w:val="0"/>
        </w:rPr>
        <w:t>年全国百家重点大型零售企业零售额增长</w:t>
      </w:r>
      <w:r>
        <w:rPr>
          <w:rFonts w:ascii="Arial" w:eastAsia="Arial" w:hAnsi="Arial" w:cs="Arial"/>
          <w:color w:val="000000"/>
          <w:spacing w:val="0"/>
          <w:w w:val="100"/>
          <w:position w:val="0"/>
        </w:rPr>
        <w:t>8.9%</w:t>
      </w:r>
      <w:r>
        <w:rPr>
          <w:color w:val="000000"/>
          <w:spacing w:val="0"/>
          <w:w w:val="100"/>
          <w:position w:val="0"/>
        </w:rPr>
        <w:t>，增速较上年放缓</w:t>
      </w:r>
      <w:r>
        <w:rPr>
          <w:rFonts w:ascii="Arial" w:eastAsia="Arial" w:hAnsi="Arial" w:cs="Arial"/>
          <w:color w:val="000000"/>
          <w:spacing w:val="0"/>
          <w:w w:val="100"/>
          <w:position w:val="0"/>
        </w:rPr>
        <w:t>1.9</w:t>
      </w:r>
      <w:r>
        <w:rPr>
          <w:color w:val="000000"/>
          <w:spacing w:val="0"/>
          <w:w w:val="100"/>
          <w:position w:val="0"/>
        </w:rPr>
        <w:t>个百分点，连续两年下滑，为</w:t>
      </w:r>
      <w:r>
        <w:rPr>
          <w:rFonts w:ascii="Arial" w:eastAsia="Arial" w:hAnsi="Arial" w:cs="Arial"/>
          <w:color w:val="000000"/>
          <w:spacing w:val="0"/>
          <w:w w:val="100"/>
          <w:position w:val="0"/>
        </w:rPr>
        <w:t xml:space="preserve">2005 </w:t>
      </w:r>
      <w:r>
        <w:rPr>
          <w:color w:val="000000"/>
          <w:spacing w:val="0"/>
          <w:w w:val="100"/>
          <w:position w:val="0"/>
        </w:rPr>
        <w:t>年以来最低；其中服装类商品同比增长</w:t>
      </w:r>
      <w:r>
        <w:rPr>
          <w:rFonts w:ascii="Arial" w:eastAsia="Arial" w:hAnsi="Arial" w:cs="Arial"/>
          <w:color w:val="000000"/>
          <w:spacing w:val="0"/>
          <w:w w:val="100"/>
          <w:position w:val="0"/>
        </w:rPr>
        <w:t>5.0%</w:t>
      </w:r>
      <w:r>
        <w:rPr>
          <w:color w:val="000000"/>
          <w:spacing w:val="0"/>
          <w:w w:val="100"/>
          <w:position w:val="0"/>
        </w:rPr>
        <w:t>，增速较上年放缓</w:t>
      </w:r>
      <w:r>
        <w:rPr>
          <w:rFonts w:ascii="Arial" w:eastAsia="Arial" w:hAnsi="Arial" w:cs="Arial"/>
          <w:color w:val="000000"/>
          <w:spacing w:val="0"/>
          <w:w w:val="100"/>
          <w:position w:val="0"/>
        </w:rPr>
        <w:t>7.3</w:t>
      </w:r>
      <w:r>
        <w:rPr>
          <w:color w:val="000000"/>
          <w:spacing w:val="0"/>
          <w:w w:val="100"/>
          <w:position w:val="0"/>
        </w:rPr>
        <w:t>个百分点，行业增速明显放缓。</w:t>
      </w:r>
    </w:p>
    <w:p>
      <w:pPr>
        <w:pStyle w:val="Style30"/>
        <w:keepNext w:val="0"/>
        <w:keepLines w:val="0"/>
        <w:widowControl w:val="0"/>
        <w:shd w:val="clear" w:color="auto" w:fill="auto"/>
        <w:bidi w:val="0"/>
        <w:spacing w:before="0" w:after="320" w:line="466" w:lineRule="exact"/>
        <w:ind w:left="0" w:right="0" w:firstLine="460"/>
        <w:jc w:val="both"/>
      </w:pPr>
      <w:r>
        <w:rPr>
          <w:color w:val="000000"/>
          <w:spacing w:val="0"/>
          <w:w w:val="100"/>
          <w:position w:val="0"/>
        </w:rPr>
        <w:t>在我国经济短期陷入下行周期、终端消费回暖迹象仍未明朗的情况下，公司终端销售主要渠道——百 货零售行业增速如果继续放缓，或者终端消费持续疲软、同质化竞争加剧、打折促销频繁以及各项成本持 续上涨等，公司门店的单店收入及盈利能力将面临下滑或下降的风险。</w:t>
      </w:r>
    </w:p>
    <w:p>
      <w:pPr>
        <w:pStyle w:val="Style30"/>
        <w:keepNext w:val="0"/>
        <w:keepLines w:val="0"/>
        <w:widowControl w:val="0"/>
        <w:shd w:val="clear" w:color="auto" w:fill="auto"/>
        <w:tabs>
          <w:tab w:pos="934" w:val="left"/>
        </w:tabs>
        <w:bidi w:val="0"/>
        <w:spacing w:before="0" w:after="80" w:line="240" w:lineRule="auto"/>
        <w:ind w:left="0" w:right="0" w:firstLine="440"/>
        <w:jc w:val="left"/>
        <w:rPr>
          <w:sz w:val="22"/>
          <w:szCs w:val="22"/>
        </w:rPr>
      </w:pPr>
      <w:bookmarkStart w:id="10" w:name="bookmark10"/>
      <w:r>
        <w:rPr>
          <w:b/>
          <w:bCs/>
          <w:color w:val="000000"/>
          <w:spacing w:val="0"/>
          <w:w w:val="100"/>
          <w:position w:val="0"/>
          <w:sz w:val="22"/>
          <w:szCs w:val="22"/>
        </w:rPr>
        <w:t>二</w:t>
      </w:r>
      <w:bookmarkEnd w:id="10"/>
      <w:r>
        <w:rPr>
          <w:b/>
          <w:bCs/>
          <w:color w:val="000000"/>
          <w:spacing w:val="0"/>
          <w:w w:val="100"/>
          <w:position w:val="0"/>
          <w:sz w:val="22"/>
          <w:szCs w:val="22"/>
        </w:rPr>
        <w:t>、</w:t>
        <w:tab/>
        <w:t>未能适应终端业态变化的风险</w:t>
      </w:r>
    </w:p>
    <w:p>
      <w:pPr>
        <w:pStyle w:val="Style30"/>
        <w:keepNext w:val="0"/>
        <w:keepLines w:val="0"/>
        <w:widowControl w:val="0"/>
        <w:shd w:val="clear" w:color="auto" w:fill="auto"/>
        <w:bidi w:val="0"/>
        <w:spacing w:before="0" w:after="5920" w:line="469" w:lineRule="exact"/>
        <w:ind w:left="0" w:right="0" w:firstLine="460"/>
        <w:jc w:val="both"/>
      </w:pPr>
      <w:r>
        <w:rPr>
          <w:color w:val="000000"/>
          <w:spacing w:val="0"/>
          <w:w w:val="100"/>
          <w:position w:val="0"/>
        </w:rPr>
        <w:t>近二年来，传统百货零售渠道由于客流量下降、同质化竞争加剧、促销活动频繁等因素面临挑战求变 转型，而购物中心因其具有的观赏性、娱乐性、休闲性、艺术性等特点悄然兴起，同时，在移动互联网时 代传统零售业有可能通过</w:t>
      </w:r>
      <w:r>
        <w:rPr>
          <w:rFonts w:ascii="Arial" w:eastAsia="Arial" w:hAnsi="Arial" w:cs="Arial"/>
          <w:color w:val="000000"/>
          <w:spacing w:val="0"/>
          <w:w w:val="100"/>
          <w:position w:val="0"/>
        </w:rPr>
        <w:t>O2O</w:t>
      </w:r>
      <w:r>
        <w:rPr>
          <w:color w:val="000000"/>
          <w:spacing w:val="0"/>
          <w:w w:val="100"/>
          <w:position w:val="0"/>
        </w:rPr>
        <w:t>等创新重新爆发生机，终端零售业态发生了较大变化。若公司未来不能在 业务上做出及时、有效地调整（如卡奴迪路品牌国际化、买手集合店、</w:t>
      </w:r>
      <w:r>
        <w:rPr>
          <w:rFonts w:ascii="Arial" w:eastAsia="Arial" w:hAnsi="Arial" w:cs="Arial"/>
          <w:color w:val="000000"/>
          <w:spacing w:val="0"/>
          <w:w w:val="100"/>
          <w:position w:val="0"/>
        </w:rPr>
        <w:t>O2O</w:t>
      </w:r>
      <w:r>
        <w:rPr>
          <w:color w:val="000000"/>
          <w:spacing w:val="0"/>
          <w:w w:val="100"/>
          <w:position w:val="0"/>
        </w:rPr>
        <w:t>建设等），不能适应终端零售 业态的变化，将对本公司持续发展产生不利影响。</w:t>
      </w:r>
    </w:p>
    <w:p>
      <w:pPr>
        <w:widowControl w:val="0"/>
        <w:jc w:val="center"/>
        <w:rPr>
          <w:sz w:val="2"/>
          <w:szCs w:val="2"/>
        </w:rPr>
        <w:sectPr>
          <w:headerReference w:type="default" r:id="rId20"/>
          <w:footerReference w:type="default" r:id="rId21"/>
          <w:headerReference w:type="even" r:id="rId22"/>
          <w:footerReference w:type="even" r:id="rId23"/>
          <w:footnotePr>
            <w:pos w:val="pageBottom"/>
            <w:numFmt w:val="decimal"/>
            <w:numRestart w:val="continuous"/>
          </w:footnotePr>
          <w:pgSz w:w="12147" w:h="16838"/>
          <w:pgMar w:top="1142" w:right="1233" w:bottom="0" w:left="1233" w:header="0" w:footer="3" w:gutter="0"/>
          <w:pgNumType w:start="5"/>
          <w:cols w:space="720"/>
          <w:noEndnote/>
          <w:rtlGutter w:val="0"/>
          <w:docGrid w:linePitch="360"/>
        </w:sectPr>
      </w:pPr>
      <w:r>
        <w:drawing>
          <wp:inline>
            <wp:extent cx="1718945" cy="981710"/>
            <wp:docPr id="34" name="Picutre 34"/>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a:stretch/>
                  </pic:blipFill>
                  <pic:spPr>
                    <a:xfrm>
                      <a:ext cx="1718945" cy="981710"/>
                    </a:xfrm>
                    <a:prstGeom prst="rect"/>
                  </pic:spPr>
                </pic:pic>
              </a:graphicData>
            </a:graphic>
          </wp:inline>
        </w:drawing>
      </w:r>
    </w:p>
    <w:p>
      <w:pPr>
        <w:pStyle w:val="Style19"/>
        <w:keepNext/>
        <w:keepLines/>
        <w:widowControl w:val="0"/>
        <w:shd w:val="clear" w:color="auto" w:fill="auto"/>
        <w:bidi w:val="0"/>
        <w:spacing w:before="0" w:after="580" w:line="240" w:lineRule="auto"/>
        <w:ind w:left="0" w:right="0" w:firstLine="0"/>
        <w:jc w:val="center"/>
      </w:pPr>
      <w:bookmarkStart w:id="11" w:name="bookmark11"/>
      <w:bookmarkStart w:id="12" w:name="bookmark12"/>
      <w:bookmarkStart w:id="13" w:name="bookmark13"/>
      <w:r>
        <w:rPr>
          <w:color w:val="000000"/>
          <w:spacing w:val="0"/>
          <w:w w:val="100"/>
          <w:position w:val="0"/>
        </w:rPr>
        <w:t>第二节公司简介</w:t>
      </w:r>
      <w:bookmarkEnd w:id="11"/>
      <w:bookmarkEnd w:id="12"/>
      <w:bookmarkEnd w:id="13"/>
    </w:p>
    <w:p>
      <w:pPr>
        <w:pStyle w:val="Style30"/>
        <w:keepNext w:val="0"/>
        <w:keepLines w:val="0"/>
        <w:widowControl w:val="0"/>
        <w:shd w:val="clear" w:color="auto" w:fill="auto"/>
        <w:bidi w:val="0"/>
        <w:spacing w:before="0" w:after="320" w:line="240" w:lineRule="auto"/>
        <w:ind w:left="0" w:right="0" w:firstLine="240"/>
        <w:jc w:val="both"/>
        <w:rPr>
          <w:sz w:val="22"/>
          <w:szCs w:val="22"/>
        </w:rPr>
      </w:pPr>
      <w:r>
        <w:rPr>
          <w:b/>
          <w:bCs/>
          <w:color w:val="000000"/>
          <w:spacing w:val="0"/>
          <w:w w:val="100"/>
          <w:position w:val="0"/>
          <w:sz w:val="22"/>
          <w:szCs w:val="22"/>
        </w:rPr>
        <w:t>、公司信息</w:t>
      </w:r>
    </w:p>
    <w:tbl>
      <w:tblPr>
        <w:tblOverlap w:val="never"/>
        <w:jc w:val="center"/>
        <w:tblLayout w:type="fixed"/>
      </w:tblPr>
      <w:tblGrid>
        <w:gridCol w:w="2290"/>
        <w:gridCol w:w="2952"/>
        <w:gridCol w:w="2160"/>
        <w:gridCol w:w="2184"/>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股票简称</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卡奴迪路</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股票代码</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002656</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股票上市证券交易所</w:t>
            </w:r>
          </w:p>
        </w:tc>
        <w:tc>
          <w:tcPr>
            <w:gridSpan w:val="3"/>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深圳证券交易所</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公司的中文名称</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公司的中文简称</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卡奴迪路</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公司的外文名称（如有）</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 xml:space="preserve">Guangzhou CANUDILO Fashion </w:t>
            </w:r>
            <w:r>
              <w:rPr>
                <w:color w:val="000000"/>
                <w:spacing w:val="0"/>
                <w:w w:val="100"/>
                <w:position w:val="0"/>
                <w:sz w:val="16"/>
                <w:szCs w:val="16"/>
              </w:rPr>
              <w:t xml:space="preserve">&amp; </w:t>
            </w:r>
            <w:r>
              <w:rPr>
                <w:color w:val="000000"/>
                <w:spacing w:val="0"/>
                <w:w w:val="100"/>
                <w:position w:val="0"/>
                <w:sz w:val="16"/>
                <w:szCs w:val="16"/>
              </w:rPr>
              <w:t>Accessories Co.</w:t>
            </w:r>
            <w:r>
              <w:rPr>
                <w:color w:val="000000"/>
                <w:spacing w:val="0"/>
                <w:w w:val="100"/>
                <w:position w:val="0"/>
                <w:sz w:val="16"/>
                <w:szCs w:val="16"/>
              </w:rPr>
              <w:t xml:space="preserve">, </w:t>
            </w:r>
            <w:r>
              <w:rPr>
                <w:color w:val="000000"/>
                <w:spacing w:val="0"/>
                <w:w w:val="100"/>
                <w:position w:val="0"/>
                <w:sz w:val="16"/>
                <w:szCs w:val="16"/>
              </w:rPr>
              <w:t>Ltd..</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公司的外文名称缩写（如有）</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CANUDILO</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公司的法定代表人</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林永飞</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注册地址</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广州市天河区黄埔大道西</w:t>
            </w:r>
            <w:r>
              <w:rPr>
                <w:color w:val="000000"/>
                <w:spacing w:val="0"/>
                <w:w w:val="100"/>
                <w:position w:val="0"/>
                <w:sz w:val="16"/>
                <w:szCs w:val="16"/>
              </w:rPr>
              <w:t>638</w:t>
            </w:r>
            <w:r>
              <w:rPr>
                <w:color w:val="000000"/>
                <w:spacing w:val="0"/>
                <w:w w:val="100"/>
                <w:position w:val="0"/>
              </w:rPr>
              <w:t>号富力科讯大厦</w:t>
            </w:r>
            <w:r>
              <w:rPr>
                <w:color w:val="000000"/>
                <w:spacing w:val="0"/>
                <w:w w:val="100"/>
                <w:position w:val="0"/>
                <w:sz w:val="16"/>
                <w:szCs w:val="16"/>
              </w:rPr>
              <w:t>1310</w:t>
            </w:r>
            <w:r>
              <w:rPr>
                <w:color w:val="000000"/>
                <w:spacing w:val="0"/>
                <w:w w:val="100"/>
                <w:position w:val="0"/>
              </w:rPr>
              <w:t>房</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注册地址的邮政编码</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510627</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办公地址</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广州市天河区黄埔大道西</w:t>
            </w:r>
            <w:r>
              <w:rPr>
                <w:color w:val="000000"/>
                <w:spacing w:val="0"/>
                <w:w w:val="100"/>
                <w:position w:val="0"/>
                <w:sz w:val="16"/>
                <w:szCs w:val="16"/>
              </w:rPr>
              <w:t>638</w:t>
            </w:r>
            <w:r>
              <w:rPr>
                <w:color w:val="000000"/>
                <w:spacing w:val="0"/>
                <w:w w:val="100"/>
                <w:position w:val="0"/>
              </w:rPr>
              <w:t>号富力科讯大厦</w:t>
            </w:r>
            <w:r>
              <w:rPr>
                <w:color w:val="000000"/>
                <w:spacing w:val="0"/>
                <w:w w:val="100"/>
                <w:position w:val="0"/>
                <w:sz w:val="16"/>
                <w:szCs w:val="16"/>
              </w:rPr>
              <w:t>1310</w:t>
            </w:r>
            <w:r>
              <w:rPr>
                <w:color w:val="000000"/>
                <w:spacing w:val="0"/>
                <w:w w:val="100"/>
                <w:position w:val="0"/>
              </w:rPr>
              <w:t>房</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办公地址的邮政编码</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510627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公司网址</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www. canudilo. com</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电子信箱</w:t>
            </w:r>
          </w:p>
        </w:tc>
        <w:tc>
          <w:tcPr>
            <w:gridSpan w:val="3"/>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investor@canudilo. com</w:t>
            </w:r>
          </w:p>
        </w:tc>
      </w:tr>
    </w:tbl>
    <w:p>
      <w:pPr>
        <w:widowControl w:val="0"/>
        <w:spacing w:after="319" w:line="1" w:lineRule="exact"/>
      </w:pPr>
    </w:p>
    <w:p>
      <w:pPr>
        <w:pStyle w:val="Style30"/>
        <w:keepNext w:val="0"/>
        <w:keepLines w:val="0"/>
        <w:widowControl w:val="0"/>
        <w:shd w:val="clear" w:color="auto" w:fill="auto"/>
        <w:bidi w:val="0"/>
        <w:spacing w:before="0" w:after="320" w:line="240" w:lineRule="auto"/>
        <w:ind w:left="0" w:right="0" w:firstLine="0"/>
        <w:jc w:val="left"/>
        <w:rPr>
          <w:sz w:val="22"/>
          <w:szCs w:val="22"/>
        </w:rPr>
      </w:pPr>
      <w:bookmarkStart w:id="14" w:name="bookmark14"/>
      <w:r>
        <w:rPr>
          <w:b/>
          <w:bCs/>
          <w:color w:val="000000"/>
          <w:spacing w:val="0"/>
          <w:w w:val="100"/>
          <w:position w:val="0"/>
          <w:sz w:val="22"/>
          <w:szCs w:val="22"/>
        </w:rPr>
        <w:t>二</w:t>
      </w:r>
      <w:bookmarkEnd w:id="14"/>
      <w:r>
        <w:rPr>
          <w:b/>
          <w:bCs/>
          <w:color w:val="000000"/>
          <w:spacing w:val="0"/>
          <w:w w:val="100"/>
          <w:position w:val="0"/>
          <w:sz w:val="22"/>
          <w:szCs w:val="22"/>
        </w:rPr>
        <w:t>、联系人和联系方式</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董事会秘书</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证券事务代表</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姓名</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林峰国</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刘洁</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联系地址</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广州市天河区黄埔大道西</w:t>
            </w:r>
            <w:r>
              <w:rPr>
                <w:color w:val="000000"/>
                <w:spacing w:val="0"/>
                <w:w w:val="100"/>
                <w:position w:val="0"/>
                <w:sz w:val="16"/>
                <w:szCs w:val="16"/>
              </w:rPr>
              <w:t>638</w:t>
            </w:r>
            <w:r>
              <w:rPr>
                <w:color w:val="000000"/>
                <w:spacing w:val="0"/>
                <w:w w:val="100"/>
                <w:position w:val="0"/>
              </w:rPr>
              <w:t>号富力科 讯大厦</w:t>
            </w:r>
            <w:r>
              <w:rPr>
                <w:color w:val="000000"/>
                <w:spacing w:val="0"/>
                <w:w w:val="100"/>
                <w:position w:val="0"/>
                <w:sz w:val="16"/>
                <w:szCs w:val="16"/>
              </w:rPr>
              <w:t>1201</w:t>
            </w:r>
            <w:r>
              <w:rPr>
                <w:color w:val="000000"/>
                <w:spacing w:val="0"/>
                <w:w w:val="100"/>
                <w:position w:val="0"/>
              </w:rPr>
              <w:t>房</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广州市天河区黄埔大道西</w:t>
            </w:r>
            <w:r>
              <w:rPr>
                <w:color w:val="000000"/>
                <w:spacing w:val="0"/>
                <w:w w:val="100"/>
                <w:position w:val="0"/>
                <w:sz w:val="16"/>
                <w:szCs w:val="16"/>
              </w:rPr>
              <w:t>638</w:t>
            </w:r>
            <w:r>
              <w:rPr>
                <w:color w:val="000000"/>
                <w:spacing w:val="0"/>
                <w:w w:val="100"/>
                <w:position w:val="0"/>
              </w:rPr>
              <w:t>号富力科 讯大厦</w:t>
            </w:r>
            <w:r>
              <w:rPr>
                <w:color w:val="000000"/>
                <w:spacing w:val="0"/>
                <w:w w:val="100"/>
                <w:position w:val="0"/>
                <w:sz w:val="16"/>
                <w:szCs w:val="16"/>
              </w:rPr>
              <w:t>1201</w:t>
            </w:r>
            <w:r>
              <w:rPr>
                <w:color w:val="000000"/>
                <w:spacing w:val="0"/>
                <w:w w:val="100"/>
                <w:position w:val="0"/>
              </w:rPr>
              <w:t>房</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020- 83963777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020- 83963777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传真</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020- 37883533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020- 37883533</w:t>
            </w: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电子信箱</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investor@canudilo. com</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investor@canudilo. com</w:t>
            </w:r>
          </w:p>
        </w:tc>
      </w:tr>
    </w:tbl>
    <w:p>
      <w:pPr>
        <w:widowControl w:val="0"/>
        <w:spacing w:after="319" w:line="1" w:lineRule="exact"/>
      </w:pPr>
    </w:p>
    <w:p>
      <w:pPr>
        <w:pStyle w:val="Style30"/>
        <w:keepNext w:val="0"/>
        <w:keepLines w:val="0"/>
        <w:widowControl w:val="0"/>
        <w:shd w:val="clear" w:color="auto" w:fill="auto"/>
        <w:bidi w:val="0"/>
        <w:spacing w:before="0" w:after="320" w:line="240" w:lineRule="auto"/>
        <w:ind w:left="0" w:right="0" w:firstLine="0"/>
        <w:jc w:val="left"/>
        <w:rPr>
          <w:sz w:val="22"/>
          <w:szCs w:val="22"/>
        </w:rPr>
      </w:pPr>
      <w:bookmarkStart w:id="15" w:name="bookmark15"/>
      <w:r>
        <w:rPr>
          <w:b/>
          <w:bCs/>
          <w:color w:val="000000"/>
          <w:spacing w:val="0"/>
          <w:w w:val="100"/>
          <w:position w:val="0"/>
          <w:sz w:val="22"/>
          <w:szCs w:val="22"/>
        </w:rPr>
        <w:t>三</w:t>
      </w:r>
      <w:bookmarkEnd w:id="15"/>
      <w:r>
        <w:rPr>
          <w:b/>
          <w:bCs/>
          <w:color w:val="000000"/>
          <w:spacing w:val="0"/>
          <w:w w:val="100"/>
          <w:position w:val="0"/>
          <w:sz w:val="22"/>
          <w:szCs w:val="22"/>
        </w:rPr>
        <w:t>、信息披露及备置地点</w:t>
      </w:r>
    </w:p>
    <w:tbl>
      <w:tblPr>
        <w:tblOverlap w:val="never"/>
        <w:jc w:val="center"/>
        <w:tblLayout w:type="fixed"/>
      </w:tblPr>
      <w:tblGrid>
        <w:gridCol w:w="3734"/>
        <w:gridCol w:w="5851"/>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公司选定的信息披露报纸的名称</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《证券时报》、《中国证券报》、《上海证券报》</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登载年度报告的中国证监会指定网站的网址</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巨潮资讯网 </w:t>
            </w:r>
            <w:r>
              <w:rPr>
                <w:color w:val="000000"/>
                <w:spacing w:val="0"/>
                <w:w w:val="100"/>
                <w:position w:val="0"/>
                <w:sz w:val="16"/>
                <w:szCs w:val="16"/>
              </w:rPr>
              <w:t>www. cninfo. com. cn</w:t>
            </w: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公司年度报告备置地点</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326" w:lineRule="exact"/>
              <w:ind w:left="0" w:right="0" w:firstLine="0"/>
              <w:jc w:val="left"/>
            </w:pPr>
            <w:r>
              <w:rPr>
                <w:color w:val="000000"/>
                <w:spacing w:val="0"/>
                <w:w w:val="100"/>
                <w:position w:val="0"/>
              </w:rPr>
              <w:t>深圳证券交易所、广州市天河区黄埔大道西</w:t>
            </w:r>
            <w:r>
              <w:rPr>
                <w:color w:val="000000"/>
                <w:spacing w:val="0"/>
                <w:w w:val="100"/>
                <w:position w:val="0"/>
                <w:sz w:val="16"/>
                <w:szCs w:val="16"/>
              </w:rPr>
              <w:t>638</w:t>
            </w:r>
            <w:r>
              <w:rPr>
                <w:color w:val="000000"/>
                <w:spacing w:val="0"/>
                <w:w w:val="100"/>
                <w:position w:val="0"/>
              </w:rPr>
              <w:t>号富力科讯大厦</w:t>
            </w:r>
            <w:r>
              <w:rPr>
                <w:color w:val="000000"/>
                <w:spacing w:val="0"/>
                <w:w w:val="100"/>
                <w:position w:val="0"/>
                <w:sz w:val="16"/>
                <w:szCs w:val="16"/>
              </w:rPr>
              <w:t>1201</w:t>
            </w:r>
            <w:r>
              <w:rPr>
                <w:color w:val="000000"/>
                <w:spacing w:val="0"/>
                <w:w w:val="100"/>
                <w:position w:val="0"/>
              </w:rPr>
              <w:t>房公 司证券部办公室</w:t>
            </w:r>
          </w:p>
        </w:tc>
      </w:tr>
    </w:tbl>
    <w:p>
      <w:pPr>
        <w:sectPr>
          <w:footnotePr>
            <w:pos w:val="pageBottom"/>
            <w:numFmt w:val="decimal"/>
            <w:numRestart w:val="continuous"/>
          </w:footnotePr>
          <w:pgSz w:w="12147" w:h="16838"/>
          <w:pgMar w:top="1843" w:right="1319" w:bottom="1843" w:left="1242" w:header="0" w:footer="3" w:gutter="0"/>
          <w:cols w:space="720"/>
          <w:noEndnote/>
          <w:rtlGutter w:val="0"/>
          <w:docGrid w:linePitch="360"/>
        </w:sectPr>
      </w:pPr>
    </w:p>
    <w:p>
      <w:pPr>
        <w:widowControl w:val="0"/>
      </w:pPr>
    </w:p>
    <w:p>
      <w:pPr>
        <w:pStyle w:val="Style30"/>
        <w:keepNext w:val="0"/>
        <w:keepLines w:val="0"/>
        <w:widowControl w:val="0"/>
        <w:shd w:val="clear" w:color="auto" w:fill="auto"/>
        <w:bidi w:val="0"/>
        <w:spacing w:before="0" w:after="320" w:line="240" w:lineRule="auto"/>
        <w:ind w:left="0" w:right="0" w:firstLine="0"/>
        <w:jc w:val="left"/>
        <w:rPr>
          <w:sz w:val="22"/>
          <w:szCs w:val="22"/>
        </w:rPr>
      </w:pPr>
      <w:bookmarkStart w:id="16" w:name="bookmark16"/>
      <w:r>
        <w:rPr>
          <w:b/>
          <w:bCs/>
          <w:color w:val="000000"/>
          <w:spacing w:val="0"/>
          <w:w w:val="100"/>
          <w:position w:val="0"/>
          <w:sz w:val="22"/>
          <w:szCs w:val="22"/>
        </w:rPr>
        <w:t>四</w:t>
      </w:r>
      <w:bookmarkEnd w:id="16"/>
      <w:r>
        <w:rPr>
          <w:b/>
          <w:bCs/>
          <w:color w:val="000000"/>
          <w:spacing w:val="0"/>
          <w:w w:val="100"/>
          <w:position w:val="0"/>
          <w:sz w:val="22"/>
          <w:szCs w:val="22"/>
        </w:rPr>
        <w:t>、注册变更情况</w:t>
      </w:r>
    </w:p>
    <w:tbl>
      <w:tblPr>
        <w:tblOverlap w:val="never"/>
        <w:jc w:val="center"/>
        <w:tblLayout w:type="fixed"/>
      </w:tblPr>
      <w:tblGrid>
        <w:gridCol w:w="1603"/>
        <w:gridCol w:w="1594"/>
        <w:gridCol w:w="1594"/>
        <w:gridCol w:w="1598"/>
        <w:gridCol w:w="1594"/>
        <w:gridCol w:w="1603"/>
      </w:tblGrid>
      <w:tr>
        <w:trPr>
          <w:trHeight w:val="715" w:hRule="exact"/>
        </w:trPr>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注册登记日期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注册登记地点</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22" w:lineRule="exact"/>
              <w:ind w:left="0" w:right="0" w:firstLine="0"/>
              <w:jc w:val="center"/>
            </w:pPr>
            <w:r>
              <w:rPr>
                <w:color w:val="000000"/>
                <w:spacing w:val="0"/>
                <w:w w:val="100"/>
                <w:position w:val="0"/>
              </w:rPr>
              <w:t>企业法人营业执照 注册号</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税务登记号码</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组织机构代码</w:t>
            </w:r>
          </w:p>
        </w:tc>
      </w:tr>
      <w:tr>
        <w:trPr>
          <w:trHeight w:val="1027"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首次注册</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2002</w:t>
            </w:r>
            <w:r>
              <w:rPr>
                <w:color w:val="000000"/>
                <w:spacing w:val="0"/>
                <w:w w:val="100"/>
                <w:position w:val="0"/>
              </w:rPr>
              <w:t>年</w:t>
            </w:r>
            <w:r>
              <w:rPr>
                <w:color w:val="000000"/>
                <w:spacing w:val="0"/>
                <w:w w:val="100"/>
                <w:position w:val="0"/>
                <w:sz w:val="16"/>
                <w:szCs w:val="16"/>
              </w:rPr>
              <w:t>07</w:t>
            </w:r>
            <w:r>
              <w:rPr>
                <w:color w:val="000000"/>
                <w:spacing w:val="0"/>
                <w:w w:val="100"/>
                <w:position w:val="0"/>
              </w:rPr>
              <w:t>月</w:t>
            </w:r>
            <w:r>
              <w:rPr>
                <w:color w:val="000000"/>
                <w:spacing w:val="0"/>
                <w:w w:val="100"/>
                <w:position w:val="0"/>
                <w:sz w:val="16"/>
                <w:szCs w:val="16"/>
              </w:rPr>
              <w:t>18</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广州市越秀区建设 六马路</w:t>
            </w:r>
            <w:r>
              <w:rPr>
                <w:color w:val="000000"/>
                <w:spacing w:val="0"/>
                <w:w w:val="100"/>
                <w:position w:val="0"/>
                <w:sz w:val="16"/>
                <w:szCs w:val="16"/>
              </w:rPr>
              <w:t>33</w:t>
            </w:r>
            <w:r>
              <w:rPr>
                <w:color w:val="000000"/>
                <w:spacing w:val="0"/>
                <w:w w:val="100"/>
                <w:position w:val="0"/>
              </w:rPr>
              <w:t>号</w:t>
            </w:r>
            <w:r>
              <w:rPr>
                <w:color w:val="000000"/>
                <w:spacing w:val="0"/>
                <w:w w:val="100"/>
                <w:position w:val="0"/>
                <w:sz w:val="16"/>
                <w:szCs w:val="16"/>
              </w:rPr>
              <w:t xml:space="preserve">2411 </w:t>
            </w:r>
            <w:r>
              <w:rPr>
                <w:color w:val="000000"/>
                <w:spacing w:val="0"/>
                <w:w w:val="100"/>
                <w:position w:val="0"/>
              </w:rPr>
              <w:t>房</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40" w:line="240" w:lineRule="auto"/>
              <w:ind w:left="0" w:right="0" w:firstLine="0"/>
              <w:jc w:val="left"/>
            </w:pPr>
            <w:r>
              <w:rPr>
                <w:color w:val="000000"/>
                <w:spacing w:val="0"/>
                <w:w w:val="100"/>
                <w:position w:val="0"/>
              </w:rPr>
              <w:t>（东）</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4401021102636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44010673929668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3972966-8</w:t>
            </w:r>
          </w:p>
        </w:tc>
      </w:tr>
      <w:tr>
        <w:trPr>
          <w:trHeight w:val="1027"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报告期末注册</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2013</w:t>
            </w:r>
            <w:r>
              <w:rPr>
                <w:color w:val="000000"/>
                <w:spacing w:val="0"/>
                <w:w w:val="100"/>
                <w:position w:val="0"/>
              </w:rPr>
              <w:t>年</w:t>
            </w:r>
            <w:r>
              <w:rPr>
                <w:color w:val="000000"/>
                <w:spacing w:val="0"/>
                <w:w w:val="100"/>
                <w:position w:val="0"/>
                <w:sz w:val="16"/>
                <w:szCs w:val="16"/>
              </w:rPr>
              <w:t>06</w:t>
            </w:r>
            <w:r>
              <w:rPr>
                <w:color w:val="000000"/>
                <w:spacing w:val="0"/>
                <w:w w:val="100"/>
                <w:position w:val="0"/>
              </w:rPr>
              <w:t>月</w:t>
            </w:r>
            <w:r>
              <w:rPr>
                <w:color w:val="000000"/>
                <w:spacing w:val="0"/>
                <w:w w:val="100"/>
                <w:position w:val="0"/>
                <w:sz w:val="16"/>
                <w:szCs w:val="16"/>
              </w:rPr>
              <w:t>28</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5" w:lineRule="exact"/>
              <w:ind w:left="0" w:right="0" w:firstLine="0"/>
              <w:jc w:val="left"/>
            </w:pPr>
            <w:r>
              <w:rPr>
                <w:color w:val="000000"/>
                <w:spacing w:val="0"/>
                <w:w w:val="100"/>
                <w:position w:val="0"/>
              </w:rPr>
              <w:t>广州市天河区黄埔 大道西</w:t>
            </w:r>
            <w:r>
              <w:rPr>
                <w:color w:val="000000"/>
                <w:spacing w:val="0"/>
                <w:w w:val="100"/>
                <w:position w:val="0"/>
                <w:sz w:val="16"/>
                <w:szCs w:val="16"/>
              </w:rPr>
              <w:t>638</w:t>
            </w:r>
            <w:r>
              <w:rPr>
                <w:color w:val="000000"/>
                <w:spacing w:val="0"/>
                <w:w w:val="100"/>
                <w:position w:val="0"/>
              </w:rPr>
              <w:t>号富力 科讯大厦</w:t>
            </w:r>
            <w:r>
              <w:rPr>
                <w:color w:val="000000"/>
                <w:spacing w:val="0"/>
                <w:w w:val="100"/>
                <w:position w:val="0"/>
                <w:sz w:val="16"/>
                <w:szCs w:val="16"/>
              </w:rPr>
              <w:t>1310</w:t>
            </w:r>
            <w:r>
              <w:rPr>
                <w:color w:val="000000"/>
                <w:spacing w:val="0"/>
                <w:w w:val="100"/>
                <w:position w:val="0"/>
              </w:rPr>
              <w:t>房</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440101000166267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44010673929668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3972966-8</w:t>
            </w:r>
          </w:p>
        </w:tc>
      </w:tr>
      <w:tr>
        <w:trPr>
          <w:trHeight w:val="754"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60" w:line="240" w:lineRule="auto"/>
              <w:ind w:left="0" w:right="0" w:firstLine="0"/>
              <w:jc w:val="left"/>
            </w:pPr>
            <w:r>
              <w:rPr>
                <w:color w:val="000000"/>
                <w:spacing w:val="0"/>
                <w:w w:val="100"/>
                <w:position w:val="0"/>
              </w:rPr>
              <w:t>公司上市以来主营业务的变化情况</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（如有）</w:t>
            </w:r>
          </w:p>
        </w:tc>
        <w:tc>
          <w:tcPr>
            <w:gridSpan w:val="4"/>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无变化</w:t>
            </w:r>
          </w:p>
        </w:tc>
      </w:tr>
      <w:tr>
        <w:trPr>
          <w:trHeight w:val="413" w:hRule="exact"/>
        </w:trPr>
        <w:tc>
          <w:tcPr>
            <w:gridSpan w:val="2"/>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历次控股股东的变更情况（如有）</w:t>
            </w:r>
          </w:p>
        </w:tc>
        <w:tc>
          <w:tcPr>
            <w:gridSpan w:val="4"/>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无变更</w:t>
            </w:r>
          </w:p>
        </w:tc>
      </w:tr>
    </w:tbl>
    <w:p>
      <w:pPr>
        <w:widowControl w:val="0"/>
        <w:spacing w:after="259" w:line="1" w:lineRule="exact"/>
      </w:pPr>
    </w:p>
    <w:p>
      <w:pPr>
        <w:pStyle w:val="Style30"/>
        <w:keepNext w:val="0"/>
        <w:keepLines w:val="0"/>
        <w:widowControl w:val="0"/>
        <w:shd w:val="clear" w:color="auto" w:fill="auto"/>
        <w:bidi w:val="0"/>
        <w:spacing w:before="0" w:after="360" w:line="240" w:lineRule="auto"/>
        <w:ind w:left="0" w:right="0" w:firstLine="0"/>
        <w:jc w:val="left"/>
        <w:rPr>
          <w:sz w:val="22"/>
          <w:szCs w:val="22"/>
        </w:rPr>
      </w:pPr>
      <w:bookmarkStart w:id="17" w:name="bookmark17"/>
      <w:r>
        <w:rPr>
          <w:b/>
          <w:bCs/>
          <w:color w:val="000000"/>
          <w:spacing w:val="0"/>
          <w:w w:val="100"/>
          <w:position w:val="0"/>
          <w:sz w:val="22"/>
          <w:szCs w:val="22"/>
        </w:rPr>
        <w:t>五</w:t>
      </w:r>
      <w:bookmarkEnd w:id="17"/>
      <w:r>
        <w:rPr>
          <w:b/>
          <w:bCs/>
          <w:color w:val="000000"/>
          <w:spacing w:val="0"/>
          <w:w w:val="100"/>
          <w:position w:val="0"/>
          <w:sz w:val="22"/>
          <w:szCs w:val="22"/>
        </w:rPr>
        <w:t>、其他有关资料</w:t>
      </w:r>
    </w:p>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公司聘请的会计师事务所</w:t>
      </w:r>
    </w:p>
    <w:tbl>
      <w:tblPr>
        <w:tblOverlap w:val="never"/>
        <w:jc w:val="center"/>
        <w:tblLayout w:type="fixed"/>
      </w:tblPr>
      <w:tblGrid>
        <w:gridCol w:w="2674"/>
        <w:gridCol w:w="6912"/>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会计师事务所名称</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广东正中珠江会计师事务所（特殊普通合伙）</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会计师事务所办公地址</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广州市越秀区东风东路</w:t>
            </w:r>
            <w:r>
              <w:rPr>
                <w:rFonts w:ascii="Times New Roman" w:eastAsia="Times New Roman" w:hAnsi="Times New Roman" w:cs="Times New Roman"/>
                <w:color w:val="000000"/>
                <w:spacing w:val="0"/>
                <w:w w:val="100"/>
                <w:position w:val="0"/>
                <w:sz w:val="18"/>
                <w:szCs w:val="18"/>
              </w:rPr>
              <w:t>555</w:t>
            </w:r>
            <w:r>
              <w:rPr>
                <w:color w:val="000000"/>
                <w:spacing w:val="0"/>
                <w:w w:val="100"/>
                <w:position w:val="0"/>
              </w:rPr>
              <w:t>号粤海集团大厦</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楼</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签字会计师姓名</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刘火旺、杨诗学</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公司聘请的报告期内履行持续督导职责的保荐机构</w:t>
      </w:r>
    </w:p>
    <w:p>
      <w:pPr>
        <w:widowControl w:val="0"/>
        <w:spacing w:after="259" w:line="1" w:lineRule="exact"/>
      </w:pPr>
    </w:p>
    <w:p>
      <w:pPr>
        <w:pStyle w:val="Style3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val="0"/>
          <w:bCs w:val="0"/>
          <w:color w:val="000000"/>
          <w:spacing w:val="0"/>
          <w:w w:val="100"/>
          <w:position w:val="0"/>
          <w:sz w:val="18"/>
          <w:szCs w:val="18"/>
        </w:rPr>
        <w:t>V</w:t>
      </w:r>
      <w:r>
        <w:rPr>
          <w:b w:val="0"/>
          <w:bCs w:val="0"/>
          <w:color w:val="000000"/>
          <w:spacing w:val="0"/>
          <w:w w:val="100"/>
          <w:position w:val="0"/>
        </w:rPr>
        <w:t>适用</w:t>
      </w:r>
      <w:r>
        <w:rPr>
          <w:b w:val="0"/>
          <w:bCs w:val="0"/>
          <w:color w:val="000000"/>
          <w:spacing w:val="0"/>
          <w:w w:val="100"/>
          <w:position w:val="0"/>
          <w:sz w:val="18"/>
          <w:szCs w:val="18"/>
        </w:rPr>
        <w:t>口</w:t>
      </w:r>
      <w:r>
        <w:rPr>
          <w:b w:val="0"/>
          <w:bCs w:val="0"/>
          <w:color w:val="000000"/>
          <w:spacing w:val="0"/>
          <w:w w:val="100"/>
          <w:position w:val="0"/>
        </w:rPr>
        <w:t>不适用</w:t>
      </w:r>
    </w:p>
    <w:tbl>
      <w:tblPr>
        <w:tblOverlap w:val="never"/>
        <w:jc w:val="center"/>
        <w:tblLayout w:type="fixed"/>
      </w:tblPr>
      <w:tblGrid>
        <w:gridCol w:w="2400"/>
        <w:gridCol w:w="2390"/>
        <w:gridCol w:w="2395"/>
        <w:gridCol w:w="2400"/>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保荐机构名称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保荐机构办公地址</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保荐代表人姓名</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持续督导期间</w:t>
            </w:r>
          </w:p>
        </w:tc>
      </w:tr>
      <w:tr>
        <w:trPr>
          <w:trHeight w:val="768"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恒泰证券股份有限公司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46" w:lineRule="exact"/>
              <w:ind w:left="0" w:right="0" w:firstLine="0"/>
              <w:jc w:val="center"/>
            </w:pPr>
            <w:r>
              <w:rPr>
                <w:color w:val="000000"/>
                <w:spacing w:val="0"/>
                <w:w w:val="100"/>
                <w:position w:val="0"/>
              </w:rPr>
              <w:t>内蒙古自治区呼和浩特市 新华东路</w:t>
            </w:r>
            <w:r>
              <w:rPr>
                <w:rFonts w:ascii="Times New Roman" w:eastAsia="Times New Roman" w:hAnsi="Times New Roman" w:cs="Times New Roman"/>
                <w:color w:val="000000"/>
                <w:spacing w:val="0"/>
                <w:w w:val="100"/>
                <w:position w:val="0"/>
                <w:sz w:val="18"/>
                <w:szCs w:val="18"/>
              </w:rPr>
              <w:t>111</w:t>
            </w:r>
            <w:r>
              <w:rPr>
                <w:color w:val="000000"/>
                <w:spacing w:val="0"/>
                <w:w w:val="100"/>
                <w:position w:val="0"/>
              </w:rPr>
              <w:t>号</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李东茂、邹卫峰</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140" w:line="240" w:lineRule="auto"/>
              <w:ind w:left="0" w:right="0" w:firstLine="0"/>
              <w:jc w:val="center"/>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日至</w:t>
            </w:r>
          </w:p>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公司聘请的报告期内履行持续督导职责的财务顾问</w:t>
      </w:r>
    </w:p>
    <w:p>
      <w:pPr>
        <w:widowControl w:val="0"/>
        <w:spacing w:after="259" w:line="1" w:lineRule="exact"/>
      </w:pPr>
    </w:p>
    <w:p>
      <w:pPr>
        <w:pStyle w:val="Style42"/>
        <w:keepNext w:val="0"/>
        <w:keepLines w:val="0"/>
        <w:widowControl w:val="0"/>
        <w:shd w:val="clear" w:color="auto" w:fill="auto"/>
        <w:bidi w:val="0"/>
        <w:spacing w:before="0" w:after="372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widowControl w:val="0"/>
        <w:jc w:val="center"/>
        <w:rPr>
          <w:sz w:val="2"/>
          <w:szCs w:val="2"/>
        </w:rPr>
        <w:sectPr>
          <w:footnotePr>
            <w:pos w:val="pageBottom"/>
            <w:numFmt w:val="decimal"/>
            <w:numRestart w:val="continuous"/>
          </w:footnotePr>
          <w:pgSz w:w="12147" w:h="16838"/>
          <w:pgMar w:top="1118" w:right="1319" w:bottom="0" w:left="1233" w:header="0" w:footer="3" w:gutter="0"/>
          <w:cols w:space="720"/>
          <w:noEndnote/>
          <w:rtlGutter w:val="0"/>
          <w:docGrid w:linePitch="360"/>
        </w:sectPr>
      </w:pPr>
      <w:r>
        <w:drawing>
          <wp:inline>
            <wp:extent cx="1718945" cy="981710"/>
            <wp:docPr id="35" name="Picutre 35"/>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stretch/>
                  </pic:blipFill>
                  <pic:spPr>
                    <a:xfrm>
                      <a:ext cx="1718945" cy="981710"/>
                    </a:xfrm>
                    <a:prstGeom prst="rect"/>
                  </pic:spPr>
                </pic:pic>
              </a:graphicData>
            </a:graphic>
          </wp:inline>
        </w:drawing>
      </w:r>
    </w:p>
    <w:p>
      <w:pPr>
        <w:pStyle w:val="Style19"/>
        <w:keepNext/>
        <w:keepLines/>
        <w:widowControl w:val="0"/>
        <w:shd w:val="clear" w:color="auto" w:fill="auto"/>
        <w:bidi w:val="0"/>
        <w:spacing w:before="0" w:line="240" w:lineRule="auto"/>
        <w:ind w:left="0" w:right="0" w:firstLine="0"/>
        <w:jc w:val="center"/>
      </w:pPr>
      <w:bookmarkStart w:id="18" w:name="bookmark18"/>
      <w:bookmarkStart w:id="19" w:name="bookmark19"/>
      <w:bookmarkStart w:id="20" w:name="bookmark20"/>
      <w:r>
        <w:rPr>
          <w:color w:val="000000"/>
          <w:spacing w:val="0"/>
          <w:w w:val="100"/>
          <w:position w:val="0"/>
        </w:rPr>
        <w:t>第三节会计数据和财务指标摘要</w:t>
      </w:r>
      <w:bookmarkEnd w:id="18"/>
      <w:bookmarkEnd w:id="19"/>
      <w:bookmarkEnd w:id="20"/>
    </w:p>
    <w:p>
      <w:pPr>
        <w:pStyle w:val="Style30"/>
        <w:keepNext w:val="0"/>
        <w:keepLines w:val="0"/>
        <w:widowControl w:val="0"/>
        <w:shd w:val="clear" w:color="auto" w:fill="auto"/>
        <w:bidi w:val="0"/>
        <w:spacing w:before="0" w:after="380" w:line="240" w:lineRule="auto"/>
        <w:ind w:left="0" w:right="0" w:firstLine="240"/>
        <w:jc w:val="both"/>
        <w:rPr>
          <w:sz w:val="22"/>
          <w:szCs w:val="22"/>
        </w:rPr>
      </w:pPr>
      <w:r>
        <w:rPr>
          <w:b/>
          <w:bCs/>
          <w:color w:val="000000"/>
          <w:spacing w:val="0"/>
          <w:w w:val="100"/>
          <w:position w:val="0"/>
          <w:sz w:val="22"/>
          <w:szCs w:val="22"/>
        </w:rPr>
        <w:t>、主要会计数据和财务指标</w:t>
      </w:r>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公司是否因会计政策变更及会计差错更正等追溯调整或重述以前年度会计数据</w:t>
      </w:r>
    </w:p>
    <w:p>
      <w:pPr>
        <w:pStyle w:val="Style42"/>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color w:val="000000"/>
          <w:spacing w:val="0"/>
          <w:w w:val="100"/>
          <w:position w:val="0"/>
          <w:sz w:val="18"/>
          <w:szCs w:val="18"/>
        </w:rPr>
        <w:t>寸</w:t>
      </w:r>
      <w:r>
        <w:rPr>
          <w:color w:val="000000"/>
          <w:spacing w:val="0"/>
          <w:w w:val="100"/>
          <w:position w:val="0"/>
        </w:rPr>
        <w:t>否</w:t>
      </w:r>
    </w:p>
    <w:tbl>
      <w:tblPr>
        <w:tblOverlap w:val="never"/>
        <w:jc w:val="center"/>
        <w:tblLayout w:type="fixed"/>
      </w:tblPr>
      <w:tblGrid>
        <w:gridCol w:w="2626"/>
        <w:gridCol w:w="1738"/>
        <w:gridCol w:w="1598"/>
        <w:gridCol w:w="1987"/>
        <w:gridCol w:w="1637"/>
      </w:tblGrid>
      <w:tr>
        <w:trPr>
          <w:trHeight w:val="408" w:hRule="exact"/>
        </w:trPr>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6"/>
                <w:szCs w:val="16"/>
              </w:rPr>
              <w:t>本年比上年增减</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rPr>
              <w:t>年</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799,091,590.99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636,170,318.88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25.61%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461,468,743.26</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归属于上市公司股东的净利润</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149,322,289.98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176,843,122.23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340" w:right="0" w:firstLine="0"/>
              <w:jc w:val="both"/>
              <w:rPr>
                <w:sz w:val="18"/>
                <w:szCs w:val="18"/>
              </w:rPr>
            </w:pPr>
            <w:r>
              <w:rPr>
                <w:rFonts w:ascii="Times New Roman" w:eastAsia="Times New Roman" w:hAnsi="Times New Roman" w:cs="Times New Roman"/>
                <w:color w:val="000000"/>
                <w:spacing w:val="0"/>
                <w:w w:val="100"/>
                <w:position w:val="0"/>
                <w:sz w:val="18"/>
                <w:szCs w:val="18"/>
              </w:rPr>
              <w:t>-15.56%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109,352,133.28</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归属于上市公司股东的扣除非经</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常性损益的净利润（元）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144,876,430.33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174,179,344.24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340" w:right="0" w:firstLine="0"/>
              <w:jc w:val="both"/>
              <w:rPr>
                <w:sz w:val="18"/>
                <w:szCs w:val="18"/>
              </w:rPr>
            </w:pPr>
            <w:r>
              <w:rPr>
                <w:rFonts w:ascii="Times New Roman" w:eastAsia="Times New Roman" w:hAnsi="Times New Roman" w:cs="Times New Roman"/>
                <w:color w:val="000000"/>
                <w:spacing w:val="0"/>
                <w:w w:val="100"/>
                <w:position w:val="0"/>
                <w:sz w:val="18"/>
                <w:szCs w:val="18"/>
              </w:rPr>
              <w:t>-16.82%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106,482,897.27</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经营活动产生的现金流量净额</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-12,799,066.69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32,939,761.88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-138.86%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108,779,299.70</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基本每股收益（元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0.92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340" w:right="0" w:firstLine="0"/>
              <w:jc w:val="both"/>
              <w:rPr>
                <w:sz w:val="18"/>
                <w:szCs w:val="18"/>
              </w:rPr>
            </w:pPr>
            <w:r>
              <w:rPr>
                <w:rFonts w:ascii="Times New Roman" w:eastAsia="Times New Roman" w:hAnsi="Times New Roman" w:cs="Times New Roman"/>
                <w:color w:val="000000"/>
                <w:spacing w:val="0"/>
                <w:w w:val="100"/>
                <w:position w:val="0"/>
                <w:sz w:val="18"/>
                <w:szCs w:val="18"/>
              </w:rPr>
              <w:t>-18.48%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稀释每股收益（元</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0.92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340" w:right="0" w:firstLine="0"/>
              <w:jc w:val="both"/>
              <w:rPr>
                <w:sz w:val="18"/>
                <w:szCs w:val="18"/>
              </w:rPr>
            </w:pPr>
            <w:r>
              <w:rPr>
                <w:rFonts w:ascii="Times New Roman" w:eastAsia="Times New Roman" w:hAnsi="Times New Roman" w:cs="Times New Roman"/>
                <w:color w:val="000000"/>
                <w:spacing w:val="0"/>
                <w:w w:val="100"/>
                <w:position w:val="0"/>
                <w:sz w:val="18"/>
                <w:szCs w:val="18"/>
              </w:rPr>
              <w:t>-18.48%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加权平均净资产收益率（</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43.32%</w:t>
            </w:r>
          </w:p>
        </w:tc>
      </w:tr>
      <w:tr>
        <w:trPr>
          <w:trHeight w:val="403" w:hRule="exact"/>
        </w:trPr>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年末</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年末</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6"/>
                <w:szCs w:val="16"/>
              </w:rPr>
              <w:t>本年末比上年末增减</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年末</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总资产（元）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2,129,674,059.10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1,532,280,994.81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38.99%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586,969,722.00</w:t>
            </w: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归属于上市公司股东的净资产</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（元）</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1,242,545,379.31</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1,132,033,416.91</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9.76%</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306,493,415.27</w:t>
            </w:r>
          </w:p>
        </w:tc>
      </w:tr>
    </w:tbl>
    <w:p>
      <w:pPr>
        <w:widowControl w:val="0"/>
        <w:spacing w:after="319" w:line="1" w:lineRule="exact"/>
      </w:pPr>
    </w:p>
    <w:p>
      <w:pPr>
        <w:pStyle w:val="Style30"/>
        <w:keepNext w:val="0"/>
        <w:keepLines w:val="0"/>
        <w:widowControl w:val="0"/>
        <w:shd w:val="clear" w:color="auto" w:fill="auto"/>
        <w:bidi w:val="0"/>
        <w:spacing w:before="0" w:after="380" w:line="240" w:lineRule="auto"/>
        <w:ind w:left="0" w:right="0" w:firstLine="240"/>
        <w:jc w:val="both"/>
        <w:rPr>
          <w:sz w:val="22"/>
          <w:szCs w:val="22"/>
        </w:rPr>
      </w:pPr>
      <w:r>
        <w:rPr>
          <w:b/>
          <w:bCs/>
          <w:color w:val="000000"/>
          <w:spacing w:val="0"/>
          <w:w w:val="100"/>
          <w:position w:val="0"/>
          <w:sz w:val="22"/>
          <w:szCs w:val="22"/>
        </w:rPr>
        <w:t>、非经常性损益项目及金额</w:t>
      </w:r>
    </w:p>
    <w:p>
      <w:pPr>
        <w:pStyle w:val="Style4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3302"/>
        <w:gridCol w:w="1522"/>
        <w:gridCol w:w="1421"/>
        <w:gridCol w:w="1277"/>
        <w:gridCol w:w="2064"/>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非流动资产处置损益（包括已计提资产减 值准备的冲销部分）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19,036.75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51"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计入当期损益的政府补助（与企业业务密 切相关，按照国家统一标准定额或定量享 受的政府补助除外）</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4,592,040.00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4,250,000.00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3,858,364.00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报告期内公司收到广州市 民营企业专项奖励资金、 广州市支持企业</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走出去</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市级专项资金、山南地区 财政扶持金等。</w:t>
            </w:r>
          </w:p>
        </w:tc>
      </w:tr>
      <w:tr>
        <w:trPr>
          <w:trHeight w:val="1349"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委托他人投资或管理资产的损益</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1,581,254.29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报告期公司主要使用闲置 的募集资金购买确保本金 和约定收益的理财产品的 收益。</w:t>
            </w:r>
          </w:p>
        </w:tc>
      </w:tr>
    </w:tbl>
    <w:p>
      <w:pPr>
        <w:sectPr>
          <w:headerReference w:type="default" r:id="rId28"/>
          <w:footerReference w:type="default" r:id="rId29"/>
          <w:headerReference w:type="even" r:id="rId30"/>
          <w:footerReference w:type="even" r:id="rId31"/>
          <w:footnotePr>
            <w:pos w:val="pageBottom"/>
            <w:numFmt w:val="decimal"/>
            <w:numRestart w:val="continuous"/>
          </w:footnotePr>
          <w:pgSz w:w="12147" w:h="16838"/>
          <w:pgMar w:top="1925" w:right="1319" w:bottom="1637" w:left="1242" w:header="0" w:footer="3" w:gutter="0"/>
          <w:pgNumType w:start="7"/>
          <w:cols w:space="720"/>
          <w:noEndnote/>
          <w:rtlGutter w:val="0"/>
          <w:docGrid w:linePitch="360"/>
        </w:sectPr>
      </w:pPr>
    </w:p>
    <w:tbl>
      <w:tblPr>
        <w:tblOverlap w:val="never"/>
        <w:jc w:val="center"/>
        <w:tblLayout w:type="fixed"/>
      </w:tblPr>
      <w:tblGrid>
        <w:gridCol w:w="3302"/>
        <w:gridCol w:w="1522"/>
        <w:gridCol w:w="1421"/>
        <w:gridCol w:w="1277"/>
        <w:gridCol w:w="2064"/>
      </w:tblGrid>
      <w:tr>
        <w:trPr>
          <w:trHeight w:val="1651"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除上述各项之外的其他营业外收入和支出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-1,071,125.89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-1,135,155.30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-32,128.90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报告期公司通过广州红十 字会向增城市朱村街山田 小学捐款</w:t>
            </w:r>
            <w:r>
              <w:rPr>
                <w:rFonts w:ascii="Times New Roman" w:eastAsia="Times New Roman" w:hAnsi="Times New Roman" w:cs="Times New Roman"/>
                <w:color w:val="000000"/>
                <w:spacing w:val="0"/>
                <w:w w:val="100"/>
                <w:position w:val="0"/>
                <w:sz w:val="18"/>
                <w:szCs w:val="18"/>
              </w:rPr>
              <w:t>100</w:t>
            </w:r>
            <w:r>
              <w:rPr>
                <w:color w:val="000000"/>
                <w:spacing w:val="0"/>
                <w:w w:val="100"/>
                <w:position w:val="0"/>
              </w:rPr>
              <w:t>万元，通过 深圳壹基金向雅安地震公 益捐款</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万元。</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减：所得税影响额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648,573.05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470,103.46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956,999.09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少数股东权益影响额（税后）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7,735.70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4,445,859.65</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2,663,777.99</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2,869,236.01</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对公司根据《公开发行证券的公司信息披露解释性公告第</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号一非经常性损益》定义界定的非经常性损益项目，以及把</w:t>
      </w:r>
    </w:p>
    <w:p>
      <w:pPr>
        <w:widowControl w:val="0"/>
        <w:spacing w:after="239" w:line="1" w:lineRule="exact"/>
      </w:pPr>
    </w:p>
    <w:p>
      <w:pPr>
        <w:pStyle w:val="Style42"/>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rPr>
        <w:t>《公开发行证券的公司信息披露解释性公告第</w:t>
      </w:r>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号一</w:t>
      </w:r>
      <w:r>
        <w:rPr>
          <w:rFonts w:ascii="Times New Roman" w:eastAsia="Times New Roman" w:hAnsi="Times New Roman" w:cs="Times New Roman"/>
          <w:b/>
          <w:bCs/>
          <w:color w:val="000000"/>
          <w:spacing w:val="0"/>
          <w:w w:val="100"/>
          <w:position w:val="0"/>
          <w:sz w:val="18"/>
          <w:szCs w:val="18"/>
        </w:rPr>
        <w:t>E</w:t>
      </w:r>
      <w:r>
        <w:rPr>
          <w:b/>
          <w:bCs/>
          <w:color w:val="000000"/>
          <w:spacing w:val="0"/>
          <w:w w:val="100"/>
          <w:position w:val="0"/>
        </w:rPr>
        <w:t xml:space="preserve">经常性损益》中列举的非经常性损益项目界定为经常性损益的项 </w:t>
      </w:r>
      <w:r>
        <w:rPr>
          <w:b/>
          <w:bCs/>
          <w:color w:val="000000"/>
          <w:spacing w:val="0"/>
          <w:w w:val="100"/>
          <w:position w:val="0"/>
        </w:rPr>
        <w:t>目，应说明原因</w:t>
      </w:r>
    </w:p>
    <w:p>
      <w:pPr>
        <w:pStyle w:val="Style42"/>
        <w:keepNext w:val="0"/>
        <w:keepLines w:val="0"/>
        <w:widowControl w:val="0"/>
        <w:shd w:val="clear" w:color="auto" w:fill="auto"/>
        <w:bidi w:val="0"/>
        <w:spacing w:before="0" w:after="91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widowControl w:val="0"/>
        <w:jc w:val="center"/>
        <w:rPr>
          <w:sz w:val="2"/>
          <w:szCs w:val="2"/>
        </w:rPr>
        <w:sectPr>
          <w:headerReference w:type="default" r:id="rId32"/>
          <w:footerReference w:type="default" r:id="rId33"/>
          <w:headerReference w:type="even" r:id="rId34"/>
          <w:footerReference w:type="even" r:id="rId35"/>
          <w:footnotePr>
            <w:pos w:val="pageBottom"/>
            <w:numFmt w:val="decimal"/>
            <w:numRestart w:val="continuous"/>
          </w:footnotePr>
          <w:pgSz w:w="12147" w:h="16838"/>
          <w:pgMar w:top="1440" w:right="642" w:bottom="0" w:left="1228" w:header="0" w:footer="3" w:gutter="0"/>
          <w:pgNumType w:start="9"/>
          <w:cols w:space="720"/>
          <w:noEndnote/>
          <w:rtlGutter w:val="0"/>
          <w:docGrid w:linePitch="360"/>
        </w:sectPr>
      </w:pPr>
      <w:r>
        <w:drawing>
          <wp:inline>
            <wp:extent cx="1718945" cy="981710"/>
            <wp:docPr id="52" name="Picutre 52"/>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6"/>
                    <a:stretch/>
                  </pic:blipFill>
                  <pic:spPr>
                    <a:xfrm>
                      <a:ext cx="1718945" cy="981710"/>
                    </a:xfrm>
                    <a:prstGeom prst="rect"/>
                  </pic:spPr>
                </pic:pic>
              </a:graphicData>
            </a:graphic>
          </wp:inline>
        </w:drawing>
      </w:r>
    </w:p>
    <w:p>
      <w:pPr>
        <w:pStyle w:val="Style19"/>
        <w:keepNext/>
        <w:keepLines/>
        <w:widowControl w:val="0"/>
        <w:shd w:val="clear" w:color="auto" w:fill="auto"/>
        <w:bidi w:val="0"/>
        <w:spacing w:before="820" w:line="240" w:lineRule="auto"/>
        <w:ind w:left="0" w:right="0" w:firstLine="0"/>
        <w:jc w:val="center"/>
      </w:pPr>
      <w:bookmarkStart w:id="21" w:name="bookmark21"/>
      <w:bookmarkStart w:id="22" w:name="bookmark22"/>
      <w:bookmarkStart w:id="23" w:name="bookmark23"/>
      <w:r>
        <w:rPr>
          <w:color w:val="000000"/>
          <w:spacing w:val="0"/>
          <w:w w:val="100"/>
          <w:position w:val="0"/>
        </w:rPr>
        <w:t>第四节董事会报告</w:t>
      </w:r>
      <w:bookmarkEnd w:id="21"/>
      <w:bookmarkEnd w:id="22"/>
      <w:bookmarkEnd w:id="23"/>
    </w:p>
    <w:p>
      <w:pPr>
        <w:pStyle w:val="Style30"/>
        <w:keepNext w:val="0"/>
        <w:keepLines w:val="0"/>
        <w:widowControl w:val="0"/>
        <w:shd w:val="clear" w:color="auto" w:fill="auto"/>
        <w:bidi w:val="0"/>
        <w:spacing w:before="0" w:after="200" w:line="240" w:lineRule="auto"/>
        <w:ind w:left="0" w:right="0" w:firstLine="0"/>
        <w:jc w:val="both"/>
        <w:rPr>
          <w:sz w:val="22"/>
          <w:szCs w:val="22"/>
        </w:rPr>
      </w:pPr>
      <w:bookmarkStart w:id="24" w:name="bookmark24"/>
      <w:r>
        <w:rPr>
          <w:b/>
          <w:bCs/>
          <w:color w:val="000000"/>
          <w:spacing w:val="0"/>
          <w:w w:val="100"/>
          <w:position w:val="0"/>
          <w:sz w:val="22"/>
          <w:szCs w:val="22"/>
        </w:rPr>
        <w:t>一</w:t>
      </w:r>
      <w:bookmarkEnd w:id="24"/>
      <w:r>
        <w:rPr>
          <w:b/>
          <w:bCs/>
          <w:color w:val="000000"/>
          <w:spacing w:val="0"/>
          <w:w w:val="100"/>
          <w:position w:val="0"/>
          <w:sz w:val="22"/>
          <w:szCs w:val="22"/>
        </w:rPr>
        <w:t>、概述</w:t>
      </w:r>
    </w:p>
    <w:p>
      <w:pPr>
        <w:pStyle w:val="Style54"/>
        <w:keepNext/>
        <w:keepLines/>
        <w:widowControl w:val="0"/>
        <w:shd w:val="clear" w:color="auto" w:fill="auto"/>
        <w:tabs>
          <w:tab w:pos="1003" w:val="left"/>
        </w:tabs>
        <w:bidi w:val="0"/>
        <w:spacing w:before="0" w:after="0" w:line="467" w:lineRule="exact"/>
        <w:ind w:left="0" w:right="0" w:firstLine="440"/>
        <w:jc w:val="both"/>
      </w:pPr>
      <w:bookmarkStart w:id="25" w:name="bookmark25"/>
      <w:bookmarkStart w:id="26" w:name="bookmark26"/>
      <w:bookmarkStart w:id="27" w:name="bookmark27"/>
      <w:bookmarkStart w:id="28" w:name="bookmark28"/>
      <w:r>
        <w:rPr>
          <w:color w:val="000000"/>
          <w:spacing w:val="0"/>
          <w:w w:val="100"/>
          <w:position w:val="0"/>
        </w:rPr>
        <w:t>（</w:t>
      </w:r>
      <w:bookmarkEnd w:id="27"/>
      <w:r>
        <w:rPr>
          <w:color w:val="000000"/>
          <w:spacing w:val="0"/>
          <w:w w:val="100"/>
          <w:position w:val="0"/>
        </w:rPr>
        <w:t>一）</w:t>
        <w:tab/>
        <w:t>行业概述</w:t>
      </w:r>
      <w:bookmarkEnd w:id="25"/>
      <w:bookmarkEnd w:id="26"/>
      <w:bookmarkEnd w:id="28"/>
    </w:p>
    <w:p>
      <w:pPr>
        <w:pStyle w:val="Style30"/>
        <w:keepNext w:val="0"/>
        <w:keepLines w:val="0"/>
        <w:widowControl w:val="0"/>
        <w:shd w:val="clear" w:color="auto" w:fill="auto"/>
        <w:bidi w:val="0"/>
        <w:spacing w:before="0" w:after="0" w:line="467" w:lineRule="exact"/>
        <w:ind w:left="0" w:right="0" w:firstLine="600"/>
        <w:jc w:val="both"/>
      </w:pPr>
      <w:r>
        <w:rPr>
          <w:color w:val="000000"/>
          <w:spacing w:val="0"/>
          <w:w w:val="100"/>
          <w:position w:val="0"/>
          <w:sz w:val="20"/>
          <w:szCs w:val="20"/>
        </w:rPr>
        <w:t>2013</w:t>
      </w:r>
      <w:r>
        <w:rPr>
          <w:color w:val="000000"/>
          <w:spacing w:val="0"/>
          <w:w w:val="100"/>
          <w:position w:val="0"/>
        </w:rPr>
        <w:t>年国内经济增长继续放缓，国家统计局公布数据显示</w:t>
      </w:r>
      <w:r>
        <w:rPr>
          <w:color w:val="000000"/>
          <w:spacing w:val="0"/>
          <w:w w:val="100"/>
          <w:position w:val="0"/>
          <w:sz w:val="20"/>
          <w:szCs w:val="20"/>
        </w:rPr>
        <w:t>GDP</w:t>
      </w:r>
      <w:r>
        <w:rPr>
          <w:color w:val="000000"/>
          <w:spacing w:val="0"/>
          <w:w w:val="100"/>
          <w:position w:val="0"/>
        </w:rPr>
        <w:t>增幅仅为</w:t>
      </w:r>
      <w:r>
        <w:rPr>
          <w:color w:val="000000"/>
          <w:spacing w:val="0"/>
          <w:w w:val="100"/>
          <w:position w:val="0"/>
          <w:sz w:val="20"/>
          <w:szCs w:val="20"/>
        </w:rPr>
        <w:t>7.7%</w:t>
      </w:r>
      <w:r>
        <w:rPr>
          <w:color w:val="000000"/>
          <w:spacing w:val="0"/>
          <w:w w:val="100"/>
          <w:position w:val="0"/>
        </w:rPr>
        <w:t>创近年新低；同时受消 费意愿下降和经营成本上涨等因素影响，</w:t>
      </w:r>
      <w:r>
        <w:rPr>
          <w:color w:val="000000"/>
          <w:spacing w:val="0"/>
          <w:w w:val="100"/>
          <w:position w:val="0"/>
          <w:sz w:val="20"/>
          <w:szCs w:val="20"/>
        </w:rPr>
        <w:t>2013</w:t>
      </w:r>
      <w:r>
        <w:rPr>
          <w:color w:val="000000"/>
          <w:spacing w:val="0"/>
          <w:w w:val="100"/>
          <w:position w:val="0"/>
        </w:rPr>
        <w:t>年全国百家重点大型零售企业零售额增长</w:t>
      </w:r>
      <w:r>
        <w:rPr>
          <w:color w:val="000000"/>
          <w:spacing w:val="0"/>
          <w:w w:val="100"/>
          <w:position w:val="0"/>
          <w:sz w:val="20"/>
          <w:szCs w:val="20"/>
        </w:rPr>
        <w:t>8.9%，</w:t>
      </w:r>
      <w:r>
        <w:rPr>
          <w:color w:val="000000"/>
          <w:spacing w:val="0"/>
          <w:w w:val="100"/>
          <w:position w:val="0"/>
        </w:rPr>
        <w:t>增速较上年 放缓</w:t>
      </w:r>
      <w:r>
        <w:rPr>
          <w:color w:val="000000"/>
          <w:spacing w:val="0"/>
          <w:w w:val="100"/>
          <w:position w:val="0"/>
          <w:sz w:val="20"/>
          <w:szCs w:val="20"/>
        </w:rPr>
        <w:t>1.9</w:t>
      </w:r>
      <w:r>
        <w:rPr>
          <w:color w:val="000000"/>
          <w:spacing w:val="0"/>
          <w:w w:val="100"/>
          <w:position w:val="0"/>
        </w:rPr>
        <w:t>个百分点，连续两年下滑，为</w:t>
      </w:r>
      <w:r>
        <w:rPr>
          <w:color w:val="000000"/>
          <w:spacing w:val="0"/>
          <w:w w:val="100"/>
          <w:position w:val="0"/>
          <w:sz w:val="20"/>
          <w:szCs w:val="20"/>
        </w:rPr>
        <w:t>2005</w:t>
      </w:r>
      <w:r>
        <w:rPr>
          <w:color w:val="000000"/>
          <w:spacing w:val="0"/>
          <w:w w:val="100"/>
          <w:position w:val="0"/>
        </w:rPr>
        <w:t>年以来最低；其中服装类商品同比增长</w:t>
      </w:r>
      <w:r>
        <w:rPr>
          <w:color w:val="000000"/>
          <w:spacing w:val="0"/>
          <w:w w:val="100"/>
          <w:position w:val="0"/>
          <w:sz w:val="20"/>
          <w:szCs w:val="20"/>
        </w:rPr>
        <w:t>5.0%</w:t>
      </w:r>
      <w:r>
        <w:rPr>
          <w:color w:val="000000"/>
          <w:spacing w:val="0"/>
          <w:w w:val="100"/>
          <w:position w:val="0"/>
        </w:rPr>
        <w:t xml:space="preserve">，增速较上年放缓 </w:t>
      </w:r>
      <w:r>
        <w:rPr>
          <w:color w:val="000000"/>
          <w:spacing w:val="0"/>
          <w:w w:val="100"/>
          <w:position w:val="0"/>
          <w:sz w:val="20"/>
          <w:szCs w:val="20"/>
        </w:rPr>
        <w:t>7.3</w:t>
      </w:r>
      <w:r>
        <w:rPr>
          <w:color w:val="000000"/>
          <w:spacing w:val="0"/>
          <w:w w:val="100"/>
          <w:position w:val="0"/>
        </w:rPr>
        <w:t>个百分点，行业增速明显放缓。</w:t>
      </w:r>
    </w:p>
    <w:p>
      <w:pPr>
        <w:pStyle w:val="Style30"/>
        <w:keepNext w:val="0"/>
        <w:keepLines w:val="0"/>
        <w:widowControl w:val="0"/>
        <w:shd w:val="clear" w:color="auto" w:fill="auto"/>
        <w:bidi w:val="0"/>
        <w:spacing w:before="0" w:after="440" w:line="467" w:lineRule="exact"/>
        <w:ind w:left="0" w:right="0" w:firstLine="440"/>
        <w:jc w:val="left"/>
      </w:pPr>
      <w:r>
        <w:rPr>
          <w:color w:val="000000"/>
          <w:spacing w:val="0"/>
          <w:w w:val="100"/>
          <w:position w:val="0"/>
        </w:rPr>
        <w:t>近二年来，传统百货零售渠道由于客流量下降、同质化竞争加剧、促销活动频繁等因素面临挑战求变 转型，而购物中心因其具有的观赏性、娱乐性、休闲性、艺术性等特点悄然兴起，同时，移动互联网时代 的</w:t>
      </w:r>
      <w:r>
        <w:rPr>
          <w:color w:val="333333"/>
          <w:spacing w:val="0"/>
          <w:w w:val="100"/>
          <w:position w:val="0"/>
        </w:rPr>
        <w:t>传统零售业有可能通过。</w:t>
      </w:r>
      <w:r>
        <w:rPr>
          <w:color w:val="333333"/>
          <w:spacing w:val="0"/>
          <w:w w:val="100"/>
          <w:position w:val="0"/>
          <w:sz w:val="20"/>
          <w:szCs w:val="20"/>
        </w:rPr>
        <w:t>2</w:t>
      </w:r>
      <w:r>
        <w:rPr>
          <w:color w:val="333333"/>
          <w:spacing w:val="0"/>
          <w:w w:val="100"/>
          <w:position w:val="0"/>
        </w:rPr>
        <w:t>。等创新重新爆发生机，</w:t>
      </w:r>
      <w:r>
        <w:rPr>
          <w:color w:val="000000"/>
          <w:spacing w:val="0"/>
          <w:w w:val="100"/>
          <w:position w:val="0"/>
        </w:rPr>
        <w:t>终端零售业态发生了较大变化。随着消费偏好发生改 变，买手店和品牌集合店将成为国内服装行业新的商业模式。</w:t>
      </w:r>
    </w:p>
    <w:p>
      <w:pPr>
        <w:pStyle w:val="Style54"/>
        <w:keepNext/>
        <w:keepLines/>
        <w:widowControl w:val="0"/>
        <w:shd w:val="clear" w:color="auto" w:fill="auto"/>
        <w:tabs>
          <w:tab w:pos="1003" w:val="left"/>
        </w:tabs>
        <w:bidi w:val="0"/>
        <w:spacing w:before="0" w:after="0" w:line="472" w:lineRule="exact"/>
        <w:ind w:left="0" w:right="0" w:firstLine="440"/>
        <w:jc w:val="left"/>
      </w:pPr>
      <w:bookmarkStart w:id="29" w:name="bookmark29"/>
      <w:bookmarkStart w:id="30" w:name="bookmark30"/>
      <w:bookmarkStart w:id="31" w:name="bookmark31"/>
      <w:bookmarkStart w:id="32" w:name="bookmark32"/>
      <w:r>
        <w:rPr>
          <w:color w:val="000000"/>
          <w:spacing w:val="0"/>
          <w:w w:val="100"/>
          <w:position w:val="0"/>
        </w:rPr>
        <w:t>（</w:t>
      </w:r>
      <w:bookmarkEnd w:id="31"/>
      <w:r>
        <w:rPr>
          <w:color w:val="000000"/>
          <w:spacing w:val="0"/>
          <w:w w:val="100"/>
          <w:position w:val="0"/>
        </w:rPr>
        <w:t>二）</w:t>
        <w:tab/>
        <w:t>2013年公司经营情况介绍</w:t>
      </w:r>
      <w:bookmarkEnd w:id="29"/>
      <w:bookmarkEnd w:id="30"/>
      <w:bookmarkEnd w:id="32"/>
    </w:p>
    <w:p>
      <w:pPr>
        <w:pStyle w:val="Style30"/>
        <w:keepNext w:val="0"/>
        <w:keepLines w:val="0"/>
        <w:widowControl w:val="0"/>
        <w:shd w:val="clear" w:color="auto" w:fill="auto"/>
        <w:bidi w:val="0"/>
        <w:spacing w:before="0" w:after="0" w:line="472" w:lineRule="exact"/>
        <w:ind w:left="0" w:right="0" w:firstLine="440"/>
        <w:jc w:val="left"/>
      </w:pPr>
      <w:r>
        <w:rPr>
          <w:color w:val="000000"/>
          <w:spacing w:val="0"/>
          <w:w w:val="100"/>
          <w:position w:val="0"/>
          <w:sz w:val="20"/>
          <w:szCs w:val="20"/>
        </w:rPr>
        <w:t>2013</w:t>
      </w:r>
      <w:r>
        <w:rPr>
          <w:color w:val="000000"/>
          <w:spacing w:val="0"/>
          <w:w w:val="100"/>
          <w:position w:val="0"/>
        </w:rPr>
        <w:t>年是卡奴迪路上市后第一个完整会计年度。作为传统服饰零售业，在行业增速放缓、竞争加剧、 经营成本上升以及终端业态变化的冲击下，面临着巨大的压力和挑战。公司在董事会的领导下，沉着应对， 于不利环境中寻找机遇，积极转型，为公司未来的发展谋篇布局。报告期内，公司根据“国际化服饰品牌 运营商”战略定位，强化卡奴迪路品牌国际化建设，并开展多模式、多层次的合作经营，在营销网络建设、 品牌资源整合、买手集合店以及品牌美誉度、影响力等方面取得了一定成绩。</w:t>
      </w:r>
    </w:p>
    <w:p>
      <w:pPr>
        <w:pStyle w:val="Style30"/>
        <w:keepNext w:val="0"/>
        <w:keepLines w:val="0"/>
        <w:widowControl w:val="0"/>
        <w:shd w:val="clear" w:color="auto" w:fill="auto"/>
        <w:bidi w:val="0"/>
        <w:spacing w:before="0" w:after="440" w:line="480" w:lineRule="exact"/>
        <w:ind w:left="0" w:right="0" w:firstLine="440"/>
        <w:jc w:val="left"/>
      </w:pPr>
      <w:r>
        <w:rPr>
          <w:color w:val="000000"/>
          <w:spacing w:val="0"/>
          <w:w w:val="100"/>
          <w:position w:val="0"/>
          <w:sz w:val="20"/>
          <w:szCs w:val="20"/>
        </w:rPr>
        <w:t>2013</w:t>
      </w:r>
      <w:r>
        <w:rPr>
          <w:color w:val="000000"/>
          <w:spacing w:val="0"/>
          <w:w w:val="100"/>
          <w:position w:val="0"/>
        </w:rPr>
        <w:t>年度公司实现营业收入</w:t>
      </w:r>
      <w:r>
        <w:rPr>
          <w:color w:val="000000"/>
          <w:spacing w:val="0"/>
          <w:w w:val="100"/>
          <w:position w:val="0"/>
          <w:sz w:val="20"/>
          <w:szCs w:val="20"/>
        </w:rPr>
        <w:t>79,909.16</w:t>
      </w:r>
      <w:r>
        <w:rPr>
          <w:color w:val="000000"/>
          <w:spacing w:val="0"/>
          <w:w w:val="100"/>
          <w:position w:val="0"/>
        </w:rPr>
        <w:t>万元，较上年同期增长</w:t>
      </w:r>
      <w:r>
        <w:rPr>
          <w:color w:val="000000"/>
          <w:spacing w:val="0"/>
          <w:w w:val="100"/>
          <w:position w:val="0"/>
          <w:sz w:val="20"/>
          <w:szCs w:val="20"/>
        </w:rPr>
        <w:t>25.61%，</w:t>
      </w:r>
      <w:r>
        <w:rPr>
          <w:color w:val="000000"/>
          <w:spacing w:val="0"/>
          <w:w w:val="100"/>
          <w:position w:val="0"/>
        </w:rPr>
        <w:t>营业利润</w:t>
      </w:r>
      <w:r>
        <w:rPr>
          <w:color w:val="000000"/>
          <w:spacing w:val="0"/>
          <w:w w:val="100"/>
          <w:position w:val="0"/>
          <w:sz w:val="20"/>
          <w:szCs w:val="20"/>
        </w:rPr>
        <w:t>16,937.04</w:t>
      </w:r>
      <w:r>
        <w:rPr>
          <w:color w:val="000000"/>
          <w:spacing w:val="0"/>
          <w:w w:val="100"/>
          <w:position w:val="0"/>
        </w:rPr>
        <w:t>万元，较上 年同期下降</w:t>
      </w:r>
      <w:r>
        <w:rPr>
          <w:color w:val="000000"/>
          <w:spacing w:val="0"/>
          <w:w w:val="100"/>
          <w:position w:val="0"/>
          <w:sz w:val="20"/>
          <w:szCs w:val="20"/>
        </w:rPr>
        <w:t>20.42%；</w:t>
      </w:r>
      <w:r>
        <w:rPr>
          <w:color w:val="000000"/>
          <w:spacing w:val="0"/>
          <w:w w:val="100"/>
          <w:position w:val="0"/>
        </w:rPr>
        <w:t>归属于上市公司股东的净利润</w:t>
      </w:r>
      <w:r>
        <w:rPr>
          <w:color w:val="000000"/>
          <w:spacing w:val="0"/>
          <w:w w:val="100"/>
          <w:position w:val="0"/>
          <w:sz w:val="20"/>
          <w:szCs w:val="20"/>
        </w:rPr>
        <w:t>14,932.23</w:t>
      </w:r>
      <w:r>
        <w:rPr>
          <w:color w:val="000000"/>
          <w:spacing w:val="0"/>
          <w:w w:val="100"/>
          <w:position w:val="0"/>
        </w:rPr>
        <w:t>万元，较上年同期下降</w:t>
      </w:r>
      <w:r>
        <w:rPr>
          <w:color w:val="000000"/>
          <w:spacing w:val="0"/>
          <w:w w:val="100"/>
          <w:position w:val="0"/>
          <w:sz w:val="20"/>
          <w:szCs w:val="20"/>
        </w:rPr>
        <w:t>15.56%</w:t>
      </w:r>
      <w:r>
        <w:rPr>
          <w:color w:val="000000"/>
          <w:spacing w:val="0"/>
          <w:w w:val="100"/>
          <w:position w:val="0"/>
        </w:rPr>
        <w:t>。</w:t>
      </w:r>
      <w:r>
        <w:rPr>
          <w:color w:val="000000"/>
          <w:spacing w:val="0"/>
          <w:w w:val="100"/>
          <w:position w:val="0"/>
          <w:sz w:val="20"/>
          <w:szCs w:val="20"/>
        </w:rPr>
        <w:t>2013</w:t>
      </w:r>
      <w:r>
        <w:rPr>
          <w:color w:val="000000"/>
          <w:spacing w:val="0"/>
          <w:w w:val="100"/>
          <w:position w:val="0"/>
        </w:rPr>
        <w:t>年度公 司重点工作具体总结如下：</w:t>
      </w:r>
    </w:p>
    <w:p>
      <w:pPr>
        <w:pStyle w:val="Style54"/>
        <w:keepNext/>
        <w:keepLines/>
        <w:widowControl w:val="0"/>
        <w:shd w:val="clear" w:color="auto" w:fill="auto"/>
        <w:bidi w:val="0"/>
        <w:spacing w:before="0" w:after="0" w:line="467" w:lineRule="exact"/>
        <w:ind w:left="0" w:right="0" w:firstLine="540"/>
        <w:jc w:val="both"/>
      </w:pPr>
      <w:bookmarkStart w:id="33" w:name="bookmark33"/>
      <w:bookmarkStart w:id="34" w:name="bookmark34"/>
      <w:bookmarkStart w:id="35" w:name="bookmark35"/>
      <w:bookmarkStart w:id="36" w:name="bookmark36"/>
      <w:r>
        <w:rPr>
          <w:color w:val="000000"/>
          <w:spacing w:val="0"/>
          <w:w w:val="100"/>
          <w:position w:val="0"/>
        </w:rPr>
        <w:t>1</w:t>
      </w:r>
      <w:bookmarkEnd w:id="35"/>
      <w:r>
        <w:rPr>
          <w:color w:val="000000"/>
          <w:spacing w:val="0"/>
          <w:w w:val="100"/>
          <w:position w:val="0"/>
        </w:rPr>
        <w:t>、公司战略</w:t>
      </w:r>
      <w:bookmarkEnd w:id="33"/>
      <w:bookmarkEnd w:id="34"/>
      <w:bookmarkEnd w:id="36"/>
    </w:p>
    <w:p>
      <w:pPr>
        <w:pStyle w:val="Style30"/>
        <w:keepNext w:val="0"/>
        <w:keepLines w:val="0"/>
        <w:widowControl w:val="0"/>
        <w:shd w:val="clear" w:color="auto" w:fill="auto"/>
        <w:bidi w:val="0"/>
        <w:spacing w:before="0" w:after="440" w:line="467" w:lineRule="exact"/>
        <w:ind w:left="0" w:right="0" w:firstLine="440"/>
        <w:jc w:val="both"/>
        <w:sectPr>
          <w:headerReference w:type="default" r:id="rId38"/>
          <w:footerReference w:type="default" r:id="rId39"/>
          <w:headerReference w:type="even" r:id="rId40"/>
          <w:footerReference w:type="even" r:id="rId41"/>
          <w:footnotePr>
            <w:pos w:val="pageBottom"/>
            <w:numFmt w:val="decimal"/>
            <w:numRestart w:val="continuous"/>
          </w:footnotePr>
          <w:pgSz w:w="12147" w:h="16838"/>
          <w:pgMar w:top="1141" w:right="653" w:bottom="1471" w:left="1217" w:header="0" w:footer="3" w:gutter="0"/>
          <w:cols w:space="720"/>
          <w:noEndnote/>
          <w:rtlGutter w:val="0"/>
          <w:docGrid w:linePitch="360"/>
        </w:sectPr>
      </w:pPr>
      <w:r>
        <w:rPr>
          <w:color w:val="000000"/>
          <w:spacing w:val="0"/>
          <w:w w:val="100"/>
          <w:position w:val="0"/>
        </w:rPr>
        <w:t>公司根据时尚行业及终端业态的发展趋势，将企业发展战略、经营模式以及组织管理模式等进行了调 整或升级，企业发展战略从原来的国际化服饰品牌零售企业调整为国际化服饰品牌运营商，经营模式由单 一化经营向以事业部制加中心管理的模式转变，其特点为在董事会领导下的总经理负责制，各事业部、中 心需对净利润或成本费用负责，并与绩效挂钩，同时对不同版块的业务进行事业部制管理。此外，还引进</w:t>
      </w:r>
    </w:p>
    <w:p>
      <w:pPr>
        <w:pStyle w:val="Style30"/>
        <w:keepNext w:val="0"/>
        <w:keepLines w:val="0"/>
        <w:widowControl w:val="0"/>
        <w:shd w:val="clear" w:color="auto" w:fill="auto"/>
        <w:bidi w:val="0"/>
        <w:spacing w:before="0" w:after="460" w:line="468" w:lineRule="exact"/>
        <w:ind w:left="0" w:right="0" w:firstLine="0"/>
        <w:jc w:val="left"/>
      </w:pPr>
      <w:r>
        <w:rPr>
          <w:color w:val="000000"/>
          <w:spacing w:val="0"/>
          <w:w w:val="100"/>
          <w:position w:val="0"/>
        </w:rPr>
        <w:t>了无形资产管理的新模式，筹划未来对公司品牌进行全球化授权、代理等的经营模式。</w:t>
      </w:r>
    </w:p>
    <w:p>
      <w:pPr>
        <w:pStyle w:val="Style54"/>
        <w:keepNext/>
        <w:keepLines/>
        <w:widowControl w:val="0"/>
        <w:shd w:val="clear" w:color="auto" w:fill="auto"/>
        <w:tabs>
          <w:tab w:pos="702" w:val="left"/>
        </w:tabs>
        <w:bidi w:val="0"/>
        <w:spacing w:before="0" w:after="0" w:line="468" w:lineRule="exact"/>
        <w:ind w:left="0" w:right="0" w:firstLine="380"/>
        <w:jc w:val="both"/>
      </w:pPr>
      <w:bookmarkStart w:id="37" w:name="bookmark37"/>
      <w:bookmarkStart w:id="38" w:name="bookmark38"/>
      <w:bookmarkStart w:id="39" w:name="bookmark39"/>
      <w:bookmarkStart w:id="40" w:name="bookmark40"/>
      <w:r>
        <w:rPr>
          <w:color w:val="000000"/>
          <w:spacing w:val="0"/>
          <w:w w:val="100"/>
          <w:position w:val="0"/>
        </w:rPr>
        <w:t>2</w:t>
      </w:r>
      <w:bookmarkEnd w:id="39"/>
      <w:r>
        <w:rPr>
          <w:color w:val="000000"/>
          <w:spacing w:val="0"/>
          <w:w w:val="100"/>
          <w:position w:val="0"/>
        </w:rPr>
        <w:t>、</w:t>
        <w:tab/>
        <w:t>营销网络建设</w:t>
      </w:r>
      <w:bookmarkEnd w:id="37"/>
      <w:bookmarkEnd w:id="38"/>
      <w:bookmarkEnd w:id="40"/>
    </w:p>
    <w:p>
      <w:pPr>
        <w:pStyle w:val="Style30"/>
        <w:keepNext w:val="0"/>
        <w:keepLines w:val="0"/>
        <w:widowControl w:val="0"/>
        <w:numPr>
          <w:ilvl w:val="0"/>
          <w:numId w:val="1"/>
        </w:numPr>
        <w:shd w:val="clear" w:color="auto" w:fill="auto"/>
        <w:bidi w:val="0"/>
        <w:spacing w:before="0" w:after="0" w:line="468" w:lineRule="exact"/>
        <w:ind w:left="0" w:right="0" w:firstLine="420"/>
        <w:jc w:val="both"/>
      </w:pPr>
      <w:bookmarkStart w:id="41" w:name="bookmark41"/>
      <w:bookmarkEnd w:id="41"/>
      <w:r>
        <w:rPr>
          <w:color w:val="000000"/>
          <w:spacing w:val="0"/>
          <w:w w:val="100"/>
          <w:position w:val="0"/>
        </w:rPr>
        <w:t>报告期内，公司针对变化的市场环境，及时调整了营销渠道拓展策略。在优势地区扩充门店数量， 重点强化核心商圈的旗舰店建设，提升公司品牌形象；在尚未充分开发的重点城市开设标准店，完善公司 在重点城市的网络架构，建立覆盖全国的多层次立体营销网络。同时，公司延续对加盟商发展的支持力度， 继续实施加盟商信用政策，帮助加盟商提升管理能力以便持续提高人效和平效，实现加盟渠道与直营渠道 的协调发展。</w:t>
      </w:r>
    </w:p>
    <w:p>
      <w:pPr>
        <w:pStyle w:val="Style30"/>
        <w:keepNext w:val="0"/>
        <w:keepLines w:val="0"/>
        <w:widowControl w:val="0"/>
        <w:shd w:val="clear" w:color="auto" w:fill="auto"/>
        <w:bidi w:val="0"/>
        <w:spacing w:before="0" w:after="0" w:line="468" w:lineRule="exact"/>
        <w:ind w:left="0" w:right="0" w:firstLine="420"/>
        <w:jc w:val="both"/>
      </w:pPr>
      <w:r>
        <w:rPr>
          <w:color w:val="000000"/>
          <w:spacing w:val="0"/>
          <w:w w:val="100"/>
          <w:position w:val="0"/>
        </w:rPr>
        <w:t>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310，</w:t>
      </w:r>
      <w:r>
        <w:rPr>
          <w:color w:val="000000"/>
          <w:spacing w:val="0"/>
          <w:w w:val="100"/>
          <w:position w:val="0"/>
        </w:rPr>
        <w:t>公司门店总数为</w:t>
      </w:r>
      <w:r>
        <w:rPr>
          <w:color w:val="000000"/>
          <w:spacing w:val="0"/>
          <w:w w:val="100"/>
          <w:position w:val="0"/>
          <w:sz w:val="20"/>
          <w:szCs w:val="20"/>
        </w:rPr>
        <w:t>531</w:t>
      </w:r>
      <w:r>
        <w:rPr>
          <w:color w:val="000000"/>
          <w:spacing w:val="0"/>
          <w:w w:val="100"/>
          <w:position w:val="0"/>
        </w:rPr>
        <w:t>家，较</w:t>
      </w:r>
      <w:r>
        <w:rPr>
          <w:color w:val="000000"/>
          <w:spacing w:val="0"/>
          <w:w w:val="100"/>
          <w:position w:val="0"/>
          <w:sz w:val="20"/>
          <w:szCs w:val="20"/>
        </w:rPr>
        <w:t>2012</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日净增</w:t>
      </w:r>
      <w:r>
        <w:rPr>
          <w:color w:val="000000"/>
          <w:spacing w:val="0"/>
          <w:w w:val="100"/>
          <w:position w:val="0"/>
          <w:sz w:val="20"/>
          <w:szCs w:val="20"/>
        </w:rPr>
        <w:t>88</w:t>
      </w:r>
      <w:r>
        <w:rPr>
          <w:color w:val="000000"/>
          <w:spacing w:val="0"/>
          <w:w w:val="100"/>
          <w:position w:val="0"/>
        </w:rPr>
        <w:t>家。其中，直营店为</w:t>
      </w:r>
      <w:r>
        <w:rPr>
          <w:color w:val="000000"/>
          <w:spacing w:val="0"/>
          <w:w w:val="100"/>
          <w:position w:val="0"/>
          <w:sz w:val="20"/>
          <w:szCs w:val="20"/>
        </w:rPr>
        <w:t>343</w:t>
      </w:r>
      <w:r>
        <w:rPr>
          <w:color w:val="000000"/>
          <w:spacing w:val="0"/>
          <w:w w:val="100"/>
          <w:position w:val="0"/>
        </w:rPr>
        <w:t>家(含 国际代理品牌店</w:t>
      </w:r>
      <w:r>
        <w:rPr>
          <w:color w:val="000000"/>
          <w:spacing w:val="0"/>
          <w:w w:val="100"/>
          <w:position w:val="0"/>
          <w:sz w:val="20"/>
          <w:szCs w:val="20"/>
        </w:rPr>
        <w:t>30</w:t>
      </w:r>
      <w:r>
        <w:rPr>
          <w:color w:val="000000"/>
          <w:spacing w:val="0"/>
          <w:w w:val="100"/>
          <w:position w:val="0"/>
        </w:rPr>
        <w:t>家、国内代理品牌店</w:t>
      </w:r>
      <w:r>
        <w:rPr>
          <w:color w:val="000000"/>
          <w:spacing w:val="0"/>
          <w:w w:val="100"/>
          <w:position w:val="0"/>
          <w:sz w:val="20"/>
          <w:szCs w:val="20"/>
        </w:rPr>
        <w:t>22</w:t>
      </w:r>
      <w:r>
        <w:rPr>
          <w:color w:val="000000"/>
          <w:spacing w:val="0"/>
          <w:w w:val="100"/>
          <w:position w:val="0"/>
        </w:rPr>
        <w:t>家、机场店</w:t>
      </w:r>
      <w:r>
        <w:rPr>
          <w:color w:val="000000"/>
          <w:spacing w:val="0"/>
          <w:w w:val="100"/>
          <w:position w:val="0"/>
          <w:sz w:val="20"/>
          <w:szCs w:val="20"/>
        </w:rPr>
        <w:t>21</w:t>
      </w:r>
      <w:r>
        <w:rPr>
          <w:color w:val="000000"/>
          <w:spacing w:val="0"/>
          <w:w w:val="100"/>
          <w:position w:val="0"/>
        </w:rPr>
        <w:t>家、港澳店</w:t>
      </w:r>
      <w:r>
        <w:rPr>
          <w:color w:val="000000"/>
          <w:spacing w:val="0"/>
          <w:w w:val="100"/>
          <w:position w:val="0"/>
          <w:sz w:val="20"/>
          <w:szCs w:val="20"/>
        </w:rPr>
        <w:t>7</w:t>
      </w:r>
      <w:r>
        <w:rPr>
          <w:color w:val="000000"/>
          <w:spacing w:val="0"/>
          <w:w w:val="100"/>
          <w:position w:val="0"/>
        </w:rPr>
        <w:t>家)，加盟店为</w:t>
      </w:r>
      <w:r>
        <w:rPr>
          <w:color w:val="000000"/>
          <w:spacing w:val="0"/>
          <w:w w:val="100"/>
          <w:position w:val="0"/>
          <w:sz w:val="20"/>
          <w:szCs w:val="20"/>
        </w:rPr>
        <w:t>188</w:t>
      </w:r>
      <w:r>
        <w:rPr>
          <w:color w:val="000000"/>
          <w:spacing w:val="0"/>
          <w:w w:val="100"/>
          <w:position w:val="0"/>
        </w:rPr>
        <w:t>家，与行业同等定 位企业相比，公司终端零售规模处于领先地位。</w:t>
      </w:r>
    </w:p>
    <w:p>
      <w:pPr>
        <w:pStyle w:val="Style30"/>
        <w:keepNext w:val="0"/>
        <w:keepLines w:val="0"/>
        <w:widowControl w:val="0"/>
        <w:numPr>
          <w:ilvl w:val="0"/>
          <w:numId w:val="1"/>
        </w:numPr>
        <w:shd w:val="clear" w:color="auto" w:fill="auto"/>
        <w:tabs>
          <w:tab w:pos="961" w:val="left"/>
        </w:tabs>
        <w:bidi w:val="0"/>
        <w:spacing w:before="0" w:after="0" w:line="468" w:lineRule="exact"/>
        <w:ind w:left="0" w:right="0" w:firstLine="420"/>
        <w:jc w:val="both"/>
      </w:pPr>
      <w:bookmarkStart w:id="42" w:name="bookmark42"/>
      <w:bookmarkEnd w:id="42"/>
      <w:r>
        <w:rPr>
          <w:color w:val="000000"/>
          <w:spacing w:val="0"/>
          <w:w w:val="100"/>
          <w:position w:val="0"/>
        </w:rPr>
        <w:t>大力拓展港澳业务。澳门市场具有客流集中、客单价高等消费特点，公司继续深耕澳门市场， 在澳门的门店数增至</w:t>
      </w:r>
      <w:r>
        <w:rPr>
          <w:color w:val="000000"/>
          <w:spacing w:val="0"/>
          <w:w w:val="100"/>
          <w:position w:val="0"/>
          <w:sz w:val="20"/>
          <w:szCs w:val="20"/>
        </w:rPr>
        <w:t>6</w:t>
      </w:r>
      <w:r>
        <w:rPr>
          <w:color w:val="000000"/>
          <w:spacing w:val="0"/>
          <w:w w:val="100"/>
          <w:position w:val="0"/>
        </w:rPr>
        <w:t>家。</w:t>
      </w:r>
    </w:p>
    <w:p>
      <w:pPr>
        <w:pStyle w:val="Style30"/>
        <w:keepNext w:val="0"/>
        <w:keepLines w:val="0"/>
        <w:widowControl w:val="0"/>
        <w:numPr>
          <w:ilvl w:val="0"/>
          <w:numId w:val="1"/>
        </w:numPr>
        <w:shd w:val="clear" w:color="auto" w:fill="auto"/>
        <w:tabs>
          <w:tab w:pos="956" w:val="left"/>
        </w:tabs>
        <w:bidi w:val="0"/>
        <w:spacing w:before="0" w:after="460" w:line="468" w:lineRule="exact"/>
        <w:ind w:left="0" w:right="0" w:firstLine="420"/>
        <w:jc w:val="both"/>
      </w:pPr>
      <w:bookmarkStart w:id="43" w:name="bookmark43"/>
      <w:bookmarkEnd w:id="43"/>
      <w:r>
        <w:rPr>
          <w:color w:val="000000"/>
          <w:spacing w:val="0"/>
          <w:w w:val="100"/>
          <w:position w:val="0"/>
        </w:rPr>
        <w:t>报告期内，公司组建了高级定制团队，开展全国范围的高级定制业务。定制业务目前尚处于培 育期，未实现年度业绩目标。公司认为高级定制业务是针对集团或单位消费群体，量身定制，以顾客为中 心，以量体师和设计师的服务为重点，强调专属感和个性化，具有很大的市场发展潜力。</w:t>
      </w:r>
    </w:p>
    <w:p>
      <w:pPr>
        <w:pStyle w:val="Style54"/>
        <w:keepNext/>
        <w:keepLines/>
        <w:widowControl w:val="0"/>
        <w:shd w:val="clear" w:color="auto" w:fill="auto"/>
        <w:tabs>
          <w:tab w:pos="702" w:val="left"/>
        </w:tabs>
        <w:bidi w:val="0"/>
        <w:spacing w:before="0" w:after="0" w:line="469" w:lineRule="exact"/>
        <w:ind w:left="0" w:right="0" w:firstLine="380"/>
        <w:jc w:val="both"/>
      </w:pPr>
      <w:bookmarkStart w:id="44" w:name="bookmark44"/>
      <w:bookmarkStart w:id="45" w:name="bookmark45"/>
      <w:bookmarkStart w:id="46" w:name="bookmark46"/>
      <w:bookmarkStart w:id="47" w:name="bookmark47"/>
      <w:r>
        <w:rPr>
          <w:color w:val="000000"/>
          <w:spacing w:val="0"/>
          <w:w w:val="100"/>
          <w:position w:val="0"/>
        </w:rPr>
        <w:t>3</w:t>
      </w:r>
      <w:bookmarkEnd w:id="46"/>
      <w:r>
        <w:rPr>
          <w:color w:val="000000"/>
          <w:spacing w:val="0"/>
          <w:w w:val="100"/>
          <w:position w:val="0"/>
        </w:rPr>
        <w:t>、</w:t>
        <w:tab/>
        <w:t>品牌资源整合</w:t>
      </w:r>
      <w:bookmarkEnd w:id="44"/>
      <w:bookmarkEnd w:id="45"/>
      <w:bookmarkEnd w:id="47"/>
    </w:p>
    <w:p>
      <w:pPr>
        <w:pStyle w:val="Style30"/>
        <w:keepNext w:val="0"/>
        <w:keepLines w:val="0"/>
        <w:widowControl w:val="0"/>
        <w:shd w:val="clear" w:color="auto" w:fill="auto"/>
        <w:bidi w:val="0"/>
        <w:spacing w:before="0" w:after="700" w:line="469" w:lineRule="exact"/>
        <w:ind w:left="0" w:right="0" w:firstLine="420"/>
        <w:jc w:val="both"/>
      </w:pPr>
      <w:r>
        <w:rPr>
          <w:color w:val="000000"/>
          <w:spacing w:val="0"/>
          <w:w w:val="100"/>
          <w:position w:val="0"/>
        </w:rPr>
        <w:t>报告期内，基于公司全球化战略的考量，公司在与巴利</w:t>
      </w:r>
      <w:r>
        <w:rPr>
          <w:color w:val="000000"/>
          <w:spacing w:val="0"/>
          <w:w w:val="100"/>
          <w:position w:val="0"/>
          <w:sz w:val="20"/>
          <w:szCs w:val="20"/>
        </w:rPr>
        <w:t>(</w:t>
      </w:r>
      <w:r>
        <w:rPr>
          <w:color w:val="000000"/>
          <w:spacing w:val="0"/>
          <w:w w:val="100"/>
          <w:position w:val="0"/>
          <w:sz w:val="20"/>
          <w:szCs w:val="20"/>
        </w:rPr>
        <w:t>BALLY</w:t>
      </w:r>
      <w:r>
        <w:rPr>
          <w:color w:val="000000"/>
          <w:spacing w:val="0"/>
          <w:w w:val="100"/>
          <w:position w:val="0"/>
          <w:sz w:val="20"/>
          <w:szCs w:val="20"/>
        </w:rPr>
        <w:t>)</w:t>
      </w:r>
      <w:r>
        <w:rPr>
          <w:color w:val="000000"/>
          <w:spacing w:val="0"/>
          <w:w w:val="100"/>
          <w:position w:val="0"/>
        </w:rPr>
        <w:t>、新秀丽</w:t>
      </w:r>
      <w:r>
        <w:rPr>
          <w:color w:val="000000"/>
          <w:spacing w:val="0"/>
          <w:w w:val="100"/>
          <w:position w:val="0"/>
          <w:sz w:val="20"/>
          <w:szCs w:val="20"/>
        </w:rPr>
        <w:t>(Samsonite)</w:t>
      </w:r>
      <w:r>
        <w:rPr>
          <w:color w:val="000000"/>
          <w:spacing w:val="0"/>
          <w:w w:val="100"/>
          <w:position w:val="0"/>
        </w:rPr>
        <w:t>、美旅</w:t>
      </w:r>
      <w:r>
        <w:rPr>
          <w:color w:val="000000"/>
          <w:spacing w:val="0"/>
          <w:w w:val="100"/>
          <w:position w:val="0"/>
          <w:sz w:val="20"/>
          <w:szCs w:val="20"/>
        </w:rPr>
        <w:t>(American Tourister)</w:t>
      </w:r>
      <w:r>
        <w:rPr>
          <w:color w:val="000000"/>
          <w:spacing w:val="0"/>
          <w:w w:val="100"/>
          <w:position w:val="0"/>
        </w:rPr>
        <w:t>、菲拉格慕</w:t>
      </w:r>
      <w:r>
        <w:rPr>
          <w:color w:val="000000"/>
          <w:spacing w:val="0"/>
          <w:w w:val="100"/>
          <w:position w:val="0"/>
          <w:sz w:val="20"/>
          <w:szCs w:val="20"/>
        </w:rPr>
        <w:t>(Ferragamo)</w:t>
      </w:r>
      <w:r>
        <w:rPr>
          <w:color w:val="000000"/>
          <w:spacing w:val="0"/>
          <w:w w:val="100"/>
          <w:position w:val="0"/>
        </w:rPr>
        <w:t>、保罗鲨鱼</w:t>
      </w:r>
      <w:r>
        <w:rPr>
          <w:color w:val="000000"/>
          <w:spacing w:val="0"/>
          <w:w w:val="100"/>
          <w:position w:val="0"/>
          <w:sz w:val="20"/>
          <w:szCs w:val="20"/>
        </w:rPr>
        <w:t>(PAUL&amp;SHARK)</w:t>
      </w:r>
      <w:r>
        <w:rPr>
          <w:color w:val="000000"/>
          <w:spacing w:val="0"/>
          <w:w w:val="100"/>
          <w:position w:val="0"/>
        </w:rPr>
        <w:t>、雷诺玛</w:t>
      </w:r>
      <w:r>
        <w:rPr>
          <w:color w:val="000000"/>
          <w:spacing w:val="0"/>
          <w:w w:val="100"/>
          <w:position w:val="0"/>
          <w:sz w:val="20"/>
          <w:szCs w:val="20"/>
        </w:rPr>
        <w:t>(RENOMA)</w:t>
      </w:r>
      <w:r>
        <w:rPr>
          <w:color w:val="000000"/>
          <w:spacing w:val="0"/>
          <w:w w:val="100"/>
          <w:position w:val="0"/>
        </w:rPr>
        <w:t>、鲁彼昂姆</w:t>
      </w:r>
      <w:r>
        <w:rPr>
          <w:color w:val="000000"/>
          <w:spacing w:val="0"/>
          <w:w w:val="100"/>
          <w:position w:val="0"/>
          <w:sz w:val="20"/>
          <w:szCs w:val="20"/>
        </w:rPr>
        <w:t>(LUBIAM)</w:t>
      </w:r>
      <w:r>
        <w:rPr>
          <w:color w:val="000000"/>
          <w:spacing w:val="0"/>
          <w:w w:val="100"/>
          <w:position w:val="0"/>
        </w:rPr>
        <w:t xml:space="preserve">、 </w:t>
      </w:r>
      <w:r>
        <w:rPr>
          <w:color w:val="000000"/>
          <w:spacing w:val="0"/>
          <w:w w:val="100"/>
          <w:position w:val="0"/>
        </w:rPr>
        <w:t>韩国熙格</w:t>
      </w:r>
      <w:r>
        <w:rPr>
          <w:color w:val="000000"/>
          <w:spacing w:val="0"/>
          <w:w w:val="100"/>
          <w:position w:val="0"/>
          <w:sz w:val="20"/>
          <w:szCs w:val="20"/>
        </w:rPr>
        <w:t>(SIEG)</w:t>
      </w:r>
      <w:r>
        <w:rPr>
          <w:color w:val="000000"/>
          <w:spacing w:val="0"/>
          <w:w w:val="100"/>
          <w:position w:val="0"/>
        </w:rPr>
        <w:t>、</w:t>
      </w:r>
      <w:r>
        <w:rPr>
          <w:color w:val="000000"/>
          <w:spacing w:val="0"/>
          <w:w w:val="100"/>
          <w:position w:val="0"/>
        </w:rPr>
        <w:t>韩国熙格•菲恩海特</w:t>
      </w:r>
      <w:r>
        <w:rPr>
          <w:color w:val="000000"/>
          <w:spacing w:val="0"/>
          <w:w w:val="100"/>
          <w:position w:val="0"/>
          <w:sz w:val="20"/>
          <w:szCs w:val="20"/>
        </w:rPr>
        <w:t>(</w:t>
      </w:r>
      <w:r>
        <w:rPr>
          <w:color w:val="000000"/>
          <w:spacing w:val="0"/>
          <w:w w:val="100"/>
          <w:position w:val="0"/>
          <w:sz w:val="20"/>
          <w:szCs w:val="20"/>
        </w:rPr>
        <w:t>SIEG FAHRENHEIT</w:t>
      </w:r>
      <w:r>
        <w:rPr>
          <w:color w:val="000000"/>
          <w:spacing w:val="0"/>
          <w:w w:val="100"/>
          <w:position w:val="0"/>
          <w:sz w:val="20"/>
          <w:szCs w:val="20"/>
        </w:rPr>
        <w:t>)</w:t>
      </w:r>
      <w:r>
        <w:rPr>
          <w:color w:val="000000"/>
          <w:spacing w:val="0"/>
          <w:w w:val="100"/>
          <w:position w:val="0"/>
        </w:rPr>
        <w:t>以及巴宝莉</w:t>
      </w:r>
      <w:r>
        <w:rPr>
          <w:color w:val="000000"/>
          <w:spacing w:val="0"/>
          <w:w w:val="100"/>
          <w:position w:val="0"/>
          <w:sz w:val="20"/>
          <w:szCs w:val="20"/>
        </w:rPr>
        <w:t>(Burberry)</w:t>
      </w:r>
      <w:r>
        <w:rPr>
          <w:color w:val="000000"/>
          <w:spacing w:val="0"/>
          <w:w w:val="100"/>
          <w:position w:val="0"/>
        </w:rPr>
        <w:t>、阿玛尼</w:t>
      </w:r>
      <w:r>
        <w:rPr>
          <w:color w:val="000000"/>
          <w:spacing w:val="0"/>
          <w:w w:val="100"/>
          <w:position w:val="0"/>
          <w:sz w:val="20"/>
          <w:szCs w:val="20"/>
        </w:rPr>
        <w:t>(GIORGIO ARMANI)</w:t>
      </w:r>
      <w:r>
        <w:rPr>
          <w:color w:val="000000"/>
          <w:spacing w:val="0"/>
          <w:w w:val="100"/>
          <w:position w:val="0"/>
        </w:rPr>
        <w:t>、雅诗兰黛</w:t>
      </w:r>
      <w:r>
        <w:rPr>
          <w:color w:val="000000"/>
          <w:spacing w:val="0"/>
          <w:w w:val="100"/>
          <w:position w:val="0"/>
          <w:sz w:val="20"/>
          <w:szCs w:val="20"/>
        </w:rPr>
        <w:t>(Estee Lauder)</w:t>
      </w:r>
      <w:r>
        <w:rPr>
          <w:color w:val="000000"/>
          <w:spacing w:val="0"/>
          <w:w w:val="100"/>
          <w:position w:val="0"/>
        </w:rPr>
        <w:t>、兰蔻</w:t>
      </w:r>
      <w:r>
        <w:rPr>
          <w:color w:val="000000"/>
          <w:spacing w:val="0"/>
          <w:w w:val="100"/>
          <w:position w:val="0"/>
          <w:sz w:val="20"/>
          <w:szCs w:val="20"/>
        </w:rPr>
        <w:t>(LANCOME)</w:t>
      </w:r>
      <w:r>
        <w:rPr>
          <w:color w:val="000000"/>
          <w:spacing w:val="0"/>
          <w:w w:val="100"/>
          <w:position w:val="0"/>
        </w:rPr>
        <w:t>、资生堂</w:t>
      </w:r>
      <w:r>
        <w:rPr>
          <w:color w:val="000000"/>
          <w:spacing w:val="0"/>
          <w:w w:val="100"/>
          <w:position w:val="0"/>
          <w:sz w:val="20"/>
          <w:szCs w:val="20"/>
        </w:rPr>
        <w:t>(SHISEIDO)</w:t>
      </w:r>
      <w:r>
        <w:rPr>
          <w:color w:val="000000"/>
          <w:spacing w:val="0"/>
          <w:w w:val="100"/>
          <w:position w:val="0"/>
        </w:rPr>
        <w:t>、</w:t>
      </w:r>
      <w:r>
        <w:rPr>
          <w:color w:val="000000"/>
          <w:spacing w:val="0"/>
          <w:w w:val="100"/>
          <w:position w:val="0"/>
          <w:sz w:val="20"/>
          <w:szCs w:val="20"/>
        </w:rPr>
        <w:t>SK-</w:t>
      </w:r>
      <w:r>
        <w:rPr>
          <w:color w:val="000000"/>
          <w:spacing w:val="0"/>
          <w:w w:val="100"/>
          <w:position w:val="0"/>
          <w:sz w:val="20"/>
          <w:szCs w:val="20"/>
        </w:rPr>
        <w:t>II</w:t>
      </w:r>
      <w:r>
        <w:rPr>
          <w:color w:val="000000"/>
          <w:spacing w:val="0"/>
          <w:w w:val="100"/>
          <w:position w:val="0"/>
        </w:rPr>
        <w:t>、赫莲娜</w:t>
      </w:r>
      <w:r>
        <w:rPr>
          <w:color w:val="000000"/>
          <w:spacing w:val="0"/>
          <w:w w:val="100"/>
          <w:position w:val="0"/>
          <w:sz w:val="20"/>
          <w:szCs w:val="20"/>
        </w:rPr>
        <w:t>(HR)</w:t>
      </w:r>
      <w:r>
        <w:rPr>
          <w:color w:val="000000"/>
          <w:spacing w:val="0"/>
          <w:w w:val="100"/>
          <w:position w:val="0"/>
        </w:rPr>
        <w:t xml:space="preserve">、 </w:t>
      </w:r>
      <w:r>
        <w:rPr>
          <w:color w:val="000000"/>
          <w:spacing w:val="0"/>
          <w:w w:val="100"/>
          <w:position w:val="0"/>
        </w:rPr>
        <w:t>雨果博斯</w:t>
      </w:r>
      <w:r>
        <w:rPr>
          <w:color w:val="000000"/>
          <w:spacing w:val="0"/>
          <w:w w:val="100"/>
          <w:position w:val="0"/>
          <w:sz w:val="20"/>
          <w:szCs w:val="20"/>
        </w:rPr>
        <w:t>(HUGO BOSS)</w:t>
      </w:r>
      <w:r>
        <w:rPr>
          <w:color w:val="000000"/>
          <w:spacing w:val="0"/>
          <w:w w:val="100"/>
          <w:position w:val="0"/>
        </w:rPr>
        <w:t>等国际品牌建立长期稳定的合作关系基础上，进一步整合欧洲、日韩服饰品牌资 源。继与全球最大的免税品公司德国海内曼公司及韩国(株)信元</w:t>
      </w:r>
      <w:r>
        <w:rPr>
          <w:color w:val="000000"/>
          <w:spacing w:val="0"/>
          <w:w w:val="100"/>
          <w:position w:val="0"/>
          <w:sz w:val="20"/>
          <w:szCs w:val="20"/>
        </w:rPr>
        <w:t>(Shinwon Corporation)</w:t>
      </w:r>
      <w:r>
        <w:rPr>
          <w:color w:val="000000"/>
          <w:spacing w:val="0"/>
          <w:w w:val="100"/>
          <w:position w:val="0"/>
        </w:rPr>
        <w:t>等公司强强联 手后，与意大利</w:t>
      </w:r>
      <w:r>
        <w:rPr>
          <w:color w:val="000000"/>
          <w:spacing w:val="0"/>
          <w:w w:val="100"/>
          <w:position w:val="0"/>
          <w:sz w:val="20"/>
          <w:szCs w:val="20"/>
        </w:rPr>
        <w:t>ANGELICO</w:t>
      </w:r>
      <w:r>
        <w:rPr>
          <w:color w:val="000000"/>
          <w:spacing w:val="0"/>
          <w:w w:val="100"/>
          <w:position w:val="0"/>
        </w:rPr>
        <w:t>公司达成合作共识，取得</w:t>
      </w:r>
      <w:r>
        <w:rPr>
          <w:color w:val="000000"/>
          <w:spacing w:val="0"/>
          <w:w w:val="100"/>
          <w:position w:val="0"/>
          <w:sz w:val="20"/>
          <w:szCs w:val="20"/>
        </w:rPr>
        <w:t>Angelico</w:t>
      </w:r>
      <w:r>
        <w:rPr>
          <w:color w:val="000000"/>
          <w:spacing w:val="0"/>
          <w:w w:val="100"/>
          <w:position w:val="0"/>
        </w:rPr>
        <w:t>品牌亚洲区永久性独占经营权，并确立了双方 相互参股的股权合作方式。这标志着公司国际资源整合取得了更为实质性的进步，为公司发展带来新的机 遇。</w:t>
      </w:r>
    </w:p>
    <w:p>
      <w:pPr>
        <w:pStyle w:val="Style54"/>
        <w:keepNext/>
        <w:keepLines/>
        <w:widowControl w:val="0"/>
        <w:shd w:val="clear" w:color="auto" w:fill="auto"/>
        <w:bidi w:val="0"/>
        <w:spacing w:before="0" w:after="240" w:line="240" w:lineRule="auto"/>
        <w:ind w:left="0" w:right="0" w:firstLine="380"/>
        <w:jc w:val="both"/>
      </w:pPr>
      <w:bookmarkStart w:id="48" w:name="bookmark48"/>
      <w:bookmarkStart w:id="49" w:name="bookmark49"/>
      <w:bookmarkStart w:id="50" w:name="bookmark50"/>
      <w:bookmarkStart w:id="51" w:name="bookmark51"/>
      <w:r>
        <w:rPr>
          <w:color w:val="000000"/>
          <w:spacing w:val="0"/>
          <w:w w:val="100"/>
          <w:position w:val="0"/>
        </w:rPr>
        <w:t>4</w:t>
      </w:r>
      <w:bookmarkEnd w:id="50"/>
      <w:r>
        <w:rPr>
          <w:color w:val="000000"/>
          <w:spacing w:val="0"/>
          <w:w w:val="100"/>
          <w:position w:val="0"/>
        </w:rPr>
        <w:t>、品牌推广</w:t>
      </w:r>
      <w:bookmarkEnd w:id="48"/>
      <w:bookmarkEnd w:id="49"/>
      <w:bookmarkEnd w:id="51"/>
    </w:p>
    <w:p>
      <w:pPr>
        <w:pStyle w:val="Style30"/>
        <w:keepNext w:val="0"/>
        <w:keepLines w:val="0"/>
        <w:widowControl w:val="0"/>
        <w:shd w:val="clear" w:color="auto" w:fill="auto"/>
        <w:bidi w:val="0"/>
        <w:spacing w:before="0" w:after="0" w:line="240" w:lineRule="auto"/>
        <w:ind w:left="0" w:right="0" w:firstLine="380"/>
        <w:jc w:val="both"/>
      </w:pPr>
      <w:r>
        <w:rPr>
          <w:color w:val="000000"/>
          <w:spacing w:val="0"/>
          <w:w w:val="100"/>
          <w:position w:val="0"/>
        </w:rPr>
        <w:t xml:space="preserve">品牌推广是高级服饰品牌运营企业获取市场影响力、传递品牌价值和品牌文化、提升产鼎形彖和鼎牌 </w:t>
      </w:r>
      <w:r>
        <w:rPr>
          <w:color w:val="000000"/>
          <w:spacing w:val="0"/>
          <w:w w:val="100"/>
          <w:position w:val="0"/>
        </w:rPr>
        <w:t>形象的重要手段，公司通过独特的终端环境形象设计、形象代言画册、时尚杂志宣传以及举办专题推广活 动等方式进行公司及品牌的宣传与推广。报告期内，公司在拥有众多公司</w:t>
      </w:r>
      <w:r>
        <w:rPr>
          <w:color w:val="000000"/>
          <w:spacing w:val="0"/>
          <w:w w:val="100"/>
          <w:position w:val="0"/>
          <w:sz w:val="20"/>
          <w:szCs w:val="20"/>
        </w:rPr>
        <w:t>VIP</w:t>
      </w:r>
      <w:r>
        <w:rPr>
          <w:color w:val="000000"/>
          <w:spacing w:val="0"/>
          <w:w w:val="100"/>
          <w:position w:val="0"/>
        </w:rPr>
        <w:t>客户读者和潜在客户的《时 尚先生》、</w:t>
      </w:r>
      <w:r>
        <w:rPr>
          <w:color w:val="000000"/>
          <w:spacing w:val="0"/>
          <w:w w:val="100"/>
          <w:position w:val="0"/>
        </w:rPr>
        <w:t>《</w:t>
      </w:r>
      <w:r>
        <w:rPr>
          <w:color w:val="000000"/>
          <w:spacing w:val="0"/>
          <w:w w:val="100"/>
          <w:position w:val="0"/>
          <w:sz w:val="20"/>
          <w:szCs w:val="20"/>
        </w:rPr>
        <w:t>GATEWAY</w:t>
      </w:r>
      <w:r>
        <w:rPr>
          <w:color w:val="000000"/>
          <w:spacing w:val="0"/>
          <w:w w:val="100"/>
          <w:position w:val="0"/>
        </w:rPr>
        <w:t>南方航空》等杂志投放平面广告。</w:t>
      </w:r>
    </w:p>
    <w:p>
      <w:pPr>
        <w:pStyle w:val="Style30"/>
        <w:keepNext w:val="0"/>
        <w:keepLines w:val="0"/>
        <w:widowControl w:val="0"/>
        <w:shd w:val="clear" w:color="auto" w:fill="auto"/>
        <w:bidi w:val="0"/>
        <w:spacing w:before="0" w:after="460" w:line="469" w:lineRule="exact"/>
        <w:ind w:left="0" w:right="0" w:firstLine="440"/>
        <w:jc w:val="both"/>
      </w:pPr>
      <w:r>
        <w:rPr>
          <w:color w:val="000000"/>
          <w:spacing w:val="0"/>
          <w:w w:val="100"/>
          <w:position w:val="0"/>
        </w:rPr>
        <w:t>继</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21</w:t>
      </w:r>
      <w:r>
        <w:rPr>
          <w:color w:val="000000"/>
          <w:spacing w:val="0"/>
          <w:w w:val="100"/>
          <w:position w:val="0"/>
        </w:rPr>
        <w:t>日公司在杭州举办公司与韩国（株）信元公司合作仪式暨</w:t>
      </w:r>
      <w:r>
        <w:rPr>
          <w:color w:val="000000"/>
          <w:spacing w:val="0"/>
          <w:w w:val="100"/>
          <w:position w:val="0"/>
          <w:sz w:val="20"/>
          <w:szCs w:val="20"/>
        </w:rPr>
        <w:t>SIEG</w:t>
      </w:r>
      <w:r>
        <w:rPr>
          <w:color w:val="000000"/>
          <w:spacing w:val="0"/>
          <w:w w:val="100"/>
          <w:position w:val="0"/>
        </w:rPr>
        <w:t>与</w:t>
      </w:r>
      <w:r>
        <w:rPr>
          <w:color w:val="000000"/>
          <w:spacing w:val="0"/>
          <w:w w:val="100"/>
          <w:position w:val="0"/>
          <w:sz w:val="20"/>
          <w:szCs w:val="20"/>
        </w:rPr>
        <w:t>SIEG FAHRENHEIT</w:t>
      </w:r>
      <w:r>
        <w:rPr>
          <w:color w:val="000000"/>
          <w:spacing w:val="0"/>
          <w:w w:val="100"/>
          <w:position w:val="0"/>
        </w:rPr>
        <w:t>新品 发布会后，公司在南京德基广场、广州友谊总店、成都王府井百货</w:t>
      </w:r>
      <w:r>
        <w:rPr>
          <w:color w:val="000000"/>
          <w:spacing w:val="0"/>
          <w:w w:val="100"/>
          <w:position w:val="0"/>
          <w:sz w:val="20"/>
          <w:szCs w:val="20"/>
        </w:rPr>
        <w:t>1</w:t>
      </w:r>
      <w:r>
        <w:rPr>
          <w:color w:val="000000"/>
          <w:spacing w:val="0"/>
          <w:w w:val="100"/>
          <w:position w:val="0"/>
        </w:rPr>
        <w:t>店、成都王府井百货</w:t>
      </w:r>
      <w:r>
        <w:rPr>
          <w:color w:val="000000"/>
          <w:spacing w:val="0"/>
          <w:w w:val="100"/>
          <w:position w:val="0"/>
          <w:sz w:val="20"/>
          <w:szCs w:val="20"/>
        </w:rPr>
        <w:t>2</w:t>
      </w:r>
      <w:r>
        <w:rPr>
          <w:color w:val="000000"/>
          <w:spacing w:val="0"/>
          <w:w w:val="100"/>
          <w:position w:val="0"/>
        </w:rPr>
        <w:t>店、西宁王府井 百货</w:t>
      </w:r>
      <w:r>
        <w:rPr>
          <w:color w:val="000000"/>
          <w:spacing w:val="0"/>
          <w:w w:val="100"/>
          <w:position w:val="0"/>
          <w:sz w:val="20"/>
          <w:szCs w:val="20"/>
        </w:rPr>
        <w:t>1</w:t>
      </w:r>
      <w:r>
        <w:rPr>
          <w:color w:val="000000"/>
          <w:spacing w:val="0"/>
          <w:w w:val="100"/>
          <w:position w:val="0"/>
        </w:rPr>
        <w:t>店、西宁王府井百货</w:t>
      </w:r>
      <w:r>
        <w:rPr>
          <w:color w:val="000000"/>
          <w:spacing w:val="0"/>
          <w:w w:val="100"/>
          <w:position w:val="0"/>
          <w:sz w:val="20"/>
          <w:szCs w:val="20"/>
        </w:rPr>
        <w:t>2</w:t>
      </w:r>
      <w:r>
        <w:rPr>
          <w:color w:val="000000"/>
          <w:spacing w:val="0"/>
          <w:w w:val="100"/>
          <w:position w:val="0"/>
        </w:rPr>
        <w:t>店、内蒙古维多利商厦、上海中环、哈尔滨新世界百货等开展</w:t>
      </w:r>
      <w:r>
        <w:rPr>
          <w:color w:val="000000"/>
          <w:spacing w:val="0"/>
          <w:w w:val="100"/>
          <w:position w:val="0"/>
          <w:sz w:val="20"/>
          <w:szCs w:val="20"/>
        </w:rPr>
        <w:t>CANUDILO</w:t>
      </w:r>
      <w:r>
        <w:rPr>
          <w:color w:val="000000"/>
          <w:spacing w:val="0"/>
          <w:w w:val="100"/>
          <w:position w:val="0"/>
        </w:rPr>
        <w:t>品牌“新 绅士唯享之旅”系列路演活动，由业界知名搭配师与到场终端客户面对面交流，深入探讨现代绅士的品格 和气质，给客户带去细致、个性的体验式服务和时尚高雅的生活理念。通过阐释品牌价值标准并表达品牌 形象，以及具有鲜明识别风格的品牌形象传播，卡奴迪路品牌获得了更多消费者的认可。</w:t>
      </w:r>
    </w:p>
    <w:p>
      <w:pPr>
        <w:pStyle w:val="Style54"/>
        <w:keepNext/>
        <w:keepLines/>
        <w:widowControl w:val="0"/>
        <w:shd w:val="clear" w:color="auto" w:fill="auto"/>
        <w:tabs>
          <w:tab w:pos="754" w:val="left"/>
        </w:tabs>
        <w:bidi w:val="0"/>
        <w:spacing w:before="0" w:after="0" w:line="466" w:lineRule="exact"/>
        <w:ind w:left="0" w:right="0" w:firstLine="440"/>
        <w:jc w:val="both"/>
      </w:pPr>
      <w:bookmarkStart w:id="52" w:name="bookmark52"/>
      <w:bookmarkStart w:id="53" w:name="bookmark53"/>
      <w:bookmarkStart w:id="54" w:name="bookmark54"/>
      <w:bookmarkStart w:id="55" w:name="bookmark55"/>
      <w:r>
        <w:rPr>
          <w:color w:val="000000"/>
          <w:spacing w:val="0"/>
          <w:w w:val="100"/>
          <w:position w:val="0"/>
        </w:rPr>
        <w:t>5</w:t>
      </w:r>
      <w:bookmarkEnd w:id="54"/>
      <w:r>
        <w:rPr>
          <w:color w:val="000000"/>
          <w:spacing w:val="0"/>
          <w:w w:val="100"/>
          <w:position w:val="0"/>
        </w:rPr>
        <w:t>、</w:t>
        <w:tab/>
        <w:t>买手集合店建设</w:t>
      </w:r>
      <w:bookmarkEnd w:id="52"/>
      <w:bookmarkEnd w:id="53"/>
      <w:bookmarkEnd w:id="55"/>
    </w:p>
    <w:p>
      <w:pPr>
        <w:pStyle w:val="Style30"/>
        <w:keepNext w:val="0"/>
        <w:keepLines w:val="0"/>
        <w:widowControl w:val="0"/>
        <w:shd w:val="clear" w:color="auto" w:fill="auto"/>
        <w:bidi w:val="0"/>
        <w:spacing w:before="0" w:after="460" w:line="466" w:lineRule="exact"/>
        <w:ind w:left="0" w:right="0" w:firstLine="440"/>
        <w:jc w:val="both"/>
      </w:pPr>
      <w:r>
        <w:rPr>
          <w:color w:val="000000"/>
          <w:spacing w:val="0"/>
          <w:w w:val="100"/>
          <w:position w:val="0"/>
        </w:rPr>
        <w:t>近二年来，传统百货零售渠道由于客流量下降、同质化竞争加剧、促销活动频繁等因素面临挑战以求 变转型，而购物中心因其具有的观赏性、娱乐性、休闲性、艺术性等特点悄然兴起，终端零售业态发生了 较大变化。面对行业新形势变化，公司及时做出战略调整，决定增加门店类型即在高端购物中心开设品牌 集合店并引入买手制。其特点为买手团队根据市场需求进行产品系列搭配和调整，不限于在同一门店经营 单一品牌，允许单个门店同时经营多个品牌，允许公司自有品牌和代理品牌在同一个集合店进行销售。</w:t>
      </w:r>
      <w:r>
        <w:rPr>
          <w:color w:val="000000"/>
          <w:spacing w:val="0"/>
          <w:w w:val="100"/>
          <w:position w:val="0"/>
          <w:sz w:val="20"/>
          <w:szCs w:val="20"/>
        </w:rPr>
        <w:t xml:space="preserve">2014 </w:t>
      </w:r>
      <w:r>
        <w:rPr>
          <w:color w:val="000000"/>
          <w:spacing w:val="0"/>
          <w:w w:val="100"/>
          <w:position w:val="0"/>
        </w:rPr>
        <w:t>年公司前期准备建设的集合店分别为广州太古汇（约</w:t>
      </w:r>
      <w:r>
        <w:rPr>
          <w:color w:val="000000"/>
          <w:spacing w:val="0"/>
          <w:w w:val="100"/>
          <w:position w:val="0"/>
          <w:sz w:val="20"/>
          <w:szCs w:val="20"/>
        </w:rPr>
        <w:t>3,000</w:t>
      </w:r>
      <w:r>
        <w:rPr>
          <w:color w:val="000000"/>
          <w:spacing w:val="0"/>
          <w:w w:val="100"/>
          <w:position w:val="0"/>
        </w:rPr>
        <w:t>平方米）及澳门金沙城（约</w:t>
      </w:r>
      <w:r>
        <w:rPr>
          <w:color w:val="000000"/>
          <w:spacing w:val="0"/>
          <w:w w:val="100"/>
          <w:position w:val="0"/>
          <w:sz w:val="20"/>
          <w:szCs w:val="20"/>
        </w:rPr>
        <w:t>1,000</w:t>
      </w:r>
      <w:r>
        <w:rPr>
          <w:color w:val="000000"/>
          <w:spacing w:val="0"/>
          <w:w w:val="100"/>
          <w:position w:val="0"/>
        </w:rPr>
        <w:t>平方米）</w:t>
      </w:r>
      <w:r>
        <w:rPr>
          <w:color w:val="000000"/>
          <w:spacing w:val="0"/>
          <w:w w:val="100"/>
          <w:position w:val="0"/>
          <w:sz w:val="20"/>
          <w:szCs w:val="20"/>
        </w:rPr>
        <w:t>，</w:t>
      </w:r>
      <w:r>
        <w:rPr>
          <w:color w:val="000000"/>
          <w:spacing w:val="0"/>
          <w:w w:val="100"/>
          <w:position w:val="0"/>
        </w:rPr>
        <w:t>合 计网点建设面积约为</w:t>
      </w:r>
      <w:r>
        <w:rPr>
          <w:color w:val="000000"/>
          <w:spacing w:val="0"/>
          <w:w w:val="100"/>
          <w:position w:val="0"/>
          <w:sz w:val="20"/>
          <w:szCs w:val="20"/>
        </w:rPr>
        <w:t>4,000</w:t>
      </w:r>
      <w:r>
        <w:rPr>
          <w:color w:val="000000"/>
          <w:spacing w:val="0"/>
          <w:w w:val="100"/>
          <w:position w:val="0"/>
        </w:rPr>
        <w:t>平方米，主要经营国际代理品牌、自有品牌</w:t>
      </w:r>
      <w:r>
        <w:rPr>
          <w:color w:val="000000"/>
          <w:spacing w:val="0"/>
          <w:w w:val="100"/>
          <w:position w:val="0"/>
          <w:sz w:val="20"/>
          <w:szCs w:val="20"/>
        </w:rPr>
        <w:t>CANUDILO（</w:t>
      </w:r>
      <w:r>
        <w:rPr>
          <w:color w:val="000000"/>
          <w:spacing w:val="0"/>
          <w:w w:val="100"/>
          <w:position w:val="0"/>
        </w:rPr>
        <w:t>卡奴迪路商旅）和</w:t>
      </w:r>
      <w:r>
        <w:rPr>
          <w:color w:val="000000"/>
          <w:spacing w:val="0"/>
          <w:w w:val="100"/>
          <w:position w:val="0"/>
          <w:sz w:val="20"/>
          <w:szCs w:val="20"/>
        </w:rPr>
        <w:t>CANUDILO H HOLIDAYS（</w:t>
      </w:r>
      <w:r>
        <w:rPr>
          <w:color w:val="000000"/>
          <w:spacing w:val="0"/>
          <w:w w:val="100"/>
          <w:position w:val="0"/>
        </w:rPr>
        <w:t>卡奴迪路假日）。</w:t>
      </w:r>
    </w:p>
    <w:p>
      <w:pPr>
        <w:pStyle w:val="Style54"/>
        <w:keepNext/>
        <w:keepLines/>
        <w:widowControl w:val="0"/>
        <w:shd w:val="clear" w:color="auto" w:fill="auto"/>
        <w:tabs>
          <w:tab w:pos="758" w:val="left"/>
        </w:tabs>
        <w:bidi w:val="0"/>
        <w:spacing w:before="0" w:after="0" w:line="473" w:lineRule="exact"/>
        <w:ind w:left="0" w:right="0" w:firstLine="440"/>
        <w:jc w:val="both"/>
      </w:pPr>
      <w:bookmarkStart w:id="56" w:name="bookmark56"/>
      <w:bookmarkStart w:id="57" w:name="bookmark57"/>
      <w:bookmarkStart w:id="58" w:name="bookmark58"/>
      <w:bookmarkStart w:id="59" w:name="bookmark59"/>
      <w:r>
        <w:rPr>
          <w:color w:val="000000"/>
          <w:spacing w:val="0"/>
          <w:w w:val="100"/>
          <w:position w:val="0"/>
        </w:rPr>
        <w:t>6</w:t>
      </w:r>
      <w:bookmarkEnd w:id="58"/>
      <w:r>
        <w:rPr>
          <w:color w:val="000000"/>
          <w:spacing w:val="0"/>
          <w:w w:val="100"/>
          <w:position w:val="0"/>
        </w:rPr>
        <w:t>、</w:t>
        <w:tab/>
        <w:t>研发工程技术研究中心建设</w:t>
      </w:r>
      <w:bookmarkEnd w:id="56"/>
      <w:bookmarkEnd w:id="57"/>
      <w:bookmarkEnd w:id="59"/>
    </w:p>
    <w:p>
      <w:pPr>
        <w:pStyle w:val="Style30"/>
        <w:keepNext w:val="0"/>
        <w:keepLines w:val="0"/>
        <w:widowControl w:val="0"/>
        <w:shd w:val="clear" w:color="auto" w:fill="auto"/>
        <w:bidi w:val="0"/>
        <w:spacing w:before="0" w:after="0" w:line="473" w:lineRule="exact"/>
        <w:ind w:left="0" w:right="0" w:firstLine="440"/>
        <w:jc w:val="both"/>
      </w:pPr>
      <w:r>
        <w:rPr>
          <w:color w:val="000000"/>
          <w:spacing w:val="0"/>
          <w:w w:val="100"/>
          <w:position w:val="0"/>
        </w:rPr>
        <w:t>公司于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5</w:t>
      </w:r>
      <w:r>
        <w:rPr>
          <w:color w:val="000000"/>
          <w:spacing w:val="0"/>
          <w:w w:val="100"/>
          <w:position w:val="0"/>
        </w:rPr>
        <w:t>日，经广东省科学技术厅批准设立“广东省服装设计（卡奴迪路）工程研究中心”</w:t>
      </w:r>
    </w:p>
    <w:p>
      <w:pPr>
        <w:pStyle w:val="Style30"/>
        <w:keepNext w:val="0"/>
        <w:keepLines w:val="0"/>
        <w:widowControl w:val="0"/>
        <w:shd w:val="clear" w:color="auto" w:fill="auto"/>
        <w:bidi w:val="0"/>
        <w:spacing w:before="0" w:after="0" w:line="473" w:lineRule="exact"/>
        <w:ind w:left="0" w:right="0" w:firstLine="0"/>
        <w:jc w:val="both"/>
      </w:pPr>
      <w:r>
        <w:rPr>
          <w:color w:val="000000"/>
          <w:spacing w:val="0"/>
          <w:w w:val="100"/>
          <w:position w:val="0"/>
        </w:rPr>
        <w:t>（以下简称“工程中心”</w:t>
      </w:r>
      <w:r>
        <w:rPr>
          <w:color w:val="000000"/>
          <w:spacing w:val="0"/>
          <w:w w:val="100"/>
          <w:position w:val="0"/>
          <w:sz w:val="20"/>
          <w:szCs w:val="20"/>
        </w:rPr>
        <w:t>），</w:t>
      </w:r>
      <w:r>
        <w:rPr>
          <w:color w:val="000000"/>
          <w:spacing w:val="0"/>
          <w:w w:val="100"/>
          <w:position w:val="0"/>
        </w:rPr>
        <w:t>该中心将于</w:t>
      </w:r>
      <w:r>
        <w:rPr>
          <w:color w:val="000000"/>
          <w:spacing w:val="0"/>
          <w:w w:val="100"/>
          <w:position w:val="0"/>
          <w:sz w:val="20"/>
          <w:szCs w:val="20"/>
        </w:rPr>
        <w:t>2016</w:t>
      </w:r>
      <w:r>
        <w:rPr>
          <w:color w:val="000000"/>
          <w:spacing w:val="0"/>
          <w:w w:val="100"/>
          <w:position w:val="0"/>
        </w:rPr>
        <w:t>年完成验收。公司以内部现有的卡奴迪路研发中心设计团队 为依托，在原有组织结构和管理体系基础上，根据工程中心验收要求，在基础设施的建设、人员培养计划、 技术平台的建立、费用的筹措与使用、研发技术创新、成果转化等方面完善实施方案。</w:t>
      </w:r>
    </w:p>
    <w:p>
      <w:pPr>
        <w:pStyle w:val="Style30"/>
        <w:keepNext w:val="0"/>
        <w:keepLines w:val="0"/>
        <w:widowControl w:val="0"/>
        <w:shd w:val="clear" w:color="auto" w:fill="auto"/>
        <w:bidi w:val="0"/>
        <w:spacing w:before="0" w:after="220" w:line="474" w:lineRule="exact"/>
        <w:ind w:left="0" w:right="0" w:firstLine="440"/>
        <w:jc w:val="both"/>
        <w:sectPr>
          <w:headerReference w:type="default" r:id="rId42"/>
          <w:footerReference w:type="default" r:id="rId43"/>
          <w:headerReference w:type="even" r:id="rId44"/>
          <w:footerReference w:type="even" r:id="rId45"/>
          <w:headerReference w:type="first" r:id="rId46"/>
          <w:footerReference w:type="first" r:id="rId47"/>
          <w:footnotePr>
            <w:pos w:val="pageBottom"/>
            <w:numFmt w:val="decimal"/>
            <w:numRestart w:val="continuous"/>
          </w:footnotePr>
          <w:pgSz w:w="12147" w:h="16838"/>
          <w:pgMar w:top="1141" w:right="653" w:bottom="1471" w:left="1217" w:header="0" w:footer="3" w:gutter="0"/>
          <w:pgNumType w:start="10"/>
          <w:cols w:space="720"/>
          <w:noEndnote/>
          <w:titlePg/>
          <w:rtlGutter w:val="0"/>
          <w:docGrid w:linePitch="360"/>
        </w:sectPr>
      </w:pPr>
      <w:r>
        <w:rPr>
          <w:color w:val="000000"/>
          <w:spacing w:val="0"/>
          <w:w w:val="100"/>
          <w:position w:val="0"/>
        </w:rPr>
        <w:t>一方面，公司注重科技创新投入。报告期内，公司累计投入科研经费</w:t>
      </w:r>
      <w:r>
        <w:rPr>
          <w:color w:val="000000"/>
          <w:spacing w:val="0"/>
          <w:w w:val="100"/>
          <w:position w:val="0"/>
          <w:sz w:val="20"/>
          <w:szCs w:val="20"/>
        </w:rPr>
        <w:t>1,507.03</w:t>
      </w:r>
      <w:r>
        <w:rPr>
          <w:color w:val="000000"/>
          <w:spacing w:val="0"/>
          <w:w w:val="100"/>
          <w:position w:val="0"/>
        </w:rPr>
        <w:t>万元，科技研发项目立 项</w:t>
      </w:r>
      <w:r>
        <w:rPr>
          <w:color w:val="000000"/>
          <w:spacing w:val="0"/>
          <w:w w:val="100"/>
          <w:position w:val="0"/>
          <w:sz w:val="20"/>
          <w:szCs w:val="20"/>
        </w:rPr>
        <w:t>4</w:t>
      </w:r>
      <w:r>
        <w:rPr>
          <w:color w:val="000000"/>
          <w:spacing w:val="0"/>
          <w:w w:val="100"/>
          <w:position w:val="0"/>
        </w:rPr>
        <w:t>项，研究开发文化推广类、功能类、人体工程学设计类、版型创新类等高新技术成果转化类产品</w:t>
      </w:r>
      <w:r>
        <w:rPr>
          <w:color w:val="000000"/>
          <w:spacing w:val="0"/>
          <w:w w:val="100"/>
          <w:position w:val="0"/>
          <w:sz w:val="20"/>
          <w:szCs w:val="20"/>
        </w:rPr>
        <w:t>6</w:t>
      </w:r>
      <w:r>
        <w:rPr>
          <w:color w:val="000000"/>
          <w:spacing w:val="0"/>
          <w:w w:val="100"/>
          <w:position w:val="0"/>
        </w:rPr>
        <w:t>项。 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日，公司共获得中国专利局授予的专利</w:t>
      </w:r>
      <w:r>
        <w:rPr>
          <w:color w:val="000000"/>
          <w:spacing w:val="0"/>
          <w:w w:val="100"/>
          <w:position w:val="0"/>
          <w:sz w:val="20"/>
          <w:szCs w:val="20"/>
        </w:rPr>
        <w:t>12</w:t>
      </w:r>
      <w:r>
        <w:rPr>
          <w:color w:val="000000"/>
          <w:spacing w:val="0"/>
          <w:w w:val="100"/>
          <w:position w:val="0"/>
        </w:rPr>
        <w:t>项，国家版权局著作权登记证书</w:t>
      </w:r>
      <w:r>
        <w:rPr>
          <w:color w:val="000000"/>
          <w:spacing w:val="0"/>
          <w:w w:val="100"/>
          <w:position w:val="0"/>
          <w:sz w:val="20"/>
          <w:szCs w:val="20"/>
        </w:rPr>
        <w:t>7</w:t>
      </w:r>
      <w:r>
        <w:rPr>
          <w:color w:val="000000"/>
          <w:spacing w:val="0"/>
          <w:w w:val="100"/>
          <w:position w:val="0"/>
        </w:rPr>
        <w:t>项，并拥有 中国境内及境外多个国家或地区注册商标专用权。</w:t>
      </w:r>
    </w:p>
    <w:p>
      <w:pPr>
        <w:pStyle w:val="Style3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另一方面，公司进一步加强产学研合作。公司与国内院校建立了长期的人才培养合作关系，为公司科 技及管理输送专业人才。同时，为充分发挥工程中心在促进技术创新、推动科技成果转化及产业化的带动 作用，公司将最大限度地整合现有的研发力量，目前已与意大利公司初步确定了羊绒洗涤剂、面料等发明 专利研发合作关系，有效提高公司的技术创新能力。</w:t>
      </w:r>
    </w:p>
    <w:p>
      <w:pPr>
        <w:pStyle w:val="Style30"/>
        <w:keepNext w:val="0"/>
        <w:keepLines w:val="0"/>
        <w:widowControl w:val="0"/>
        <w:shd w:val="clear" w:color="auto" w:fill="auto"/>
        <w:bidi w:val="0"/>
        <w:spacing w:before="0" w:after="440" w:line="470" w:lineRule="exact"/>
        <w:ind w:left="0" w:right="0" w:firstLine="440"/>
        <w:jc w:val="both"/>
      </w:pPr>
      <w:r>
        <w:rPr>
          <w:color w:val="000000"/>
          <w:spacing w:val="0"/>
          <w:w w:val="100"/>
          <w:position w:val="0"/>
        </w:rPr>
        <w:t>工程中心将继续坚持“立足自身、广泛合作、吸收创新”的思路，开发具有自主知识产权的产品和技 术，完善技术和产品体系，着力提升技术创新和产品开发能力。</w:t>
      </w:r>
    </w:p>
    <w:p>
      <w:pPr>
        <w:pStyle w:val="Style54"/>
        <w:keepNext/>
        <w:keepLines/>
        <w:widowControl w:val="0"/>
        <w:shd w:val="clear" w:color="auto" w:fill="auto"/>
        <w:tabs>
          <w:tab w:pos="764" w:val="left"/>
        </w:tabs>
        <w:bidi w:val="0"/>
        <w:spacing w:before="0" w:after="0" w:line="469" w:lineRule="exact"/>
        <w:ind w:left="0" w:right="0" w:firstLine="440"/>
        <w:jc w:val="both"/>
      </w:pPr>
      <w:bookmarkStart w:id="60" w:name="bookmark60"/>
      <w:bookmarkStart w:id="61" w:name="bookmark61"/>
      <w:bookmarkStart w:id="62" w:name="bookmark62"/>
      <w:bookmarkStart w:id="63" w:name="bookmark63"/>
      <w:r>
        <w:rPr>
          <w:color w:val="000000"/>
          <w:spacing w:val="0"/>
          <w:w w:val="100"/>
          <w:position w:val="0"/>
        </w:rPr>
        <w:t>7</w:t>
      </w:r>
      <w:bookmarkEnd w:id="62"/>
      <w:r>
        <w:rPr>
          <w:color w:val="000000"/>
          <w:spacing w:val="0"/>
          <w:w w:val="100"/>
          <w:position w:val="0"/>
        </w:rPr>
        <w:t>、</w:t>
        <w:tab/>
        <w:t>内部管理水平提升</w:t>
      </w:r>
      <w:bookmarkEnd w:id="60"/>
      <w:bookmarkEnd w:id="61"/>
      <w:bookmarkEnd w:id="63"/>
    </w:p>
    <w:p>
      <w:pPr>
        <w:pStyle w:val="Style30"/>
        <w:keepNext w:val="0"/>
        <w:keepLines w:val="0"/>
        <w:widowControl w:val="0"/>
        <w:shd w:val="clear" w:color="auto" w:fill="auto"/>
        <w:bidi w:val="0"/>
        <w:spacing w:before="0" w:after="0" w:line="469" w:lineRule="exact"/>
        <w:ind w:left="0" w:right="0" w:firstLine="440"/>
        <w:jc w:val="both"/>
      </w:pPr>
      <w:r>
        <w:rPr>
          <w:color w:val="000000"/>
          <w:spacing w:val="0"/>
          <w:w w:val="100"/>
          <w:position w:val="0"/>
        </w:rPr>
        <w:t>报告期内，公司按照上市公司的要求及时披露相关信息，规范公司运作，加强风险点的监控，完善内 部控制体系、风险评估体系，为公司发展战略的实现创造最佳平台。同时公司严格按照公司章程，充分授 权经营层，实现公司的灵活经营。此外，公司充分利用信息化手段，在经营各环节深入推行全面预算管理 和精细化管理，对营销部门重点考核直营单店利润，通过持续开展专项费用偏差分析、监督和控制，实现 对全面预算管理制度的完善及其执行力度的提升，进而提高科学管理水平，提升公司竞争力。</w:t>
      </w:r>
    </w:p>
    <w:p>
      <w:pPr>
        <w:pStyle w:val="Style30"/>
        <w:keepNext w:val="0"/>
        <w:keepLines w:val="0"/>
        <w:widowControl w:val="0"/>
        <w:shd w:val="clear" w:color="auto" w:fill="auto"/>
        <w:bidi w:val="0"/>
        <w:spacing w:before="0" w:after="440" w:line="469" w:lineRule="exact"/>
        <w:ind w:left="0" w:right="0" w:firstLine="440"/>
        <w:jc w:val="both"/>
      </w:pPr>
      <w:r>
        <w:rPr>
          <w:color w:val="000000"/>
          <w:spacing w:val="0"/>
          <w:w w:val="100"/>
          <w:position w:val="0"/>
        </w:rPr>
        <w:t>根据公司的国际化战略，结合公司的实际发展情况，为进一步提高组织效能，公司由直线职能式组织 管理向矩阵式组织管理模式转变，由职能式经营模式向事业部制组织经营模式转变。调整升级为事业部制 和中心管理制相结合的管理模式，最终形成“四部、七个中心、十^一个事业部”的组织架构，其中事业部 包括卡奴迪路品牌事业部、高级定制事业部、衡阳连卡福事业部、杭州连卡恒福事业部、港澳事业部等十 一个事业部。</w:t>
      </w:r>
    </w:p>
    <w:p>
      <w:pPr>
        <w:pStyle w:val="Style54"/>
        <w:keepNext/>
        <w:keepLines/>
        <w:widowControl w:val="0"/>
        <w:shd w:val="clear" w:color="auto" w:fill="auto"/>
        <w:tabs>
          <w:tab w:pos="764" w:val="left"/>
        </w:tabs>
        <w:bidi w:val="0"/>
        <w:spacing w:before="0" w:after="0" w:line="470" w:lineRule="exact"/>
        <w:ind w:left="0" w:right="0" w:firstLine="440"/>
        <w:jc w:val="both"/>
      </w:pPr>
      <w:bookmarkStart w:id="64" w:name="bookmark64"/>
      <w:bookmarkStart w:id="65" w:name="bookmark65"/>
      <w:bookmarkStart w:id="66" w:name="bookmark66"/>
      <w:bookmarkStart w:id="67" w:name="bookmark67"/>
      <w:r>
        <w:rPr>
          <w:color w:val="000000"/>
          <w:spacing w:val="0"/>
          <w:w w:val="100"/>
          <w:position w:val="0"/>
        </w:rPr>
        <w:t>8</w:t>
      </w:r>
      <w:bookmarkEnd w:id="66"/>
      <w:r>
        <w:rPr>
          <w:color w:val="000000"/>
          <w:spacing w:val="0"/>
          <w:w w:val="100"/>
          <w:position w:val="0"/>
        </w:rPr>
        <w:t>、</w:t>
        <w:tab/>
        <w:t>募投项目建设</w:t>
      </w:r>
      <w:bookmarkEnd w:id="64"/>
      <w:bookmarkEnd w:id="65"/>
      <w:bookmarkEnd w:id="67"/>
    </w:p>
    <w:p>
      <w:pPr>
        <w:pStyle w:val="Style30"/>
        <w:keepNext w:val="0"/>
        <w:keepLines w:val="0"/>
        <w:widowControl w:val="0"/>
        <w:shd w:val="clear" w:color="auto" w:fill="auto"/>
        <w:bidi w:val="0"/>
        <w:spacing w:before="0" w:after="440" w:line="470" w:lineRule="exact"/>
        <w:ind w:left="0" w:right="0" w:firstLine="440"/>
        <w:jc w:val="both"/>
        <w:sectPr>
          <w:headerReference w:type="default" r:id="rId48"/>
          <w:footerReference w:type="default" r:id="rId49"/>
          <w:headerReference w:type="even" r:id="rId50"/>
          <w:footerReference w:type="even" r:id="rId51"/>
          <w:footnotePr>
            <w:pos w:val="pageBottom"/>
            <w:numFmt w:val="decimal"/>
            <w:numRestart w:val="continuous"/>
          </w:footnotePr>
          <w:pgSz w:w="12147" w:h="16838"/>
          <w:pgMar w:top="1141" w:right="653" w:bottom="1471" w:left="1217" w:header="0" w:footer="3" w:gutter="0"/>
          <w:pgNumType w:start="13"/>
          <w:cols w:space="720"/>
          <w:noEndnote/>
          <w:rtlGutter w:val="0"/>
          <w:docGrid w:linePitch="360"/>
        </w:sectPr>
      </w:pPr>
      <w:r>
        <w:rPr>
          <w:color w:val="000000"/>
          <w:spacing w:val="0"/>
          <w:w w:val="100"/>
          <w:position w:val="0"/>
        </w:rPr>
        <w:t>募投项目建设一直是公司上市以来的工作重点。截至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310</w:t>
      </w:r>
      <w:r>
        <w:rPr>
          <w:color w:val="000000"/>
          <w:spacing w:val="0"/>
          <w:w w:val="100"/>
          <w:position w:val="0"/>
        </w:rPr>
        <w:t>，公司募投项目进度情况如下： 营销网络建设项目已使用募投资金</w:t>
      </w:r>
      <w:r>
        <w:rPr>
          <w:color w:val="000000"/>
          <w:spacing w:val="0"/>
          <w:w w:val="100"/>
          <w:position w:val="0"/>
          <w:sz w:val="20"/>
          <w:szCs w:val="20"/>
        </w:rPr>
        <w:t>177,869,624.03</w:t>
      </w:r>
      <w:r>
        <w:rPr>
          <w:color w:val="000000"/>
          <w:spacing w:val="0"/>
          <w:w w:val="100"/>
          <w:position w:val="0"/>
        </w:rPr>
        <w:t>元，占营销网络建设项目募投资金总额的</w:t>
      </w:r>
      <w:r>
        <w:rPr>
          <w:color w:val="000000"/>
          <w:spacing w:val="0"/>
          <w:w w:val="100"/>
          <w:position w:val="0"/>
          <w:sz w:val="20"/>
          <w:szCs w:val="20"/>
        </w:rPr>
        <w:t>51.63%，</w:t>
      </w:r>
      <w:r>
        <w:rPr>
          <w:color w:val="000000"/>
          <w:spacing w:val="0"/>
          <w:w w:val="100"/>
          <w:position w:val="0"/>
        </w:rPr>
        <w:t>信息 化系统技术改造项目已使用募投资金</w:t>
      </w:r>
      <w:r>
        <w:rPr>
          <w:color w:val="000000"/>
          <w:spacing w:val="0"/>
          <w:w w:val="100"/>
          <w:position w:val="0"/>
          <w:sz w:val="20"/>
          <w:szCs w:val="20"/>
        </w:rPr>
        <w:t>5,463,607.00</w:t>
      </w:r>
      <w:r>
        <w:rPr>
          <w:color w:val="000000"/>
          <w:spacing w:val="0"/>
          <w:w w:val="100"/>
          <w:position w:val="0"/>
        </w:rPr>
        <w:t>元，占信息化系统技术改造项目募投总额</w:t>
      </w:r>
      <w:r>
        <w:rPr>
          <w:color w:val="000000"/>
          <w:spacing w:val="0"/>
          <w:w w:val="100"/>
          <w:position w:val="0"/>
          <w:sz w:val="20"/>
          <w:szCs w:val="20"/>
        </w:rPr>
        <w:t>15.55%</w:t>
      </w:r>
      <w:r>
        <w:rPr>
          <w:color w:val="000000"/>
          <w:spacing w:val="0"/>
          <w:w w:val="100"/>
          <w:position w:val="0"/>
        </w:rPr>
        <w:t>。公司 募投项目对拓展直营终端和提升信息化管理已初见成效，对公司品牌价值的提高、业绩的提升起着重要作 用。公司募投项目原计划建设期均为</w:t>
      </w:r>
      <w:r>
        <w:rPr>
          <w:color w:val="000000"/>
          <w:spacing w:val="0"/>
          <w:w w:val="100"/>
          <w:position w:val="0"/>
          <w:sz w:val="20"/>
          <w:szCs w:val="20"/>
        </w:rPr>
        <w:t>24</w:t>
      </w:r>
      <w:r>
        <w:rPr>
          <w:color w:val="000000"/>
          <w:spacing w:val="0"/>
          <w:w w:val="100"/>
          <w:position w:val="0"/>
        </w:rPr>
        <w:t>个月，</w:t>
      </w:r>
      <w:r>
        <w:rPr>
          <w:color w:val="000000"/>
          <w:spacing w:val="0"/>
          <w:w w:val="100"/>
          <w:position w:val="0"/>
          <w:sz w:val="20"/>
          <w:szCs w:val="20"/>
        </w:rPr>
        <w:t>2014</w:t>
      </w:r>
      <w:r>
        <w:rPr>
          <w:color w:val="000000"/>
          <w:spacing w:val="0"/>
          <w:w w:val="100"/>
          <w:position w:val="0"/>
        </w:rPr>
        <w:t>年</w:t>
      </w:r>
      <w:r>
        <w:rPr>
          <w:color w:val="000000"/>
          <w:spacing w:val="0"/>
          <w:w w:val="100"/>
          <w:position w:val="0"/>
          <w:sz w:val="20"/>
          <w:szCs w:val="20"/>
        </w:rPr>
        <w:t>2</w:t>
      </w:r>
      <w:r>
        <w:rPr>
          <w:color w:val="000000"/>
          <w:spacing w:val="0"/>
          <w:w w:val="100"/>
          <w:position w:val="0"/>
        </w:rPr>
        <w:t>月到期，结合公司实际经营情况，公司已对募投项 目的投资进度做出适当调整延期</w:t>
      </w:r>
      <w:r>
        <w:rPr>
          <w:color w:val="000000"/>
          <w:spacing w:val="0"/>
          <w:w w:val="100"/>
          <w:position w:val="0"/>
          <w:sz w:val="20"/>
          <w:szCs w:val="20"/>
        </w:rPr>
        <w:t>1</w:t>
      </w:r>
      <w:r>
        <w:rPr>
          <w:color w:val="000000"/>
          <w:spacing w:val="0"/>
          <w:w w:val="100"/>
          <w:position w:val="0"/>
        </w:rPr>
        <w:t>年，将延长项目建设完成时间，以保证全体股东及公司利益，提高募投 项目建设效率和投资收益。</w:t>
      </w:r>
    </w:p>
    <w:p>
      <w:pPr>
        <w:widowControl w:val="0"/>
      </w:pPr>
    </w:p>
    <w:p>
      <w:pPr>
        <w:pStyle w:val="Style30"/>
        <w:keepNext w:val="0"/>
        <w:keepLines w:val="0"/>
        <w:widowControl w:val="0"/>
        <w:shd w:val="clear" w:color="auto" w:fill="auto"/>
        <w:bidi w:val="0"/>
        <w:spacing w:before="0" w:after="360" w:line="240" w:lineRule="auto"/>
        <w:ind w:left="0" w:right="0" w:firstLine="0"/>
        <w:jc w:val="left"/>
        <w:rPr>
          <w:sz w:val="22"/>
          <w:szCs w:val="22"/>
        </w:rPr>
      </w:pPr>
      <w:bookmarkStart w:id="68" w:name="bookmark68"/>
      <w:r>
        <w:rPr>
          <w:b/>
          <w:bCs/>
          <w:color w:val="000000"/>
          <w:spacing w:val="0"/>
          <w:w w:val="100"/>
          <w:position w:val="0"/>
          <w:sz w:val="22"/>
          <w:szCs w:val="22"/>
        </w:rPr>
        <w:t>二</w:t>
      </w:r>
      <w:bookmarkEnd w:id="68"/>
      <w:r>
        <w:rPr>
          <w:b/>
          <w:bCs/>
          <w:color w:val="000000"/>
          <w:spacing w:val="0"/>
          <w:w w:val="100"/>
          <w:position w:val="0"/>
          <w:sz w:val="22"/>
          <w:szCs w:val="22"/>
        </w:rPr>
        <w:t>、主营业务分析</w:t>
      </w:r>
    </w:p>
    <w:p>
      <w:pPr>
        <w:pStyle w:val="Style54"/>
        <w:keepNext/>
        <w:keepLines/>
        <w:widowControl w:val="0"/>
        <w:shd w:val="clear" w:color="auto" w:fill="auto"/>
        <w:tabs>
          <w:tab w:pos="368" w:val="left"/>
        </w:tabs>
        <w:bidi w:val="0"/>
        <w:spacing w:before="0" w:after="140" w:line="480" w:lineRule="auto"/>
        <w:ind w:left="0" w:right="0" w:firstLine="0"/>
        <w:jc w:val="left"/>
      </w:pPr>
      <w:bookmarkStart w:id="69" w:name="bookmark69"/>
      <w:bookmarkStart w:id="70" w:name="bookmark70"/>
      <w:bookmarkStart w:id="71" w:name="bookmark71"/>
      <w:bookmarkStart w:id="72" w:name="bookmark72"/>
      <w:r>
        <w:rPr>
          <w:rFonts w:ascii="Times New Roman" w:eastAsia="Times New Roman" w:hAnsi="Times New Roman" w:cs="Times New Roman"/>
          <w:color w:val="000000"/>
          <w:spacing w:val="0"/>
          <w:w w:val="100"/>
          <w:position w:val="0"/>
        </w:rPr>
        <w:t>1</w:t>
      </w:r>
      <w:bookmarkEnd w:id="71"/>
      <w:r>
        <w:rPr>
          <w:color w:val="000000"/>
          <w:spacing w:val="0"/>
          <w:w w:val="100"/>
          <w:position w:val="0"/>
        </w:rPr>
        <w:t>、</w:t>
        <w:tab/>
        <w:t>概述</w:t>
      </w:r>
      <w:bookmarkEnd w:id="69"/>
      <w:bookmarkEnd w:id="70"/>
      <w:bookmarkEnd w:id="72"/>
    </w:p>
    <w:p>
      <w:pPr>
        <w:pStyle w:val="Style4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公司回顾总结前期披露的发展战略和经营计划在报告期内的进展情况</w:t>
      </w:r>
    </w:p>
    <w:p>
      <w:pPr>
        <w:pStyle w:val="Style30"/>
        <w:keepNext w:val="0"/>
        <w:keepLines w:val="0"/>
        <w:widowControl w:val="0"/>
        <w:shd w:val="clear" w:color="auto" w:fill="auto"/>
        <w:bidi w:val="0"/>
        <w:spacing w:before="0" w:after="0" w:line="464" w:lineRule="exact"/>
        <w:ind w:left="0" w:right="0" w:firstLine="500"/>
        <w:jc w:val="both"/>
      </w:pPr>
      <w:r>
        <w:rPr>
          <w:color w:val="000000"/>
          <w:spacing w:val="0"/>
          <w:w w:val="100"/>
          <w:position w:val="0"/>
        </w:rPr>
        <w:t>报告期内，公司面对宏观经济不确定的因素，继续加强产品的研发设计、品牌推广和终端营销网络的 建设，不断完善公司内控制度，持续加强人才培养力度，为公司顺利完成年初制定的经营目标奠定了坚实 的基础。报告期内，公司实现主营业务收入</w:t>
      </w:r>
      <w:r>
        <w:rPr>
          <w:color w:val="000000"/>
          <w:spacing w:val="0"/>
          <w:w w:val="100"/>
          <w:position w:val="0"/>
          <w:sz w:val="20"/>
          <w:szCs w:val="20"/>
        </w:rPr>
        <w:t>79,897.04</w:t>
      </w:r>
      <w:r>
        <w:rPr>
          <w:color w:val="000000"/>
          <w:spacing w:val="0"/>
          <w:w w:val="100"/>
          <w:position w:val="0"/>
        </w:rPr>
        <w:t>万元，较上年同期增长</w:t>
      </w:r>
      <w:r>
        <w:rPr>
          <w:color w:val="000000"/>
          <w:spacing w:val="0"/>
          <w:w w:val="100"/>
          <w:position w:val="0"/>
          <w:sz w:val="20"/>
          <w:szCs w:val="20"/>
        </w:rPr>
        <w:t xml:space="preserve">25. </w:t>
      </w:r>
      <w:r>
        <w:rPr>
          <w:color w:val="000000"/>
          <w:spacing w:val="0"/>
          <w:w w:val="100"/>
          <w:position w:val="0"/>
          <w:sz w:val="20"/>
          <w:szCs w:val="20"/>
        </w:rPr>
        <w:t>59%；</w:t>
      </w:r>
      <w:r>
        <w:rPr>
          <w:color w:val="000000"/>
          <w:spacing w:val="0"/>
          <w:w w:val="100"/>
          <w:position w:val="0"/>
        </w:rPr>
        <w:t xml:space="preserve">实现营业利润 </w:t>
      </w:r>
      <w:r>
        <w:rPr>
          <w:color w:val="000000"/>
          <w:spacing w:val="0"/>
          <w:w w:val="100"/>
          <w:position w:val="0"/>
          <w:sz w:val="20"/>
          <w:szCs w:val="20"/>
        </w:rPr>
        <w:t>16,937.04</w:t>
      </w:r>
      <w:r>
        <w:rPr>
          <w:color w:val="000000"/>
          <w:spacing w:val="0"/>
          <w:w w:val="100"/>
          <w:position w:val="0"/>
        </w:rPr>
        <w:t>万元，较上年同期下降</w:t>
      </w:r>
      <w:r>
        <w:rPr>
          <w:color w:val="000000"/>
          <w:spacing w:val="0"/>
          <w:w w:val="100"/>
          <w:position w:val="0"/>
          <w:sz w:val="20"/>
          <w:szCs w:val="20"/>
        </w:rPr>
        <w:t>20.42%；</w:t>
      </w:r>
      <w:r>
        <w:rPr>
          <w:color w:val="000000"/>
          <w:spacing w:val="0"/>
          <w:w w:val="100"/>
          <w:position w:val="0"/>
        </w:rPr>
        <w:t>实现归属于上市公司股东的净利润</w:t>
      </w:r>
      <w:r>
        <w:rPr>
          <w:color w:val="000000"/>
          <w:spacing w:val="0"/>
          <w:w w:val="100"/>
          <w:position w:val="0"/>
          <w:sz w:val="20"/>
          <w:szCs w:val="20"/>
        </w:rPr>
        <w:t>14,932.23</w:t>
      </w:r>
      <w:r>
        <w:rPr>
          <w:color w:val="000000"/>
          <w:spacing w:val="0"/>
          <w:w w:val="100"/>
          <w:position w:val="0"/>
        </w:rPr>
        <w:t xml:space="preserve">万元，较上年同期 下降 </w:t>
      </w:r>
      <w:r>
        <w:rPr>
          <w:color w:val="000000"/>
          <w:spacing w:val="0"/>
          <w:w w:val="100"/>
          <w:position w:val="0"/>
          <w:sz w:val="20"/>
          <w:szCs w:val="20"/>
        </w:rPr>
        <w:t>15.56%</w:t>
      </w:r>
      <w:r>
        <w:rPr>
          <w:color w:val="000000"/>
          <w:spacing w:val="0"/>
          <w:w w:val="100"/>
          <w:position w:val="0"/>
        </w:rPr>
        <w:t>。</w:t>
      </w:r>
    </w:p>
    <w:p>
      <w:pPr>
        <w:pStyle w:val="Style42"/>
        <w:keepNext w:val="0"/>
        <w:keepLines w:val="0"/>
        <w:widowControl w:val="0"/>
        <w:shd w:val="clear" w:color="auto" w:fill="auto"/>
        <w:bidi w:val="0"/>
        <w:spacing w:before="0" w:after="300" w:line="485" w:lineRule="exact"/>
        <w:ind w:left="0" w:right="0" w:firstLine="0"/>
        <w:jc w:val="left"/>
      </w:pPr>
      <w:r>
        <w:rPr>
          <w:b/>
          <w:bCs/>
          <w:color w:val="000000"/>
          <w:spacing w:val="0"/>
          <w:w w:val="100"/>
          <w:position w:val="0"/>
        </w:rPr>
        <w:t>公司实际经营业绩较曾公开披露过的本年度盈利预测低于或高于</w:t>
      </w:r>
      <w:r>
        <w:rPr>
          <w:rFonts w:ascii="Arial" w:eastAsia="Arial" w:hAnsi="Arial" w:cs="Arial"/>
          <w:b/>
          <w:bCs/>
          <w:color w:val="000000"/>
          <w:spacing w:val="0"/>
          <w:w w:val="100"/>
          <w:position w:val="0"/>
          <w:sz w:val="18"/>
          <w:szCs w:val="18"/>
        </w:rPr>
        <w:t>20%</w:t>
      </w:r>
      <w:r>
        <w:rPr>
          <w:b/>
          <w:bCs/>
          <w:color w:val="000000"/>
          <w:spacing w:val="0"/>
          <w:w w:val="100"/>
          <w:position w:val="0"/>
        </w:rPr>
        <w:t>以上的差异原因</w:t>
      </w:r>
    </w:p>
    <w:p>
      <w:pPr>
        <w:pStyle w:val="Style42"/>
        <w:keepNext w:val="0"/>
        <w:keepLines w:val="0"/>
        <w:widowControl w:val="0"/>
        <w:shd w:val="clear" w:color="auto" w:fill="auto"/>
        <w:bidi w:val="0"/>
        <w:spacing w:before="0" w:after="0" w:line="562" w:lineRule="auto"/>
        <w:ind w:left="0" w:right="0" w:firstLine="0"/>
        <w:jc w:val="left"/>
      </w:pPr>
      <w:r>
        <w:rPr>
          <w:rFonts w:ascii="Arial" w:eastAsia="Arial" w:hAnsi="Arial" w:cs="Arial"/>
          <w:color w:val="000000"/>
          <w:spacing w:val="0"/>
          <w:w w:val="100"/>
          <w:position w:val="0"/>
          <w:sz w:val="18"/>
          <w:szCs w:val="18"/>
        </w:rPr>
        <w:t>□</w:t>
      </w:r>
      <w:r>
        <w:rPr>
          <w:color w:val="000000"/>
          <w:spacing w:val="0"/>
          <w:w w:val="100"/>
          <w:position w:val="0"/>
        </w:rPr>
        <w:t>适用</w:t>
      </w:r>
      <w:r>
        <w:rPr>
          <w:rFonts w:ascii="Arial" w:eastAsia="Arial" w:hAnsi="Arial" w:cs="Arial"/>
          <w:color w:val="000000"/>
          <w:spacing w:val="0"/>
          <w:w w:val="100"/>
          <w:position w:val="0"/>
          <w:sz w:val="18"/>
          <w:szCs w:val="18"/>
        </w:rPr>
        <w:t>V</w:t>
      </w:r>
      <w:r>
        <w:rPr>
          <w:color w:val="000000"/>
          <w:spacing w:val="0"/>
          <w:w w:val="100"/>
          <w:position w:val="0"/>
        </w:rPr>
        <w:t>不适用</w:t>
      </w:r>
    </w:p>
    <w:p>
      <w:pPr>
        <w:pStyle w:val="Style54"/>
        <w:keepNext/>
        <w:keepLines/>
        <w:widowControl w:val="0"/>
        <w:shd w:val="clear" w:color="auto" w:fill="auto"/>
        <w:tabs>
          <w:tab w:pos="378" w:val="left"/>
        </w:tabs>
        <w:bidi w:val="0"/>
        <w:spacing w:before="0" w:after="0" w:line="506" w:lineRule="auto"/>
        <w:ind w:left="0" w:right="0" w:firstLine="0"/>
        <w:jc w:val="left"/>
      </w:pPr>
      <w:bookmarkStart w:id="73" w:name="bookmark73"/>
      <w:bookmarkStart w:id="74" w:name="bookmark74"/>
      <w:bookmarkStart w:id="75" w:name="bookmark75"/>
      <w:bookmarkStart w:id="76" w:name="bookmark76"/>
      <w:r>
        <w:rPr>
          <w:rFonts w:ascii="Times New Roman" w:eastAsia="Times New Roman" w:hAnsi="Times New Roman" w:cs="Times New Roman"/>
          <w:color w:val="000000"/>
          <w:spacing w:val="0"/>
          <w:w w:val="100"/>
          <w:position w:val="0"/>
        </w:rPr>
        <w:t>2</w:t>
      </w:r>
      <w:bookmarkEnd w:id="75"/>
      <w:r>
        <w:rPr>
          <w:color w:val="000000"/>
          <w:spacing w:val="0"/>
          <w:w w:val="100"/>
          <w:position w:val="0"/>
        </w:rPr>
        <w:t>、</w:t>
        <w:tab/>
        <w:t>收入</w:t>
      </w:r>
      <w:bookmarkEnd w:id="73"/>
      <w:bookmarkEnd w:id="74"/>
      <w:bookmarkEnd w:id="76"/>
    </w:p>
    <w:p>
      <w:pPr>
        <w:pStyle w:val="Style30"/>
        <w:keepNext w:val="0"/>
        <w:keepLines w:val="0"/>
        <w:widowControl w:val="0"/>
        <w:shd w:val="clear" w:color="auto" w:fill="auto"/>
        <w:bidi w:val="0"/>
        <w:spacing w:before="0" w:after="300" w:line="485" w:lineRule="exact"/>
        <w:ind w:left="0" w:right="0" w:firstLine="440"/>
        <w:jc w:val="left"/>
      </w:pPr>
      <w:r>
        <w:rPr>
          <w:color w:val="000000"/>
          <w:spacing w:val="0"/>
          <w:w w:val="100"/>
          <w:position w:val="0"/>
          <w:sz w:val="20"/>
          <w:szCs w:val="20"/>
        </w:rPr>
        <w:t>2013</w:t>
      </w:r>
      <w:r>
        <w:rPr>
          <w:color w:val="000000"/>
          <w:spacing w:val="0"/>
          <w:w w:val="100"/>
          <w:position w:val="0"/>
        </w:rPr>
        <w:t>年，公司主业稳步发展，公司实现主营业务收入</w:t>
      </w:r>
      <w:r>
        <w:rPr>
          <w:color w:val="000000"/>
          <w:spacing w:val="0"/>
          <w:w w:val="100"/>
          <w:position w:val="0"/>
          <w:sz w:val="20"/>
          <w:szCs w:val="20"/>
        </w:rPr>
        <w:t>79,897.04</w:t>
      </w:r>
      <w:r>
        <w:rPr>
          <w:color w:val="000000"/>
          <w:spacing w:val="0"/>
          <w:w w:val="100"/>
          <w:position w:val="0"/>
        </w:rPr>
        <w:t>万元，较上年同期增长</w:t>
      </w:r>
      <w:r>
        <w:rPr>
          <w:color w:val="000000"/>
          <w:spacing w:val="0"/>
          <w:w w:val="100"/>
          <w:position w:val="0"/>
          <w:sz w:val="20"/>
          <w:szCs w:val="20"/>
        </w:rPr>
        <w:t>25.59%</w:t>
      </w:r>
      <w:r>
        <w:rPr>
          <w:color w:val="000000"/>
          <w:spacing w:val="0"/>
          <w:w w:val="100"/>
          <w:position w:val="0"/>
        </w:rPr>
        <w:t>，主要 是公司终端门店增加，平均单店业绩略有增长。公司没有劳务收入。</w:t>
      </w:r>
    </w:p>
    <w:p>
      <w:pPr>
        <w:pStyle w:val="Style4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b/>
          <w:bCs/>
          <w:color w:val="000000"/>
          <w:spacing w:val="0"/>
          <w:w w:val="100"/>
          <w:position w:val="0"/>
          <w:sz w:val="18"/>
          <w:szCs w:val="18"/>
        </w:rPr>
        <w:t>(1</w:t>
      </w:r>
      <w:r>
        <w:rPr>
          <w:b/>
          <w:bCs/>
          <w:color w:val="000000"/>
          <w:spacing w:val="0"/>
          <w:w w:val="100"/>
          <w:position w:val="0"/>
        </w:rPr>
        <w:t>)收入结构表</w:t>
      </w:r>
    </w:p>
    <w:p>
      <w:pPr>
        <w:pStyle w:val="Style36"/>
        <w:keepNext w:val="0"/>
        <w:keepLines w:val="0"/>
        <w:widowControl w:val="0"/>
        <w:shd w:val="clear" w:color="auto" w:fill="auto"/>
        <w:bidi w:val="0"/>
        <w:spacing w:before="0" w:after="0" w:line="240" w:lineRule="auto"/>
        <w:ind w:left="8549" w:right="0" w:firstLine="0"/>
        <w:jc w:val="left"/>
      </w:pPr>
      <w:r>
        <w:rPr>
          <w:b w:val="0"/>
          <w:bCs w:val="0"/>
          <w:color w:val="000000"/>
          <w:spacing w:val="0"/>
          <w:w w:val="100"/>
          <w:position w:val="0"/>
        </w:rPr>
        <w:t>单位：元</w:t>
      </w:r>
    </w:p>
    <w:tbl>
      <w:tblPr>
        <w:tblOverlap w:val="never"/>
        <w:jc w:val="center"/>
        <w:tblLayout w:type="fixed"/>
      </w:tblPr>
      <w:tblGrid>
        <w:gridCol w:w="1234"/>
        <w:gridCol w:w="2515"/>
        <w:gridCol w:w="2107"/>
        <w:gridCol w:w="1680"/>
        <w:gridCol w:w="2122"/>
      </w:tblGrid>
      <w:tr>
        <w:trPr>
          <w:trHeight w:val="422"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产品系列</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z w:val="18"/>
                <w:szCs w:val="18"/>
              </w:rPr>
              <w:t>2013</w:t>
            </w:r>
            <w:r>
              <w:rPr>
                <w:b/>
                <w:bCs/>
                <w:color w:val="000000"/>
                <w:spacing w:val="0"/>
                <w:w w:val="100"/>
                <w:position w:val="0"/>
              </w:rPr>
              <w:t>年度营业收入</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z w:val="18"/>
                <w:szCs w:val="18"/>
              </w:rPr>
              <w:t>2013</w:t>
            </w:r>
            <w:r>
              <w:rPr>
                <w:b/>
                <w:bCs/>
                <w:color w:val="000000"/>
                <w:spacing w:val="0"/>
                <w:w w:val="100"/>
                <w:position w:val="0"/>
              </w:rPr>
              <w:t>年度营业成本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收入占比</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z w:val="18"/>
                <w:szCs w:val="18"/>
              </w:rPr>
              <w:t>2013</w:t>
            </w:r>
            <w:r>
              <w:rPr>
                <w:b/>
                <w:bCs/>
                <w:color w:val="000000"/>
                <w:spacing w:val="0"/>
                <w:w w:val="100"/>
                <w:position w:val="0"/>
              </w:rPr>
              <w:t>年毛利率</w:t>
            </w:r>
          </w:p>
        </w:tc>
      </w:tr>
      <w:tr>
        <w:trPr>
          <w:trHeight w:val="427"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商旅</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80" w:right="0" w:firstLine="0"/>
              <w:jc w:val="left"/>
              <w:rPr>
                <w:sz w:val="18"/>
                <w:szCs w:val="18"/>
              </w:rPr>
            </w:pPr>
            <w:r>
              <w:rPr>
                <w:rFonts w:ascii="Times New Roman" w:eastAsia="Times New Roman" w:hAnsi="Times New Roman" w:cs="Times New Roman"/>
                <w:color w:val="000000"/>
                <w:spacing w:val="0"/>
                <w:w w:val="100"/>
                <w:position w:val="0"/>
                <w:sz w:val="18"/>
                <w:szCs w:val="18"/>
              </w:rPr>
              <w:t>532,488,948.82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154,843,927.40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66.65%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70.92%</w:t>
            </w:r>
          </w:p>
        </w:tc>
      </w:tr>
      <w:tr>
        <w:trPr>
          <w:trHeight w:val="422"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假日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80" w:right="0" w:firstLine="0"/>
              <w:jc w:val="left"/>
              <w:rPr>
                <w:sz w:val="18"/>
                <w:szCs w:val="18"/>
              </w:rPr>
            </w:pPr>
            <w:r>
              <w:rPr>
                <w:rFonts w:ascii="Times New Roman" w:eastAsia="Times New Roman" w:hAnsi="Times New Roman" w:cs="Times New Roman"/>
                <w:color w:val="000000"/>
                <w:spacing w:val="0"/>
                <w:w w:val="100"/>
                <w:position w:val="0"/>
                <w:sz w:val="18"/>
                <w:szCs w:val="18"/>
              </w:rPr>
              <w:t>141,271,748.55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60"/>
              <w:jc w:val="left"/>
              <w:rPr>
                <w:sz w:val="18"/>
                <w:szCs w:val="18"/>
              </w:rPr>
            </w:pPr>
            <w:r>
              <w:rPr>
                <w:rFonts w:ascii="Times New Roman" w:eastAsia="Times New Roman" w:hAnsi="Times New Roman" w:cs="Times New Roman"/>
                <w:color w:val="000000"/>
                <w:spacing w:val="0"/>
                <w:w w:val="100"/>
                <w:position w:val="0"/>
                <w:sz w:val="18"/>
                <w:szCs w:val="18"/>
              </w:rPr>
              <w:t>44,015,981.35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68.84%</w:t>
            </w:r>
          </w:p>
        </w:tc>
      </w:tr>
      <w:tr>
        <w:trPr>
          <w:trHeight w:val="422"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代理品牌</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80" w:right="0" w:firstLine="0"/>
              <w:jc w:val="left"/>
              <w:rPr>
                <w:sz w:val="18"/>
                <w:szCs w:val="18"/>
              </w:rPr>
            </w:pPr>
            <w:r>
              <w:rPr>
                <w:rFonts w:ascii="Times New Roman" w:eastAsia="Times New Roman" w:hAnsi="Times New Roman" w:cs="Times New Roman"/>
                <w:color w:val="000000"/>
                <w:spacing w:val="0"/>
                <w:w w:val="100"/>
                <w:position w:val="0"/>
                <w:sz w:val="18"/>
                <w:szCs w:val="18"/>
              </w:rPr>
              <w:t>125,209,669.60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60"/>
              <w:jc w:val="left"/>
              <w:rPr>
                <w:sz w:val="18"/>
                <w:szCs w:val="18"/>
              </w:rPr>
            </w:pPr>
            <w:r>
              <w:rPr>
                <w:rFonts w:ascii="Times New Roman" w:eastAsia="Times New Roman" w:hAnsi="Times New Roman" w:cs="Times New Roman"/>
                <w:color w:val="000000"/>
                <w:spacing w:val="0"/>
                <w:w w:val="100"/>
                <w:position w:val="0"/>
                <w:sz w:val="18"/>
                <w:szCs w:val="18"/>
              </w:rPr>
              <w:t>82,923,582.93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15.67%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33.77%</w:t>
            </w:r>
          </w:p>
        </w:tc>
      </w:tr>
      <w:tr>
        <w:trPr>
          <w:trHeight w:val="432"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总计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80" w:right="0" w:firstLine="0"/>
              <w:jc w:val="left"/>
              <w:rPr>
                <w:sz w:val="18"/>
                <w:szCs w:val="18"/>
              </w:rPr>
            </w:pPr>
            <w:r>
              <w:rPr>
                <w:rFonts w:ascii="Times New Roman" w:eastAsia="Times New Roman" w:hAnsi="Times New Roman" w:cs="Times New Roman"/>
                <w:color w:val="000000"/>
                <w:spacing w:val="0"/>
                <w:w w:val="100"/>
                <w:position w:val="0"/>
                <w:sz w:val="18"/>
                <w:szCs w:val="18"/>
              </w:rPr>
              <w:t>798,970,366.97</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281,783,491.68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460" w:right="0" w:firstLine="0"/>
              <w:jc w:val="left"/>
              <w:rPr>
                <w:sz w:val="18"/>
                <w:szCs w:val="18"/>
              </w:rPr>
            </w:pPr>
            <w:r>
              <w:rPr>
                <w:rFonts w:ascii="Times New Roman" w:eastAsia="Times New Roman" w:hAnsi="Times New Roman" w:cs="Times New Roman"/>
                <w:color w:val="000000"/>
                <w:spacing w:val="0"/>
                <w:w w:val="100"/>
                <w:position w:val="0"/>
                <w:sz w:val="18"/>
                <w:szCs w:val="18"/>
              </w:rPr>
              <w:t>64.73%</w:t>
            </w:r>
          </w:p>
        </w:tc>
      </w:tr>
    </w:tbl>
    <w:p>
      <w:pPr>
        <w:widowControl w:val="0"/>
        <w:spacing w:after="139" w:line="1" w:lineRule="exact"/>
      </w:pPr>
    </w:p>
    <w:p>
      <w:pPr>
        <w:pStyle w:val="Style30"/>
        <w:keepNext w:val="0"/>
        <w:keepLines w:val="0"/>
        <w:widowControl w:val="0"/>
        <w:shd w:val="clear" w:color="auto" w:fill="auto"/>
        <w:bidi w:val="0"/>
        <w:spacing w:before="0" w:after="300" w:line="240" w:lineRule="auto"/>
        <w:ind w:left="0" w:right="0" w:firstLine="0"/>
        <w:jc w:val="left"/>
      </w:pPr>
      <w:r>
        <w:rPr>
          <w:color w:val="000000"/>
          <w:spacing w:val="0"/>
          <w:w w:val="100"/>
          <w:position w:val="0"/>
        </w:rPr>
        <w:t>公司销售收入以自有品牌为主。</w:t>
      </w:r>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w:t>
      </w:r>
      <w:r>
        <w:rPr>
          <w:rFonts w:ascii="Times New Roman" w:eastAsia="Times New Roman" w:hAnsi="Times New Roman" w:cs="Times New Roman"/>
          <w:b/>
          <w:bCs/>
          <w:color w:val="000000"/>
          <w:spacing w:val="0"/>
          <w:w w:val="100"/>
          <w:position w:val="0"/>
          <w:sz w:val="18"/>
          <w:szCs w:val="18"/>
        </w:rPr>
        <w:t>2</w:t>
      </w:r>
      <w:r>
        <w:rPr>
          <w:b/>
          <w:bCs/>
          <w:color w:val="000000"/>
          <w:spacing w:val="0"/>
          <w:w w:val="100"/>
          <w:position w:val="0"/>
        </w:rPr>
        <w:t>)单店业绩比较表</w:t>
      </w:r>
    </w:p>
    <w:tbl>
      <w:tblPr>
        <w:tblOverlap w:val="never"/>
        <w:jc w:val="center"/>
        <w:tblLayout w:type="fixed"/>
      </w:tblPr>
      <w:tblGrid>
        <w:gridCol w:w="2160"/>
        <w:gridCol w:w="1502"/>
        <w:gridCol w:w="1594"/>
        <w:gridCol w:w="2021"/>
        <w:gridCol w:w="2381"/>
      </w:tblGrid>
      <w:tr>
        <w:trPr>
          <w:trHeight w:val="341"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年份</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门店数</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性质分类</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单店业绩算术平均</w:t>
            </w:r>
          </w:p>
        </w:tc>
      </w:tr>
      <w:tr>
        <w:trPr>
          <w:trHeight w:val="350" w:hRule="exact"/>
        </w:trPr>
        <w:tc>
          <w:tcPr>
            <w:vMerge w:val="restart"/>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c>
          <w:tcPr>
            <w:vMerge w:val="restart"/>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531</w:t>
            </w:r>
            <w:r>
              <w:rPr>
                <w:color w:val="000000"/>
                <w:spacing w:val="0"/>
                <w:w w:val="100"/>
                <w:position w:val="0"/>
              </w:rPr>
              <w:t>家</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343</w:t>
            </w:r>
            <w:r>
              <w:rPr>
                <w:color w:val="000000"/>
                <w:spacing w:val="0"/>
                <w:w w:val="100"/>
                <w:position w:val="0"/>
              </w:rPr>
              <w:t>家</w:t>
            </w:r>
          </w:p>
        </w:tc>
        <w:tc>
          <w:tcPr>
            <w:vMerge w:val="restart"/>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150.47</w:t>
            </w:r>
            <w:r>
              <w:rPr>
                <w:color w:val="000000"/>
                <w:spacing w:val="0"/>
                <w:w w:val="100"/>
                <w:position w:val="0"/>
              </w:rPr>
              <w:t>万元</w:t>
            </w:r>
          </w:p>
        </w:tc>
      </w:tr>
      <w:tr>
        <w:trPr>
          <w:trHeight w:val="341"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加盟</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188</w:t>
            </w:r>
            <w:r>
              <w:rPr>
                <w:color w:val="000000"/>
                <w:spacing w:val="0"/>
                <w:w w:val="100"/>
                <w:position w:val="0"/>
              </w:rPr>
              <w:t>家</w:t>
            </w:r>
          </w:p>
        </w:tc>
        <w:tc>
          <w:tcPr>
            <w:vMerge/>
            <w:tcBorders>
              <w:left w:val="single" w:sz="4"/>
              <w:right w:val="single" w:sz="4"/>
            </w:tcBorders>
            <w:shd w:val="clear" w:color="auto" w:fill="FFFFFF"/>
            <w:vAlign w:val="center"/>
          </w:tcPr>
          <w:p>
            <w:pPr/>
          </w:p>
        </w:tc>
      </w:tr>
      <w:tr>
        <w:trPr>
          <w:trHeight w:val="341" w:hRule="exact"/>
        </w:trPr>
        <w:tc>
          <w:tcPr>
            <w:vMerge w:val="restart"/>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c>
          <w:tcPr>
            <w:vMerge w:val="restart"/>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443</w:t>
            </w:r>
            <w:r>
              <w:rPr>
                <w:color w:val="000000"/>
                <w:spacing w:val="0"/>
                <w:w w:val="100"/>
                <w:position w:val="0"/>
              </w:rPr>
              <w:t>家</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直营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269</w:t>
            </w:r>
            <w:r>
              <w:rPr>
                <w:color w:val="000000"/>
                <w:spacing w:val="0"/>
                <w:w w:val="100"/>
                <w:position w:val="0"/>
              </w:rPr>
              <w:t>家</w:t>
            </w:r>
          </w:p>
        </w:tc>
        <w:tc>
          <w:tcPr>
            <w:vMerge w:val="restart"/>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143.60</w:t>
            </w:r>
            <w:r>
              <w:rPr>
                <w:color w:val="000000"/>
                <w:spacing w:val="0"/>
                <w:w w:val="100"/>
                <w:position w:val="0"/>
              </w:rPr>
              <w:t>万元</w:t>
            </w:r>
          </w:p>
        </w:tc>
      </w:tr>
      <w:tr>
        <w:trPr>
          <w:trHeight w:val="355" w:hRule="exact"/>
        </w:trPr>
        <w:tc>
          <w:tcPr>
            <w:vMerge/>
            <w:tcBorders>
              <w:left w:val="single" w:sz="4"/>
              <w:bottom w:val="single" w:sz="4"/>
            </w:tcBorders>
            <w:shd w:val="clear" w:color="auto" w:fill="FFFFFF"/>
            <w:vAlign w:val="center"/>
          </w:tcPr>
          <w:p>
            <w:pPr/>
          </w:p>
        </w:tc>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加盟</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174</w:t>
            </w:r>
            <w:r>
              <w:rPr>
                <w:color w:val="000000"/>
                <w:spacing w:val="0"/>
                <w:w w:val="100"/>
                <w:position w:val="0"/>
              </w:rPr>
              <w:t>家</w:t>
            </w:r>
          </w:p>
        </w:tc>
        <w:tc>
          <w:tcPr>
            <w:vMerge/>
            <w:tcBorders>
              <w:left w:val="single" w:sz="4"/>
              <w:bottom w:val="single" w:sz="4"/>
              <w:right w:val="single" w:sz="4"/>
            </w:tcBorders>
            <w:shd w:val="clear" w:color="auto" w:fill="FFFFFF"/>
            <w:vAlign w:val="center"/>
          </w:tcPr>
          <w:p>
            <w:pPr/>
          </w:p>
        </w:tc>
      </w:tr>
    </w:tbl>
    <w:p>
      <w:pPr>
        <w:widowControl w:val="0"/>
        <w:spacing w:after="139" w:line="1" w:lineRule="exact"/>
      </w:pPr>
    </w:p>
    <w:p>
      <w:pPr>
        <w:pStyle w:val="Style30"/>
        <w:keepNext w:val="0"/>
        <w:keepLines w:val="0"/>
        <w:widowControl w:val="0"/>
        <w:shd w:val="clear" w:color="auto" w:fill="auto"/>
        <w:bidi w:val="0"/>
        <w:spacing w:before="0" w:after="300" w:line="240" w:lineRule="auto"/>
        <w:ind w:left="0" w:right="0" w:firstLine="0"/>
        <w:jc w:val="left"/>
      </w:pPr>
      <w:r>
        <w:rPr>
          <w:color w:val="000000"/>
          <w:spacing w:val="0"/>
          <w:w w:val="100"/>
          <w:position w:val="0"/>
        </w:rPr>
        <w:t>相比上年同期，</w:t>
      </w:r>
      <w:r>
        <w:rPr>
          <w:color w:val="000000"/>
          <w:spacing w:val="0"/>
          <w:w w:val="100"/>
          <w:position w:val="0"/>
          <w:sz w:val="20"/>
          <w:szCs w:val="20"/>
        </w:rPr>
        <w:t>2013</w:t>
      </w:r>
      <w:r>
        <w:rPr>
          <w:color w:val="000000"/>
          <w:spacing w:val="0"/>
          <w:w w:val="100"/>
          <w:position w:val="0"/>
        </w:rPr>
        <w:t>年单店业绩略有增长。</w:t>
      </w:r>
    </w:p>
    <w:p>
      <w:pPr>
        <w:pStyle w:val="Style42"/>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rPr>
        <w:t>公司实物销售收入是否大于劳务收入</w:t>
      </w:r>
    </w:p>
    <w:p>
      <w:pPr>
        <w:pStyle w:val="Style42"/>
        <w:keepNext w:val="0"/>
        <w:keepLines w:val="0"/>
        <w:widowControl w:val="0"/>
        <w:shd w:val="clear" w:color="auto" w:fill="auto"/>
        <w:bidi w:val="0"/>
        <w:spacing w:before="0" w:after="240" w:line="240" w:lineRule="auto"/>
        <w:ind w:left="0" w:right="0" w:firstLine="0"/>
        <w:jc w:val="left"/>
        <w:sectPr>
          <w:headerReference w:type="default" r:id="rId52"/>
          <w:footerReference w:type="default" r:id="rId53"/>
          <w:headerReference w:type="even" r:id="rId54"/>
          <w:footerReference w:type="even" r:id="rId55"/>
          <w:footnotePr>
            <w:pos w:val="pageBottom"/>
            <w:numFmt w:val="decimal"/>
            <w:numRestart w:val="continuous"/>
          </w:footnotePr>
          <w:pgSz w:w="12147" w:h="16838"/>
          <w:pgMar w:top="1141" w:right="653" w:bottom="1471" w:left="1217" w:header="0" w:footer="3" w:gutter="0"/>
          <w:pgNumType w:start="13"/>
          <w:cols w:space="720"/>
          <w:noEndnote/>
          <w:rtlGutter w:val="0"/>
          <w:docGrid w:linePitch="360"/>
        </w:sectPr>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color w:val="000000"/>
          <w:spacing w:val="0"/>
          <w:w w:val="100"/>
          <w:position w:val="0"/>
          <w:sz w:val="18"/>
          <w:szCs w:val="18"/>
        </w:rPr>
        <w:t>口</w:t>
      </w:r>
      <w:r>
        <w:rPr>
          <w:color w:val="000000"/>
          <w:spacing w:val="0"/>
          <w:w w:val="100"/>
          <w:position w:val="0"/>
        </w:rPr>
        <w:t>否</w:t>
      </w:r>
    </w:p>
    <w:p>
      <w:pPr>
        <w:pStyle w:val="Style42"/>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rPr>
        <w:t>相关数据同比发生变动</w:t>
      </w:r>
      <w:r>
        <w:rPr>
          <w:rFonts w:ascii="Times New Roman" w:eastAsia="Times New Roman" w:hAnsi="Times New Roman" w:cs="Times New Roman"/>
          <w:b/>
          <w:bCs/>
          <w:color w:val="000000"/>
          <w:spacing w:val="0"/>
          <w:w w:val="100"/>
          <w:position w:val="0"/>
          <w:sz w:val="18"/>
          <w:szCs w:val="18"/>
        </w:rPr>
        <w:t>30%</w:t>
      </w:r>
      <w:r>
        <w:rPr>
          <w:b/>
          <w:bCs/>
          <w:color w:val="000000"/>
          <w:spacing w:val="0"/>
          <w:w w:val="100"/>
          <w:position w:val="0"/>
        </w:rPr>
        <w:t>以上的原因说明</w:t>
      </w:r>
    </w:p>
    <w:p>
      <w:pPr>
        <w:pStyle w:val="Style42"/>
        <w:keepNext w:val="0"/>
        <w:keepLines w:val="0"/>
        <w:widowControl w:val="0"/>
        <w:shd w:val="clear" w:color="auto" w:fill="auto"/>
        <w:bidi w:val="0"/>
        <w:spacing w:before="0" w:after="30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rPr>
        <w:t>公司重大的在手订单情况</w:t>
      </w:r>
    </w:p>
    <w:p>
      <w:pPr>
        <w:pStyle w:val="Style42"/>
        <w:keepNext w:val="0"/>
        <w:keepLines w:val="0"/>
        <w:widowControl w:val="0"/>
        <w:shd w:val="clear" w:color="auto" w:fill="auto"/>
        <w:bidi w:val="0"/>
        <w:spacing w:before="0" w:after="30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rPr>
        <w:t>公司报告期内产品或服务发生重大变化或调整有关情况</w:t>
      </w:r>
    </w:p>
    <w:p>
      <w:pPr>
        <w:pStyle w:val="Style42"/>
        <w:keepNext w:val="0"/>
        <w:keepLines w:val="0"/>
        <w:widowControl w:val="0"/>
        <w:shd w:val="clear" w:color="auto" w:fill="auto"/>
        <w:bidi w:val="0"/>
        <w:spacing w:before="0" w:after="30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公司主要销售客户情况</w:t>
      </w:r>
    </w:p>
    <w:tbl>
      <w:tblPr>
        <w:tblOverlap w:val="never"/>
        <w:jc w:val="center"/>
        <w:tblLayout w:type="fixed"/>
      </w:tblPr>
      <w:tblGrid>
        <w:gridCol w:w="4267"/>
        <w:gridCol w:w="5318"/>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前五名客户合计销售金额（元）</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83,185,003.42</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前五名客户合计销售金额占年度销售总额比例（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10.41%</w:t>
            </w:r>
          </w:p>
        </w:tc>
      </w:tr>
    </w:tbl>
    <w:p>
      <w:pPr>
        <w:widowControl w:val="0"/>
        <w:spacing w:after="139" w:line="1" w:lineRule="exact"/>
      </w:pPr>
    </w:p>
    <w:p>
      <w:pPr>
        <w:pStyle w:val="Style42"/>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rPr>
        <w:t>公司前</w:t>
      </w:r>
      <w:r>
        <w:rPr>
          <w:rFonts w:ascii="Times New Roman" w:eastAsia="Times New Roman" w:hAnsi="Times New Roman" w:cs="Times New Roman"/>
          <w:b/>
          <w:bCs/>
          <w:color w:val="000000"/>
          <w:spacing w:val="0"/>
          <w:w w:val="100"/>
          <w:position w:val="0"/>
          <w:sz w:val="18"/>
          <w:szCs w:val="18"/>
        </w:rPr>
        <w:t>5</w:t>
      </w:r>
      <w:r>
        <w:rPr>
          <w:b/>
          <w:bCs/>
          <w:color w:val="000000"/>
          <w:spacing w:val="0"/>
          <w:w w:val="100"/>
          <w:position w:val="0"/>
        </w:rPr>
        <w:t>大客户资料</w:t>
      </w:r>
    </w:p>
    <w:p>
      <w:pPr>
        <w:pStyle w:val="Style42"/>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811"/>
        <w:gridCol w:w="3302"/>
        <w:gridCol w:w="2318"/>
        <w:gridCol w:w="3154"/>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销售额（元）</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占年度销售总额比例（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湖南友谊阿波罗商业股份有限公司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25,639,252.88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3.21%</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成都仁和春天百货有限公司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15,302,878.17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成都吉泓服装有限公司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14,360,282.05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湖南运达贸易有限公司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14,205,467.21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新疆友好（集团）股份有限公司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13,677,123.11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w:t>
            </w: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83,185,003.42</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10.41%</w:t>
            </w:r>
          </w:p>
        </w:tc>
      </w:tr>
    </w:tbl>
    <w:p>
      <w:pPr>
        <w:widowControl w:val="0"/>
        <w:spacing w:after="299" w:line="1" w:lineRule="exact"/>
      </w:pPr>
    </w:p>
    <w:p>
      <w:pPr>
        <w:pStyle w:val="Style54"/>
        <w:keepNext/>
        <w:keepLines/>
        <w:widowControl w:val="0"/>
        <w:shd w:val="clear" w:color="auto" w:fill="auto"/>
        <w:bidi w:val="0"/>
        <w:spacing w:before="0" w:after="380" w:line="240" w:lineRule="auto"/>
        <w:ind w:left="0" w:right="0" w:firstLine="0"/>
        <w:jc w:val="left"/>
      </w:pPr>
      <w:bookmarkStart w:id="77" w:name="bookmark77"/>
      <w:bookmarkStart w:id="78" w:name="bookmark78"/>
      <w:bookmarkStart w:id="79" w:name="bookmark79"/>
      <w:bookmarkStart w:id="80" w:name="bookmark80"/>
      <w:r>
        <w:rPr>
          <w:rFonts w:ascii="Times New Roman" w:eastAsia="Times New Roman" w:hAnsi="Times New Roman" w:cs="Times New Roman"/>
          <w:color w:val="000000"/>
          <w:spacing w:val="0"/>
          <w:w w:val="100"/>
          <w:position w:val="0"/>
        </w:rPr>
        <w:t>3</w:t>
      </w:r>
      <w:bookmarkEnd w:id="79"/>
      <w:r>
        <w:rPr>
          <w:color w:val="000000"/>
          <w:spacing w:val="0"/>
          <w:w w:val="100"/>
          <w:position w:val="0"/>
        </w:rPr>
        <w:t>、成本</w:t>
      </w:r>
      <w:bookmarkEnd w:id="77"/>
      <w:bookmarkEnd w:id="78"/>
      <w:bookmarkEnd w:id="80"/>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行业分类</w:t>
      </w: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8"/>
        <w:gridCol w:w="1368"/>
        <w:gridCol w:w="1368"/>
        <w:gridCol w:w="1363"/>
        <w:gridCol w:w="1368"/>
        <w:gridCol w:w="1368"/>
        <w:gridCol w:w="1378"/>
      </w:tblGrid>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行业分类</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p>
        </w:tc>
        <w:tc>
          <w:tcPr>
            <w:vMerge w:val="restart"/>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rPr>
                <w:sz w:val="18"/>
                <w:szCs w:val="18"/>
              </w:rPr>
            </w:pPr>
            <w:r>
              <w:rPr>
                <w:color w:val="000000"/>
                <w:spacing w:val="0"/>
                <w:w w:val="100"/>
                <w:position w:val="0"/>
                <w:sz w:val="16"/>
                <w:szCs w:val="16"/>
              </w:rPr>
              <w:t>同比增减</w:t>
            </w:r>
            <w:r>
              <w:rPr>
                <w:rFonts w:ascii="Times New Roman" w:eastAsia="Times New Roman" w:hAnsi="Times New Roman" w:cs="Times New Roman"/>
                <w:color w:val="000000"/>
                <w:spacing w:val="0"/>
                <w:w w:val="100"/>
                <w:position w:val="0"/>
                <w:sz w:val="18"/>
                <w:szCs w:val="18"/>
              </w:rPr>
              <w:t>（%）</w:t>
            </w:r>
          </w:p>
        </w:tc>
      </w:tr>
      <w:tr>
        <w:trPr>
          <w:trHeight w:val="715" w:hRule="exact"/>
        </w:trPr>
        <w:tc>
          <w:tcPr>
            <w:vMerge/>
            <w:tcBorders>
              <w:left w:val="single" w:sz="4"/>
            </w:tcBorders>
            <w:shd w:val="clear" w:color="auto" w:fill="FCE9DA"/>
            <w:vAlign w:val="center"/>
          </w:tcPr>
          <w:p>
            <w:pPr/>
          </w:p>
        </w:tc>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占营业成本比重</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占营业成本比重</w:t>
            </w:r>
          </w:p>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vMerge/>
            <w:tcBorders>
              <w:left w:val="single" w:sz="4"/>
              <w:right w:val="single" w:sz="4"/>
            </w:tcBorders>
            <w:shd w:val="clear" w:color="auto" w:fill="FCE9DA"/>
            <w:vAlign w:val="center"/>
          </w:tcPr>
          <w:p>
            <w:pP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批发零售业</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服饰</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281,783,491.68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211,538,819.21</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33.21%</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产品分类</w:t>
      </w:r>
    </w:p>
    <w:p>
      <w:pPr>
        <w:widowControl w:val="0"/>
        <w:spacing w:after="139" w:line="1" w:lineRule="exact"/>
      </w:pP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627"/>
        <w:gridCol w:w="1618"/>
        <w:gridCol w:w="1613"/>
        <w:gridCol w:w="1618"/>
        <w:gridCol w:w="1613"/>
        <w:gridCol w:w="1627"/>
      </w:tblGrid>
      <w:tr>
        <w:trPr>
          <w:trHeight w:val="40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产品分类</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p>
        </w:tc>
        <w:tc>
          <w:tcPr>
            <w:vMerge w:val="restart"/>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color w:val="000000"/>
                <w:spacing w:val="0"/>
                <w:w w:val="100"/>
                <w:position w:val="0"/>
                <w:sz w:val="16"/>
                <w:szCs w:val="16"/>
              </w:rPr>
              <w:t>同比增减</w:t>
            </w:r>
            <w:r>
              <w:rPr>
                <w:rFonts w:ascii="Times New Roman" w:eastAsia="Times New Roman" w:hAnsi="Times New Roman" w:cs="Times New Roman"/>
                <w:color w:val="000000"/>
                <w:spacing w:val="0"/>
                <w:w w:val="100"/>
                <w:position w:val="0"/>
                <w:sz w:val="18"/>
                <w:szCs w:val="18"/>
              </w:rPr>
              <w:t>（%）</w:t>
            </w:r>
          </w:p>
        </w:tc>
      </w:tr>
      <w:tr>
        <w:trPr>
          <w:trHeight w:val="715"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占营业成本比重</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占营业成本比重</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vMerge/>
            <w:tcBorders>
              <w:left w:val="single" w:sz="4"/>
              <w:right w:val="single" w:sz="4"/>
            </w:tcBorders>
            <w:shd w:val="clear" w:color="auto" w:fill="FCE9DA"/>
            <w:vAlign w:val="center"/>
          </w:tcPr>
          <w:p>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衬衫类</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13,359,202.28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4.74%</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13,988,200.64</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6.61%</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w:t>
            </w:r>
          </w:p>
        </w:tc>
      </w:tr>
    </w:tbl>
    <w:p>
      <w:pPr>
        <w:sectPr>
          <w:headerReference w:type="default" r:id="rId56"/>
          <w:footerReference w:type="default" r:id="rId57"/>
          <w:headerReference w:type="even" r:id="rId58"/>
          <w:footerReference w:type="even" r:id="rId59"/>
          <w:footnotePr>
            <w:pos w:val="pageBottom"/>
            <w:numFmt w:val="decimal"/>
            <w:numRestart w:val="continuous"/>
          </w:footnotePr>
          <w:pgSz w:w="12147" w:h="16838"/>
          <w:pgMar w:top="1141" w:right="653" w:bottom="1471" w:left="1217" w:header="0" w:footer="3" w:gutter="0"/>
          <w:pgNumType w:start="15"/>
          <w:cols w:space="720"/>
          <w:noEndnote/>
          <w:rtlGutter w:val="0"/>
          <w:docGrid w:linePitch="360"/>
        </w:sectPr>
      </w:pPr>
    </w:p>
    <w:tbl>
      <w:tblPr>
        <w:tblOverlap w:val="never"/>
        <w:jc w:val="center"/>
        <w:tblLayout w:type="fixed"/>
      </w:tblPr>
      <w:tblGrid>
        <w:gridCol w:w="1627"/>
        <w:gridCol w:w="1618"/>
        <w:gridCol w:w="1613"/>
        <w:gridCol w:w="1618"/>
        <w:gridCol w:w="1613"/>
        <w:gridCol w:w="1627"/>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T</w:t>
            </w:r>
            <w:r>
              <w:rPr>
                <w:color w:val="000000"/>
                <w:spacing w:val="0"/>
                <w:w w:val="100"/>
                <w:position w:val="0"/>
              </w:rPr>
              <w:t>恤类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43,765,869.08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15.53%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44,948,966.43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21.25%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西装类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19,837,447.34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7.04%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17,388,491.63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8.22%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裤子</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27,763,384.27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9.85%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25,360,198.93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11.99%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裘皮类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36,333,621.59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12.89%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39,645,361.62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18.74%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-8.35%</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棉褛</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14,011,582.41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4.97%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13,244,208.98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6.26%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5.79%</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夹克风衣类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22,116,974.40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7.85%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21,469,759.76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10.15%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皮具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11,553,838.51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12,198,736.92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5.77%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-5.29%</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饰品类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10,117,988.87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3.59%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2,565,759.08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20" w:right="0" w:firstLine="0"/>
              <w:jc w:val="both"/>
              <w:rPr>
                <w:sz w:val="18"/>
                <w:szCs w:val="18"/>
              </w:rPr>
            </w:pPr>
            <w:r>
              <w:rPr>
                <w:rFonts w:ascii="Times New Roman" w:eastAsia="Times New Roman" w:hAnsi="Times New Roman" w:cs="Times New Roman"/>
                <w:color w:val="000000"/>
                <w:spacing w:val="0"/>
                <w:w w:val="100"/>
                <w:position w:val="0"/>
                <w:sz w:val="18"/>
                <w:szCs w:val="18"/>
              </w:rPr>
              <w:t>1.21%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294.35%</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代理品牌</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82,923,582.93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29.43%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20,729,135.22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300.03%</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281,783,491.67</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211,538,819.21</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33.21%</w:t>
            </w:r>
          </w:p>
        </w:tc>
      </w:tr>
    </w:tbl>
    <w:p>
      <w:pPr>
        <w:pStyle w:val="Style36"/>
        <w:keepNext w:val="0"/>
        <w:keepLines w:val="0"/>
        <w:widowControl w:val="0"/>
        <w:shd w:val="clear" w:color="auto" w:fill="auto"/>
        <w:bidi w:val="0"/>
        <w:spacing w:before="0" w:after="0" w:line="240" w:lineRule="auto"/>
        <w:ind w:left="19" w:right="0" w:firstLine="0"/>
        <w:jc w:val="left"/>
      </w:pPr>
      <w:r>
        <w:rPr>
          <w:color w:val="000000"/>
          <w:spacing w:val="0"/>
          <w:w w:val="100"/>
          <w:position w:val="0"/>
        </w:rPr>
        <w:t>公司主要供应商情况</w:t>
      </w:r>
    </w:p>
    <w:p>
      <w:pPr>
        <w:widowControl w:val="0"/>
        <w:spacing w:after="159" w:line="1" w:lineRule="exact"/>
      </w:pPr>
    </w:p>
    <w:tbl>
      <w:tblPr>
        <w:tblOverlap w:val="never"/>
        <w:jc w:val="center"/>
        <w:tblLayout w:type="fixed"/>
      </w:tblPr>
      <w:tblGrid>
        <w:gridCol w:w="4267"/>
        <w:gridCol w:w="5390"/>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前五名供应商合计采购金额（元）</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93,509,295.90</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前五名供应商合计采购金额占年度采购总额比例（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21.31%</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公司前</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名供应商资料</w:t>
      </w:r>
    </w:p>
    <w:p>
      <w:pPr>
        <w:widowControl w:val="0"/>
        <w:spacing w:after="239" w:line="1" w:lineRule="exact"/>
      </w:pPr>
    </w:p>
    <w:p>
      <w:pPr>
        <w:pStyle w:val="Style3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val="0"/>
          <w:bCs w:val="0"/>
          <w:color w:val="000000"/>
          <w:spacing w:val="0"/>
          <w:w w:val="100"/>
          <w:position w:val="0"/>
          <w:sz w:val="18"/>
          <w:szCs w:val="18"/>
        </w:rPr>
        <w:t>V</w:t>
      </w:r>
      <w:r>
        <w:rPr>
          <w:b w:val="0"/>
          <w:bCs w:val="0"/>
          <w:color w:val="000000"/>
          <w:spacing w:val="0"/>
          <w:w w:val="100"/>
          <w:position w:val="0"/>
        </w:rPr>
        <w:t>适用</w:t>
      </w:r>
      <w:r>
        <w:rPr>
          <w:b w:val="0"/>
          <w:bCs w:val="0"/>
          <w:color w:val="000000"/>
          <w:spacing w:val="0"/>
          <w:w w:val="100"/>
          <w:position w:val="0"/>
          <w:sz w:val="18"/>
          <w:szCs w:val="18"/>
        </w:rPr>
        <w:t>口</w:t>
      </w:r>
      <w:r>
        <w:rPr>
          <w:b w:val="0"/>
          <w:bCs w:val="0"/>
          <w:color w:val="000000"/>
          <w:spacing w:val="0"/>
          <w:w w:val="100"/>
          <w:position w:val="0"/>
        </w:rPr>
        <w:t>不适用</w:t>
      </w:r>
    </w:p>
    <w:tbl>
      <w:tblPr>
        <w:tblOverlap w:val="never"/>
        <w:jc w:val="center"/>
        <w:tblLayout w:type="fixed"/>
      </w:tblPr>
      <w:tblGrid>
        <w:gridCol w:w="946"/>
        <w:gridCol w:w="3168"/>
        <w:gridCol w:w="2318"/>
        <w:gridCol w:w="3226"/>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供应商名称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采购额（元）</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占年度采购总额比例（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上海克瑞特服饰有限公司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22,112,123.48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5.04%</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韩国信元集团</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19,029,248.76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衡阳市赐你美服饰有限公司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17,950,269.79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4.09%</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广州创贤服装有限公司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17,468,289.68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Heinemann Asia Pacific Pte Ltd</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16,949,364.19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3.86%</w:t>
            </w: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93,509,295.90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21.31%</w:t>
            </w:r>
          </w:p>
        </w:tc>
      </w:tr>
    </w:tbl>
    <w:p>
      <w:pPr>
        <w:widowControl w:val="0"/>
        <w:spacing w:after="339" w:line="1" w:lineRule="exact"/>
      </w:pPr>
    </w:p>
    <w:p>
      <w:pPr>
        <w:pStyle w:val="Style54"/>
        <w:keepNext/>
        <w:keepLines/>
        <w:widowControl w:val="0"/>
        <w:shd w:val="clear" w:color="auto" w:fill="auto"/>
        <w:bidi w:val="0"/>
        <w:spacing w:before="0" w:after="340" w:line="240" w:lineRule="auto"/>
        <w:ind w:left="0" w:right="0" w:firstLine="0"/>
        <w:jc w:val="left"/>
      </w:pPr>
      <w:bookmarkStart w:id="81" w:name="bookmark81"/>
      <w:bookmarkStart w:id="82" w:name="bookmark82"/>
      <w:bookmarkStart w:id="83" w:name="bookmark83"/>
      <w:bookmarkStart w:id="84" w:name="bookmark84"/>
      <w:r>
        <w:rPr>
          <w:rFonts w:ascii="Times New Roman" w:eastAsia="Times New Roman" w:hAnsi="Times New Roman" w:cs="Times New Roman"/>
          <w:color w:val="000000"/>
          <w:spacing w:val="0"/>
          <w:w w:val="100"/>
          <w:position w:val="0"/>
        </w:rPr>
        <w:t>4</w:t>
      </w:r>
      <w:bookmarkEnd w:id="83"/>
      <w:r>
        <w:rPr>
          <w:color w:val="000000"/>
          <w:spacing w:val="0"/>
          <w:w w:val="100"/>
          <w:position w:val="0"/>
        </w:rPr>
        <w:t>、费用</w:t>
      </w:r>
      <w:bookmarkEnd w:id="81"/>
      <w:bookmarkEnd w:id="82"/>
      <w:bookmarkEnd w:id="84"/>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单位：万元</w:t>
      </w:r>
    </w:p>
    <w:tbl>
      <w:tblPr>
        <w:tblOverlap w:val="never"/>
        <w:jc w:val="center"/>
        <w:tblLayout w:type="fixed"/>
      </w:tblPr>
      <w:tblGrid>
        <w:gridCol w:w="1426"/>
        <w:gridCol w:w="1594"/>
        <w:gridCol w:w="1574"/>
        <w:gridCol w:w="1579"/>
        <w:gridCol w:w="1862"/>
        <w:gridCol w:w="1622"/>
      </w:tblGrid>
      <w:tr>
        <w:trPr>
          <w:trHeight w:val="778" w:hRule="exact"/>
        </w:trPr>
        <w:tc>
          <w:tcPr>
            <w:tcBorders>
              <w:top w:val="single" w:sz="4"/>
              <w:left w:val="single" w:sz="4"/>
            </w:tcBorders>
            <w:shd w:val="clear" w:color="auto" w:fill="FCE9DA"/>
            <w:vAlign w:val="top"/>
          </w:tcPr>
          <w:p>
            <w:pPr>
              <w:pStyle w:val="Style4"/>
              <w:keepNext w:val="0"/>
              <w:keepLines w:val="0"/>
              <w:widowControl w:val="0"/>
              <w:shd w:val="clear" w:color="auto" w:fill="auto"/>
              <w:bidi w:val="0"/>
              <w:spacing w:before="12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top"/>
          </w:tcPr>
          <w:p>
            <w:pPr>
              <w:pStyle w:val="Style4"/>
              <w:keepNext w:val="0"/>
              <w:keepLines w:val="0"/>
              <w:widowControl w:val="0"/>
              <w:shd w:val="clear" w:color="auto" w:fill="auto"/>
              <w:bidi w:val="0"/>
              <w:spacing w:before="10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w:t>
            </w:r>
          </w:p>
        </w:tc>
        <w:tc>
          <w:tcPr>
            <w:tcBorders>
              <w:top w:val="single" w:sz="4"/>
              <w:left w:val="single" w:sz="4"/>
            </w:tcBorders>
            <w:shd w:val="clear" w:color="auto" w:fill="FCE9DA"/>
            <w:vAlign w:val="top"/>
          </w:tcPr>
          <w:p>
            <w:pPr>
              <w:pStyle w:val="Style4"/>
              <w:keepNext w:val="0"/>
              <w:keepLines w:val="0"/>
              <w:widowControl w:val="0"/>
              <w:shd w:val="clear" w:color="auto" w:fill="auto"/>
              <w:bidi w:val="0"/>
              <w:spacing w:before="100" w:after="0" w:line="240" w:lineRule="auto"/>
              <w:ind w:left="0" w:right="0" w:firstLine="42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年度</w:t>
            </w:r>
          </w:p>
        </w:tc>
        <w:tc>
          <w:tcPr>
            <w:tcBorders>
              <w:top w:val="single" w:sz="4"/>
              <w:left w:val="single" w:sz="4"/>
            </w:tcBorders>
            <w:shd w:val="clear" w:color="auto" w:fill="FCE9DA"/>
            <w:vAlign w:val="top"/>
          </w:tcPr>
          <w:p>
            <w:pPr>
              <w:pStyle w:val="Style4"/>
              <w:keepNext w:val="0"/>
              <w:keepLines w:val="0"/>
              <w:widowControl w:val="0"/>
              <w:shd w:val="clear" w:color="auto" w:fill="auto"/>
              <w:bidi w:val="0"/>
              <w:spacing w:before="120" w:after="0" w:line="240" w:lineRule="auto"/>
              <w:ind w:left="0" w:right="0" w:firstLine="340"/>
              <w:jc w:val="left"/>
            </w:pPr>
            <w:r>
              <w:rPr>
                <w:color w:val="000000"/>
                <w:spacing w:val="0"/>
                <w:w w:val="100"/>
                <w:position w:val="0"/>
              </w:rPr>
              <w:t>比上年增减</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60" w:lineRule="exact"/>
              <w:ind w:left="0" w:right="0" w:firstLine="0"/>
              <w:jc w:val="cente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年度费用 占营业收入的比例</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60" w:lineRule="exact"/>
              <w:ind w:left="0" w:right="0" w:firstLine="0"/>
              <w:jc w:val="center"/>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年度费用 占营业收入的比例</w:t>
            </w:r>
          </w:p>
        </w:tc>
      </w:tr>
      <w:tr>
        <w:trPr>
          <w:trHeight w:val="422"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销售费用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25,973.15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15,954.98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10,018.17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32.50%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25.08%</w:t>
            </w:r>
          </w:p>
        </w:tc>
      </w:tr>
      <w:tr>
        <w:trPr>
          <w:trHeight w:val="437"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管理费用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6,800.06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5,130.99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1,669.07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8.51%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8.07%</w:t>
            </w:r>
          </w:p>
        </w:tc>
      </w:tr>
      <w:tr>
        <w:trPr>
          <w:trHeight w:val="432"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财务费用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80" w:right="0" w:firstLine="0"/>
              <w:jc w:val="left"/>
              <w:rPr>
                <w:sz w:val="18"/>
                <w:szCs w:val="18"/>
              </w:rPr>
            </w:pPr>
            <w:r>
              <w:rPr>
                <w:rFonts w:ascii="Times New Roman" w:eastAsia="Times New Roman" w:hAnsi="Times New Roman" w:cs="Times New Roman"/>
                <w:color w:val="000000"/>
                <w:spacing w:val="0"/>
                <w:w w:val="100"/>
                <w:position w:val="0"/>
                <w:sz w:val="18"/>
                <w:szCs w:val="18"/>
              </w:rPr>
              <w:t>178.11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both"/>
              <w:rPr>
                <w:sz w:val="18"/>
                <w:szCs w:val="18"/>
              </w:rPr>
            </w:pPr>
            <w:r>
              <w:rPr>
                <w:rFonts w:ascii="Times New Roman" w:eastAsia="Times New Roman" w:hAnsi="Times New Roman" w:cs="Times New Roman"/>
                <w:color w:val="000000"/>
                <w:spacing w:val="0"/>
                <w:w w:val="100"/>
                <w:position w:val="0"/>
                <w:sz w:val="18"/>
                <w:szCs w:val="18"/>
              </w:rPr>
              <w:t>-1,179.39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1,357.50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0.22%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-1.85%</w:t>
            </w:r>
          </w:p>
        </w:tc>
      </w:tr>
      <w:tr>
        <w:trPr>
          <w:trHeight w:val="432"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所得税费用</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2,494.88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3,905.30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-1,410.42</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3.12%</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6.14%</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变动原因分析:</w:t>
      </w:r>
    </w:p>
    <w:p>
      <w:pPr>
        <w:widowControl w:val="0"/>
        <w:spacing w:after="159" w:line="1" w:lineRule="exact"/>
      </w:pPr>
    </w:p>
    <w:p>
      <w:pPr>
        <w:pStyle w:val="Style4"/>
        <w:keepNext w:val="0"/>
        <w:keepLines w:val="0"/>
        <w:widowControl w:val="0"/>
        <w:shd w:val="clear" w:color="auto" w:fill="auto"/>
        <w:bidi w:val="0"/>
        <w:spacing w:before="0" w:after="300" w:line="240" w:lineRule="auto"/>
        <w:ind w:left="0" w:right="0" w:firstLine="0"/>
        <w:jc w:val="center"/>
        <w:rPr>
          <w:sz w:val="20"/>
          <w:szCs w:val="20"/>
        </w:rPr>
        <w:sectPr>
          <w:headerReference w:type="default" r:id="rId60"/>
          <w:footerReference w:type="default" r:id="rId61"/>
          <w:headerReference w:type="even" r:id="rId62"/>
          <w:footerReference w:type="even" r:id="rId63"/>
          <w:footnotePr>
            <w:pos w:val="pageBottom"/>
            <w:numFmt w:val="decimal"/>
            <w:numRestart w:val="continuous"/>
          </w:footnotePr>
          <w:pgSz w:w="12147" w:h="16838"/>
          <w:pgMar w:top="1141" w:right="653" w:bottom="1471" w:left="1217" w:header="0" w:footer="3" w:gutter="0"/>
          <w:pgNumType w:start="15"/>
          <w:cols w:space="720"/>
          <w:noEndnote/>
          <w:rtlGutter w:val="0"/>
          <w:docGrid w:linePitch="360"/>
        </w:sect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 xml:space="preserve">） </w:t>
      </w:r>
      <w:r>
        <w:rPr>
          <w:rFonts w:ascii="Times New Roman" w:eastAsia="Times New Roman" w:hAnsi="Times New Roman" w:cs="Times New Roman"/>
          <w:color w:val="000000"/>
          <w:spacing w:val="0"/>
          <w:w w:val="100"/>
          <w:position w:val="0"/>
          <w:sz w:val="20"/>
          <w:szCs w:val="20"/>
        </w:rPr>
        <w:t>2013</w:t>
      </w:r>
      <w:r>
        <w:rPr>
          <w:color w:val="000000"/>
          <w:spacing w:val="0"/>
          <w:w w:val="100"/>
          <w:position w:val="0"/>
          <w:sz w:val="20"/>
          <w:szCs w:val="20"/>
        </w:rPr>
        <w:t>年度销售费用金额</w:t>
      </w:r>
      <w:r>
        <w:rPr>
          <w:rFonts w:ascii="Times New Roman" w:eastAsia="Times New Roman" w:hAnsi="Times New Roman" w:cs="Times New Roman"/>
          <w:color w:val="000000"/>
          <w:spacing w:val="0"/>
          <w:w w:val="100"/>
          <w:position w:val="0"/>
          <w:sz w:val="20"/>
          <w:szCs w:val="20"/>
        </w:rPr>
        <w:t>259,731,496.35</w:t>
      </w:r>
      <w:r>
        <w:rPr>
          <w:color w:val="000000"/>
          <w:spacing w:val="0"/>
          <w:w w:val="100"/>
          <w:position w:val="0"/>
          <w:sz w:val="20"/>
          <w:szCs w:val="20"/>
        </w:rPr>
        <w:t>元，较</w:t>
      </w:r>
      <w:r>
        <w:rPr>
          <w:rFonts w:ascii="Times New Roman" w:eastAsia="Times New Roman" w:hAnsi="Times New Roman" w:cs="Times New Roman"/>
          <w:color w:val="000000"/>
          <w:spacing w:val="0"/>
          <w:w w:val="100"/>
          <w:position w:val="0"/>
          <w:sz w:val="20"/>
          <w:szCs w:val="20"/>
        </w:rPr>
        <w:t>2012</w:t>
      </w:r>
      <w:r>
        <w:rPr>
          <w:color w:val="000000"/>
          <w:spacing w:val="0"/>
          <w:w w:val="100"/>
          <w:position w:val="0"/>
          <w:sz w:val="20"/>
          <w:szCs w:val="20"/>
        </w:rPr>
        <w:t>年金额增加</w:t>
      </w:r>
      <w:r>
        <w:rPr>
          <w:rFonts w:ascii="Times New Roman" w:eastAsia="Times New Roman" w:hAnsi="Times New Roman" w:cs="Times New Roman"/>
          <w:color w:val="000000"/>
          <w:spacing w:val="0"/>
          <w:w w:val="100"/>
          <w:position w:val="0"/>
          <w:sz w:val="20"/>
          <w:szCs w:val="20"/>
        </w:rPr>
        <w:t>100,181,662.21</w:t>
      </w:r>
      <w:r>
        <w:rPr>
          <w:color w:val="000000"/>
          <w:spacing w:val="0"/>
          <w:w w:val="100"/>
          <w:position w:val="0"/>
          <w:sz w:val="20"/>
          <w:szCs w:val="20"/>
        </w:rPr>
        <w:t>元，增长</w:t>
      </w:r>
      <w:r>
        <w:rPr>
          <w:rFonts w:ascii="Times New Roman" w:eastAsia="Times New Roman" w:hAnsi="Times New Roman" w:cs="Times New Roman"/>
          <w:color w:val="000000"/>
          <w:spacing w:val="0"/>
          <w:w w:val="100"/>
          <w:position w:val="0"/>
          <w:sz w:val="20"/>
          <w:szCs w:val="20"/>
        </w:rPr>
        <w:t>62.79%</w:t>
      </w:r>
      <w:r>
        <w:rPr>
          <w:color w:val="000000"/>
          <w:spacing w:val="0"/>
          <w:w w:val="100"/>
          <w:position w:val="0"/>
          <w:sz w:val="20"/>
          <w:szCs w:val="20"/>
        </w:rPr>
        <w:t>，主</w:t>
      </w:r>
    </w:p>
    <w:p>
      <w:pPr>
        <w:widowControl w:val="0"/>
        <w:jc w:val="center"/>
        <w:rPr>
          <w:sz w:val="2"/>
          <w:szCs w:val="2"/>
        </w:rPr>
      </w:pPr>
      <w:r>
        <w:drawing>
          <wp:inline>
            <wp:extent cx="7565390" cy="109855"/>
            <wp:docPr id="117" name="Picutre 117"/>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64"/>
                    <a:stretch/>
                  </pic:blipFill>
                  <pic:spPr>
                    <a:xfrm>
                      <a:ext cx="7565390" cy="109855"/>
                    </a:xfrm>
                    <a:prstGeom prst="rect"/>
                  </pic:spPr>
                </pic:pic>
              </a:graphicData>
            </a:graphic>
          </wp:inline>
        </w:drawing>
      </w:r>
    </w:p>
    <w:p>
      <w:pPr>
        <w:pStyle w:val="Style30"/>
        <w:keepNext w:val="0"/>
        <w:keepLines w:val="0"/>
        <w:widowControl w:val="0"/>
        <w:shd w:val="clear" w:color="auto" w:fill="auto"/>
        <w:bidi w:val="0"/>
        <w:spacing w:before="0" w:after="0" w:line="466" w:lineRule="exact"/>
        <w:ind w:left="0" w:right="0" w:firstLine="0"/>
        <w:jc w:val="left"/>
      </w:pPr>
      <w:r>
        <w:rPr>
          <w:color w:val="000000"/>
          <w:spacing w:val="0"/>
          <w:w w:val="100"/>
          <w:position w:val="0"/>
        </w:rPr>
        <w:t>要因为公司门店增加，销售费用相应增加，其中工资及福利费用增加</w:t>
      </w:r>
      <w:r>
        <w:rPr>
          <w:rFonts w:ascii="Times New Roman" w:eastAsia="Times New Roman" w:hAnsi="Times New Roman" w:cs="Times New Roman"/>
          <w:color w:val="000000"/>
          <w:spacing w:val="0"/>
          <w:w w:val="100"/>
          <w:position w:val="0"/>
        </w:rPr>
        <w:t>43,109,729.04</w:t>
      </w:r>
      <w:r>
        <w:rPr>
          <w:color w:val="000000"/>
          <w:spacing w:val="0"/>
          <w:w w:val="100"/>
          <w:position w:val="0"/>
        </w:rPr>
        <w:t xml:space="preserve">元，门店装修费用增加 </w:t>
      </w:r>
      <w:r>
        <w:rPr>
          <w:rFonts w:ascii="Times New Roman" w:eastAsia="Times New Roman" w:hAnsi="Times New Roman" w:cs="Times New Roman"/>
          <w:color w:val="000000"/>
          <w:spacing w:val="0"/>
          <w:w w:val="100"/>
          <w:position w:val="0"/>
        </w:rPr>
        <w:t>31,977,115.20</w:t>
      </w:r>
      <w:r>
        <w:rPr>
          <w:color w:val="000000"/>
          <w:spacing w:val="0"/>
          <w:w w:val="100"/>
          <w:position w:val="0"/>
        </w:rPr>
        <w:t xml:space="preserve">元，门店租金增加 </w:t>
      </w:r>
      <w:r>
        <w:rPr>
          <w:rFonts w:ascii="Times New Roman" w:eastAsia="Times New Roman" w:hAnsi="Times New Roman" w:cs="Times New Roman"/>
          <w:color w:val="000000"/>
          <w:spacing w:val="0"/>
          <w:w w:val="100"/>
          <w:position w:val="0"/>
        </w:rPr>
        <w:t xml:space="preserve">10,288,766.15 </w:t>
      </w:r>
      <w:r>
        <w:rPr>
          <w:color w:val="000000"/>
          <w:spacing w:val="0"/>
          <w:w w:val="100"/>
          <w:position w:val="0"/>
        </w:rPr>
        <w:t>元。</w:t>
      </w:r>
    </w:p>
    <w:p>
      <w:pPr>
        <w:pStyle w:val="Style30"/>
        <w:keepNext w:val="0"/>
        <w:keepLines w:val="0"/>
        <w:widowControl w:val="0"/>
        <w:shd w:val="clear" w:color="auto" w:fill="auto"/>
        <w:bidi w:val="0"/>
        <w:spacing w:before="0" w:after="0" w:line="466" w:lineRule="exact"/>
        <w:ind w:left="0" w:right="0" w:firstLine="460"/>
        <w:jc w:val="both"/>
      </w:pPr>
      <w:bookmarkStart w:id="85" w:name="bookmark85"/>
      <w:r>
        <w:rPr>
          <w:color w:val="000000"/>
          <w:spacing w:val="0"/>
          <w:w w:val="100"/>
          <w:position w:val="0"/>
        </w:rPr>
        <w:t>（</w:t>
      </w:r>
      <w:bookmarkEnd w:id="85"/>
      <w:r>
        <w:rPr>
          <w:rFonts w:ascii="Times New Roman" w:eastAsia="Times New Roman" w:hAnsi="Times New Roman" w:cs="Times New Roman"/>
          <w:color w:val="000000"/>
          <w:spacing w:val="0"/>
          <w:w w:val="100"/>
          <w:position w:val="0"/>
        </w:rPr>
        <w:t>2</w:t>
      </w:r>
      <w:r>
        <w:rPr>
          <w:color w:val="000000"/>
          <w:spacing w:val="0"/>
          <w:w w:val="100"/>
          <w:position w:val="0"/>
        </w:rPr>
        <w:t xml:space="preserve">） </w:t>
      </w:r>
      <w:r>
        <w:rPr>
          <w:rFonts w:ascii="Times New Roman" w:eastAsia="Times New Roman" w:hAnsi="Times New Roman" w:cs="Times New Roman"/>
          <w:color w:val="000000"/>
          <w:spacing w:val="0"/>
          <w:w w:val="100"/>
          <w:position w:val="0"/>
        </w:rPr>
        <w:t>2013</w:t>
      </w:r>
      <w:r>
        <w:rPr>
          <w:color w:val="000000"/>
          <w:spacing w:val="0"/>
          <w:w w:val="100"/>
          <w:position w:val="0"/>
        </w:rPr>
        <w:t>年度管理费用金额</w:t>
      </w:r>
      <w:r>
        <w:rPr>
          <w:rFonts w:ascii="Times New Roman" w:eastAsia="Times New Roman" w:hAnsi="Times New Roman" w:cs="Times New Roman"/>
          <w:color w:val="000000"/>
          <w:spacing w:val="0"/>
          <w:w w:val="100"/>
          <w:position w:val="0"/>
        </w:rPr>
        <w:t>68,000,569.13</w:t>
      </w:r>
      <w:r>
        <w:rPr>
          <w:color w:val="000000"/>
          <w:spacing w:val="0"/>
          <w:w w:val="100"/>
          <w:position w:val="0"/>
        </w:rPr>
        <w:t>元，较</w:t>
      </w:r>
      <w:r>
        <w:rPr>
          <w:rFonts w:ascii="Times New Roman" w:eastAsia="Times New Roman" w:hAnsi="Times New Roman" w:cs="Times New Roman"/>
          <w:color w:val="000000"/>
          <w:spacing w:val="0"/>
          <w:w w:val="100"/>
          <w:position w:val="0"/>
        </w:rPr>
        <w:t>2012</w:t>
      </w:r>
      <w:r>
        <w:rPr>
          <w:color w:val="000000"/>
          <w:spacing w:val="0"/>
          <w:w w:val="100"/>
          <w:position w:val="0"/>
        </w:rPr>
        <w:t>年金额增加</w:t>
      </w:r>
      <w:r>
        <w:rPr>
          <w:rFonts w:ascii="Times New Roman" w:eastAsia="Times New Roman" w:hAnsi="Times New Roman" w:cs="Times New Roman"/>
          <w:color w:val="000000"/>
          <w:spacing w:val="0"/>
          <w:w w:val="100"/>
          <w:position w:val="0"/>
        </w:rPr>
        <w:t>16,690,706.96</w:t>
      </w:r>
      <w:r>
        <w:rPr>
          <w:color w:val="000000"/>
          <w:spacing w:val="0"/>
          <w:w w:val="100"/>
          <w:position w:val="0"/>
        </w:rPr>
        <w:t>元，增长</w:t>
      </w:r>
      <w:r>
        <w:rPr>
          <w:rFonts w:ascii="Times New Roman" w:eastAsia="Times New Roman" w:hAnsi="Times New Roman" w:cs="Times New Roman"/>
          <w:color w:val="000000"/>
          <w:spacing w:val="0"/>
          <w:w w:val="100"/>
          <w:position w:val="0"/>
        </w:rPr>
        <w:t>32.53%</w:t>
      </w:r>
      <w:r>
        <w:rPr>
          <w:color w:val="000000"/>
          <w:spacing w:val="0"/>
          <w:w w:val="100"/>
          <w:position w:val="0"/>
        </w:rPr>
        <w:t>，主要 因为公司本年扩大规模的同时，相应工资及福利费用、办公、差旅及其他费用增加，其中工资及福利费用 增加</w:t>
      </w:r>
      <w:r>
        <w:rPr>
          <w:rFonts w:ascii="Times New Roman" w:eastAsia="Times New Roman" w:hAnsi="Times New Roman" w:cs="Times New Roman"/>
          <w:color w:val="000000"/>
          <w:spacing w:val="0"/>
          <w:w w:val="100"/>
          <w:position w:val="0"/>
        </w:rPr>
        <w:t>8,072,193.50</w:t>
      </w:r>
      <w:r>
        <w:rPr>
          <w:color w:val="000000"/>
          <w:spacing w:val="0"/>
          <w:w w:val="100"/>
          <w:position w:val="0"/>
        </w:rPr>
        <w:t>元，办公、差旅及其他费用增加</w:t>
      </w:r>
      <w:r>
        <w:rPr>
          <w:rFonts w:ascii="Times New Roman" w:eastAsia="Times New Roman" w:hAnsi="Times New Roman" w:cs="Times New Roman"/>
          <w:color w:val="000000"/>
          <w:spacing w:val="0"/>
          <w:w w:val="100"/>
          <w:position w:val="0"/>
        </w:rPr>
        <w:t>3,196,329.35</w:t>
      </w:r>
      <w:r>
        <w:rPr>
          <w:color w:val="000000"/>
          <w:spacing w:val="0"/>
          <w:w w:val="100"/>
          <w:position w:val="0"/>
        </w:rPr>
        <w:t>元。</w:t>
      </w:r>
    </w:p>
    <w:p>
      <w:pPr>
        <w:pStyle w:val="Style30"/>
        <w:keepNext w:val="0"/>
        <w:keepLines w:val="0"/>
        <w:widowControl w:val="0"/>
        <w:shd w:val="clear" w:color="auto" w:fill="auto"/>
        <w:tabs>
          <w:tab w:pos="1006" w:val="left"/>
        </w:tabs>
        <w:bidi w:val="0"/>
        <w:spacing w:before="0" w:after="0" w:line="490" w:lineRule="exact"/>
        <w:ind w:left="0" w:right="0" w:firstLine="460"/>
        <w:jc w:val="both"/>
      </w:pPr>
      <w:bookmarkStart w:id="86" w:name="bookmark86"/>
      <w:r>
        <w:rPr>
          <w:color w:val="000000"/>
          <w:spacing w:val="0"/>
          <w:w w:val="100"/>
          <w:position w:val="0"/>
        </w:rPr>
        <w:t>（</w:t>
      </w:r>
      <w:bookmarkEnd w:id="86"/>
      <w:r>
        <w:rPr>
          <w:rFonts w:ascii="Times New Roman" w:eastAsia="Times New Roman" w:hAnsi="Times New Roman" w:cs="Times New Roman"/>
          <w:color w:val="000000"/>
          <w:spacing w:val="0"/>
          <w:w w:val="100"/>
          <w:position w:val="0"/>
        </w:rPr>
        <w:t>3</w:t>
      </w:r>
      <w:r>
        <w:rPr>
          <w:color w:val="000000"/>
          <w:spacing w:val="0"/>
          <w:w w:val="100"/>
          <w:position w:val="0"/>
        </w:rPr>
        <w:t>）</w:t>
        <w:tab/>
      </w:r>
      <w:r>
        <w:rPr>
          <w:rFonts w:ascii="Times New Roman" w:eastAsia="Times New Roman" w:hAnsi="Times New Roman" w:cs="Times New Roman"/>
          <w:color w:val="000000"/>
          <w:spacing w:val="0"/>
          <w:w w:val="100"/>
          <w:position w:val="0"/>
        </w:rPr>
        <w:t>2013</w:t>
      </w:r>
      <w:r>
        <w:rPr>
          <w:color w:val="000000"/>
          <w:spacing w:val="0"/>
          <w:w w:val="100"/>
          <w:position w:val="0"/>
        </w:rPr>
        <w:t>年度财务费用金额</w:t>
      </w:r>
      <w:r>
        <w:rPr>
          <w:rFonts w:ascii="Times New Roman" w:eastAsia="Times New Roman" w:hAnsi="Times New Roman" w:cs="Times New Roman"/>
          <w:color w:val="000000"/>
          <w:spacing w:val="0"/>
          <w:w w:val="100"/>
          <w:position w:val="0"/>
        </w:rPr>
        <w:t>1,781,057.45</w:t>
      </w:r>
      <w:r>
        <w:rPr>
          <w:color w:val="000000"/>
          <w:spacing w:val="0"/>
          <w:w w:val="100"/>
          <w:position w:val="0"/>
        </w:rPr>
        <w:t>元，较</w:t>
      </w:r>
      <w:r>
        <w:rPr>
          <w:rFonts w:ascii="Times New Roman" w:eastAsia="Times New Roman" w:hAnsi="Times New Roman" w:cs="Times New Roman"/>
          <w:color w:val="000000"/>
          <w:spacing w:val="0"/>
          <w:w w:val="100"/>
          <w:position w:val="0"/>
        </w:rPr>
        <w:t>2012</w:t>
      </w:r>
      <w:r>
        <w:rPr>
          <w:color w:val="000000"/>
          <w:spacing w:val="0"/>
          <w:w w:val="100"/>
          <w:position w:val="0"/>
        </w:rPr>
        <w:t>年金额增加</w:t>
      </w:r>
      <w:r>
        <w:rPr>
          <w:rFonts w:ascii="Times New Roman" w:eastAsia="Times New Roman" w:hAnsi="Times New Roman" w:cs="Times New Roman"/>
          <w:color w:val="000000"/>
          <w:spacing w:val="0"/>
          <w:w w:val="100"/>
          <w:position w:val="0"/>
        </w:rPr>
        <w:t>13,574,944.14</w:t>
      </w:r>
      <w:r>
        <w:rPr>
          <w:color w:val="000000"/>
          <w:spacing w:val="0"/>
          <w:w w:val="100"/>
          <w:position w:val="0"/>
        </w:rPr>
        <w:t>元，增长</w:t>
      </w:r>
      <w:r>
        <w:rPr>
          <w:rFonts w:ascii="Times New Roman" w:eastAsia="Times New Roman" w:hAnsi="Times New Roman" w:cs="Times New Roman"/>
          <w:color w:val="000000"/>
          <w:spacing w:val="0"/>
          <w:w w:val="100"/>
          <w:position w:val="0"/>
        </w:rPr>
        <w:t>115.10%</w:t>
      </w:r>
      <w:r>
        <w:rPr>
          <w:color w:val="000000"/>
          <w:spacing w:val="0"/>
          <w:w w:val="100"/>
          <w:position w:val="0"/>
        </w:rPr>
        <w:t>,主要 因为本期借款增加相应利息增加所致。</w:t>
      </w:r>
    </w:p>
    <w:p>
      <w:pPr>
        <w:pStyle w:val="Style30"/>
        <w:keepNext w:val="0"/>
        <w:keepLines w:val="0"/>
        <w:widowControl w:val="0"/>
        <w:shd w:val="clear" w:color="auto" w:fill="auto"/>
        <w:tabs>
          <w:tab w:pos="1021" w:val="left"/>
        </w:tabs>
        <w:bidi w:val="0"/>
        <w:spacing w:before="0" w:after="240" w:line="490" w:lineRule="exact"/>
        <w:ind w:left="0" w:right="0" w:firstLine="460"/>
        <w:jc w:val="both"/>
      </w:pPr>
      <w:bookmarkStart w:id="87" w:name="bookmark87"/>
      <w:r>
        <w:rPr>
          <w:color w:val="000000"/>
          <w:spacing w:val="0"/>
          <w:w w:val="100"/>
          <w:position w:val="0"/>
        </w:rPr>
        <w:t>（</w:t>
      </w:r>
      <w:bookmarkEnd w:id="87"/>
      <w:r>
        <w:rPr>
          <w:rFonts w:ascii="Times New Roman" w:eastAsia="Times New Roman" w:hAnsi="Times New Roman" w:cs="Times New Roman"/>
          <w:color w:val="000000"/>
          <w:spacing w:val="0"/>
          <w:w w:val="100"/>
          <w:position w:val="0"/>
        </w:rPr>
        <w:t>4</w:t>
      </w:r>
      <w:r>
        <w:rPr>
          <w:color w:val="000000"/>
          <w:spacing w:val="0"/>
          <w:w w:val="100"/>
          <w:position w:val="0"/>
        </w:rPr>
        <w:t>）</w:t>
        <w:tab/>
      </w:r>
      <w:r>
        <w:rPr>
          <w:rFonts w:ascii="Times New Roman" w:eastAsia="Times New Roman" w:hAnsi="Times New Roman" w:cs="Times New Roman"/>
          <w:color w:val="000000"/>
          <w:spacing w:val="0"/>
          <w:w w:val="100"/>
          <w:position w:val="0"/>
        </w:rPr>
        <w:t>2013</w:t>
      </w:r>
      <w:r>
        <w:rPr>
          <w:color w:val="000000"/>
          <w:spacing w:val="0"/>
          <w:w w:val="100"/>
          <w:position w:val="0"/>
        </w:rPr>
        <w:t>年度所得税费用金额</w:t>
      </w:r>
      <w:r>
        <w:rPr>
          <w:rFonts w:ascii="Times New Roman" w:eastAsia="Times New Roman" w:hAnsi="Times New Roman" w:cs="Times New Roman"/>
          <w:color w:val="000000"/>
          <w:spacing w:val="0"/>
          <w:w w:val="100"/>
          <w:position w:val="0"/>
        </w:rPr>
        <w:t>24,948,750.50</w:t>
      </w:r>
      <w:r>
        <w:rPr>
          <w:color w:val="000000"/>
          <w:spacing w:val="0"/>
          <w:w w:val="100"/>
          <w:position w:val="0"/>
        </w:rPr>
        <w:t>元，较</w:t>
      </w:r>
      <w:r>
        <w:rPr>
          <w:rFonts w:ascii="Times New Roman" w:eastAsia="Times New Roman" w:hAnsi="Times New Roman" w:cs="Times New Roman"/>
          <w:color w:val="000000"/>
          <w:spacing w:val="0"/>
          <w:w w:val="100"/>
          <w:position w:val="0"/>
        </w:rPr>
        <w:t>2012</w:t>
      </w:r>
      <w:r>
        <w:rPr>
          <w:color w:val="000000"/>
          <w:spacing w:val="0"/>
          <w:w w:val="100"/>
          <w:position w:val="0"/>
        </w:rPr>
        <w:t>年金额减少</w:t>
      </w:r>
      <w:r>
        <w:rPr>
          <w:rFonts w:ascii="Times New Roman" w:eastAsia="Times New Roman" w:hAnsi="Times New Roman" w:cs="Times New Roman"/>
          <w:color w:val="000000"/>
          <w:spacing w:val="0"/>
          <w:w w:val="100"/>
          <w:position w:val="0"/>
        </w:rPr>
        <w:t>14,104,290.26</w:t>
      </w:r>
      <w:r>
        <w:rPr>
          <w:color w:val="000000"/>
          <w:spacing w:val="0"/>
          <w:w w:val="100"/>
          <w:position w:val="0"/>
        </w:rPr>
        <w:t>元，下降</w:t>
      </w:r>
      <w:r>
        <w:rPr>
          <w:rFonts w:ascii="Times New Roman" w:eastAsia="Times New Roman" w:hAnsi="Times New Roman" w:cs="Times New Roman"/>
          <w:color w:val="000000"/>
          <w:spacing w:val="0"/>
          <w:w w:val="100"/>
          <w:position w:val="0"/>
        </w:rPr>
        <w:t>36.12%</w:t>
      </w:r>
      <w:r>
        <w:rPr>
          <w:color w:val="000000"/>
          <w:spacing w:val="0"/>
          <w:w w:val="100"/>
          <w:position w:val="0"/>
        </w:rPr>
        <w:t>，主 要为本期利润总额减少相应所得税费用减少。</w:t>
      </w:r>
    </w:p>
    <w:p>
      <w:pPr>
        <w:pStyle w:val="Style54"/>
        <w:keepNext/>
        <w:keepLines/>
        <w:widowControl w:val="0"/>
        <w:shd w:val="clear" w:color="auto" w:fill="auto"/>
        <w:tabs>
          <w:tab w:pos="378" w:val="left"/>
        </w:tabs>
        <w:bidi w:val="0"/>
        <w:spacing w:before="0" w:after="0" w:line="480" w:lineRule="auto"/>
        <w:ind w:left="0" w:right="0" w:firstLine="0"/>
        <w:jc w:val="left"/>
      </w:pPr>
      <w:bookmarkStart w:id="88" w:name="bookmark88"/>
      <w:bookmarkStart w:id="89" w:name="bookmark89"/>
      <w:bookmarkStart w:id="90" w:name="bookmark90"/>
      <w:bookmarkStart w:id="91" w:name="bookmark91"/>
      <w:r>
        <w:rPr>
          <w:rFonts w:ascii="Times New Roman" w:eastAsia="Times New Roman" w:hAnsi="Times New Roman" w:cs="Times New Roman"/>
          <w:color w:val="000000"/>
          <w:spacing w:val="0"/>
          <w:w w:val="100"/>
          <w:position w:val="0"/>
        </w:rPr>
        <w:t>5</w:t>
      </w:r>
      <w:bookmarkEnd w:id="90"/>
      <w:r>
        <w:rPr>
          <w:color w:val="000000"/>
          <w:spacing w:val="0"/>
          <w:w w:val="100"/>
          <w:position w:val="0"/>
        </w:rPr>
        <w:t>、</w:t>
        <w:tab/>
        <w:t>研发支出</w:t>
      </w:r>
      <w:bookmarkEnd w:id="88"/>
      <w:bookmarkEnd w:id="89"/>
      <w:bookmarkEnd w:id="91"/>
    </w:p>
    <w:p>
      <w:pPr>
        <w:pStyle w:val="Style30"/>
        <w:keepNext w:val="0"/>
        <w:keepLines w:val="0"/>
        <w:widowControl w:val="0"/>
        <w:shd w:val="clear" w:color="auto" w:fill="auto"/>
        <w:bidi w:val="0"/>
        <w:spacing w:before="0" w:after="0" w:line="469" w:lineRule="exact"/>
        <w:ind w:left="0" w:right="0" w:firstLine="460"/>
        <w:jc w:val="both"/>
      </w:pPr>
      <w:r>
        <w:rPr>
          <w:color w:val="000000"/>
          <w:spacing w:val="0"/>
          <w:w w:val="100"/>
          <w:position w:val="0"/>
          <w:sz w:val="20"/>
          <w:szCs w:val="20"/>
        </w:rPr>
        <w:t>2013</w:t>
      </w:r>
      <w:r>
        <w:rPr>
          <w:color w:val="000000"/>
          <w:spacing w:val="0"/>
          <w:w w:val="100"/>
          <w:position w:val="0"/>
        </w:rPr>
        <w:t>年公司研发支出</w:t>
      </w:r>
      <w:r>
        <w:rPr>
          <w:color w:val="000000"/>
          <w:spacing w:val="0"/>
          <w:w w:val="100"/>
          <w:position w:val="0"/>
          <w:sz w:val="20"/>
          <w:szCs w:val="20"/>
        </w:rPr>
        <w:t>1,507.03</w:t>
      </w:r>
      <w:r>
        <w:rPr>
          <w:color w:val="000000"/>
          <w:spacing w:val="0"/>
          <w:w w:val="100"/>
          <w:position w:val="0"/>
        </w:rPr>
        <w:t>万元，占营业收入（母公司）的</w:t>
      </w:r>
      <w:r>
        <w:rPr>
          <w:color w:val="000000"/>
          <w:spacing w:val="0"/>
          <w:w w:val="100"/>
          <w:position w:val="0"/>
          <w:sz w:val="20"/>
          <w:szCs w:val="20"/>
        </w:rPr>
        <w:t>3.11%</w:t>
      </w:r>
      <w:r>
        <w:rPr>
          <w:color w:val="000000"/>
          <w:spacing w:val="0"/>
          <w:w w:val="100"/>
          <w:position w:val="0"/>
        </w:rPr>
        <w:t>。报告期内，公司积极与代理的 国际一线品牌著名设计师及国外著名机构交流，吸收国际最前端的设计理念和流行资讯，提高研发设计含 金量，努力成为高级男装领域领先者。</w:t>
      </w:r>
      <w:r>
        <w:rPr>
          <w:color w:val="000000"/>
          <w:spacing w:val="0"/>
          <w:w w:val="100"/>
          <w:position w:val="0"/>
          <w:sz w:val="20"/>
          <w:szCs w:val="20"/>
        </w:rPr>
        <w:t>2013</w:t>
      </w:r>
      <w:r>
        <w:rPr>
          <w:color w:val="000000"/>
          <w:spacing w:val="0"/>
          <w:w w:val="100"/>
          <w:position w:val="0"/>
        </w:rPr>
        <w:t>年完成确定设计的服饰款式为</w:t>
      </w:r>
      <w:r>
        <w:rPr>
          <w:color w:val="000000"/>
          <w:spacing w:val="0"/>
          <w:w w:val="100"/>
          <w:position w:val="0"/>
          <w:sz w:val="20"/>
          <w:szCs w:val="20"/>
        </w:rPr>
        <w:t>1142</w:t>
      </w:r>
      <w:r>
        <w:rPr>
          <w:color w:val="000000"/>
          <w:spacing w:val="0"/>
          <w:w w:val="100"/>
          <w:position w:val="0"/>
        </w:rPr>
        <w:t>款；而经过订货会筛选，最 终上市服饰款式达到</w:t>
      </w:r>
      <w:r>
        <w:rPr>
          <w:color w:val="000000"/>
          <w:spacing w:val="0"/>
          <w:w w:val="100"/>
          <w:position w:val="0"/>
          <w:sz w:val="20"/>
          <w:szCs w:val="20"/>
        </w:rPr>
        <w:t>1026</w:t>
      </w:r>
      <w:r>
        <w:rPr>
          <w:color w:val="000000"/>
          <w:spacing w:val="0"/>
          <w:w w:val="100"/>
          <w:position w:val="0"/>
        </w:rPr>
        <w:t>款，公司设计研发深受市场认可。</w:t>
      </w:r>
    </w:p>
    <w:p>
      <w:pPr>
        <w:pStyle w:val="Style30"/>
        <w:keepNext w:val="0"/>
        <w:keepLines w:val="0"/>
        <w:widowControl w:val="0"/>
        <w:shd w:val="clear" w:color="auto" w:fill="auto"/>
        <w:bidi w:val="0"/>
        <w:spacing w:before="0" w:after="240" w:line="469" w:lineRule="exact"/>
        <w:ind w:left="0" w:right="0" w:firstLine="460"/>
        <w:jc w:val="both"/>
      </w:pPr>
      <w:r>
        <w:rPr>
          <w:color w:val="000000"/>
          <w:spacing w:val="0"/>
          <w:w w:val="100"/>
          <w:position w:val="0"/>
        </w:rPr>
        <w:t>报告期内，公司获得专利</w:t>
      </w:r>
      <w:r>
        <w:rPr>
          <w:color w:val="000000"/>
          <w:spacing w:val="0"/>
          <w:w w:val="100"/>
          <w:position w:val="0"/>
          <w:sz w:val="20"/>
          <w:szCs w:val="20"/>
        </w:rPr>
        <w:t>5</w:t>
      </w:r>
      <w:r>
        <w:rPr>
          <w:color w:val="000000"/>
          <w:spacing w:val="0"/>
          <w:w w:val="100"/>
          <w:position w:val="0"/>
        </w:rPr>
        <w:t>项，著作权</w:t>
      </w:r>
      <w:r>
        <w:rPr>
          <w:color w:val="000000"/>
          <w:spacing w:val="0"/>
          <w:w w:val="100"/>
          <w:position w:val="0"/>
          <w:sz w:val="20"/>
          <w:szCs w:val="20"/>
        </w:rPr>
        <w:t>4</w:t>
      </w:r>
      <w:r>
        <w:rPr>
          <w:color w:val="000000"/>
          <w:spacing w:val="0"/>
          <w:w w:val="100"/>
          <w:position w:val="0"/>
        </w:rPr>
        <w:t>项。</w:t>
      </w:r>
    </w:p>
    <w:p>
      <w:pPr>
        <w:pStyle w:val="Style54"/>
        <w:keepNext/>
        <w:keepLines/>
        <w:widowControl w:val="0"/>
        <w:shd w:val="clear" w:color="auto" w:fill="auto"/>
        <w:tabs>
          <w:tab w:pos="378" w:val="left"/>
        </w:tabs>
        <w:bidi w:val="0"/>
        <w:spacing w:before="0" w:after="0" w:line="480" w:lineRule="auto"/>
        <w:ind w:left="0" w:right="0" w:firstLine="0"/>
        <w:jc w:val="left"/>
      </w:pPr>
      <w:bookmarkStart w:id="92" w:name="bookmark92"/>
      <w:bookmarkStart w:id="93" w:name="bookmark93"/>
      <w:bookmarkStart w:id="94" w:name="bookmark94"/>
      <w:bookmarkStart w:id="95" w:name="bookmark95"/>
      <w:r>
        <w:rPr>
          <w:rFonts w:ascii="Times New Roman" w:eastAsia="Times New Roman" w:hAnsi="Times New Roman" w:cs="Times New Roman"/>
          <w:color w:val="000000"/>
          <w:spacing w:val="0"/>
          <w:w w:val="100"/>
          <w:position w:val="0"/>
        </w:rPr>
        <w:t>6</w:t>
      </w:r>
      <w:bookmarkEnd w:id="94"/>
      <w:r>
        <w:rPr>
          <w:color w:val="000000"/>
          <w:spacing w:val="0"/>
          <w:w w:val="100"/>
          <w:position w:val="0"/>
        </w:rPr>
        <w:t>、</w:t>
        <w:tab/>
        <w:t>现金流</w:t>
      </w:r>
      <w:bookmarkEnd w:id="92"/>
      <w:bookmarkEnd w:id="93"/>
      <w:bookmarkEnd w:id="95"/>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842"/>
        <w:gridCol w:w="2246"/>
        <w:gridCol w:w="2242"/>
        <w:gridCol w:w="2256"/>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同比增减（</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799,883,799.36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628,346,480.46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812,682,866.05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595,406,718.58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36.49%</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-12,799,066.69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80" w:right="0" w:firstLine="0"/>
              <w:jc w:val="left"/>
              <w:rPr>
                <w:sz w:val="18"/>
                <w:szCs w:val="18"/>
              </w:rPr>
            </w:pPr>
            <w:r>
              <w:rPr>
                <w:rFonts w:ascii="Times New Roman" w:eastAsia="Times New Roman" w:hAnsi="Times New Roman" w:cs="Times New Roman"/>
                <w:color w:val="000000"/>
                <w:spacing w:val="0"/>
                <w:w w:val="100"/>
                <w:position w:val="0"/>
                <w:sz w:val="18"/>
                <w:szCs w:val="18"/>
              </w:rPr>
              <w:t>32,939,761.88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-138.86%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363,581,254.29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411,178.48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88,324.19%</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801,596,428.70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170,707,437.43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369.57%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-438,015,174.41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-170,296,258.95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-157.21%</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653,700,000.00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809,900,000.00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-19.29%</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254,170,993.83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80" w:right="0" w:firstLine="0"/>
              <w:jc w:val="left"/>
              <w:rPr>
                <w:sz w:val="18"/>
                <w:szCs w:val="18"/>
              </w:rPr>
            </w:pPr>
            <w:r>
              <w:rPr>
                <w:rFonts w:ascii="Times New Roman" w:eastAsia="Times New Roman" w:hAnsi="Times New Roman" w:cs="Times New Roman"/>
                <w:color w:val="000000"/>
                <w:spacing w:val="0"/>
                <w:w w:val="100"/>
                <w:position w:val="0"/>
                <w:sz w:val="18"/>
                <w:szCs w:val="18"/>
              </w:rPr>
              <w:t>75,805,010.09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235.3%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筹资活动产生的现金流量净额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399,529,006.17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734,094,989.91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-45.58%</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现金及现金等价物净增加额</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-51,510,964.73</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80" w:right="0" w:firstLine="0"/>
              <w:jc w:val="both"/>
              <w:rPr>
                <w:sz w:val="18"/>
                <w:szCs w:val="18"/>
              </w:rPr>
            </w:pPr>
            <w:r>
              <w:rPr>
                <w:rFonts w:ascii="Times New Roman" w:eastAsia="Times New Roman" w:hAnsi="Times New Roman" w:cs="Times New Roman"/>
                <w:color w:val="000000"/>
                <w:spacing w:val="0"/>
                <w:w w:val="100"/>
                <w:position w:val="0"/>
                <w:sz w:val="18"/>
                <w:szCs w:val="18"/>
              </w:rPr>
              <w:t>596,554,100.75</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-108.63%</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相关数据同比发生变动</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以上的原因说明</w:t>
      </w:r>
    </w:p>
    <w:p>
      <w:pPr>
        <w:widowControl w:val="0"/>
        <w:spacing w:after="299" w:line="1" w:lineRule="exact"/>
      </w:pPr>
    </w:p>
    <w:p>
      <w:pPr>
        <w:pStyle w:val="Style42"/>
        <w:keepNext w:val="0"/>
        <w:keepLines w:val="0"/>
        <w:widowControl w:val="0"/>
        <w:shd w:val="clear" w:color="auto" w:fill="auto"/>
        <w:bidi w:val="0"/>
        <w:spacing w:before="0" w:after="30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bidi w:val="0"/>
        <w:spacing w:before="0" w:after="120" w:line="240" w:lineRule="auto"/>
        <w:ind w:left="0" w:right="0" w:firstLine="460"/>
        <w:jc w:val="both"/>
      </w:pPr>
      <w:r>
        <w:rPr>
          <w:color w:val="000000"/>
          <w:spacing w:val="0"/>
          <w:w w:val="100"/>
          <w:position w:val="0"/>
        </w:rPr>
        <w:t>根据报告期及目前的业务经营和现金流量状况，公司有充足的现金偿还债务能力，能够满足公司正常</w:t>
      </w:r>
    </w:p>
    <w:p>
      <w:pPr>
        <w:widowControl w:val="0"/>
        <w:jc w:val="center"/>
        <w:rPr>
          <w:sz w:val="2"/>
          <w:szCs w:val="2"/>
        </w:rPr>
        <w:sectPr>
          <w:headerReference w:type="default" r:id="rId66"/>
          <w:footerReference w:type="default" r:id="rId67"/>
          <w:headerReference w:type="even" r:id="rId68"/>
          <w:footerReference w:type="even" r:id="rId69"/>
          <w:footnotePr>
            <w:pos w:val="pageBottom"/>
            <w:numFmt w:val="decimal"/>
            <w:numRestart w:val="continuous"/>
          </w:footnotePr>
          <w:pgSz w:w="12147" w:h="16838"/>
          <w:pgMar w:top="1138" w:right="675" w:bottom="0" w:left="1213" w:header="0" w:footer="3" w:gutter="0"/>
          <w:pgNumType w:start="17"/>
          <w:cols w:space="720"/>
          <w:noEndnote/>
          <w:rtlGutter w:val="0"/>
          <w:docGrid w:linePitch="360"/>
        </w:sectPr>
      </w:pPr>
      <w:r>
        <w:drawing>
          <wp:inline>
            <wp:extent cx="1718945" cy="981710"/>
            <wp:docPr id="122" name="Picutre 122"/>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70"/>
                    <a:stretch/>
                  </pic:blipFill>
                  <pic:spPr>
                    <a:xfrm>
                      <a:ext cx="1718945" cy="981710"/>
                    </a:xfrm>
                    <a:prstGeom prst="rect"/>
                  </pic:spPr>
                </pic:pic>
              </a:graphicData>
            </a:graphic>
          </wp:inline>
        </w:drawing>
      </w:r>
    </w:p>
    <w:p>
      <w:pPr>
        <w:widowControl w:val="0"/>
        <w:jc w:val="center"/>
        <w:rPr>
          <w:sz w:val="2"/>
          <w:szCs w:val="2"/>
        </w:rPr>
      </w:pPr>
      <w:r>
        <w:drawing>
          <wp:inline>
            <wp:extent cx="7565390" cy="109855"/>
            <wp:docPr id="123" name="Picutre 123"/>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2"/>
                    <a:stretch/>
                  </pic:blipFill>
                  <pic:spPr>
                    <a:xfrm>
                      <a:ext cx="7565390" cy="109855"/>
                    </a:xfrm>
                    <a:prstGeom prst="rect"/>
                  </pic:spPr>
                </pic:pic>
              </a:graphicData>
            </a:graphic>
          </wp:inline>
        </w:drawing>
      </w:r>
    </w:p>
    <w:p>
      <w:pPr>
        <w:pStyle w:val="Style30"/>
        <w:keepNext w:val="0"/>
        <w:keepLines w:val="0"/>
        <w:widowControl w:val="0"/>
        <w:shd w:val="clear" w:color="auto" w:fill="auto"/>
        <w:bidi w:val="0"/>
        <w:spacing w:before="0" w:after="0" w:line="466" w:lineRule="exact"/>
        <w:ind w:left="0" w:right="0" w:firstLine="0"/>
        <w:jc w:val="left"/>
      </w:pPr>
      <w:r>
        <w:rPr>
          <w:color w:val="000000"/>
          <w:spacing w:val="0"/>
          <w:w w:val="100"/>
          <w:position w:val="0"/>
        </w:rPr>
        <w:t>运营及偿还债务的现金需求。</w:t>
      </w:r>
    </w:p>
    <w:p>
      <w:pPr>
        <w:pStyle w:val="Style30"/>
        <w:keepNext w:val="0"/>
        <w:keepLines w:val="0"/>
        <w:widowControl w:val="0"/>
        <w:shd w:val="clear" w:color="auto" w:fill="auto"/>
        <w:bidi w:val="0"/>
        <w:spacing w:before="0" w:after="0" w:line="466" w:lineRule="exact"/>
        <w:ind w:left="0" w:right="0" w:firstLine="440"/>
        <w:jc w:val="both"/>
      </w:pPr>
      <w:r>
        <w:rPr>
          <w:color w:val="000000"/>
          <w:spacing w:val="0"/>
          <w:w w:val="100"/>
          <w:position w:val="0"/>
        </w:rPr>
        <w:t>经营活动产生的现金流量净额减少，主要为随着公司经营规模扩大，店铺增加致使备货成本和经营开 支增加，同时募集资金利息收入较同期减少，致使经营活动产生的现金流量净额比上年同期减少。</w:t>
      </w:r>
    </w:p>
    <w:p>
      <w:pPr>
        <w:pStyle w:val="Style30"/>
        <w:keepNext w:val="0"/>
        <w:keepLines w:val="0"/>
        <w:widowControl w:val="0"/>
        <w:shd w:val="clear" w:color="auto" w:fill="auto"/>
        <w:bidi w:val="0"/>
        <w:spacing w:before="0" w:after="0" w:line="466" w:lineRule="exact"/>
        <w:ind w:left="0" w:right="0" w:firstLine="440"/>
        <w:jc w:val="both"/>
      </w:pPr>
      <w:r>
        <w:rPr>
          <w:color w:val="000000"/>
          <w:spacing w:val="0"/>
          <w:w w:val="100"/>
          <w:position w:val="0"/>
        </w:rPr>
        <w:t>投资活动产生的现金流量净额减少，主要为公司购置经营用的房产、运输设备、电子设备、商标，在 建工程项目投入和新增门店装修费用支出同比增加。</w:t>
      </w:r>
    </w:p>
    <w:p>
      <w:pPr>
        <w:pStyle w:val="Style30"/>
        <w:keepNext w:val="0"/>
        <w:keepLines w:val="0"/>
        <w:widowControl w:val="0"/>
        <w:shd w:val="clear" w:color="auto" w:fill="auto"/>
        <w:bidi w:val="0"/>
        <w:spacing w:before="0" w:after="220" w:line="466" w:lineRule="exact"/>
        <w:ind w:left="0" w:right="0" w:firstLine="440"/>
        <w:jc w:val="both"/>
      </w:pPr>
      <w:r>
        <w:rPr>
          <w:color w:val="000000"/>
          <w:spacing w:val="0"/>
          <w:w w:val="100"/>
          <w:position w:val="0"/>
        </w:rPr>
        <w:t>筹资活动产生的现金流量净额减少，主要为公司于</w:t>
      </w:r>
      <w:r>
        <w:rPr>
          <w:rFonts w:ascii="Arial" w:eastAsia="Arial" w:hAnsi="Arial" w:cs="Arial"/>
          <w:color w:val="000000"/>
          <w:spacing w:val="0"/>
          <w:w w:val="100"/>
          <w:position w:val="0"/>
        </w:rPr>
        <w:t>2012</w:t>
      </w:r>
      <w:r>
        <w:rPr>
          <w:color w:val="000000"/>
          <w:spacing w:val="0"/>
          <w:w w:val="100"/>
          <w:position w:val="0"/>
        </w:rPr>
        <w:t>年发行上市募集资金增加筹资活动现金流入。</w:t>
      </w:r>
    </w:p>
    <w:p>
      <w:pPr>
        <w:pStyle w:val="Style42"/>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rPr>
        <w:t>报告期内公司经营活动的现金流量与本年度净利润存在重大差异的原因说明</w:t>
      </w:r>
    </w:p>
    <w:p>
      <w:pPr>
        <w:pStyle w:val="Style42"/>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0"/>
        <w:keepNext w:val="0"/>
        <w:keepLines w:val="0"/>
        <w:widowControl w:val="0"/>
        <w:shd w:val="clear" w:color="auto" w:fill="auto"/>
        <w:bidi w:val="0"/>
        <w:spacing w:before="0" w:after="360" w:line="240" w:lineRule="auto"/>
        <w:ind w:left="0" w:right="0" w:firstLine="0"/>
        <w:jc w:val="left"/>
        <w:rPr>
          <w:sz w:val="22"/>
          <w:szCs w:val="22"/>
        </w:rPr>
      </w:pPr>
      <w:bookmarkStart w:id="96" w:name="bookmark96"/>
      <w:r>
        <w:rPr>
          <w:b/>
          <w:bCs/>
          <w:color w:val="000000"/>
          <w:spacing w:val="0"/>
          <w:w w:val="100"/>
          <w:position w:val="0"/>
          <w:sz w:val="22"/>
          <w:szCs w:val="22"/>
        </w:rPr>
        <w:t>三</w:t>
      </w:r>
      <w:bookmarkEnd w:id="96"/>
      <w:r>
        <w:rPr>
          <w:b/>
          <w:bCs/>
          <w:color w:val="000000"/>
          <w:spacing w:val="0"/>
          <w:w w:val="100"/>
          <w:position w:val="0"/>
          <w:sz w:val="22"/>
          <w:szCs w:val="22"/>
        </w:rPr>
        <w:t>、主营业务构成情况</w:t>
      </w: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78"/>
        <w:gridCol w:w="1363"/>
        <w:gridCol w:w="1368"/>
        <w:gridCol w:w="1368"/>
        <w:gridCol w:w="1363"/>
        <w:gridCol w:w="1368"/>
        <w:gridCol w:w="1382"/>
      </w:tblGrid>
      <w:tr>
        <w:trPr>
          <w:trHeight w:val="720" w:hRule="exact"/>
        </w:trPr>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00"/>
              <w:jc w:val="left"/>
            </w:pPr>
            <w:r>
              <w:rPr>
                <w:color w:val="000000"/>
                <w:spacing w:val="0"/>
                <w:w w:val="100"/>
                <w:position w:val="0"/>
              </w:rPr>
              <w:t>营业收入</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00"/>
              <w:jc w:val="left"/>
            </w:pPr>
            <w:r>
              <w:rPr>
                <w:color w:val="000000"/>
                <w:spacing w:val="0"/>
                <w:w w:val="100"/>
                <w:position w:val="0"/>
              </w:rPr>
              <w:t>营业成本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6"/>
                <w:szCs w:val="16"/>
              </w:rPr>
              <w:t>毛利率</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both"/>
            </w:pPr>
            <w:r>
              <w:rPr>
                <w:color w:val="000000"/>
                <w:spacing w:val="0"/>
                <w:w w:val="100"/>
                <w:position w:val="0"/>
              </w:rPr>
              <w:t>营业收入比上年 同期增减（</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营业成本比上年 同期增减（</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毛利率比上年同 期增减（</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403" w:hRule="exact"/>
        </w:trPr>
        <w:tc>
          <w:tcPr>
            <w:gridSpan w:val="7"/>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分行业</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批发零售业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798,970,366.97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281,783,491.68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64.73%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25.59%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33.21%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-2.02%</w:t>
            </w:r>
          </w:p>
        </w:tc>
      </w:tr>
      <w:tr>
        <w:trPr>
          <w:trHeight w:val="403" w:hRule="exact"/>
        </w:trPr>
        <w:tc>
          <w:tcPr>
            <w:gridSpan w:val="7"/>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分产品</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衬衫类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51,730,783.04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13,359,202.28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74.18%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pPr>
            <w:r>
              <w:rPr>
                <w:rFonts w:ascii="Times New Roman" w:eastAsia="Times New Roman" w:hAnsi="Times New Roman" w:cs="Times New Roman"/>
                <w:color w:val="000000"/>
                <w:spacing w:val="0"/>
                <w:w w:val="100"/>
                <w:position w:val="0"/>
                <w:sz w:val="18"/>
                <w:szCs w:val="18"/>
              </w:rPr>
              <w:t>T</w:t>
            </w:r>
            <w:r>
              <w:rPr>
                <w:color w:val="000000"/>
                <w:spacing w:val="0"/>
                <w:w w:val="100"/>
                <w:position w:val="0"/>
              </w:rPr>
              <w:t>恤类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174,478,118.78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43,765,869.08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74.92%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16.67%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4.98%</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西装类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70,928,101.27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19,837,447.34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72.03%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13.82%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裤子</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93,208,653.61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27,763,384.27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70.21%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-0.82%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裘皮类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105,023,859.13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36,333,621.59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0.25%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棉褛</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47,021,110.49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14,011,582.41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25.49%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5.55%</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夹克风衣类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77,510,048.00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22,116,974.40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71.47%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11.59%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皮具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37,127,194.63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11,553,838.51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68.88%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饰品类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16,732,828.42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10,117,988.87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39.53%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82.34%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294.35%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-32.51%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代理品牌</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125,209,669.60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82,923,582.93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33.77%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334.02%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5.62%</w:t>
            </w:r>
          </w:p>
        </w:tc>
      </w:tr>
      <w:tr>
        <w:trPr>
          <w:trHeight w:val="398" w:hRule="exact"/>
        </w:trPr>
        <w:tc>
          <w:tcPr>
            <w:gridSpan w:val="7"/>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分地区</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东北地区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52,370,183.19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18,003,517.26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65.62%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36.79%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29.51%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华北地区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85,382,657.96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25,768,639.47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69.82%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-15.81%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-25.77%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4.05%</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华东地区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160,481,231.06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56,913,479.78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64.54%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15.82%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21.23%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华中地区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148,846,784.62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60,082,055.56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59.63%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53.81%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89.72%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西北地区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72,111,286.56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19,926,071.91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72.37%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25.32%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22.19%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0.71%</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西南地区</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86,596,049.95</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22,824,877.47</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73.64%</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17.28%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14.01%</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0.75%</w:t>
            </w:r>
          </w:p>
        </w:tc>
      </w:tr>
    </w:tbl>
    <w:p>
      <w:pPr>
        <w:sectPr>
          <w:headerReference w:type="default" r:id="rId74"/>
          <w:footerReference w:type="default" r:id="rId75"/>
          <w:headerReference w:type="even" r:id="rId76"/>
          <w:footerReference w:type="even" r:id="rId77"/>
          <w:footnotePr>
            <w:pos w:val="pageBottom"/>
            <w:numFmt w:val="decimal"/>
            <w:numRestart w:val="continuous"/>
          </w:footnotePr>
          <w:pgSz w:w="12147" w:h="16838"/>
          <w:pgMar w:top="1138" w:right="675" w:bottom="1176" w:left="1213" w:header="0" w:footer="3" w:gutter="0"/>
          <w:pgNumType w:start="17"/>
          <w:cols w:space="720"/>
          <w:noEndnote/>
          <w:rtlGutter w:val="0"/>
          <w:docGrid w:linePitch="360"/>
        </w:sectPr>
      </w:pPr>
    </w:p>
    <w:p>
      <w:pPr>
        <w:widowControl w:val="0"/>
        <w:jc w:val="center"/>
        <w:rPr>
          <w:sz w:val="2"/>
          <w:szCs w:val="2"/>
        </w:rPr>
      </w:pPr>
      <w:r>
        <w:drawing>
          <wp:inline>
            <wp:extent cx="7565390" cy="109855"/>
            <wp:docPr id="136" name="Picutre 136"/>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78"/>
                    <a:stretch/>
                  </pic:blipFill>
                  <pic:spPr>
                    <a:xfrm>
                      <a:ext cx="7565390" cy="109855"/>
                    </a:xfrm>
                    <a:prstGeom prst="rect"/>
                  </pic:spPr>
                </pic:pic>
              </a:graphicData>
            </a:graphic>
          </wp:inline>
        </w:drawing>
      </w:r>
    </w:p>
    <w:p>
      <w:pPr>
        <w:widowControl w:val="0"/>
        <w:spacing w:after="99" w:line="1" w:lineRule="exact"/>
      </w:pPr>
    </w:p>
    <w:tbl>
      <w:tblPr>
        <w:tblOverlap w:val="never"/>
        <w:jc w:val="center"/>
        <w:tblLayout w:type="fixed"/>
      </w:tblPr>
      <w:tblGrid>
        <w:gridCol w:w="1378"/>
        <w:gridCol w:w="1363"/>
        <w:gridCol w:w="1368"/>
        <w:gridCol w:w="1368"/>
        <w:gridCol w:w="1363"/>
        <w:gridCol w:w="1368"/>
        <w:gridCol w:w="1382"/>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华南地区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100,456,712.55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49,014,523.78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51.21%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19.42%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39.98%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-7.16%</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港澳地区</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92,725,461.08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29,250,326.45</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68.45%</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103.18%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125.64%</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-3.15%</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公司主营业务数据统计口径在报告期发生调整的情况下，公司最近</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年按报告期末口径调整后的主营业务数据</w:t>
      </w:r>
    </w:p>
    <w:p>
      <w:pPr>
        <w:widowControl w:val="0"/>
        <w:spacing w:after="219" w:line="1" w:lineRule="exact"/>
      </w:pPr>
    </w:p>
    <w:p>
      <w:pPr>
        <w:pStyle w:val="Style42"/>
        <w:keepNext w:val="0"/>
        <w:keepLines w:val="0"/>
        <w:widowControl w:val="0"/>
        <w:shd w:val="clear" w:color="auto" w:fill="auto"/>
        <w:bidi w:val="0"/>
        <w:spacing w:before="0" w:after="4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0"/>
        <w:keepNext w:val="0"/>
        <w:keepLines w:val="0"/>
        <w:widowControl w:val="0"/>
        <w:shd w:val="clear" w:color="auto" w:fill="auto"/>
        <w:bidi w:val="0"/>
        <w:spacing w:before="0" w:after="360" w:line="240" w:lineRule="auto"/>
        <w:ind w:left="0" w:right="0" w:firstLine="0"/>
        <w:jc w:val="left"/>
        <w:rPr>
          <w:sz w:val="22"/>
          <w:szCs w:val="22"/>
        </w:rPr>
      </w:pPr>
      <w:bookmarkStart w:id="97" w:name="bookmark97"/>
      <w:r>
        <w:rPr>
          <w:b/>
          <w:bCs/>
          <w:color w:val="000000"/>
          <w:spacing w:val="0"/>
          <w:w w:val="100"/>
          <w:position w:val="0"/>
          <w:sz w:val="22"/>
          <w:szCs w:val="22"/>
        </w:rPr>
        <w:t>四</w:t>
      </w:r>
      <w:bookmarkEnd w:id="97"/>
      <w:r>
        <w:rPr>
          <w:b/>
          <w:bCs/>
          <w:color w:val="000000"/>
          <w:spacing w:val="0"/>
          <w:w w:val="100"/>
          <w:position w:val="0"/>
          <w:sz w:val="22"/>
          <w:szCs w:val="22"/>
        </w:rPr>
        <w:t>、资产、负债状况分析</w:t>
      </w:r>
    </w:p>
    <w:p>
      <w:pPr>
        <w:pStyle w:val="Style54"/>
        <w:keepNext/>
        <w:keepLines/>
        <w:widowControl w:val="0"/>
        <w:shd w:val="clear" w:color="auto" w:fill="auto"/>
        <w:bidi w:val="0"/>
        <w:spacing w:before="0" w:after="360" w:line="240" w:lineRule="auto"/>
        <w:ind w:left="0" w:right="0" w:firstLine="0"/>
        <w:jc w:val="left"/>
      </w:pPr>
      <w:bookmarkStart w:id="100" w:name="bookmark100"/>
      <w:bookmarkStart w:id="101" w:name="bookmark101"/>
      <w:bookmarkStart w:id="98" w:name="bookmark98"/>
      <w:bookmarkStart w:id="99" w:name="bookmark99"/>
      <w:r>
        <w:rPr>
          <w:rFonts w:ascii="Times New Roman" w:eastAsia="Times New Roman" w:hAnsi="Times New Roman" w:cs="Times New Roman"/>
          <w:color w:val="000000"/>
          <w:spacing w:val="0"/>
          <w:w w:val="100"/>
          <w:position w:val="0"/>
        </w:rPr>
        <w:t>1</w:t>
      </w:r>
      <w:bookmarkEnd w:id="100"/>
      <w:r>
        <w:rPr>
          <w:color w:val="000000"/>
          <w:spacing w:val="0"/>
          <w:w w:val="100"/>
          <w:position w:val="0"/>
        </w:rPr>
        <w:t>、资产项目重大变动情况</w:t>
      </w:r>
      <w:bookmarkEnd w:id="101"/>
      <w:bookmarkEnd w:id="98"/>
      <w:bookmarkEnd w:id="99"/>
    </w:p>
    <w:p>
      <w:pPr>
        <w:pStyle w:val="Style42"/>
        <w:keepNext w:val="0"/>
        <w:keepLines w:val="0"/>
        <w:widowControl w:val="0"/>
        <w:shd w:val="clear" w:color="auto" w:fill="auto"/>
        <w:bidi w:val="0"/>
        <w:spacing w:before="0" w:after="100" w:line="240" w:lineRule="auto"/>
        <w:ind w:left="0" w:right="580" w:firstLine="0"/>
        <w:jc w:val="right"/>
      </w:pPr>
      <w:r>
        <w:rPr>
          <w:color w:val="000000"/>
          <w:spacing w:val="0"/>
          <w:w w:val="100"/>
          <w:position w:val="0"/>
        </w:rPr>
        <w:t>单位：元</w:t>
      </w:r>
    </w:p>
    <w:tbl>
      <w:tblPr>
        <w:tblOverlap w:val="never"/>
        <w:jc w:val="center"/>
        <w:tblLayout w:type="fixed"/>
      </w:tblPr>
      <w:tblGrid>
        <w:gridCol w:w="1003"/>
        <w:gridCol w:w="1214"/>
        <w:gridCol w:w="1214"/>
        <w:gridCol w:w="1214"/>
        <w:gridCol w:w="1214"/>
        <w:gridCol w:w="797"/>
        <w:gridCol w:w="2928"/>
      </w:tblGrid>
      <w:tr>
        <w:trPr>
          <w:trHeight w:val="403" w:hRule="exact"/>
        </w:trPr>
        <w:tc>
          <w:tcPr>
            <w:vMerge w:val="restart"/>
            <w:tcBorders>
              <w:top w:val="single" w:sz="4"/>
              <w:left w:val="single" w:sz="4"/>
            </w:tcBorders>
            <w:shd w:val="clear" w:color="auto" w:fill="FCE9DA"/>
            <w:vAlign w:val="top"/>
          </w:tcPr>
          <w:p>
            <w:pPr>
              <w:widowControl w:val="0"/>
              <w:rPr>
                <w:sz w:val="10"/>
                <w:szCs w:val="10"/>
              </w:rPr>
            </w:pP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年末</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年末</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right"/>
            </w:pPr>
            <w:r>
              <w:rPr>
                <w:color w:val="000000"/>
                <w:spacing w:val="0"/>
                <w:w w:val="100"/>
                <w:position w:val="0"/>
              </w:rPr>
              <w:t>比重增减</w:t>
            </w:r>
          </w:p>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vMerge w:val="restart"/>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重大变动说明</w:t>
            </w:r>
          </w:p>
        </w:tc>
      </w:tr>
      <w:tr>
        <w:trPr>
          <w:trHeight w:val="715" w:hRule="exact"/>
        </w:trPr>
        <w:tc>
          <w:tcPr>
            <w:vMerge/>
            <w:tcBorders>
              <w:left w:val="single" w:sz="4"/>
            </w:tcBorders>
            <w:shd w:val="clear" w:color="auto" w:fill="FCE9DA"/>
            <w:vAlign w:val="top"/>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占总资产比例</w:t>
            </w:r>
          </w:p>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占总资产比例</w:t>
            </w:r>
          </w:p>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vMerge/>
            <w:tcBorders>
              <w:left w:val="single" w:sz="4"/>
            </w:tcBorders>
            <w:shd w:val="clear" w:color="auto" w:fill="FCE9DA"/>
            <w:vAlign w:val="center"/>
          </w:tcPr>
          <w:p>
            <w:pPr/>
          </w:p>
        </w:tc>
        <w:tc>
          <w:tcPr>
            <w:vMerge/>
            <w:tcBorders>
              <w:left w:val="single" w:sz="4"/>
              <w:right w:val="single" w:sz="4"/>
            </w:tcBorders>
            <w:shd w:val="clear" w:color="auto" w:fill="FCE9DA"/>
            <w:vAlign w:val="center"/>
          </w:tcPr>
          <w:p>
            <w:pPr/>
          </w:p>
        </w:tc>
      </w:tr>
      <w:tr>
        <w:trPr>
          <w:trHeight w:val="169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758,557,128.19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35.62%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810,068,092.92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52.87%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-17.25%</w:t>
            </w:r>
          </w:p>
        </w:tc>
        <w:tc>
          <w:tcPr>
            <w:tcBorders>
              <w:top w:val="single" w:sz="4"/>
              <w:left w:val="single" w:sz="4"/>
              <w:right w:val="single" w:sz="4"/>
            </w:tcBorders>
            <w:shd w:val="clear" w:color="auto" w:fill="FFFFFF"/>
            <w:vAlign w:val="bottom"/>
          </w:tcPr>
          <w:p>
            <w:pPr>
              <w:pStyle w:val="Style4"/>
              <w:keepNext w:val="0"/>
              <w:keepLines w:val="0"/>
              <w:widowControl w:val="0"/>
              <w:shd w:val="clear" w:color="auto" w:fill="auto"/>
              <w:bidi w:val="0"/>
              <w:spacing w:before="0" w:after="0" w:line="400" w:lineRule="exact"/>
              <w:ind w:left="0" w:right="0" w:firstLine="0"/>
              <w:jc w:val="left"/>
            </w:pPr>
            <w:r>
              <w:rPr>
                <w:color w:val="000000"/>
                <w:spacing w:val="0"/>
                <w:w w:val="100"/>
                <w:position w:val="0"/>
              </w:rPr>
              <w:t>主要是随着公司经营规模扩大，募集 资金项目投入增加，以及购建固定资 产、无形资产和预付工程款等支付的 现金增加所致。</w:t>
            </w:r>
          </w:p>
        </w:tc>
      </w:tr>
      <w:tr>
        <w:trPr>
          <w:trHeight w:val="1291"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194,806,069.87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111,843,907.94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1.85%</w:t>
            </w:r>
          </w:p>
        </w:tc>
        <w:tc>
          <w:tcPr>
            <w:tcBorders>
              <w:top w:val="single" w:sz="4"/>
              <w:left w:val="single" w:sz="4"/>
              <w:right w:val="single" w:sz="4"/>
            </w:tcBorders>
            <w:shd w:val="clear" w:color="auto" w:fill="FFFFFF"/>
            <w:vAlign w:val="bottom"/>
          </w:tcPr>
          <w:p>
            <w:pPr>
              <w:pStyle w:val="Style4"/>
              <w:keepNext w:val="0"/>
              <w:keepLines w:val="0"/>
              <w:widowControl w:val="0"/>
              <w:shd w:val="clear" w:color="auto" w:fill="auto"/>
              <w:bidi w:val="0"/>
              <w:spacing w:before="0" w:after="0" w:line="398" w:lineRule="exact"/>
              <w:ind w:left="0" w:right="0" w:firstLine="0"/>
              <w:jc w:val="left"/>
            </w:pPr>
            <w:r>
              <w:rPr>
                <w:color w:val="000000"/>
                <w:spacing w:val="0"/>
                <w:w w:val="100"/>
                <w:position w:val="0"/>
              </w:rPr>
              <w:t>主要是公司经营规模扩大，以及对加 盟商的信用政策进行调整，增加优质 加盟商的信用额度及延长信用期间。</w:t>
            </w:r>
          </w:p>
        </w:tc>
      </w:tr>
      <w:tr>
        <w:trPr>
          <w:trHeight w:val="208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420,462,760.94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19.74%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266,753,256.20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17.41%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2.33%</w:t>
            </w:r>
          </w:p>
        </w:tc>
        <w:tc>
          <w:tcPr>
            <w:tcBorders>
              <w:top w:val="single" w:sz="4"/>
              <w:left w:val="single" w:sz="4"/>
              <w:right w:val="single" w:sz="4"/>
            </w:tcBorders>
            <w:shd w:val="clear" w:color="auto" w:fill="FFFFFF"/>
            <w:vAlign w:val="bottom"/>
          </w:tcPr>
          <w:p>
            <w:pPr>
              <w:pStyle w:val="Style4"/>
              <w:keepNext w:val="0"/>
              <w:keepLines w:val="0"/>
              <w:widowControl w:val="0"/>
              <w:shd w:val="clear" w:color="auto" w:fill="auto"/>
              <w:bidi w:val="0"/>
              <w:spacing w:before="0" w:after="0" w:line="402" w:lineRule="exact"/>
              <w:ind w:left="0" w:right="0" w:firstLine="0"/>
              <w:jc w:val="left"/>
            </w:pPr>
            <w:r>
              <w:rPr>
                <w:color w:val="000000"/>
                <w:spacing w:val="0"/>
                <w:w w:val="100"/>
                <w:position w:val="0"/>
              </w:rPr>
              <w:t>主要为公司经营规模扩大，</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年公司直营店家数分别为</w:t>
            </w:r>
            <w:r>
              <w:rPr>
                <w:rFonts w:ascii="Times New Roman" w:eastAsia="Times New Roman" w:hAnsi="Times New Roman" w:cs="Times New Roman"/>
                <w:color w:val="000000"/>
                <w:spacing w:val="0"/>
                <w:w w:val="100"/>
                <w:position w:val="0"/>
                <w:sz w:val="18"/>
                <w:szCs w:val="18"/>
              </w:rPr>
              <w:t>269</w:t>
            </w:r>
            <w:r>
              <w:rPr>
                <w:color w:val="000000"/>
                <w:spacing w:val="0"/>
                <w:w w:val="100"/>
                <w:position w:val="0"/>
              </w:rPr>
              <w:t>家 和</w:t>
            </w:r>
            <w:r>
              <w:rPr>
                <w:rFonts w:ascii="Times New Roman" w:eastAsia="Times New Roman" w:hAnsi="Times New Roman" w:cs="Times New Roman"/>
                <w:color w:val="000000"/>
                <w:spacing w:val="0"/>
                <w:w w:val="100"/>
                <w:position w:val="0"/>
                <w:sz w:val="18"/>
                <w:szCs w:val="18"/>
              </w:rPr>
              <w:t>343</w:t>
            </w:r>
            <w:r>
              <w:rPr>
                <w:color w:val="000000"/>
                <w:spacing w:val="0"/>
                <w:w w:val="100"/>
                <w:position w:val="0"/>
              </w:rPr>
              <w:t>家，为满足正常业务需要，各 直营门店通常保持足够的库存以备 销售，从而导致期末库存商品增加。</w:t>
            </w:r>
          </w:p>
        </w:tc>
      </w:tr>
      <w:tr>
        <w:trPr>
          <w:trHeight w:val="89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85,287,167.81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61,984,986.73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-0.05%</w:t>
            </w:r>
          </w:p>
        </w:tc>
        <w:tc>
          <w:tcPr>
            <w:tcBorders>
              <w:top w:val="single" w:sz="4"/>
              <w:left w:val="single" w:sz="4"/>
              <w:right w:val="single" w:sz="4"/>
            </w:tcBorders>
            <w:shd w:val="clear" w:color="auto" w:fill="FFFFFF"/>
            <w:vAlign w:val="bottom"/>
          </w:tcPr>
          <w:p>
            <w:pPr>
              <w:pStyle w:val="Style4"/>
              <w:keepNext w:val="0"/>
              <w:keepLines w:val="0"/>
              <w:widowControl w:val="0"/>
              <w:shd w:val="clear" w:color="auto" w:fill="auto"/>
              <w:bidi w:val="0"/>
              <w:spacing w:before="0" w:after="0" w:line="394" w:lineRule="exact"/>
              <w:ind w:left="0" w:right="0" w:firstLine="0"/>
              <w:jc w:val="left"/>
            </w:pPr>
            <w:r>
              <w:rPr>
                <w:color w:val="000000"/>
                <w:spacing w:val="0"/>
                <w:w w:val="100"/>
                <w:position w:val="0"/>
              </w:rPr>
              <w:t>主要是公司为满足经营需要，本年购 入办公房产。</w:t>
            </w:r>
          </w:p>
        </w:tc>
      </w:tr>
      <w:tr>
        <w:trPr>
          <w:trHeight w:val="209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在建工程</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343,533,685.88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16.13%</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41,291,707.18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2.69%</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13.44%</w:t>
            </w:r>
          </w:p>
        </w:tc>
        <w:tc>
          <w:tcPr>
            <w:tcBorders>
              <w:top w:val="single" w:sz="4"/>
              <w:left w:val="single" w:sz="4"/>
              <w:bottom w:val="single" w:sz="4"/>
              <w:right w:val="single" w:sz="4"/>
            </w:tcBorders>
            <w:shd w:val="clear" w:color="auto" w:fill="FFFFFF"/>
            <w:vAlign w:val="bottom"/>
          </w:tcPr>
          <w:p>
            <w:pPr>
              <w:pStyle w:val="Style4"/>
              <w:keepNext w:val="0"/>
              <w:keepLines w:val="0"/>
              <w:widowControl w:val="0"/>
              <w:shd w:val="clear" w:color="auto" w:fill="auto"/>
              <w:bidi w:val="0"/>
              <w:spacing w:before="0" w:after="0" w:line="401" w:lineRule="exact"/>
              <w:ind w:left="0" w:right="0" w:firstLine="0"/>
              <w:jc w:val="left"/>
            </w:pPr>
            <w:r>
              <w:rPr>
                <w:color w:val="000000"/>
                <w:spacing w:val="0"/>
                <w:w w:val="100"/>
                <w:position w:val="0"/>
              </w:rPr>
              <w:t>在建工程增加主要为报告期衡阳高</w:t>
            </w:r>
          </w:p>
          <w:p>
            <w:pPr>
              <w:pStyle w:val="Style4"/>
              <w:keepNext w:val="0"/>
              <w:keepLines w:val="0"/>
              <w:widowControl w:val="0"/>
              <w:shd w:val="clear" w:color="auto" w:fill="auto"/>
              <w:bidi w:val="0"/>
              <w:spacing w:before="0" w:after="0" w:line="401" w:lineRule="exact"/>
              <w:ind w:left="0" w:right="0" w:firstLine="0"/>
              <w:jc w:val="left"/>
            </w:pPr>
            <w:r>
              <w:rPr>
                <w:color w:val="000000"/>
                <w:spacing w:val="0"/>
                <w:w w:val="100"/>
                <w:position w:val="0"/>
              </w:rPr>
              <w:t>端精品买手店在建工程增加</w:t>
            </w:r>
          </w:p>
          <w:p>
            <w:pPr>
              <w:pStyle w:val="Style4"/>
              <w:keepNext w:val="0"/>
              <w:keepLines w:val="0"/>
              <w:widowControl w:val="0"/>
              <w:shd w:val="clear" w:color="auto" w:fill="auto"/>
              <w:bidi w:val="0"/>
              <w:spacing w:before="0" w:after="0" w:line="401" w:lineRule="exact"/>
              <w:ind w:left="0" w:right="0" w:firstLine="0"/>
              <w:jc w:val="left"/>
            </w:pPr>
            <w:r>
              <w:rPr>
                <w:rFonts w:ascii="Times New Roman" w:eastAsia="Times New Roman" w:hAnsi="Times New Roman" w:cs="Times New Roman"/>
                <w:color w:val="000000"/>
                <w:spacing w:val="0"/>
                <w:w w:val="100"/>
                <w:position w:val="0"/>
                <w:sz w:val="18"/>
                <w:szCs w:val="18"/>
              </w:rPr>
              <w:t>209,390,375.21</w:t>
            </w:r>
            <w:r>
              <w:rPr>
                <w:color w:val="000000"/>
                <w:spacing w:val="0"/>
                <w:w w:val="100"/>
                <w:position w:val="0"/>
              </w:rPr>
              <w:t>元，以及预付广州国 际时尚中心项目工程建设款与门店 装修工程款</w:t>
            </w:r>
            <w:r>
              <w:rPr>
                <w:rFonts w:ascii="Times New Roman" w:eastAsia="Times New Roman" w:hAnsi="Times New Roman" w:cs="Times New Roman"/>
                <w:color w:val="000000"/>
                <w:spacing w:val="0"/>
                <w:w w:val="100"/>
                <w:position w:val="0"/>
                <w:sz w:val="18"/>
                <w:szCs w:val="18"/>
              </w:rPr>
              <w:t>52,348,505.17</w:t>
            </w:r>
            <w:r>
              <w:rPr>
                <w:color w:val="000000"/>
                <w:spacing w:val="0"/>
                <w:w w:val="100"/>
                <w:position w:val="0"/>
              </w:rPr>
              <w:t>元。</w:t>
            </w:r>
          </w:p>
        </w:tc>
      </w:tr>
    </w:tbl>
    <w:p>
      <w:pPr>
        <w:widowControl w:val="0"/>
        <w:spacing w:after="1039" w:line="1" w:lineRule="exact"/>
      </w:pPr>
    </w:p>
    <w:p>
      <w:pPr>
        <w:widowControl w:val="0"/>
        <w:jc w:val="center"/>
        <w:rPr>
          <w:sz w:val="2"/>
          <w:szCs w:val="2"/>
        </w:rPr>
        <w:sectPr>
          <w:headerReference w:type="default" r:id="rId80"/>
          <w:footerReference w:type="default" r:id="rId81"/>
          <w:headerReference w:type="even" r:id="rId82"/>
          <w:footerReference w:type="even" r:id="rId83"/>
          <w:footnotePr>
            <w:pos w:val="pageBottom"/>
            <w:numFmt w:val="decimal"/>
            <w:numRestart w:val="continuous"/>
          </w:footnotePr>
          <w:pgSz w:w="12147" w:h="16838"/>
          <w:pgMar w:top="1138" w:right="675" w:bottom="0" w:left="1213" w:header="0" w:footer="3" w:gutter="0"/>
          <w:pgNumType w:start="19"/>
          <w:cols w:space="720"/>
          <w:noEndnote/>
          <w:rtlGutter w:val="0"/>
          <w:docGrid w:linePitch="360"/>
        </w:sectPr>
      </w:pPr>
      <w:r>
        <w:drawing>
          <wp:inline>
            <wp:extent cx="1718945" cy="981710"/>
            <wp:docPr id="141" name="Picutre 141"/>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84"/>
                    <a:stretch/>
                  </pic:blipFill>
                  <pic:spPr>
                    <a:xfrm>
                      <a:ext cx="1718945" cy="981710"/>
                    </a:xfrm>
                    <a:prstGeom prst="rect"/>
                  </pic:spPr>
                </pic:pic>
              </a:graphicData>
            </a:graphic>
          </wp:inline>
        </w:drawing>
      </w:r>
    </w:p>
    <w:p>
      <w:pPr>
        <w:widowControl w:val="0"/>
      </w:pPr>
    </w:p>
    <w:p>
      <w:pPr>
        <w:pStyle w:val="Style54"/>
        <w:keepNext/>
        <w:keepLines/>
        <w:widowControl w:val="0"/>
        <w:shd w:val="clear" w:color="auto" w:fill="auto"/>
        <w:bidi w:val="0"/>
        <w:spacing w:before="0" w:after="340" w:line="240" w:lineRule="auto"/>
        <w:ind w:left="0" w:right="0" w:firstLine="0"/>
        <w:jc w:val="left"/>
      </w:pPr>
      <w:bookmarkStart w:id="102" w:name="bookmark102"/>
      <w:bookmarkStart w:id="103" w:name="bookmark103"/>
      <w:bookmarkStart w:id="104" w:name="bookmark104"/>
      <w:bookmarkStart w:id="105" w:name="bookmark105"/>
      <w:r>
        <w:rPr>
          <w:rFonts w:ascii="Times New Roman" w:eastAsia="Times New Roman" w:hAnsi="Times New Roman" w:cs="Times New Roman"/>
          <w:color w:val="000000"/>
          <w:spacing w:val="0"/>
          <w:w w:val="100"/>
          <w:position w:val="0"/>
        </w:rPr>
        <w:t>2</w:t>
      </w:r>
      <w:bookmarkEnd w:id="104"/>
      <w:r>
        <w:rPr>
          <w:color w:val="000000"/>
          <w:spacing w:val="0"/>
          <w:w w:val="100"/>
          <w:position w:val="0"/>
        </w:rPr>
        <w:t>、负债项目重大变动情况</w:t>
      </w:r>
      <w:bookmarkEnd w:id="102"/>
      <w:bookmarkEnd w:id="103"/>
      <w:bookmarkEnd w:id="105"/>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142"/>
        <w:gridCol w:w="1397"/>
        <w:gridCol w:w="1066"/>
        <w:gridCol w:w="1190"/>
        <w:gridCol w:w="1066"/>
        <w:gridCol w:w="797"/>
        <w:gridCol w:w="2928"/>
      </w:tblGrid>
      <w:tr>
        <w:trPr>
          <w:trHeight w:val="408" w:hRule="exact"/>
        </w:trPr>
        <w:tc>
          <w:tcPr>
            <w:vMerge w:val="restart"/>
            <w:tcBorders>
              <w:top w:val="single" w:sz="4"/>
              <w:left w:val="single" w:sz="4"/>
            </w:tcBorders>
            <w:shd w:val="clear" w:color="auto" w:fill="FCE9DA"/>
            <w:vAlign w:val="top"/>
          </w:tcPr>
          <w:p>
            <w:pPr>
              <w:widowControl w:val="0"/>
              <w:rPr>
                <w:sz w:val="10"/>
                <w:szCs w:val="10"/>
              </w:rPr>
            </w:pP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2013 </w:t>
            </w:r>
            <w:r>
              <w:rPr>
                <w:color w:val="000000"/>
                <w:spacing w:val="0"/>
                <w:w w:val="100"/>
                <w:position w:val="0"/>
              </w:rPr>
              <w:t>年</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2012 </w:t>
            </w:r>
            <w:r>
              <w:rPr>
                <w:color w:val="000000"/>
                <w:spacing w:val="0"/>
                <w:w w:val="100"/>
                <w:position w:val="0"/>
              </w:rPr>
              <w:t>年</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right"/>
            </w:pPr>
            <w:r>
              <w:rPr>
                <w:color w:val="000000"/>
                <w:spacing w:val="0"/>
                <w:w w:val="100"/>
                <w:position w:val="0"/>
              </w:rPr>
              <w:t>比重增减</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c>
          <w:tcPr>
            <w:vMerge w:val="restart"/>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重大变动说明</w:t>
            </w:r>
          </w:p>
        </w:tc>
      </w:tr>
      <w:tr>
        <w:trPr>
          <w:trHeight w:val="710" w:hRule="exact"/>
        </w:trPr>
        <w:tc>
          <w:tcPr>
            <w:vMerge/>
            <w:tcBorders>
              <w:left w:val="single" w:sz="4"/>
            </w:tcBorders>
            <w:shd w:val="clear" w:color="auto" w:fill="FCE9DA"/>
            <w:vAlign w:val="top"/>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占总资产比 例（%）</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占总资产比 例（%）</w:t>
            </w:r>
          </w:p>
        </w:tc>
        <w:tc>
          <w:tcPr>
            <w:vMerge/>
            <w:tcBorders>
              <w:left w:val="single" w:sz="4"/>
            </w:tcBorders>
            <w:shd w:val="clear" w:color="auto" w:fill="FCE9DA"/>
            <w:vAlign w:val="center"/>
          </w:tcPr>
          <w:p>
            <w:pPr/>
          </w:p>
        </w:tc>
        <w:tc>
          <w:tcPr>
            <w:vMerge/>
            <w:tcBorders>
              <w:left w:val="single" w:sz="4"/>
              <w:right w:val="single" w:sz="4"/>
            </w:tcBorders>
            <w:shd w:val="clear" w:color="auto" w:fill="FCE9DA"/>
            <w:vAlign w:val="center"/>
          </w:tcPr>
          <w:p>
            <w:pPr/>
          </w:p>
        </w:tc>
      </w:tr>
      <w:tr>
        <w:trPr>
          <w:trHeight w:val="1291"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278,000,000.00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13.05%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149,000,000.00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3.33%</w:t>
            </w:r>
          </w:p>
        </w:tc>
        <w:tc>
          <w:tcPr>
            <w:tcBorders>
              <w:top w:val="single" w:sz="4"/>
              <w:left w:val="single" w:sz="4"/>
              <w:right w:val="single" w:sz="4"/>
            </w:tcBorders>
            <w:shd w:val="clear" w:color="auto" w:fill="FFFFFF"/>
            <w:vAlign w:val="bottom"/>
          </w:tcPr>
          <w:p>
            <w:pPr>
              <w:pStyle w:val="Style4"/>
              <w:keepNext w:val="0"/>
              <w:keepLines w:val="0"/>
              <w:widowControl w:val="0"/>
              <w:shd w:val="clear" w:color="auto" w:fill="auto"/>
              <w:bidi w:val="0"/>
              <w:spacing w:before="0" w:after="0" w:line="398" w:lineRule="exact"/>
              <w:ind w:left="0" w:right="0" w:firstLine="0"/>
              <w:jc w:val="left"/>
            </w:pPr>
            <w:r>
              <w:rPr>
                <w:color w:val="000000"/>
                <w:spacing w:val="0"/>
                <w:w w:val="100"/>
                <w:position w:val="0"/>
              </w:rPr>
              <w:t>主要原因为本期从招商银行、浦发银 行、广州农村商业银行等取得较多借 款用于扩大经营规模所致。</w:t>
            </w:r>
          </w:p>
        </w:tc>
      </w:tr>
      <w:tr>
        <w:trPr>
          <w:trHeight w:val="1699"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长期借款</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238,000,000.00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11.18%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11.18%</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398" w:lineRule="exact"/>
              <w:ind w:left="0" w:right="0" w:firstLine="0"/>
              <w:jc w:val="left"/>
            </w:pPr>
            <w:r>
              <w:rPr>
                <w:color w:val="000000"/>
                <w:spacing w:val="0"/>
                <w:w w:val="100"/>
                <w:position w:val="0"/>
              </w:rPr>
              <w:t>主要为科学城广州国际时尚中心项 目、衡阳高端精品买手店项目筹集资 金从广州银行、渤海银行取得长期借 款所致。</w:t>
            </w:r>
          </w:p>
        </w:tc>
      </w:tr>
    </w:tbl>
    <w:p>
      <w:pPr>
        <w:widowControl w:val="0"/>
        <w:spacing w:after="339" w:line="1" w:lineRule="exact"/>
      </w:pPr>
    </w:p>
    <w:p>
      <w:pPr>
        <w:pStyle w:val="Style30"/>
        <w:keepNext w:val="0"/>
        <w:keepLines w:val="0"/>
        <w:widowControl w:val="0"/>
        <w:shd w:val="clear" w:color="auto" w:fill="auto"/>
        <w:bidi w:val="0"/>
        <w:spacing w:before="0" w:after="180" w:line="240" w:lineRule="auto"/>
        <w:ind w:left="0" w:right="0" w:firstLine="0"/>
        <w:jc w:val="left"/>
        <w:rPr>
          <w:sz w:val="22"/>
          <w:szCs w:val="22"/>
        </w:rPr>
      </w:pPr>
      <w:bookmarkStart w:id="106" w:name="bookmark106"/>
      <w:r>
        <w:rPr>
          <w:b/>
          <w:bCs/>
          <w:color w:val="000000"/>
          <w:spacing w:val="0"/>
          <w:w w:val="100"/>
          <w:position w:val="0"/>
          <w:sz w:val="22"/>
          <w:szCs w:val="22"/>
        </w:rPr>
        <w:t>五</w:t>
      </w:r>
      <w:bookmarkEnd w:id="106"/>
      <w:r>
        <w:rPr>
          <w:b/>
          <w:bCs/>
          <w:color w:val="000000"/>
          <w:spacing w:val="0"/>
          <w:w w:val="100"/>
          <w:position w:val="0"/>
          <w:sz w:val="22"/>
          <w:szCs w:val="22"/>
        </w:rPr>
        <w:t>、核心竞争力分析</w:t>
      </w:r>
    </w:p>
    <w:p>
      <w:pPr>
        <w:pStyle w:val="Style54"/>
        <w:keepNext/>
        <w:keepLines/>
        <w:widowControl w:val="0"/>
        <w:shd w:val="clear" w:color="auto" w:fill="auto"/>
        <w:tabs>
          <w:tab w:pos="998" w:val="left"/>
        </w:tabs>
        <w:bidi w:val="0"/>
        <w:spacing w:before="0" w:after="0" w:line="467" w:lineRule="exact"/>
        <w:ind w:left="0" w:right="0" w:firstLine="460"/>
        <w:jc w:val="left"/>
      </w:pPr>
      <w:bookmarkStart w:id="107" w:name="bookmark107"/>
      <w:bookmarkStart w:id="108" w:name="bookmark108"/>
      <w:bookmarkStart w:id="109" w:name="bookmark109"/>
      <w:bookmarkStart w:id="110" w:name="bookmark110"/>
      <w:r>
        <w:rPr>
          <w:color w:val="000000"/>
          <w:spacing w:val="0"/>
          <w:w w:val="100"/>
          <w:position w:val="0"/>
        </w:rPr>
        <w:t>（</w:t>
      </w:r>
      <w:bookmarkEnd w:id="109"/>
      <w:r>
        <w:rPr>
          <w:color w:val="000000"/>
          <w:spacing w:val="0"/>
          <w:w w:val="100"/>
          <w:position w:val="0"/>
        </w:rPr>
        <w:t>一）</w:t>
        <w:tab/>
        <w:t>国际品牌资源整合能力优势</w:t>
      </w:r>
      <w:bookmarkEnd w:id="107"/>
      <w:bookmarkEnd w:id="108"/>
      <w:bookmarkEnd w:id="110"/>
    </w:p>
    <w:p>
      <w:pPr>
        <w:pStyle w:val="Style30"/>
        <w:keepNext w:val="0"/>
        <w:keepLines w:val="0"/>
        <w:widowControl w:val="0"/>
        <w:shd w:val="clear" w:color="auto" w:fill="auto"/>
        <w:bidi w:val="0"/>
        <w:spacing w:before="0" w:after="460" w:line="467" w:lineRule="exact"/>
        <w:ind w:left="0" w:right="0" w:firstLine="480"/>
        <w:jc w:val="both"/>
      </w:pPr>
      <w:r>
        <w:rPr>
          <w:color w:val="000000"/>
          <w:spacing w:val="0"/>
          <w:w w:val="100"/>
          <w:position w:val="0"/>
        </w:rPr>
        <w:t>公司作为行业内与国际品牌合作最多的公司，通过科学的合作方式和互惠共赢的利益分配机制，以及 自身建立的企业声誉，公司与国际一、二线品牌合作建立了长期而稳定的合作关系。公司国际品牌代理事 业日趋强大，截至</w:t>
      </w:r>
      <w:r>
        <w:rPr>
          <w:rFonts w:ascii="Arial" w:eastAsia="Arial" w:hAnsi="Arial" w:cs="Arial"/>
          <w:color w:val="000000"/>
          <w:spacing w:val="0"/>
          <w:w w:val="100"/>
          <w:position w:val="0"/>
        </w:rPr>
        <w:t>2013</w:t>
      </w:r>
      <w:r>
        <w:rPr>
          <w:color w:val="000000"/>
          <w:spacing w:val="0"/>
          <w:w w:val="100"/>
          <w:position w:val="0"/>
        </w:rPr>
        <w:t>年</w:t>
      </w:r>
      <w:r>
        <w:rPr>
          <w:rFonts w:ascii="Arial" w:eastAsia="Arial" w:hAnsi="Arial" w:cs="Arial"/>
          <w:color w:val="000000"/>
          <w:spacing w:val="0"/>
          <w:w w:val="100"/>
          <w:position w:val="0"/>
        </w:rPr>
        <w:t>12</w:t>
      </w:r>
      <w:r>
        <w:rPr>
          <w:color w:val="000000"/>
          <w:spacing w:val="0"/>
          <w:w w:val="100"/>
          <w:position w:val="0"/>
        </w:rPr>
        <w:t>月</w:t>
      </w:r>
      <w:r>
        <w:rPr>
          <w:rFonts w:ascii="Arial" w:eastAsia="Arial" w:hAnsi="Arial" w:cs="Arial"/>
          <w:color w:val="000000"/>
          <w:spacing w:val="0"/>
          <w:w w:val="100"/>
          <w:position w:val="0"/>
        </w:rPr>
        <w:t>31</w:t>
      </w:r>
      <w:r>
        <w:rPr>
          <w:color w:val="000000"/>
          <w:spacing w:val="0"/>
          <w:w w:val="100"/>
          <w:position w:val="0"/>
        </w:rPr>
        <w:t>日，公司已取得巴利</w:t>
      </w:r>
      <w:r>
        <w:rPr>
          <w:color w:val="000000"/>
          <w:spacing w:val="0"/>
          <w:w w:val="100"/>
          <w:position w:val="0"/>
        </w:rPr>
        <w:t>（</w:t>
      </w:r>
      <w:r>
        <w:rPr>
          <w:rFonts w:ascii="Arial" w:eastAsia="Arial" w:hAnsi="Arial" w:cs="Arial"/>
          <w:color w:val="000000"/>
          <w:spacing w:val="0"/>
          <w:w w:val="100"/>
          <w:position w:val="0"/>
        </w:rPr>
        <w:t>BALLY</w:t>
      </w:r>
      <w:r>
        <w:rPr>
          <w:color w:val="000000"/>
          <w:spacing w:val="0"/>
          <w:w w:val="100"/>
          <w:position w:val="0"/>
        </w:rPr>
        <w:t>）</w:t>
      </w:r>
      <w:r>
        <w:rPr>
          <w:color w:val="000000"/>
          <w:spacing w:val="0"/>
          <w:w w:val="100"/>
          <w:position w:val="0"/>
        </w:rPr>
        <w:t>、新秀丽</w:t>
      </w:r>
      <w:r>
        <w:rPr>
          <w:color w:val="000000"/>
          <w:spacing w:val="0"/>
          <w:w w:val="100"/>
          <w:position w:val="0"/>
        </w:rPr>
        <w:t>（</w:t>
      </w:r>
      <w:r>
        <w:rPr>
          <w:rFonts w:ascii="Arial" w:eastAsia="Arial" w:hAnsi="Arial" w:cs="Arial"/>
          <w:color w:val="000000"/>
          <w:spacing w:val="0"/>
          <w:w w:val="100"/>
          <w:position w:val="0"/>
        </w:rPr>
        <w:t>Samsonite</w:t>
      </w:r>
      <w:r>
        <w:rPr>
          <w:color w:val="000000"/>
          <w:spacing w:val="0"/>
          <w:w w:val="100"/>
          <w:position w:val="0"/>
        </w:rPr>
        <w:t>）</w:t>
      </w:r>
      <w:r>
        <w:rPr>
          <w:color w:val="000000"/>
          <w:spacing w:val="0"/>
          <w:w w:val="100"/>
          <w:position w:val="0"/>
        </w:rPr>
        <w:t>、美旅</w:t>
      </w:r>
      <w:r>
        <w:rPr>
          <w:color w:val="000000"/>
          <w:spacing w:val="0"/>
          <w:w w:val="100"/>
          <w:position w:val="0"/>
        </w:rPr>
        <w:t>（</w:t>
      </w:r>
      <w:r>
        <w:rPr>
          <w:rFonts w:ascii="Arial" w:eastAsia="Arial" w:hAnsi="Arial" w:cs="Arial"/>
          <w:color w:val="000000"/>
          <w:spacing w:val="0"/>
          <w:w w:val="100"/>
          <w:position w:val="0"/>
        </w:rPr>
        <w:t>American Tourister</w:t>
      </w:r>
      <w:r>
        <w:rPr>
          <w:color w:val="000000"/>
          <w:spacing w:val="0"/>
          <w:w w:val="100"/>
          <w:position w:val="0"/>
        </w:rPr>
        <w:t>）</w:t>
      </w:r>
      <w:r>
        <w:rPr>
          <w:color w:val="000000"/>
          <w:spacing w:val="0"/>
          <w:w w:val="100"/>
          <w:position w:val="0"/>
        </w:rPr>
        <w:t>、菲拉格慕</w:t>
      </w:r>
      <w:r>
        <w:rPr>
          <w:color w:val="000000"/>
          <w:spacing w:val="0"/>
          <w:w w:val="100"/>
          <w:position w:val="0"/>
        </w:rPr>
        <w:t>（</w:t>
      </w:r>
      <w:r>
        <w:rPr>
          <w:rFonts w:ascii="Arial" w:eastAsia="Arial" w:hAnsi="Arial" w:cs="Arial"/>
          <w:color w:val="000000"/>
          <w:spacing w:val="0"/>
          <w:w w:val="100"/>
          <w:position w:val="0"/>
        </w:rPr>
        <w:t>Ferragamo</w:t>
      </w:r>
      <w:r>
        <w:rPr>
          <w:color w:val="000000"/>
          <w:spacing w:val="0"/>
          <w:w w:val="100"/>
          <w:position w:val="0"/>
        </w:rPr>
        <w:t>）</w:t>
      </w:r>
      <w:r>
        <w:rPr>
          <w:color w:val="000000"/>
          <w:spacing w:val="0"/>
          <w:w w:val="100"/>
          <w:position w:val="0"/>
        </w:rPr>
        <w:t>、保罗鲨鱼</w:t>
      </w:r>
      <w:r>
        <w:rPr>
          <w:color w:val="000000"/>
          <w:spacing w:val="0"/>
          <w:w w:val="100"/>
          <w:position w:val="0"/>
        </w:rPr>
        <w:t>（</w:t>
      </w:r>
      <w:r>
        <w:rPr>
          <w:rFonts w:ascii="Arial" w:eastAsia="Arial" w:hAnsi="Arial" w:cs="Arial"/>
          <w:color w:val="000000"/>
          <w:spacing w:val="0"/>
          <w:w w:val="100"/>
          <w:position w:val="0"/>
        </w:rPr>
        <w:t>PAUL&amp;SHARK</w:t>
      </w:r>
      <w:r>
        <w:rPr>
          <w:color w:val="000000"/>
          <w:spacing w:val="0"/>
          <w:w w:val="100"/>
          <w:position w:val="0"/>
        </w:rPr>
        <w:t>）</w:t>
      </w:r>
      <w:r>
        <w:rPr>
          <w:color w:val="000000"/>
          <w:spacing w:val="0"/>
          <w:w w:val="100"/>
          <w:position w:val="0"/>
        </w:rPr>
        <w:t>、雷诺玛（</w:t>
      </w:r>
      <w:r>
        <w:rPr>
          <w:rFonts w:ascii="Arial" w:eastAsia="Arial" w:hAnsi="Arial" w:cs="Arial"/>
          <w:color w:val="000000"/>
          <w:spacing w:val="0"/>
          <w:w w:val="100"/>
          <w:position w:val="0"/>
        </w:rPr>
        <w:t>RENOMA</w:t>
      </w:r>
      <w:r>
        <w:rPr>
          <w:color w:val="000000"/>
          <w:spacing w:val="0"/>
          <w:w w:val="100"/>
          <w:position w:val="0"/>
        </w:rPr>
        <w:t>）</w:t>
      </w:r>
      <w:r>
        <w:rPr>
          <w:color w:val="000000"/>
          <w:spacing w:val="0"/>
          <w:w w:val="100"/>
          <w:position w:val="0"/>
        </w:rPr>
        <w:t xml:space="preserve">、鲁彼昂姆 </w:t>
      </w:r>
      <w:r>
        <w:rPr>
          <w:color w:val="000000"/>
          <w:spacing w:val="0"/>
          <w:w w:val="100"/>
          <w:position w:val="0"/>
        </w:rPr>
        <w:t>（</w:t>
      </w:r>
      <w:r>
        <w:rPr>
          <w:rFonts w:ascii="Arial" w:eastAsia="Arial" w:hAnsi="Arial" w:cs="Arial"/>
          <w:color w:val="000000"/>
          <w:spacing w:val="0"/>
          <w:w w:val="100"/>
          <w:position w:val="0"/>
        </w:rPr>
        <w:t>LUBIAM</w:t>
      </w:r>
      <w:r>
        <w:rPr>
          <w:color w:val="000000"/>
          <w:spacing w:val="0"/>
          <w:w w:val="100"/>
          <w:position w:val="0"/>
        </w:rPr>
        <w:t>）</w:t>
      </w:r>
      <w:r>
        <w:rPr>
          <w:color w:val="000000"/>
          <w:spacing w:val="0"/>
          <w:w w:val="100"/>
          <w:position w:val="0"/>
        </w:rPr>
        <w:t>、韩国熙格</w:t>
      </w:r>
      <w:r>
        <w:rPr>
          <w:rFonts w:ascii="Arial" w:eastAsia="Arial" w:hAnsi="Arial" w:cs="Arial"/>
          <w:color w:val="000000"/>
          <w:spacing w:val="0"/>
          <w:w w:val="100"/>
          <w:position w:val="0"/>
        </w:rPr>
        <w:t>（SIEG）</w:t>
      </w:r>
      <w:r>
        <w:rPr>
          <w:color w:val="000000"/>
          <w:spacing w:val="0"/>
          <w:w w:val="100"/>
          <w:position w:val="0"/>
        </w:rPr>
        <w:t>、韩国熙格</w:t>
      </w:r>
      <w:r>
        <w:rPr>
          <w:rFonts w:ascii="Arial" w:eastAsia="Arial" w:hAnsi="Arial" w:cs="Arial"/>
          <w:color w:val="000000"/>
          <w:spacing w:val="0"/>
          <w:w w:val="100"/>
          <w:position w:val="0"/>
        </w:rPr>
        <w:t>•</w:t>
      </w:r>
      <w:r>
        <w:rPr>
          <w:color w:val="000000"/>
          <w:spacing w:val="0"/>
          <w:w w:val="100"/>
          <w:position w:val="0"/>
        </w:rPr>
        <w:t>菲恩海特（</w:t>
      </w:r>
      <w:r>
        <w:rPr>
          <w:rFonts w:ascii="Arial" w:eastAsia="Arial" w:hAnsi="Arial" w:cs="Arial"/>
          <w:color w:val="000000"/>
          <w:spacing w:val="0"/>
          <w:w w:val="100"/>
          <w:position w:val="0"/>
        </w:rPr>
        <w:t>SIEG FAHRENHEIT</w:t>
      </w:r>
      <w:r>
        <w:rPr>
          <w:color w:val="000000"/>
          <w:spacing w:val="0"/>
          <w:w w:val="100"/>
          <w:position w:val="0"/>
        </w:rPr>
        <w:t>）以及巴宝莉（</w:t>
      </w:r>
      <w:r>
        <w:rPr>
          <w:rFonts w:ascii="Arial" w:eastAsia="Arial" w:hAnsi="Arial" w:cs="Arial"/>
          <w:color w:val="000000"/>
          <w:spacing w:val="0"/>
          <w:w w:val="100"/>
          <w:position w:val="0"/>
        </w:rPr>
        <w:t>Burberry</w:t>
      </w:r>
      <w:r>
        <w:rPr>
          <w:color w:val="000000"/>
          <w:spacing w:val="0"/>
          <w:w w:val="100"/>
          <w:position w:val="0"/>
        </w:rPr>
        <w:t xml:space="preserve">）、 </w:t>
      </w:r>
      <w:r>
        <w:rPr>
          <w:color w:val="000000"/>
          <w:spacing w:val="0"/>
          <w:w w:val="100"/>
          <w:position w:val="0"/>
        </w:rPr>
        <w:t>阿玛尼</w:t>
      </w:r>
      <w:r>
        <w:rPr>
          <w:color w:val="000000"/>
          <w:spacing w:val="0"/>
          <w:w w:val="100"/>
          <w:position w:val="0"/>
        </w:rPr>
        <w:t>（</w:t>
      </w:r>
      <w:r>
        <w:rPr>
          <w:rFonts w:ascii="Arial" w:eastAsia="Arial" w:hAnsi="Arial" w:cs="Arial"/>
          <w:color w:val="000000"/>
          <w:spacing w:val="0"/>
          <w:w w:val="100"/>
          <w:position w:val="0"/>
        </w:rPr>
        <w:t>GIORGIO ARMANI</w:t>
      </w:r>
      <w:r>
        <w:rPr>
          <w:color w:val="000000"/>
          <w:spacing w:val="0"/>
          <w:w w:val="100"/>
          <w:position w:val="0"/>
        </w:rPr>
        <w:t>）</w:t>
      </w:r>
      <w:r>
        <w:rPr>
          <w:color w:val="000000"/>
          <w:spacing w:val="0"/>
          <w:w w:val="100"/>
          <w:position w:val="0"/>
        </w:rPr>
        <w:t>、雅诗兰黛</w:t>
      </w:r>
      <w:r>
        <w:rPr>
          <w:color w:val="000000"/>
          <w:spacing w:val="0"/>
          <w:w w:val="100"/>
          <w:position w:val="0"/>
        </w:rPr>
        <w:t>（</w:t>
      </w:r>
      <w:r>
        <w:rPr>
          <w:rFonts w:ascii="Arial" w:eastAsia="Arial" w:hAnsi="Arial" w:cs="Arial"/>
          <w:color w:val="000000"/>
          <w:spacing w:val="0"/>
          <w:w w:val="100"/>
          <w:position w:val="0"/>
        </w:rPr>
        <w:t>Estee Lauder</w:t>
      </w:r>
      <w:r>
        <w:rPr>
          <w:color w:val="000000"/>
          <w:spacing w:val="0"/>
          <w:w w:val="100"/>
          <w:position w:val="0"/>
        </w:rPr>
        <w:t>）</w:t>
      </w:r>
      <w:r>
        <w:rPr>
          <w:color w:val="000000"/>
          <w:spacing w:val="0"/>
          <w:w w:val="100"/>
          <w:position w:val="0"/>
        </w:rPr>
        <w:t>、兰蔻</w:t>
      </w:r>
      <w:r>
        <w:rPr>
          <w:color w:val="000000"/>
          <w:spacing w:val="0"/>
          <w:w w:val="100"/>
          <w:position w:val="0"/>
        </w:rPr>
        <w:t>（</w:t>
      </w:r>
      <w:r>
        <w:rPr>
          <w:rFonts w:ascii="Arial" w:eastAsia="Arial" w:hAnsi="Arial" w:cs="Arial"/>
          <w:color w:val="000000"/>
          <w:spacing w:val="0"/>
          <w:w w:val="100"/>
          <w:position w:val="0"/>
        </w:rPr>
        <w:t>LANCOME</w:t>
      </w:r>
      <w:r>
        <w:rPr>
          <w:color w:val="000000"/>
          <w:spacing w:val="0"/>
          <w:w w:val="100"/>
          <w:position w:val="0"/>
        </w:rPr>
        <w:t>）</w:t>
      </w:r>
      <w:r>
        <w:rPr>
          <w:color w:val="000000"/>
          <w:spacing w:val="0"/>
          <w:w w:val="100"/>
          <w:position w:val="0"/>
        </w:rPr>
        <w:t>、资生堂</w:t>
      </w:r>
      <w:r>
        <w:rPr>
          <w:color w:val="000000"/>
          <w:spacing w:val="0"/>
          <w:w w:val="100"/>
          <w:position w:val="0"/>
        </w:rPr>
        <w:t>（</w:t>
      </w:r>
      <w:r>
        <w:rPr>
          <w:rFonts w:ascii="Arial" w:eastAsia="Arial" w:hAnsi="Arial" w:cs="Arial"/>
          <w:color w:val="000000"/>
          <w:spacing w:val="0"/>
          <w:w w:val="100"/>
          <w:position w:val="0"/>
        </w:rPr>
        <w:t>SHISEIDO</w:t>
      </w:r>
      <w:r>
        <w:rPr>
          <w:color w:val="000000"/>
          <w:spacing w:val="0"/>
          <w:w w:val="100"/>
          <w:position w:val="0"/>
        </w:rPr>
        <w:t xml:space="preserve">）、 </w:t>
      </w:r>
      <w:r>
        <w:rPr>
          <w:rFonts w:ascii="Arial" w:eastAsia="Arial" w:hAnsi="Arial" w:cs="Arial"/>
          <w:color w:val="000000"/>
          <w:spacing w:val="0"/>
          <w:w w:val="100"/>
          <w:position w:val="0"/>
        </w:rPr>
        <w:t>SK-I</w:t>
      </w:r>
      <w:r>
        <w:rPr>
          <w:color w:val="000000"/>
          <w:spacing w:val="0"/>
          <w:w w:val="100"/>
          <w:position w:val="0"/>
          <w:sz w:val="20"/>
          <w:szCs w:val="20"/>
        </w:rPr>
        <w:t>I</w:t>
      </w:r>
      <w:r>
        <w:rPr>
          <w:color w:val="000000"/>
          <w:spacing w:val="0"/>
          <w:w w:val="100"/>
          <w:position w:val="0"/>
        </w:rPr>
        <w:t>、</w:t>
      </w:r>
      <w:r>
        <w:rPr>
          <w:color w:val="000000"/>
          <w:spacing w:val="0"/>
          <w:w w:val="100"/>
          <w:position w:val="0"/>
        </w:rPr>
        <w:t>赫莲娜</w:t>
      </w:r>
      <w:r>
        <w:rPr>
          <w:color w:val="000000"/>
          <w:spacing w:val="0"/>
          <w:w w:val="100"/>
          <w:position w:val="0"/>
        </w:rPr>
        <w:t>（</w:t>
      </w:r>
      <w:r>
        <w:rPr>
          <w:rFonts w:ascii="Arial" w:eastAsia="Arial" w:hAnsi="Arial" w:cs="Arial"/>
          <w:color w:val="000000"/>
          <w:spacing w:val="0"/>
          <w:w w:val="100"/>
          <w:position w:val="0"/>
        </w:rPr>
        <w:t>HR</w:t>
      </w:r>
      <w:r>
        <w:rPr>
          <w:color w:val="000000"/>
          <w:spacing w:val="0"/>
          <w:w w:val="100"/>
          <w:position w:val="0"/>
        </w:rPr>
        <w:t>）</w:t>
      </w:r>
      <w:r>
        <w:rPr>
          <w:color w:val="000000"/>
          <w:spacing w:val="0"/>
          <w:w w:val="100"/>
          <w:position w:val="0"/>
        </w:rPr>
        <w:t>、雨果博斯</w:t>
      </w:r>
      <w:r>
        <w:rPr>
          <w:color w:val="000000"/>
          <w:spacing w:val="0"/>
          <w:w w:val="100"/>
          <w:position w:val="0"/>
        </w:rPr>
        <w:t>（</w:t>
      </w:r>
      <w:r>
        <w:rPr>
          <w:rFonts w:ascii="Arial" w:eastAsia="Arial" w:hAnsi="Arial" w:cs="Arial"/>
          <w:color w:val="000000"/>
          <w:spacing w:val="0"/>
          <w:w w:val="100"/>
          <w:position w:val="0"/>
        </w:rPr>
        <w:t>HUGO BOSS</w:t>
      </w:r>
      <w:r>
        <w:rPr>
          <w:color w:val="000000"/>
          <w:spacing w:val="0"/>
          <w:w w:val="100"/>
          <w:position w:val="0"/>
        </w:rPr>
        <w:t>）、</w:t>
      </w:r>
      <w:r>
        <w:rPr>
          <w:rFonts w:ascii="Arial" w:eastAsia="Arial" w:hAnsi="Arial" w:cs="Arial"/>
          <w:color w:val="000000"/>
          <w:spacing w:val="0"/>
          <w:w w:val="100"/>
          <w:position w:val="0"/>
        </w:rPr>
        <w:t>Angelico</w:t>
      </w:r>
      <w:r>
        <w:rPr>
          <w:color w:val="000000"/>
          <w:spacing w:val="0"/>
          <w:w w:val="100"/>
          <w:position w:val="0"/>
        </w:rPr>
        <w:t>等国际品牌的品牌销售代理，公司通过与 其合作，吸收了国际先进的品牌管理经验，提升了自身的品牌运营能力，积累了丰富的国际品牌管理、供 应链管理、终端控制机制经验及品牌资源。公司在国际品牌整合能力方面在业内具有较明显优势。</w:t>
      </w:r>
    </w:p>
    <w:p>
      <w:pPr>
        <w:pStyle w:val="Style54"/>
        <w:keepNext/>
        <w:keepLines/>
        <w:widowControl w:val="0"/>
        <w:shd w:val="clear" w:color="auto" w:fill="auto"/>
        <w:tabs>
          <w:tab w:pos="998" w:val="left"/>
        </w:tabs>
        <w:bidi w:val="0"/>
        <w:spacing w:before="0" w:after="0" w:line="464" w:lineRule="exact"/>
        <w:ind w:left="0" w:right="0" w:firstLine="460"/>
        <w:jc w:val="left"/>
      </w:pPr>
      <w:bookmarkStart w:id="111" w:name="bookmark111"/>
      <w:bookmarkStart w:id="112" w:name="bookmark112"/>
      <w:bookmarkStart w:id="113" w:name="bookmark113"/>
      <w:bookmarkStart w:id="114" w:name="bookmark114"/>
      <w:r>
        <w:rPr>
          <w:color w:val="000000"/>
          <w:spacing w:val="0"/>
          <w:w w:val="100"/>
          <w:position w:val="0"/>
        </w:rPr>
        <w:t>（</w:t>
      </w:r>
      <w:bookmarkEnd w:id="113"/>
      <w:r>
        <w:rPr>
          <w:color w:val="000000"/>
          <w:spacing w:val="0"/>
          <w:w w:val="100"/>
          <w:position w:val="0"/>
        </w:rPr>
        <w:t>二）</w:t>
        <w:tab/>
        <w:t>营销网络及零售管理优势</w:t>
      </w:r>
      <w:bookmarkEnd w:id="111"/>
      <w:bookmarkEnd w:id="112"/>
      <w:bookmarkEnd w:id="114"/>
    </w:p>
    <w:p>
      <w:pPr>
        <w:pStyle w:val="Style30"/>
        <w:keepNext w:val="0"/>
        <w:keepLines w:val="0"/>
        <w:widowControl w:val="0"/>
        <w:shd w:val="clear" w:color="auto" w:fill="auto"/>
        <w:bidi w:val="0"/>
        <w:spacing w:before="0" w:after="260" w:line="464" w:lineRule="exact"/>
        <w:ind w:left="0" w:right="0" w:firstLine="480"/>
        <w:jc w:val="both"/>
      </w:pPr>
      <w:r>
        <w:rPr>
          <w:color w:val="000000"/>
          <w:spacing w:val="0"/>
          <w:w w:val="100"/>
          <w:position w:val="0"/>
        </w:rPr>
        <w:t>目前，公司已成为国内少数拥有完整覆盖一线、二线城市高端核心零售商圈以及枢纽机场的高级男装 服饰品牌零售商之一。公司与包括广州太古汇、仁和春天百货、王府井百货、新世界百货、上海百联、广 州友谊、湖南友谊阿波罗、卓展集团、银泰百货、深圳万象城、南京金鹰、巴黎春天、澳门金沙城中心、 澳门威尼斯人等在内的标志性高端连锁百货或高端购物中心建立了长期稳定的合作关系，为公司市场份额 持续扩大奠定了良好的基础。截至</w:t>
      </w:r>
      <w:r>
        <w:rPr>
          <w:rFonts w:ascii="Arial" w:eastAsia="Arial" w:hAnsi="Arial" w:cs="Arial"/>
          <w:color w:val="000000"/>
          <w:spacing w:val="0"/>
          <w:w w:val="100"/>
          <w:position w:val="0"/>
        </w:rPr>
        <w:t>2013</w:t>
      </w:r>
      <w:r>
        <w:rPr>
          <w:color w:val="000000"/>
          <w:spacing w:val="0"/>
          <w:w w:val="100"/>
          <w:position w:val="0"/>
        </w:rPr>
        <w:t>年</w:t>
      </w:r>
      <w:r>
        <w:rPr>
          <w:rFonts w:ascii="Arial" w:eastAsia="Arial" w:hAnsi="Arial" w:cs="Arial"/>
          <w:color w:val="000000"/>
          <w:spacing w:val="0"/>
          <w:w w:val="100"/>
          <w:position w:val="0"/>
        </w:rPr>
        <w:t>12</w:t>
      </w:r>
      <w:r>
        <w:rPr>
          <w:color w:val="000000"/>
          <w:spacing w:val="0"/>
          <w:w w:val="100"/>
          <w:position w:val="0"/>
        </w:rPr>
        <w:t>月</w:t>
      </w:r>
      <w:r>
        <w:rPr>
          <w:rFonts w:ascii="Arial" w:eastAsia="Arial" w:hAnsi="Arial" w:cs="Arial"/>
          <w:color w:val="000000"/>
          <w:spacing w:val="0"/>
          <w:w w:val="100"/>
          <w:position w:val="0"/>
        </w:rPr>
        <w:t>31</w:t>
      </w:r>
      <w:r>
        <w:rPr>
          <w:color w:val="000000"/>
          <w:spacing w:val="0"/>
          <w:w w:val="100"/>
          <w:position w:val="0"/>
        </w:rPr>
        <w:t>日，公司在全国（包含港澳地区）共开设了营销终端门</w:t>
      </w:r>
    </w:p>
    <w:p>
      <w:pPr>
        <w:widowControl w:val="0"/>
      </w:pPr>
    </w:p>
    <w:p>
      <w:pPr>
        <w:pStyle w:val="Style30"/>
        <w:keepNext w:val="0"/>
        <w:keepLines w:val="0"/>
        <w:widowControl w:val="0"/>
        <w:shd w:val="clear" w:color="auto" w:fill="auto"/>
        <w:bidi w:val="0"/>
        <w:spacing w:before="0" w:after="0" w:line="466" w:lineRule="exact"/>
        <w:ind w:left="0" w:right="0" w:firstLine="0"/>
        <w:jc w:val="left"/>
      </w:pPr>
      <w:r>
        <w:rPr>
          <w:color w:val="000000"/>
          <w:spacing w:val="0"/>
          <w:w w:val="100"/>
          <w:position w:val="0"/>
        </w:rPr>
        <w:t>店共计</w:t>
      </w:r>
      <w:r>
        <w:rPr>
          <w:rFonts w:ascii="Arial" w:eastAsia="Arial" w:hAnsi="Arial" w:cs="Arial"/>
          <w:color w:val="000000"/>
          <w:spacing w:val="0"/>
          <w:w w:val="100"/>
          <w:position w:val="0"/>
        </w:rPr>
        <w:t>531</w:t>
      </w:r>
      <w:r>
        <w:rPr>
          <w:color w:val="000000"/>
          <w:spacing w:val="0"/>
          <w:w w:val="100"/>
          <w:position w:val="0"/>
        </w:rPr>
        <w:t>家，其中直营店</w:t>
      </w:r>
      <w:r>
        <w:rPr>
          <w:rFonts w:ascii="Arial" w:eastAsia="Arial" w:hAnsi="Arial" w:cs="Arial"/>
          <w:color w:val="000000"/>
          <w:spacing w:val="0"/>
          <w:w w:val="100"/>
          <w:position w:val="0"/>
        </w:rPr>
        <w:t>343</w:t>
      </w:r>
      <w:r>
        <w:rPr>
          <w:color w:val="000000"/>
          <w:spacing w:val="0"/>
          <w:w w:val="100"/>
          <w:position w:val="0"/>
        </w:rPr>
        <w:t>家，加盟店</w:t>
      </w:r>
      <w:r>
        <w:rPr>
          <w:rFonts w:ascii="Arial" w:eastAsia="Arial" w:hAnsi="Arial" w:cs="Arial"/>
          <w:color w:val="000000"/>
          <w:spacing w:val="0"/>
          <w:w w:val="100"/>
          <w:position w:val="0"/>
        </w:rPr>
        <w:t>188</w:t>
      </w:r>
      <w:r>
        <w:rPr>
          <w:color w:val="000000"/>
          <w:spacing w:val="0"/>
          <w:w w:val="100"/>
          <w:position w:val="0"/>
        </w:rPr>
        <w:t>家。</w:t>
      </w:r>
    </w:p>
    <w:p>
      <w:pPr>
        <w:pStyle w:val="Style30"/>
        <w:keepNext w:val="0"/>
        <w:keepLines w:val="0"/>
        <w:widowControl w:val="0"/>
        <w:shd w:val="clear" w:color="auto" w:fill="auto"/>
        <w:bidi w:val="0"/>
        <w:spacing w:before="0" w:after="440" w:line="466" w:lineRule="exact"/>
        <w:ind w:left="0" w:right="0" w:firstLine="500"/>
        <w:jc w:val="both"/>
      </w:pPr>
      <w:r>
        <w:rPr>
          <w:color w:val="000000"/>
          <w:spacing w:val="0"/>
          <w:w w:val="100"/>
          <w:position w:val="0"/>
        </w:rPr>
        <w:t>公司拥有经验丰富的高端服饰零售管理团队，并已积累了丰富实用的零售管理标准化体系，包括市场 分析、门店选址、合作模式、环境设计、结算体系等方面，确保公司门店高效运营。与行业中同等定位企 业相比，公司终端零售规模及零售管理均处于领先地位。</w:t>
      </w:r>
    </w:p>
    <w:p>
      <w:pPr>
        <w:pStyle w:val="Style54"/>
        <w:keepNext/>
        <w:keepLines/>
        <w:widowControl w:val="0"/>
        <w:shd w:val="clear" w:color="auto" w:fill="auto"/>
        <w:bidi w:val="0"/>
        <w:spacing w:before="0" w:after="0" w:line="472" w:lineRule="exact"/>
        <w:ind w:left="0" w:right="0" w:firstLine="460"/>
        <w:jc w:val="left"/>
      </w:pPr>
      <w:bookmarkStart w:id="115" w:name="bookmark115"/>
      <w:bookmarkStart w:id="116" w:name="bookmark116"/>
      <w:bookmarkStart w:id="117" w:name="bookmark117"/>
      <w:bookmarkStart w:id="118" w:name="bookmark118"/>
      <w:r>
        <w:rPr>
          <w:color w:val="000000"/>
          <w:spacing w:val="0"/>
          <w:w w:val="100"/>
          <w:position w:val="0"/>
        </w:rPr>
        <w:t>（</w:t>
      </w:r>
      <w:bookmarkEnd w:id="117"/>
      <w:r>
        <w:rPr>
          <w:color w:val="000000"/>
          <w:spacing w:val="0"/>
          <w:w w:val="100"/>
          <w:position w:val="0"/>
        </w:rPr>
        <w:t>三）自主品牌经营优势</w:t>
      </w:r>
      <w:bookmarkEnd w:id="115"/>
      <w:bookmarkEnd w:id="116"/>
      <w:bookmarkEnd w:id="118"/>
    </w:p>
    <w:p>
      <w:pPr>
        <w:pStyle w:val="Style30"/>
        <w:keepNext w:val="0"/>
        <w:keepLines w:val="0"/>
        <w:widowControl w:val="0"/>
        <w:shd w:val="clear" w:color="auto" w:fill="auto"/>
        <w:bidi w:val="0"/>
        <w:spacing w:before="0" w:after="0" w:line="472" w:lineRule="exact"/>
        <w:ind w:left="0" w:right="0" w:firstLine="500"/>
        <w:jc w:val="both"/>
      </w:pPr>
      <w:r>
        <w:rPr>
          <w:color w:val="000000"/>
          <w:spacing w:val="0"/>
          <w:w w:val="100"/>
          <w:position w:val="0"/>
        </w:rPr>
        <w:t>卡奴迪路</w:t>
      </w:r>
      <w:r>
        <w:rPr>
          <w:color w:val="000000"/>
          <w:spacing w:val="0"/>
          <w:w w:val="100"/>
          <w:position w:val="0"/>
        </w:rPr>
        <w:t>（</w:t>
      </w:r>
      <w:r>
        <w:rPr>
          <w:rFonts w:ascii="Arial" w:eastAsia="Arial" w:hAnsi="Arial" w:cs="Arial"/>
          <w:color w:val="000000"/>
          <w:spacing w:val="0"/>
          <w:w w:val="100"/>
          <w:position w:val="0"/>
        </w:rPr>
        <w:t>CANUDILO</w:t>
      </w:r>
      <w:r>
        <w:rPr>
          <w:color w:val="000000"/>
          <w:spacing w:val="0"/>
          <w:w w:val="100"/>
          <w:position w:val="0"/>
        </w:rPr>
        <w:t xml:space="preserve">）品牌已成为国内较具影响力和知名度的高级男装服饰品牌之一。卡奴迪路 </w:t>
      </w:r>
      <w:r>
        <w:rPr>
          <w:color w:val="000000"/>
          <w:spacing w:val="0"/>
          <w:w w:val="100"/>
          <w:position w:val="0"/>
        </w:rPr>
        <w:t>（</w:t>
      </w:r>
      <w:r>
        <w:rPr>
          <w:rFonts w:ascii="Arial" w:eastAsia="Arial" w:hAnsi="Arial" w:cs="Arial"/>
          <w:color w:val="000000"/>
          <w:spacing w:val="0"/>
          <w:w w:val="100"/>
          <w:position w:val="0"/>
        </w:rPr>
        <w:t>CANUDILO</w:t>
      </w:r>
      <w:r>
        <w:rPr>
          <w:color w:val="000000"/>
          <w:spacing w:val="0"/>
          <w:w w:val="100"/>
          <w:position w:val="0"/>
        </w:rPr>
        <w:t>）</w:t>
      </w:r>
      <w:r>
        <w:rPr>
          <w:color w:val="000000"/>
          <w:spacing w:val="0"/>
          <w:w w:val="100"/>
          <w:position w:val="0"/>
        </w:rPr>
        <w:t>品牌是公司最核心、最具价值的无形资产。目前，卡奴迪路</w:t>
      </w:r>
      <w:r>
        <w:rPr>
          <w:color w:val="000000"/>
          <w:spacing w:val="0"/>
          <w:w w:val="100"/>
          <w:position w:val="0"/>
        </w:rPr>
        <w:t>（</w:t>
      </w:r>
      <w:r>
        <w:rPr>
          <w:rFonts w:ascii="Arial" w:eastAsia="Arial" w:hAnsi="Arial" w:cs="Arial"/>
          <w:color w:val="000000"/>
          <w:spacing w:val="0"/>
          <w:w w:val="100"/>
          <w:position w:val="0"/>
        </w:rPr>
        <w:t>CANUDILO</w:t>
      </w:r>
      <w:r>
        <w:rPr>
          <w:color w:val="000000"/>
          <w:spacing w:val="0"/>
          <w:w w:val="100"/>
          <w:position w:val="0"/>
        </w:rPr>
        <w:t>）</w:t>
      </w:r>
      <w:r>
        <w:rPr>
          <w:color w:val="000000"/>
          <w:spacing w:val="0"/>
          <w:w w:val="100"/>
          <w:position w:val="0"/>
        </w:rPr>
        <w:t>品牌在高级男 装服饰行业内享有较高的认知度。</w:t>
      </w:r>
    </w:p>
    <w:p>
      <w:pPr>
        <w:pStyle w:val="Style30"/>
        <w:keepNext w:val="0"/>
        <w:keepLines w:val="0"/>
        <w:widowControl w:val="0"/>
        <w:shd w:val="clear" w:color="auto" w:fill="auto"/>
        <w:bidi w:val="0"/>
        <w:spacing w:before="0" w:after="700" w:line="472" w:lineRule="exact"/>
        <w:ind w:left="0" w:right="0" w:firstLine="500"/>
        <w:jc w:val="both"/>
      </w:pPr>
      <w:r>
        <w:rPr>
          <w:color w:val="000000"/>
          <w:spacing w:val="0"/>
          <w:w w:val="100"/>
          <w:position w:val="0"/>
        </w:rPr>
        <w:t>公司秉持国际高端品牌运营理念，凭借公司</w:t>
      </w:r>
      <w:r>
        <w:rPr>
          <w:rFonts w:ascii="Arial" w:eastAsia="Arial" w:hAnsi="Arial" w:cs="Arial"/>
          <w:color w:val="000000"/>
          <w:spacing w:val="0"/>
          <w:w w:val="100"/>
          <w:position w:val="0"/>
        </w:rPr>
        <w:t>17</w:t>
      </w:r>
      <w:r>
        <w:rPr>
          <w:color w:val="000000"/>
          <w:spacing w:val="0"/>
          <w:w w:val="100"/>
          <w:position w:val="0"/>
        </w:rPr>
        <w:t>年来积累的品牌运营经验，致力于整合资源、优化渠 道建设、加强终端控制。公司管理层一直以来注重卡奴迪路品牌的研发创新和标准化经营，不断巩固和提 升卡奴迪路</w:t>
      </w:r>
      <w:r>
        <w:rPr>
          <w:color w:val="000000"/>
          <w:spacing w:val="0"/>
          <w:w w:val="100"/>
          <w:position w:val="0"/>
        </w:rPr>
        <w:t>（</w:t>
      </w:r>
      <w:r>
        <w:rPr>
          <w:rFonts w:ascii="Arial" w:eastAsia="Arial" w:hAnsi="Arial" w:cs="Arial"/>
          <w:color w:val="000000"/>
          <w:spacing w:val="0"/>
          <w:w w:val="100"/>
          <w:position w:val="0"/>
        </w:rPr>
        <w:t>CANUDILO</w:t>
      </w:r>
      <w:r>
        <w:rPr>
          <w:color w:val="000000"/>
          <w:spacing w:val="0"/>
          <w:w w:val="100"/>
          <w:position w:val="0"/>
        </w:rPr>
        <w:t>）</w:t>
      </w:r>
      <w:r>
        <w:rPr>
          <w:color w:val="000000"/>
          <w:spacing w:val="0"/>
          <w:w w:val="100"/>
          <w:position w:val="0"/>
        </w:rPr>
        <w:t>自主品牌的美誉度和知名度，引领高级男装市场的时尚和潮流，达到艺术性和 商业性的良好结合。卡奴迪路品牌的运营能力能够保持业内领先，为公司及品牌自身的可持续发展提供了 充足的源动力。</w:t>
      </w:r>
    </w:p>
    <w:p>
      <w:pPr>
        <w:pStyle w:val="Style30"/>
        <w:keepNext w:val="0"/>
        <w:keepLines w:val="0"/>
        <w:widowControl w:val="0"/>
        <w:shd w:val="clear" w:color="auto" w:fill="auto"/>
        <w:bidi w:val="0"/>
        <w:spacing w:before="0" w:after="440" w:line="240" w:lineRule="auto"/>
        <w:ind w:left="0" w:right="0" w:firstLine="460"/>
        <w:jc w:val="left"/>
      </w:pPr>
      <w:r>
        <w:rPr>
          <w:color w:val="000000"/>
          <w:spacing w:val="0"/>
          <w:w w:val="100"/>
          <w:position w:val="0"/>
        </w:rPr>
        <w:t>报告期内，公司核心竞争力未发生重大变化。</w:t>
      </w:r>
    </w:p>
    <w:p>
      <w:pPr>
        <w:pStyle w:val="Style30"/>
        <w:keepNext w:val="0"/>
        <w:keepLines w:val="0"/>
        <w:widowControl w:val="0"/>
        <w:shd w:val="clear" w:color="auto" w:fill="auto"/>
        <w:bidi w:val="0"/>
        <w:spacing w:before="0" w:after="340" w:line="240" w:lineRule="auto"/>
        <w:ind w:left="0" w:right="0" w:firstLine="0"/>
        <w:jc w:val="left"/>
        <w:rPr>
          <w:sz w:val="22"/>
          <w:szCs w:val="22"/>
        </w:rPr>
      </w:pPr>
      <w:bookmarkStart w:id="119" w:name="bookmark119"/>
      <w:r>
        <w:rPr>
          <w:b/>
          <w:bCs/>
          <w:color w:val="000000"/>
          <w:spacing w:val="0"/>
          <w:w w:val="100"/>
          <w:position w:val="0"/>
          <w:sz w:val="22"/>
          <w:szCs w:val="22"/>
        </w:rPr>
        <w:t>六</w:t>
      </w:r>
      <w:bookmarkEnd w:id="119"/>
      <w:r>
        <w:rPr>
          <w:b/>
          <w:bCs/>
          <w:color w:val="000000"/>
          <w:spacing w:val="0"/>
          <w:w w:val="100"/>
          <w:position w:val="0"/>
          <w:sz w:val="22"/>
          <w:szCs w:val="22"/>
        </w:rPr>
        <w:t>、投资状况分析</w:t>
      </w:r>
    </w:p>
    <w:p>
      <w:pPr>
        <w:pStyle w:val="Style30"/>
        <w:keepNext w:val="0"/>
        <w:keepLines w:val="0"/>
        <w:widowControl w:val="0"/>
        <w:shd w:val="clear" w:color="auto" w:fill="auto"/>
        <w:bidi w:val="0"/>
        <w:spacing w:before="0" w:after="340" w:line="240" w:lineRule="auto"/>
        <w:ind w:left="0" w:right="0" w:firstLine="0"/>
        <w:jc w:val="left"/>
      </w:pPr>
      <w:bookmarkStart w:id="120" w:name="bookmark120"/>
      <w:r>
        <w:rPr>
          <w:rFonts w:ascii="Times New Roman" w:eastAsia="Times New Roman" w:hAnsi="Times New Roman" w:cs="Times New Roman"/>
          <w:b/>
          <w:bCs/>
          <w:color w:val="000000"/>
          <w:spacing w:val="0"/>
          <w:w w:val="100"/>
          <w:position w:val="0"/>
        </w:rPr>
        <w:t>1</w:t>
      </w:r>
      <w:bookmarkEnd w:id="120"/>
      <w:r>
        <w:rPr>
          <w:b/>
          <w:bCs/>
          <w:color w:val="000000"/>
          <w:spacing w:val="0"/>
          <w:w w:val="100"/>
          <w:position w:val="0"/>
        </w:rPr>
        <w:t>、对外股权投资情况</w:t>
      </w:r>
    </w:p>
    <w:p>
      <w:pPr>
        <w:pStyle w:val="Style36"/>
        <w:keepNext w:val="0"/>
        <w:keepLines w:val="0"/>
        <w:widowControl w:val="0"/>
        <w:shd w:val="clear" w:color="auto" w:fill="auto"/>
        <w:bidi w:val="0"/>
        <w:spacing w:before="0" w:after="0" w:line="240" w:lineRule="auto"/>
        <w:ind w:left="101"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）对外投资情况</w:t>
      </w:r>
    </w:p>
    <w:tbl>
      <w:tblPr>
        <w:tblOverlap w:val="never"/>
        <w:jc w:val="center"/>
        <w:tblLayout w:type="fixed"/>
      </w:tblPr>
      <w:tblGrid>
        <w:gridCol w:w="2702"/>
        <w:gridCol w:w="494"/>
        <w:gridCol w:w="3192"/>
        <w:gridCol w:w="1133"/>
        <w:gridCol w:w="2064"/>
      </w:tblGrid>
      <w:tr>
        <w:trPr>
          <w:trHeight w:val="403" w:hRule="exact"/>
        </w:trPr>
        <w:tc>
          <w:tcPr>
            <w:gridSpan w:val="5"/>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对外投资情况</w:t>
            </w:r>
          </w:p>
        </w:tc>
      </w:tr>
      <w:tr>
        <w:trPr>
          <w:trHeight w:val="403"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报告期投资额（元）</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上年同期投资额（元）</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变动幅度（</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403" w:hRule="exact"/>
        </w:trPr>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89,300,000.00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21,300,000.00</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319.25%</w:t>
            </w:r>
          </w:p>
        </w:tc>
      </w:tr>
      <w:tr>
        <w:trPr>
          <w:trHeight w:val="403" w:hRule="exact"/>
        </w:trPr>
        <w:tc>
          <w:tcPr>
            <w:gridSpan w:val="5"/>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被投资公司情况</w:t>
            </w:r>
          </w:p>
        </w:tc>
      </w:tr>
      <w:tr>
        <w:trPr>
          <w:trHeight w:val="754"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公司名称</w:t>
            </w: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主要业务</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left"/>
            </w:pPr>
            <w:r>
              <w:rPr>
                <w:color w:val="000000"/>
                <w:spacing w:val="0"/>
                <w:w w:val="100"/>
                <w:position w:val="0"/>
              </w:rPr>
              <w:t>上市公司占被投资公司</w:t>
            </w:r>
          </w:p>
          <w:p>
            <w:pPr>
              <w:pStyle w:val="Style4"/>
              <w:keepNext w:val="0"/>
              <w:keepLines w:val="0"/>
              <w:widowControl w:val="0"/>
              <w:shd w:val="clear" w:color="auto" w:fill="auto"/>
              <w:bidi w:val="0"/>
              <w:spacing w:before="0" w:after="0" w:line="240" w:lineRule="auto"/>
              <w:ind w:left="0" w:right="0" w:firstLine="400"/>
              <w:jc w:val="both"/>
            </w:pPr>
            <w:r>
              <w:rPr>
                <w:color w:val="000000"/>
                <w:spacing w:val="0"/>
                <w:w w:val="100"/>
                <w:position w:val="0"/>
              </w:rPr>
              <w:t>权益比例（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1618"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衡阳连卡福名品管理有限公司</w:t>
            </w:r>
          </w:p>
        </w:tc>
        <w:tc>
          <w:tcPr>
            <w:gridSpan w:val="3"/>
            <w:tcBorders>
              <w:top w:val="single" w:sz="4"/>
              <w:left w:val="single" w:sz="4"/>
              <w:bottom w:val="single" w:sz="4"/>
            </w:tcBorders>
            <w:shd w:val="clear" w:color="auto" w:fill="FFFFFF"/>
            <w:vAlign w:val="bottom"/>
          </w:tcPr>
          <w:p>
            <w:pPr>
              <w:pStyle w:val="Style4"/>
              <w:keepNext w:val="0"/>
              <w:keepLines w:val="0"/>
              <w:widowControl w:val="0"/>
              <w:shd w:val="clear" w:color="auto" w:fill="auto"/>
              <w:bidi w:val="0"/>
              <w:spacing w:before="0" w:after="0" w:line="402" w:lineRule="exact"/>
              <w:ind w:left="0" w:right="0" w:firstLine="0"/>
              <w:jc w:val="both"/>
            </w:pPr>
            <w:r>
              <w:rPr>
                <w:color w:val="000000"/>
                <w:spacing w:val="0"/>
                <w:w w:val="100"/>
                <w:position w:val="0"/>
              </w:rPr>
              <w:t>报告期内，注册资本由</w:t>
            </w:r>
            <w:r>
              <w:rPr>
                <w:rFonts w:ascii="Times New Roman" w:eastAsia="Times New Roman" w:hAnsi="Times New Roman" w:cs="Times New Roman"/>
                <w:color w:val="000000"/>
                <w:spacing w:val="0"/>
                <w:w w:val="100"/>
                <w:position w:val="0"/>
                <w:sz w:val="18"/>
                <w:szCs w:val="18"/>
              </w:rPr>
              <w:t>1000</w:t>
            </w:r>
            <w:r>
              <w:rPr>
                <w:color w:val="000000"/>
                <w:spacing w:val="0"/>
                <w:w w:val="100"/>
                <w:position w:val="0"/>
              </w:rPr>
              <w:t>万元增至</w:t>
            </w:r>
            <w:r>
              <w:rPr>
                <w:rFonts w:ascii="Times New Roman" w:eastAsia="Times New Roman" w:hAnsi="Times New Roman" w:cs="Times New Roman"/>
                <w:color w:val="000000"/>
                <w:spacing w:val="0"/>
                <w:w w:val="100"/>
                <w:position w:val="0"/>
                <w:sz w:val="18"/>
                <w:szCs w:val="18"/>
              </w:rPr>
              <w:t>15000</w:t>
            </w:r>
            <w:r>
              <w:rPr>
                <w:color w:val="000000"/>
                <w:spacing w:val="0"/>
                <w:w w:val="100"/>
                <w:position w:val="0"/>
              </w:rPr>
              <w:t>万元，主营百货 零售及相关配套服务，投资酒店业、餐饮业、休闲娱乐业。（以 上范围涉及许可项目的凭证许可证经营）。公司新增投资</w:t>
            </w:r>
            <w:r>
              <w:rPr>
                <w:rFonts w:ascii="Times New Roman" w:eastAsia="Times New Roman" w:hAnsi="Times New Roman" w:cs="Times New Roman"/>
                <w:color w:val="000000"/>
                <w:spacing w:val="0"/>
                <w:w w:val="100"/>
                <w:position w:val="0"/>
                <w:sz w:val="18"/>
                <w:szCs w:val="18"/>
              </w:rPr>
              <w:t xml:space="preserve">7420 </w:t>
            </w:r>
            <w:r>
              <w:rPr>
                <w:color w:val="000000"/>
                <w:spacing w:val="0"/>
                <w:w w:val="100"/>
                <w:position w:val="0"/>
              </w:rPr>
              <w:t>万元。截至报告期末，公司累计投资</w:t>
            </w:r>
            <w:r>
              <w:rPr>
                <w:rFonts w:ascii="Times New Roman" w:eastAsia="Times New Roman" w:hAnsi="Times New Roman" w:cs="Times New Roman"/>
                <w:color w:val="000000"/>
                <w:spacing w:val="0"/>
                <w:w w:val="100"/>
                <w:position w:val="0"/>
                <w:sz w:val="18"/>
                <w:szCs w:val="18"/>
              </w:rPr>
              <w:t>7950</w:t>
            </w:r>
            <w:r>
              <w:rPr>
                <w:color w:val="000000"/>
                <w:spacing w:val="0"/>
                <w:w w:val="100"/>
                <w:position w:val="0"/>
              </w:rPr>
              <w:t>万元。</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w:t>
            </w:r>
          </w:p>
        </w:tc>
      </w:tr>
    </w:tbl>
    <w:p>
      <w:pPr>
        <w:sectPr>
          <w:headerReference w:type="default" r:id="rId86"/>
          <w:footerReference w:type="default" r:id="rId87"/>
          <w:headerReference w:type="even" r:id="rId88"/>
          <w:footerReference w:type="even" r:id="rId89"/>
          <w:headerReference w:type="first" r:id="rId90"/>
          <w:footerReference w:type="first" r:id="rId91"/>
          <w:footnotePr>
            <w:pos w:val="pageBottom"/>
            <w:numFmt w:val="decimal"/>
            <w:numRestart w:val="continuous"/>
          </w:footnotePr>
          <w:pgSz w:w="12147" w:h="16838"/>
          <w:pgMar w:top="1135" w:right="675" w:bottom="1573" w:left="1213" w:header="0" w:footer="3" w:gutter="0"/>
          <w:pgNumType w:start="19"/>
          <w:cols w:space="720"/>
          <w:noEndnote/>
          <w:titlePg/>
          <w:rtlGutter w:val="0"/>
          <w:docGrid w:linePitch="360"/>
        </w:sectPr>
      </w:pPr>
    </w:p>
    <w:tbl>
      <w:tblPr>
        <w:tblOverlap w:val="never"/>
        <w:jc w:val="center"/>
        <w:tblLayout w:type="fixed"/>
      </w:tblPr>
      <w:tblGrid>
        <w:gridCol w:w="2702"/>
        <w:gridCol w:w="4819"/>
        <w:gridCol w:w="2064"/>
      </w:tblGrid>
      <w:tr>
        <w:trPr>
          <w:trHeight w:val="161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杭州连卡恒福品牌管理有限公司</w:t>
            </w:r>
          </w:p>
        </w:tc>
        <w:tc>
          <w:tcPr>
            <w:tcBorders>
              <w:top w:val="single" w:sz="4"/>
              <w:left w:val="single" w:sz="4"/>
            </w:tcBorders>
            <w:shd w:val="clear" w:color="auto" w:fill="FFFFFF"/>
            <w:vAlign w:val="bottom"/>
          </w:tcPr>
          <w:p>
            <w:pPr>
              <w:pStyle w:val="Style4"/>
              <w:keepNext w:val="0"/>
              <w:keepLines w:val="0"/>
              <w:widowControl w:val="0"/>
              <w:shd w:val="clear" w:color="auto" w:fill="auto"/>
              <w:bidi w:val="0"/>
              <w:spacing w:before="0" w:after="0" w:line="397" w:lineRule="exact"/>
              <w:ind w:left="0" w:right="0" w:firstLine="0"/>
              <w:jc w:val="both"/>
            </w:pPr>
            <w:r>
              <w:rPr>
                <w:color w:val="000000"/>
                <w:spacing w:val="0"/>
                <w:w w:val="100"/>
                <w:position w:val="0"/>
              </w:rPr>
              <w:t>报告期内，注册资本由</w:t>
            </w:r>
            <w:r>
              <w:rPr>
                <w:rFonts w:ascii="Times New Roman" w:eastAsia="Times New Roman" w:hAnsi="Times New Roman" w:cs="Times New Roman"/>
                <w:color w:val="000000"/>
                <w:spacing w:val="0"/>
                <w:w w:val="100"/>
                <w:position w:val="0"/>
                <w:sz w:val="18"/>
                <w:szCs w:val="18"/>
              </w:rPr>
              <w:t>1000</w:t>
            </w:r>
            <w:r>
              <w:rPr>
                <w:color w:val="000000"/>
                <w:spacing w:val="0"/>
                <w:w w:val="100"/>
                <w:position w:val="0"/>
              </w:rPr>
              <w:t>万元增至</w:t>
            </w:r>
            <w:r>
              <w:rPr>
                <w:rFonts w:ascii="Times New Roman" w:eastAsia="Times New Roman" w:hAnsi="Times New Roman" w:cs="Times New Roman"/>
                <w:color w:val="000000"/>
                <w:spacing w:val="0"/>
                <w:w w:val="100"/>
                <w:position w:val="0"/>
                <w:sz w:val="18"/>
                <w:szCs w:val="18"/>
              </w:rPr>
              <w:t>2000</w:t>
            </w:r>
            <w:r>
              <w:rPr>
                <w:color w:val="000000"/>
                <w:spacing w:val="0"/>
                <w:w w:val="100"/>
                <w:position w:val="0"/>
              </w:rPr>
              <w:t>万元，主营百货 零售及相关配套服务，投资酒店业、餐饮业、休闲娱乐业。（以 上范围涉及许可项目的凭许可证经营）。报告期内，公司新增 投资</w:t>
            </w:r>
            <w:r>
              <w:rPr>
                <w:rFonts w:ascii="Times New Roman" w:eastAsia="Times New Roman" w:hAnsi="Times New Roman" w:cs="Times New Roman"/>
                <w:color w:val="000000"/>
                <w:spacing w:val="0"/>
                <w:w w:val="100"/>
                <w:position w:val="0"/>
                <w:sz w:val="18"/>
                <w:szCs w:val="18"/>
              </w:rPr>
              <w:t>510</w:t>
            </w:r>
            <w:r>
              <w:rPr>
                <w:color w:val="000000"/>
                <w:spacing w:val="0"/>
                <w:w w:val="100"/>
                <w:position w:val="0"/>
              </w:rPr>
              <w:t>万元。截至报告期末，公司累计投资</w:t>
            </w:r>
            <w:r>
              <w:rPr>
                <w:rFonts w:ascii="Times New Roman" w:eastAsia="Times New Roman" w:hAnsi="Times New Roman" w:cs="Times New Roman"/>
                <w:color w:val="000000"/>
                <w:spacing w:val="0"/>
                <w:w w:val="100"/>
                <w:position w:val="0"/>
                <w:sz w:val="18"/>
                <w:szCs w:val="18"/>
              </w:rPr>
              <w:t>2110</w:t>
            </w:r>
            <w:r>
              <w:rPr>
                <w:color w:val="000000"/>
                <w:spacing w:val="0"/>
                <w:w w:val="100"/>
                <w:position w:val="0"/>
              </w:rPr>
              <w:t>万元。</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w:t>
            </w:r>
          </w:p>
        </w:tc>
      </w:tr>
      <w:tr>
        <w:trPr>
          <w:trHeight w:val="2419"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广州连卡福名品管理有限公司</w:t>
            </w:r>
          </w:p>
        </w:tc>
        <w:tc>
          <w:tcPr>
            <w:tcBorders>
              <w:top w:val="single" w:sz="4"/>
              <w:left w:val="single" w:sz="4"/>
              <w:bottom w:val="single" w:sz="4"/>
            </w:tcBorders>
            <w:shd w:val="clear" w:color="auto" w:fill="FFFFFF"/>
            <w:vAlign w:val="bottom"/>
          </w:tcPr>
          <w:p>
            <w:pPr>
              <w:pStyle w:val="Style4"/>
              <w:keepNext w:val="0"/>
              <w:keepLines w:val="0"/>
              <w:widowControl w:val="0"/>
              <w:shd w:val="clear" w:color="auto" w:fill="auto"/>
              <w:bidi w:val="0"/>
              <w:spacing w:before="0" w:after="0" w:line="399" w:lineRule="exact"/>
              <w:ind w:left="0" w:right="0" w:firstLine="0"/>
              <w:jc w:val="both"/>
            </w:pPr>
            <w:r>
              <w:rPr>
                <w:color w:val="000000"/>
                <w:spacing w:val="0"/>
                <w:w w:val="100"/>
                <w:position w:val="0"/>
              </w:rPr>
              <w:t>报告期内，注册资本为</w:t>
            </w:r>
            <w:r>
              <w:rPr>
                <w:rFonts w:ascii="Times New Roman" w:eastAsia="Times New Roman" w:hAnsi="Times New Roman" w:cs="Times New Roman"/>
                <w:color w:val="000000"/>
                <w:spacing w:val="0"/>
                <w:w w:val="100"/>
                <w:position w:val="0"/>
                <w:sz w:val="18"/>
                <w:szCs w:val="18"/>
              </w:rPr>
              <w:t>1000</w:t>
            </w:r>
            <w:r>
              <w:rPr>
                <w:color w:val="000000"/>
                <w:spacing w:val="0"/>
                <w:w w:val="100"/>
                <w:position w:val="0"/>
              </w:rPr>
              <w:t>万元，主营企业品牌管理；企业 营销策划；经济信息咨询；货物及技术进出口；批发、零售： 服装及辅料、针纺织品、鞋、日用百货、家用电器、金属材 料、木材、皮革制品、装饰材料、五金交电、纸张。报告期 内，公司新增投资</w:t>
            </w:r>
            <w:r>
              <w:rPr>
                <w:rFonts w:ascii="Times New Roman" w:eastAsia="Times New Roman" w:hAnsi="Times New Roman" w:cs="Times New Roman"/>
                <w:color w:val="000000"/>
                <w:spacing w:val="0"/>
                <w:w w:val="100"/>
                <w:position w:val="0"/>
                <w:sz w:val="18"/>
                <w:szCs w:val="18"/>
              </w:rPr>
              <w:t>1000</w:t>
            </w:r>
            <w:r>
              <w:rPr>
                <w:color w:val="000000"/>
                <w:spacing w:val="0"/>
                <w:w w:val="100"/>
                <w:position w:val="0"/>
              </w:rPr>
              <w:t xml:space="preserve">万元。截至报告期末，公司累计投资 </w:t>
            </w:r>
            <w:r>
              <w:rPr>
                <w:rFonts w:ascii="Times New Roman" w:eastAsia="Times New Roman" w:hAnsi="Times New Roman" w:cs="Times New Roman"/>
                <w:color w:val="000000"/>
                <w:spacing w:val="0"/>
                <w:w w:val="100"/>
                <w:position w:val="0"/>
                <w:sz w:val="18"/>
                <w:szCs w:val="18"/>
              </w:rPr>
              <w:t>1000</w:t>
            </w:r>
            <w:r>
              <w:rPr>
                <w:color w:val="000000"/>
                <w:spacing w:val="0"/>
                <w:w w:val="100"/>
                <w:position w:val="0"/>
              </w:rPr>
              <w:t>万元。</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r>
    </w:tbl>
    <w:p>
      <w:pPr>
        <w:widowControl w:val="0"/>
        <w:spacing w:after="339" w:line="1" w:lineRule="exact"/>
      </w:pPr>
    </w:p>
    <w:p>
      <w:pPr>
        <w:pStyle w:val="Style54"/>
        <w:keepNext/>
        <w:keepLines/>
        <w:widowControl w:val="0"/>
        <w:shd w:val="clear" w:color="auto" w:fill="auto"/>
        <w:bidi w:val="0"/>
        <w:spacing w:before="0" w:after="340" w:line="240" w:lineRule="auto"/>
        <w:ind w:left="0" w:right="0" w:firstLine="0"/>
        <w:jc w:val="left"/>
      </w:pPr>
      <w:bookmarkStart w:id="121" w:name="bookmark121"/>
      <w:bookmarkStart w:id="122" w:name="bookmark122"/>
      <w:bookmarkStart w:id="123" w:name="bookmark123"/>
      <w:bookmarkStart w:id="124" w:name="bookmark124"/>
      <w:r>
        <w:rPr>
          <w:rFonts w:ascii="Times New Roman" w:eastAsia="Times New Roman" w:hAnsi="Times New Roman" w:cs="Times New Roman"/>
          <w:color w:val="000000"/>
          <w:spacing w:val="0"/>
          <w:w w:val="100"/>
          <w:position w:val="0"/>
        </w:rPr>
        <w:t>2</w:t>
      </w:r>
      <w:bookmarkEnd w:id="123"/>
      <w:r>
        <w:rPr>
          <w:color w:val="000000"/>
          <w:spacing w:val="0"/>
          <w:w w:val="100"/>
          <w:position w:val="0"/>
        </w:rPr>
        <w:t>、委托理财、衍生品投资和委托贷款情况</w:t>
      </w:r>
      <w:bookmarkEnd w:id="121"/>
      <w:bookmarkEnd w:id="122"/>
      <w:bookmarkEnd w:id="124"/>
    </w:p>
    <w:p>
      <w:pPr>
        <w:pStyle w:val="Style54"/>
        <w:keepNext/>
        <w:keepLines/>
        <w:widowControl w:val="0"/>
        <w:shd w:val="clear" w:color="auto" w:fill="auto"/>
        <w:bidi w:val="0"/>
        <w:spacing w:before="0" w:after="340" w:line="240" w:lineRule="auto"/>
        <w:ind w:left="0" w:right="0" w:firstLine="140"/>
        <w:jc w:val="left"/>
      </w:pPr>
      <w:bookmarkStart w:id="121" w:name="bookmark121"/>
      <w:bookmarkStart w:id="122" w:name="bookmark122"/>
      <w:bookmarkStart w:id="125" w:name="bookmark125"/>
      <w:bookmarkStart w:id="126" w:name="bookmark126"/>
      <w:r>
        <w:rPr>
          <w:rFonts w:ascii="Times New Roman" w:eastAsia="Times New Roman" w:hAnsi="Times New Roman" w:cs="Times New Roman"/>
          <w:color w:val="000000"/>
          <w:spacing w:val="0"/>
          <w:w w:val="100"/>
          <w:position w:val="0"/>
        </w:rPr>
        <w:t>（</w:t>
      </w:r>
      <w:bookmarkEnd w:id="125"/>
      <w:r>
        <w:rPr>
          <w:rFonts w:ascii="Times New Roman" w:eastAsia="Times New Roman" w:hAnsi="Times New Roman" w:cs="Times New Roman"/>
          <w:color w:val="000000"/>
          <w:spacing w:val="0"/>
          <w:w w:val="100"/>
          <w:position w:val="0"/>
        </w:rPr>
        <w:t>1</w:t>
      </w:r>
      <w:r>
        <w:rPr>
          <w:color w:val="000000"/>
          <w:spacing w:val="0"/>
          <w:w w:val="100"/>
          <w:position w:val="0"/>
        </w:rPr>
        <w:t>）委托理财情况</w:t>
      </w:r>
      <w:bookmarkEnd w:id="121"/>
      <w:bookmarkEnd w:id="122"/>
      <w:bookmarkEnd w:id="126"/>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单位：万元</w:t>
      </w:r>
    </w:p>
    <w:tbl>
      <w:tblPr>
        <w:tblOverlap w:val="never"/>
        <w:jc w:val="center"/>
        <w:tblLayout w:type="fixed"/>
      </w:tblPr>
      <w:tblGrid>
        <w:gridCol w:w="1003"/>
        <w:gridCol w:w="595"/>
        <w:gridCol w:w="797"/>
        <w:gridCol w:w="806"/>
        <w:gridCol w:w="797"/>
        <w:gridCol w:w="797"/>
        <w:gridCol w:w="802"/>
        <w:gridCol w:w="797"/>
        <w:gridCol w:w="797"/>
        <w:gridCol w:w="797"/>
        <w:gridCol w:w="802"/>
        <w:gridCol w:w="802"/>
      </w:tblGrid>
      <w:tr>
        <w:trPr>
          <w:trHeight w:val="1109"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受托人</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left"/>
            </w:pPr>
            <w:r>
              <w:rPr>
                <w:color w:val="000000"/>
                <w:spacing w:val="0"/>
                <w:w w:val="100"/>
                <w:position w:val="0"/>
              </w:rPr>
              <w:t>关联</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关系</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left"/>
            </w:pPr>
            <w:r>
              <w:rPr>
                <w:color w:val="000000"/>
                <w:spacing w:val="0"/>
                <w:w w:val="100"/>
                <w:position w:val="0"/>
              </w:rPr>
              <w:t>是否关</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联交易</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产品</w:t>
            </w:r>
          </w:p>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类型</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委托理财 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起始</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60" w:line="240" w:lineRule="auto"/>
              <w:ind w:left="0" w:right="0" w:firstLine="220"/>
              <w:jc w:val="left"/>
            </w:pPr>
            <w:r>
              <w:rPr>
                <w:color w:val="000000"/>
                <w:spacing w:val="0"/>
                <w:w w:val="100"/>
                <w:position w:val="0"/>
              </w:rPr>
              <w:t>终止</w:t>
            </w:r>
          </w:p>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报酬确定 方式</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本期实际 收回本金 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right"/>
            </w:pPr>
            <w:r>
              <w:rPr>
                <w:color w:val="000000"/>
                <w:spacing w:val="0"/>
                <w:w w:val="100"/>
                <w:position w:val="0"/>
              </w:rPr>
              <w:t>计提减值 准备金额</w:t>
            </w:r>
          </w:p>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（如有）</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预计收益</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50" w:lineRule="exact"/>
              <w:ind w:left="0" w:right="0" w:firstLine="0"/>
              <w:jc w:val="center"/>
            </w:pPr>
            <w:r>
              <w:rPr>
                <w:color w:val="000000"/>
                <w:spacing w:val="0"/>
                <w:w w:val="100"/>
                <w:position w:val="0"/>
              </w:rPr>
              <w:t>报告期 实际损 益金额</w:t>
            </w:r>
          </w:p>
        </w:tc>
      </w:tr>
      <w:tr>
        <w:trPr>
          <w:trHeight w:val="102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上海浦东发 展银行股份 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低风险理</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财产品</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07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26 </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30 </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保证收益</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6.61</w:t>
            </w:r>
          </w:p>
        </w:tc>
      </w:tr>
      <w:tr>
        <w:trPr>
          <w:trHeight w:val="102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上海浦东发 展银行股份 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低风险理</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财产品</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15,300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07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26 </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10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25</w:t>
            </w:r>
          </w:p>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保证收益</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15,300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134.28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134.28</w:t>
            </w:r>
          </w:p>
        </w:tc>
      </w:tr>
      <w:tr>
        <w:trPr>
          <w:trHeight w:val="398" w:hRule="exact"/>
        </w:trPr>
        <w:tc>
          <w:tcPr>
            <w:gridSpan w:val="4"/>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17,300</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17,300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140.89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140.89</w:t>
            </w:r>
          </w:p>
        </w:tc>
      </w:tr>
      <w:tr>
        <w:trPr>
          <w:trHeight w:val="403" w:hRule="exact"/>
        </w:trPr>
        <w:tc>
          <w:tcPr>
            <w:gridSpan w:val="4"/>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委托理财资金来源</w:t>
            </w:r>
          </w:p>
        </w:tc>
        <w:tc>
          <w:tcPr>
            <w:gridSpan w:val="8"/>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暂时闲置的募集资金</w:t>
            </w:r>
          </w:p>
        </w:tc>
      </w:tr>
      <w:tr>
        <w:trPr>
          <w:trHeight w:val="403" w:hRule="exact"/>
        </w:trPr>
        <w:tc>
          <w:tcPr>
            <w:gridSpan w:val="4"/>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逾期未收回的本金和收益累计金额</w:t>
            </w:r>
          </w:p>
        </w:tc>
        <w:tc>
          <w:tcPr>
            <w:gridSpan w:val="8"/>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4"/>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涉诉情况（如适用）</w:t>
            </w:r>
          </w:p>
        </w:tc>
        <w:tc>
          <w:tcPr>
            <w:gridSpan w:val="8"/>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754" w:hRule="exact"/>
        </w:trPr>
        <w:tc>
          <w:tcPr>
            <w:gridSpan w:val="4"/>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60" w:line="240" w:lineRule="auto"/>
              <w:ind w:left="0" w:right="0" w:firstLine="0"/>
              <w:jc w:val="left"/>
            </w:pPr>
            <w:r>
              <w:rPr>
                <w:color w:val="000000"/>
                <w:spacing w:val="0"/>
                <w:w w:val="100"/>
                <w:position w:val="0"/>
              </w:rPr>
              <w:t>委托理财审批董事会公告披露日期</w:t>
            </w:r>
          </w:p>
          <w:p>
            <w:pPr>
              <w:pStyle w:val="Style4"/>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6"/>
                <w:szCs w:val="16"/>
              </w:rPr>
              <w:t>（如有</w:t>
            </w:r>
            <w:r>
              <w:rPr>
                <w:color w:val="000000"/>
                <w:spacing w:val="0"/>
                <w:w w:val="100"/>
                <w:position w:val="0"/>
                <w:sz w:val="18"/>
                <w:szCs w:val="18"/>
              </w:rPr>
              <w:t>）</w:t>
            </w:r>
          </w:p>
        </w:tc>
        <w:tc>
          <w:tcPr>
            <w:gridSpan w:val="8"/>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日</w:t>
            </w:r>
          </w:p>
        </w:tc>
      </w:tr>
      <w:tr>
        <w:trPr>
          <w:trHeight w:val="763" w:hRule="exact"/>
        </w:trPr>
        <w:tc>
          <w:tcPr>
            <w:gridSpan w:val="4"/>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60" w:line="240" w:lineRule="auto"/>
              <w:ind w:left="0" w:right="0" w:firstLine="0"/>
              <w:jc w:val="left"/>
            </w:pPr>
            <w:r>
              <w:rPr>
                <w:color w:val="000000"/>
                <w:spacing w:val="0"/>
                <w:w w:val="100"/>
                <w:position w:val="0"/>
              </w:rPr>
              <w:t>委托理财审批股东会公告披露日期</w:t>
            </w:r>
          </w:p>
          <w:p>
            <w:pPr>
              <w:pStyle w:val="Style4"/>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6"/>
                <w:szCs w:val="16"/>
              </w:rPr>
              <w:t>（如有</w:t>
            </w:r>
            <w:r>
              <w:rPr>
                <w:color w:val="000000"/>
                <w:spacing w:val="0"/>
                <w:w w:val="100"/>
                <w:position w:val="0"/>
                <w:sz w:val="18"/>
                <w:szCs w:val="18"/>
              </w:rPr>
              <w:t>）</w:t>
            </w:r>
          </w:p>
        </w:tc>
        <w:tc>
          <w:tcPr>
            <w:gridSpan w:val="8"/>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日</w:t>
            </w:r>
          </w:p>
        </w:tc>
      </w:tr>
    </w:tbl>
    <w:p>
      <w:pPr>
        <w:widowControl w:val="0"/>
        <w:spacing w:after="1659" w:line="1" w:lineRule="exact"/>
      </w:pPr>
    </w:p>
    <w:p>
      <w:pPr>
        <w:widowControl w:val="0"/>
        <w:jc w:val="center"/>
        <w:rPr>
          <w:sz w:val="2"/>
          <w:szCs w:val="2"/>
        </w:rPr>
        <w:sectPr>
          <w:headerReference w:type="default" r:id="rId92"/>
          <w:footerReference w:type="default" r:id="rId93"/>
          <w:headerReference w:type="even" r:id="rId94"/>
          <w:footerReference w:type="even" r:id="rId95"/>
          <w:footnotePr>
            <w:pos w:val="pageBottom"/>
            <w:numFmt w:val="decimal"/>
            <w:numRestart w:val="continuous"/>
          </w:footnotePr>
          <w:pgSz w:w="12147" w:h="16838"/>
          <w:pgMar w:top="1440" w:right="675" w:bottom="0" w:left="1213" w:header="0" w:footer="3" w:gutter="0"/>
          <w:pgNumType w:start="22"/>
          <w:cols w:space="720"/>
          <w:noEndnote/>
          <w:rtlGutter w:val="0"/>
          <w:docGrid w:linePitch="360"/>
        </w:sectPr>
      </w:pPr>
      <w:r>
        <w:drawing>
          <wp:inline>
            <wp:extent cx="1718945" cy="981710"/>
            <wp:docPr id="162" name="Picutre 162"/>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96"/>
                    <a:stretch/>
                  </pic:blipFill>
                  <pic:spPr>
                    <a:xfrm>
                      <a:ext cx="1718945" cy="981710"/>
                    </a:xfrm>
                    <a:prstGeom prst="rect"/>
                  </pic:spPr>
                </pic:pic>
              </a:graphicData>
            </a:graphic>
          </wp:inline>
        </w:drawing>
      </w:r>
    </w:p>
    <w:p>
      <w:pPr>
        <w:pStyle w:val="Style54"/>
        <w:keepNext/>
        <w:keepLines/>
        <w:widowControl w:val="0"/>
        <w:shd w:val="clear" w:color="auto" w:fill="auto"/>
        <w:bidi w:val="0"/>
        <w:spacing w:before="0" w:after="360" w:line="240" w:lineRule="auto"/>
        <w:ind w:left="0" w:right="0" w:firstLine="0"/>
        <w:jc w:val="left"/>
      </w:pPr>
      <w:bookmarkStart w:id="127" w:name="bookmark127"/>
      <w:bookmarkStart w:id="128" w:name="bookmark128"/>
      <w:bookmarkStart w:id="129" w:name="bookmark129"/>
      <w:bookmarkStart w:id="130" w:name="bookmark130"/>
      <w:r>
        <w:rPr>
          <w:rFonts w:ascii="Times New Roman" w:eastAsia="Times New Roman" w:hAnsi="Times New Roman" w:cs="Times New Roman"/>
          <w:color w:val="000000"/>
          <w:spacing w:val="0"/>
          <w:w w:val="100"/>
          <w:position w:val="0"/>
        </w:rPr>
        <w:t>3</w:t>
      </w:r>
      <w:bookmarkEnd w:id="129"/>
      <w:r>
        <w:rPr>
          <w:color w:val="000000"/>
          <w:spacing w:val="0"/>
          <w:w w:val="100"/>
          <w:position w:val="0"/>
        </w:rPr>
        <w:t>、募集资金使用情况</w:t>
      </w:r>
      <w:bookmarkEnd w:id="127"/>
      <w:bookmarkEnd w:id="128"/>
      <w:bookmarkEnd w:id="130"/>
    </w:p>
    <w:p>
      <w:pPr>
        <w:pStyle w:val="Style54"/>
        <w:keepNext/>
        <w:keepLines/>
        <w:widowControl w:val="0"/>
        <w:shd w:val="clear" w:color="auto" w:fill="auto"/>
        <w:bidi w:val="0"/>
        <w:spacing w:before="0" w:after="360" w:line="240" w:lineRule="auto"/>
        <w:ind w:left="0" w:right="0" w:firstLine="0"/>
        <w:jc w:val="left"/>
      </w:pPr>
      <w:bookmarkStart w:id="127" w:name="bookmark127"/>
      <w:bookmarkStart w:id="128" w:name="bookmark128"/>
      <w:bookmarkStart w:id="131" w:name="bookmark131"/>
      <w:bookmarkStart w:id="132" w:name="bookmark132"/>
      <w:r>
        <w:rPr>
          <w:color w:val="000000"/>
          <w:spacing w:val="0"/>
          <w:w w:val="100"/>
          <w:position w:val="0"/>
        </w:rPr>
        <w:t>（</w:t>
      </w:r>
      <w:bookmarkEnd w:id="131"/>
      <w:r>
        <w:rPr>
          <w:rFonts w:ascii="Times New Roman" w:eastAsia="Times New Roman" w:hAnsi="Times New Roman" w:cs="Times New Roman"/>
          <w:color w:val="000000"/>
          <w:spacing w:val="0"/>
          <w:w w:val="100"/>
          <w:position w:val="0"/>
        </w:rPr>
        <w:t>1</w:t>
      </w:r>
      <w:r>
        <w:rPr>
          <w:color w:val="000000"/>
          <w:spacing w:val="0"/>
          <w:w w:val="100"/>
          <w:position w:val="0"/>
        </w:rPr>
        <w:t>）募集资金总体使用情况</w:t>
      </w:r>
      <w:bookmarkEnd w:id="127"/>
      <w:bookmarkEnd w:id="128"/>
      <w:bookmarkEnd w:id="132"/>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单位：万元</w:t>
      </w:r>
    </w:p>
    <w:tbl>
      <w:tblPr>
        <w:tblOverlap w:val="never"/>
        <w:jc w:val="center"/>
        <w:tblLayout w:type="fixed"/>
      </w:tblPr>
      <w:tblGrid>
        <w:gridCol w:w="2914"/>
        <w:gridCol w:w="1195"/>
        <w:gridCol w:w="1018"/>
        <w:gridCol w:w="2208"/>
        <w:gridCol w:w="2251"/>
      </w:tblGrid>
      <w:tr>
        <w:trPr>
          <w:trHeight w:val="403"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募集资金总额</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64,894.05</w:t>
            </w:r>
          </w:p>
        </w:tc>
      </w:tr>
      <w:tr>
        <w:trPr>
          <w:trHeight w:val="403"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报告期投入募集资金总额</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18,026.53</w:t>
            </w:r>
          </w:p>
        </w:tc>
      </w:tr>
      <w:tr>
        <w:trPr>
          <w:trHeight w:val="403"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已累计投入募集资金总额</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29,333.32</w:t>
            </w:r>
          </w:p>
        </w:tc>
      </w:tr>
      <w:tr>
        <w:trPr>
          <w:trHeight w:val="403"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报告期内变更用途的募集资金总额</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398"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累计变更用途的募集资金总额</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累计变更用途的募集资金总额比例（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5"/>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募集资金总体使用情况说明</w:t>
            </w:r>
          </w:p>
        </w:tc>
      </w:tr>
      <w:tr>
        <w:trPr>
          <w:trHeight w:val="6173" w:hRule="exact"/>
        </w:trPr>
        <w:tc>
          <w:tcPr>
            <w:gridSpan w:val="5"/>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468" w:lineRule="exact"/>
              <w:ind w:left="0" w:right="0" w:firstLine="440"/>
              <w:jc w:val="both"/>
              <w:rPr>
                <w:sz w:val="20"/>
                <w:szCs w:val="20"/>
              </w:rPr>
            </w:pPr>
            <w:r>
              <w:rPr>
                <w:b/>
                <w:bCs/>
                <w:color w:val="000000"/>
                <w:spacing w:val="0"/>
                <w:w w:val="100"/>
                <w:position w:val="0"/>
                <w:sz w:val="20"/>
                <w:szCs w:val="20"/>
              </w:rPr>
              <w:t>一、募集资金基本情况</w:t>
            </w:r>
          </w:p>
          <w:p>
            <w:pPr>
              <w:pStyle w:val="Style4"/>
              <w:keepNext w:val="0"/>
              <w:keepLines w:val="0"/>
              <w:widowControl w:val="0"/>
              <w:shd w:val="clear" w:color="auto" w:fill="auto"/>
              <w:tabs>
                <w:tab w:pos="968" w:val="left"/>
              </w:tabs>
              <w:bidi w:val="0"/>
              <w:spacing w:before="0" w:after="0" w:line="468" w:lineRule="exact"/>
              <w:ind w:left="0" w:right="0" w:firstLine="440"/>
              <w:jc w:val="both"/>
              <w:rPr>
                <w:sz w:val="20"/>
                <w:szCs w:val="20"/>
              </w:rPr>
            </w:pPr>
            <w:r>
              <w:rPr>
                <w:b/>
                <w:bCs/>
                <w:color w:val="000000"/>
                <w:spacing w:val="0"/>
                <w:w w:val="100"/>
                <w:position w:val="0"/>
                <w:sz w:val="20"/>
                <w:szCs w:val="20"/>
              </w:rPr>
              <w:t>（一）</w:t>
              <w:tab/>
              <w:t>实际募集资金金额、资金到位时间</w:t>
            </w:r>
          </w:p>
          <w:p>
            <w:pPr>
              <w:pStyle w:val="Style4"/>
              <w:keepNext w:val="0"/>
              <w:keepLines w:val="0"/>
              <w:widowControl w:val="0"/>
              <w:shd w:val="clear" w:color="auto" w:fill="auto"/>
              <w:bidi w:val="0"/>
              <w:spacing w:before="0" w:after="0" w:line="468" w:lineRule="exact"/>
              <w:ind w:left="0" w:right="0" w:firstLine="440"/>
              <w:jc w:val="both"/>
              <w:rPr>
                <w:sz w:val="20"/>
                <w:szCs w:val="20"/>
              </w:rPr>
            </w:pPr>
            <w:r>
              <w:rPr>
                <w:color w:val="000000"/>
                <w:spacing w:val="0"/>
                <w:w w:val="100"/>
                <w:position w:val="0"/>
                <w:sz w:val="20"/>
                <w:szCs w:val="20"/>
              </w:rPr>
              <w:t>卡奴迪路经中国证券监督管理委员会</w:t>
            </w:r>
            <w:r>
              <w:rPr>
                <w:rFonts w:ascii="Arial" w:eastAsia="Arial" w:hAnsi="Arial" w:cs="Arial"/>
                <w:color w:val="000000"/>
                <w:spacing w:val="0"/>
                <w:w w:val="100"/>
                <w:position w:val="0"/>
                <w:sz w:val="20"/>
                <w:szCs w:val="20"/>
              </w:rPr>
              <w:t>“</w:t>
            </w:r>
            <w:r>
              <w:rPr>
                <w:color w:val="000000"/>
                <w:spacing w:val="0"/>
                <w:w w:val="100"/>
                <w:position w:val="0"/>
                <w:sz w:val="20"/>
                <w:szCs w:val="20"/>
              </w:rPr>
              <w:t>证监许可</w:t>
            </w:r>
            <w:r>
              <w:rPr>
                <w:rFonts w:ascii="Arial" w:eastAsia="Arial" w:hAnsi="Arial" w:cs="Arial"/>
                <w:color w:val="000000"/>
                <w:spacing w:val="0"/>
                <w:w w:val="100"/>
                <w:position w:val="0"/>
                <w:sz w:val="20"/>
                <w:szCs w:val="20"/>
              </w:rPr>
              <w:t>［2012］75</w:t>
            </w:r>
            <w:r>
              <w:rPr>
                <w:color w:val="000000"/>
                <w:spacing w:val="0"/>
                <w:w w:val="100"/>
                <w:position w:val="0"/>
                <w:sz w:val="20"/>
                <w:szCs w:val="20"/>
              </w:rPr>
              <w:t>号</w:t>
            </w:r>
            <w:r>
              <w:rPr>
                <w:rFonts w:ascii="Arial" w:eastAsia="Arial" w:hAnsi="Arial" w:cs="Arial"/>
                <w:color w:val="000000"/>
                <w:spacing w:val="0"/>
                <w:w w:val="100"/>
                <w:position w:val="0"/>
                <w:sz w:val="20"/>
                <w:szCs w:val="20"/>
              </w:rPr>
              <w:t>”</w:t>
            </w:r>
            <w:r>
              <w:rPr>
                <w:color w:val="000000"/>
                <w:spacing w:val="0"/>
                <w:w w:val="100"/>
                <w:position w:val="0"/>
                <w:sz w:val="20"/>
                <w:szCs w:val="20"/>
              </w:rPr>
              <w:t>文核准，采用网下向询价对象配售与网 上向社会公众投资者定价发行相结合的方式，向社会公开发行人民币普通股</w:t>
            </w:r>
            <w:r>
              <w:rPr>
                <w:rFonts w:ascii="Arial" w:eastAsia="Arial" w:hAnsi="Arial" w:cs="Arial"/>
                <w:color w:val="000000"/>
                <w:spacing w:val="0"/>
                <w:w w:val="100"/>
                <w:position w:val="0"/>
                <w:sz w:val="20"/>
                <w:szCs w:val="20"/>
              </w:rPr>
              <w:t>A</w:t>
            </w:r>
            <w:r>
              <w:rPr>
                <w:color w:val="000000"/>
                <w:spacing w:val="0"/>
                <w:w w:val="100"/>
                <w:position w:val="0"/>
                <w:sz w:val="20"/>
                <w:szCs w:val="20"/>
              </w:rPr>
              <w:t>股</w:t>
            </w:r>
            <w:r>
              <w:rPr>
                <w:rFonts w:ascii="Arial" w:eastAsia="Arial" w:hAnsi="Arial" w:cs="Arial"/>
                <w:color w:val="000000"/>
                <w:spacing w:val="0"/>
                <w:w w:val="100"/>
                <w:position w:val="0"/>
                <w:sz w:val="20"/>
                <w:szCs w:val="20"/>
              </w:rPr>
              <w:t>2,500</w:t>
            </w:r>
            <w:r>
              <w:rPr>
                <w:color w:val="000000"/>
                <w:spacing w:val="0"/>
                <w:w w:val="100"/>
                <w:position w:val="0"/>
                <w:sz w:val="20"/>
                <w:szCs w:val="20"/>
              </w:rPr>
              <w:t>万股，每股发行 价</w:t>
            </w:r>
            <w:r>
              <w:rPr>
                <w:rFonts w:ascii="Arial" w:eastAsia="Arial" w:hAnsi="Arial" w:cs="Arial"/>
                <w:color w:val="000000"/>
                <w:spacing w:val="0"/>
                <w:w w:val="100"/>
                <w:position w:val="0"/>
                <w:sz w:val="20"/>
                <w:szCs w:val="20"/>
              </w:rPr>
              <w:t>27.80</w:t>
            </w:r>
            <w:r>
              <w:rPr>
                <w:color w:val="000000"/>
                <w:spacing w:val="0"/>
                <w:w w:val="100"/>
                <w:position w:val="0"/>
                <w:sz w:val="20"/>
                <w:szCs w:val="20"/>
              </w:rPr>
              <w:t>元，募集资金总额为人民币</w:t>
            </w:r>
            <w:r>
              <w:rPr>
                <w:rFonts w:ascii="Arial" w:eastAsia="Arial" w:hAnsi="Arial" w:cs="Arial"/>
                <w:color w:val="000000"/>
                <w:spacing w:val="0"/>
                <w:w w:val="100"/>
                <w:position w:val="0"/>
                <w:sz w:val="20"/>
                <w:szCs w:val="20"/>
              </w:rPr>
              <w:t>695,000,000.00</w:t>
            </w:r>
            <w:r>
              <w:rPr>
                <w:color w:val="000000"/>
                <w:spacing w:val="0"/>
                <w:w w:val="100"/>
                <w:position w:val="0"/>
                <w:sz w:val="20"/>
                <w:szCs w:val="20"/>
              </w:rPr>
              <w:t>元，扣除发行费用人民币</w:t>
            </w:r>
            <w:r>
              <w:rPr>
                <w:rFonts w:ascii="Arial" w:eastAsia="Arial" w:hAnsi="Arial" w:cs="Arial"/>
                <w:color w:val="000000"/>
                <w:spacing w:val="0"/>
                <w:w w:val="100"/>
                <w:position w:val="0"/>
                <w:sz w:val="20"/>
                <w:szCs w:val="20"/>
              </w:rPr>
              <w:t>46,059,499.41</w:t>
            </w:r>
            <w:r>
              <w:rPr>
                <w:color w:val="000000"/>
                <w:spacing w:val="0"/>
                <w:w w:val="100"/>
                <w:position w:val="0"/>
                <w:sz w:val="20"/>
                <w:szCs w:val="20"/>
              </w:rPr>
              <w:t>元，实际 募集资金净额为人民币</w:t>
            </w:r>
            <w:r>
              <w:rPr>
                <w:rFonts w:ascii="Arial" w:eastAsia="Arial" w:hAnsi="Arial" w:cs="Arial"/>
                <w:color w:val="000000"/>
                <w:spacing w:val="0"/>
                <w:w w:val="100"/>
                <w:position w:val="0"/>
                <w:sz w:val="20"/>
                <w:szCs w:val="20"/>
              </w:rPr>
              <w:t>648,940,500.59</w:t>
            </w:r>
            <w:r>
              <w:rPr>
                <w:color w:val="000000"/>
                <w:spacing w:val="0"/>
                <w:w w:val="100"/>
                <w:position w:val="0"/>
                <w:sz w:val="20"/>
                <w:szCs w:val="20"/>
              </w:rPr>
              <w:t>元。</w:t>
            </w:r>
          </w:p>
          <w:p>
            <w:pPr>
              <w:pStyle w:val="Style4"/>
              <w:keepNext w:val="0"/>
              <w:keepLines w:val="0"/>
              <w:widowControl w:val="0"/>
              <w:shd w:val="clear" w:color="auto" w:fill="auto"/>
              <w:bidi w:val="0"/>
              <w:spacing w:before="0" w:after="0" w:line="468" w:lineRule="exact"/>
              <w:ind w:left="0" w:right="0" w:firstLine="440"/>
              <w:jc w:val="both"/>
              <w:rPr>
                <w:sz w:val="20"/>
                <w:szCs w:val="20"/>
              </w:rPr>
            </w:pPr>
            <w:r>
              <w:rPr>
                <w:color w:val="000000"/>
                <w:spacing w:val="0"/>
                <w:w w:val="100"/>
                <w:position w:val="0"/>
                <w:sz w:val="20"/>
                <w:szCs w:val="20"/>
              </w:rPr>
              <w:t>截止</w:t>
            </w:r>
            <w:r>
              <w:rPr>
                <w:rFonts w:ascii="Arial" w:eastAsia="Arial" w:hAnsi="Arial" w:cs="Arial"/>
                <w:color w:val="000000"/>
                <w:spacing w:val="0"/>
                <w:w w:val="100"/>
                <w:position w:val="0"/>
                <w:sz w:val="20"/>
                <w:szCs w:val="20"/>
              </w:rPr>
              <w:t>2012</w:t>
            </w:r>
            <w:r>
              <w:rPr>
                <w:color w:val="000000"/>
                <w:spacing w:val="0"/>
                <w:w w:val="100"/>
                <w:position w:val="0"/>
                <w:sz w:val="20"/>
                <w:szCs w:val="20"/>
              </w:rPr>
              <w:t>年</w:t>
            </w:r>
            <w:r>
              <w:rPr>
                <w:rFonts w:ascii="Arial" w:eastAsia="Arial" w:hAnsi="Arial" w:cs="Arial"/>
                <w:color w:val="000000"/>
                <w:spacing w:val="0"/>
                <w:w w:val="100"/>
                <w:position w:val="0"/>
                <w:sz w:val="20"/>
                <w:szCs w:val="20"/>
              </w:rPr>
              <w:t>2</w:t>
            </w:r>
            <w:r>
              <w:rPr>
                <w:color w:val="000000"/>
                <w:spacing w:val="0"/>
                <w:w w:val="100"/>
                <w:position w:val="0"/>
                <w:sz w:val="20"/>
                <w:szCs w:val="20"/>
              </w:rPr>
              <w:t>月</w:t>
            </w:r>
            <w:r>
              <w:rPr>
                <w:rFonts w:ascii="Arial" w:eastAsia="Arial" w:hAnsi="Arial" w:cs="Arial"/>
                <w:color w:val="000000"/>
                <w:spacing w:val="0"/>
                <w:w w:val="100"/>
                <w:position w:val="0"/>
                <w:sz w:val="20"/>
                <w:szCs w:val="20"/>
              </w:rPr>
              <w:t>22</w:t>
            </w:r>
            <w:r>
              <w:rPr>
                <w:color w:val="000000"/>
                <w:spacing w:val="0"/>
                <w:w w:val="100"/>
                <w:position w:val="0"/>
                <w:sz w:val="20"/>
                <w:szCs w:val="20"/>
              </w:rPr>
              <w:t>日，公司上述发行募集的资金全部到位，存入公司上海浦东发展银行广州分行， 账号</w:t>
            </w:r>
            <w:r>
              <w:rPr>
                <w:rFonts w:ascii="Arial" w:eastAsia="Arial" w:hAnsi="Arial" w:cs="Arial"/>
                <w:color w:val="000000"/>
                <w:spacing w:val="0"/>
                <w:w w:val="100"/>
                <w:position w:val="0"/>
                <w:sz w:val="20"/>
                <w:szCs w:val="20"/>
              </w:rPr>
              <w:t>82010154700004773</w:t>
            </w:r>
            <w:r>
              <w:rPr>
                <w:color w:val="000000"/>
                <w:spacing w:val="0"/>
                <w:w w:val="100"/>
                <w:position w:val="0"/>
                <w:sz w:val="20"/>
                <w:szCs w:val="20"/>
              </w:rPr>
              <w:t>。并经广东正中珠江会计师事务所有限责任公司于</w:t>
            </w:r>
            <w:r>
              <w:rPr>
                <w:rFonts w:ascii="Arial" w:eastAsia="Arial" w:hAnsi="Arial" w:cs="Arial"/>
                <w:color w:val="000000"/>
                <w:spacing w:val="0"/>
                <w:w w:val="100"/>
                <w:position w:val="0"/>
                <w:sz w:val="20"/>
                <w:szCs w:val="20"/>
              </w:rPr>
              <w:t>2012</w:t>
            </w:r>
            <w:r>
              <w:rPr>
                <w:color w:val="000000"/>
                <w:spacing w:val="0"/>
                <w:w w:val="100"/>
                <w:position w:val="0"/>
                <w:sz w:val="20"/>
                <w:szCs w:val="20"/>
              </w:rPr>
              <w:t>年</w:t>
            </w:r>
            <w:r>
              <w:rPr>
                <w:rFonts w:ascii="Arial" w:eastAsia="Arial" w:hAnsi="Arial" w:cs="Arial"/>
                <w:color w:val="000000"/>
                <w:spacing w:val="0"/>
                <w:w w:val="100"/>
                <w:position w:val="0"/>
                <w:sz w:val="20"/>
                <w:szCs w:val="20"/>
              </w:rPr>
              <w:t>2</w:t>
            </w:r>
            <w:r>
              <w:rPr>
                <w:color w:val="000000"/>
                <w:spacing w:val="0"/>
                <w:w w:val="100"/>
                <w:position w:val="0"/>
                <w:sz w:val="20"/>
                <w:szCs w:val="20"/>
              </w:rPr>
              <w:t>月</w:t>
            </w:r>
            <w:r>
              <w:rPr>
                <w:rFonts w:ascii="Arial" w:eastAsia="Arial" w:hAnsi="Arial" w:cs="Arial"/>
                <w:color w:val="000000"/>
                <w:spacing w:val="0"/>
                <w:w w:val="100"/>
                <w:position w:val="0"/>
                <w:sz w:val="20"/>
                <w:szCs w:val="20"/>
              </w:rPr>
              <w:t>22</w:t>
            </w:r>
            <w:r>
              <w:rPr>
                <w:color w:val="000000"/>
                <w:spacing w:val="0"/>
                <w:w w:val="100"/>
                <w:position w:val="0"/>
                <w:sz w:val="20"/>
                <w:szCs w:val="20"/>
              </w:rPr>
              <w:t>日对发行 人首次公开发行股票的资金到位情况进行了审验，并出具广会所验字</w:t>
            </w:r>
            <w:r>
              <w:rPr>
                <w:rFonts w:ascii="Arial" w:eastAsia="Arial" w:hAnsi="Arial" w:cs="Arial"/>
                <w:color w:val="000000"/>
                <w:spacing w:val="0"/>
                <w:w w:val="100"/>
                <w:position w:val="0"/>
                <w:sz w:val="20"/>
                <w:szCs w:val="20"/>
              </w:rPr>
              <w:t>［2012］</w:t>
            </w:r>
            <w:r>
              <w:rPr>
                <w:color w:val="000000"/>
                <w:spacing w:val="0"/>
                <w:w w:val="100"/>
                <w:position w:val="0"/>
                <w:sz w:val="20"/>
                <w:szCs w:val="20"/>
              </w:rPr>
              <w:t>第</w:t>
            </w:r>
            <w:r>
              <w:rPr>
                <w:rFonts w:ascii="Arial" w:eastAsia="Arial" w:hAnsi="Arial" w:cs="Arial"/>
                <w:color w:val="000000"/>
                <w:spacing w:val="0"/>
                <w:w w:val="100"/>
                <w:position w:val="0"/>
                <w:sz w:val="20"/>
                <w:szCs w:val="20"/>
              </w:rPr>
              <w:t>12000900015</w:t>
            </w:r>
            <w:r>
              <w:rPr>
                <w:color w:val="000000"/>
                <w:spacing w:val="0"/>
                <w:w w:val="100"/>
                <w:position w:val="0"/>
                <w:sz w:val="20"/>
                <w:szCs w:val="20"/>
              </w:rPr>
              <w:t>号《验资报 告》。公司对募集资金采取了专户存储管理。</w:t>
            </w:r>
          </w:p>
          <w:p>
            <w:pPr>
              <w:pStyle w:val="Style4"/>
              <w:keepNext w:val="0"/>
              <w:keepLines w:val="0"/>
              <w:widowControl w:val="0"/>
              <w:shd w:val="clear" w:color="auto" w:fill="auto"/>
              <w:tabs>
                <w:tab w:pos="982" w:val="left"/>
              </w:tabs>
              <w:bidi w:val="0"/>
              <w:spacing w:before="0" w:after="0" w:line="468" w:lineRule="exact"/>
              <w:ind w:left="0" w:right="0" w:firstLine="440"/>
              <w:jc w:val="both"/>
              <w:rPr>
                <w:sz w:val="20"/>
                <w:szCs w:val="20"/>
              </w:rPr>
            </w:pPr>
            <w:r>
              <w:rPr>
                <w:b/>
                <w:bCs/>
                <w:color w:val="000000"/>
                <w:spacing w:val="0"/>
                <w:w w:val="100"/>
                <w:position w:val="0"/>
                <w:sz w:val="20"/>
                <w:szCs w:val="20"/>
              </w:rPr>
              <w:t>（二）</w:t>
              <w:tab/>
              <w:t>以前年度已使用金额、本年度使用金额及当前余额</w:t>
            </w:r>
          </w:p>
          <w:p>
            <w:pPr>
              <w:pStyle w:val="Style4"/>
              <w:keepNext w:val="0"/>
              <w:keepLines w:val="0"/>
              <w:widowControl w:val="0"/>
              <w:shd w:val="clear" w:color="auto" w:fill="auto"/>
              <w:bidi w:val="0"/>
              <w:spacing w:before="0" w:after="300" w:line="468" w:lineRule="exact"/>
              <w:ind w:left="0" w:right="0" w:firstLine="440"/>
              <w:jc w:val="both"/>
              <w:rPr>
                <w:sz w:val="20"/>
                <w:szCs w:val="20"/>
              </w:rPr>
            </w:pPr>
            <w:r>
              <w:rPr>
                <w:color w:val="000000"/>
                <w:spacing w:val="0"/>
                <w:w w:val="100"/>
                <w:position w:val="0"/>
                <w:sz w:val="20"/>
                <w:szCs w:val="20"/>
              </w:rPr>
              <w:t>截至</w:t>
            </w:r>
            <w:r>
              <w:rPr>
                <w:rFonts w:ascii="Arial" w:eastAsia="Arial" w:hAnsi="Arial" w:cs="Arial"/>
                <w:color w:val="000000"/>
                <w:spacing w:val="0"/>
                <w:w w:val="100"/>
                <w:position w:val="0"/>
                <w:sz w:val="20"/>
                <w:szCs w:val="20"/>
              </w:rPr>
              <w:t>2013</w:t>
            </w:r>
            <w:r>
              <w:rPr>
                <w:color w:val="000000"/>
                <w:spacing w:val="0"/>
                <w:w w:val="100"/>
                <w:position w:val="0"/>
                <w:sz w:val="20"/>
                <w:szCs w:val="20"/>
              </w:rPr>
              <w:t>年</w:t>
            </w:r>
            <w:r>
              <w:rPr>
                <w:rFonts w:ascii="Arial" w:eastAsia="Arial" w:hAnsi="Arial" w:cs="Arial"/>
                <w:color w:val="000000"/>
                <w:spacing w:val="0"/>
                <w:w w:val="100"/>
                <w:position w:val="0"/>
                <w:sz w:val="20"/>
                <w:szCs w:val="20"/>
              </w:rPr>
              <w:t>12</w:t>
            </w:r>
            <w:r>
              <w:rPr>
                <w:color w:val="000000"/>
                <w:spacing w:val="0"/>
                <w:w w:val="100"/>
                <w:position w:val="0"/>
                <w:sz w:val="20"/>
                <w:szCs w:val="20"/>
              </w:rPr>
              <w:t>月</w:t>
            </w:r>
            <w:r>
              <w:rPr>
                <w:rFonts w:ascii="Arial" w:eastAsia="Arial" w:hAnsi="Arial" w:cs="Arial"/>
                <w:color w:val="000000"/>
                <w:spacing w:val="0"/>
                <w:w w:val="100"/>
                <w:position w:val="0"/>
                <w:sz w:val="20"/>
                <w:szCs w:val="20"/>
              </w:rPr>
              <w:t>31</w:t>
            </w:r>
            <w:r>
              <w:rPr>
                <w:color w:val="000000"/>
                <w:spacing w:val="0"/>
                <w:w w:val="100"/>
                <w:position w:val="0"/>
                <w:sz w:val="20"/>
                <w:szCs w:val="20"/>
              </w:rPr>
              <w:t>日，本公司募集资金使用及余额如下：</w:t>
            </w:r>
          </w:p>
          <w:p>
            <w:pPr>
              <w:pStyle w:val="Style4"/>
              <w:keepNext w:val="0"/>
              <w:keepLines w:val="0"/>
              <w:widowControl w:val="0"/>
              <w:shd w:val="clear" w:color="auto" w:fill="auto"/>
              <w:bidi w:val="0"/>
              <w:spacing w:before="0" w:after="140" w:line="240" w:lineRule="auto"/>
              <w:ind w:left="0" w:right="260" w:firstLine="0"/>
              <w:jc w:val="right"/>
            </w:pPr>
            <w:r>
              <w:rPr>
                <w:color w:val="000000"/>
                <w:spacing w:val="0"/>
                <w:w w:val="100"/>
                <w:position w:val="0"/>
              </w:rPr>
              <w:t>单位：元</w:t>
            </w:r>
          </w:p>
        </w:tc>
      </w:tr>
      <w:tr>
        <w:trPr>
          <w:trHeight w:val="509"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2012</w:t>
            </w:r>
            <w:r>
              <w:rPr>
                <w:color w:val="000000"/>
                <w:spacing w:val="0"/>
                <w:w w:val="100"/>
                <w:position w:val="0"/>
              </w:rPr>
              <w:t>年度</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2013</w:t>
            </w:r>
            <w:r>
              <w:rPr>
                <w:color w:val="000000"/>
                <w:spacing w:val="0"/>
                <w:w w:val="100"/>
                <w:position w:val="0"/>
              </w:rPr>
              <w:t>年度</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20"/>
              <w:jc w:val="left"/>
            </w:pPr>
            <w:r>
              <w:rPr>
                <w:color w:val="000000"/>
                <w:spacing w:val="0"/>
                <w:w w:val="100"/>
                <w:position w:val="0"/>
              </w:rPr>
              <w:t>合计</w:t>
            </w:r>
          </w:p>
        </w:tc>
      </w:tr>
      <w:tr>
        <w:trPr>
          <w:trHeight w:val="514"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募集资金总额</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left"/>
            </w:pPr>
            <w:r>
              <w:rPr>
                <w:color w:val="000000"/>
                <w:spacing w:val="0"/>
                <w:w w:val="100"/>
                <w:position w:val="0"/>
                <w:sz w:val="16"/>
                <w:szCs w:val="16"/>
              </w:rPr>
              <w:t xml:space="preserve">695,000,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 xml:space="preserve">0. </w:t>
            </w:r>
            <w:r>
              <w:rPr>
                <w:color w:val="000000"/>
                <w:spacing w:val="0"/>
                <w:w w:val="100"/>
                <w:position w:val="0"/>
                <w:sz w:val="16"/>
                <w:szCs w:val="16"/>
              </w:rPr>
              <w:t>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left"/>
            </w:pPr>
            <w:r>
              <w:rPr>
                <w:color w:val="000000"/>
                <w:spacing w:val="0"/>
                <w:w w:val="100"/>
                <w:position w:val="0"/>
                <w:sz w:val="16"/>
                <w:szCs w:val="16"/>
              </w:rPr>
              <w:t xml:space="preserve">695, 000, </w:t>
            </w:r>
            <w:r>
              <w:rPr>
                <w:color w:val="000000"/>
                <w:spacing w:val="0"/>
                <w:w w:val="100"/>
                <w:position w:val="0"/>
                <w:sz w:val="16"/>
                <w:szCs w:val="16"/>
              </w:rPr>
              <w:t xml:space="preserve">000. </w:t>
            </w:r>
            <w:r>
              <w:rPr>
                <w:color w:val="000000"/>
                <w:spacing w:val="0"/>
                <w:w w:val="100"/>
                <w:position w:val="0"/>
                <w:sz w:val="16"/>
                <w:szCs w:val="16"/>
              </w:rPr>
              <w:t>00</w:t>
            </w:r>
          </w:p>
        </w:tc>
      </w:tr>
      <w:tr>
        <w:trPr>
          <w:trHeight w:val="509"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减：发行费用</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 xml:space="preserve">46, </w:t>
            </w:r>
            <w:r>
              <w:rPr>
                <w:color w:val="000000"/>
                <w:spacing w:val="0"/>
                <w:w w:val="100"/>
                <w:position w:val="0"/>
                <w:sz w:val="16"/>
                <w:szCs w:val="16"/>
              </w:rPr>
              <w:t>059,499.41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 xml:space="preserve">0. </w:t>
            </w:r>
            <w:r>
              <w:rPr>
                <w:color w:val="000000"/>
                <w:spacing w:val="0"/>
                <w:w w:val="100"/>
                <w:position w:val="0"/>
                <w:sz w:val="16"/>
                <w:szCs w:val="16"/>
              </w:rPr>
              <w:t>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20"/>
              <w:jc w:val="left"/>
            </w:pPr>
            <w:r>
              <w:rPr>
                <w:color w:val="000000"/>
                <w:spacing w:val="0"/>
                <w:w w:val="100"/>
                <w:position w:val="0"/>
                <w:sz w:val="16"/>
                <w:szCs w:val="16"/>
              </w:rPr>
              <w:t xml:space="preserve">46, </w:t>
            </w:r>
            <w:r>
              <w:rPr>
                <w:color w:val="000000"/>
                <w:spacing w:val="0"/>
                <w:w w:val="100"/>
                <w:position w:val="0"/>
                <w:sz w:val="16"/>
                <w:szCs w:val="16"/>
              </w:rPr>
              <w:t>059,499.41</w:t>
            </w:r>
          </w:p>
        </w:tc>
      </w:tr>
      <w:tr>
        <w:trPr>
          <w:trHeight w:val="509"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募集资金净额</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left"/>
            </w:pPr>
            <w:r>
              <w:rPr>
                <w:color w:val="000000"/>
                <w:spacing w:val="0"/>
                <w:w w:val="100"/>
                <w:position w:val="0"/>
                <w:sz w:val="16"/>
                <w:szCs w:val="16"/>
              </w:rPr>
              <w:t xml:space="preserve">648, 940, </w:t>
            </w:r>
            <w:r>
              <w:rPr>
                <w:color w:val="000000"/>
                <w:spacing w:val="0"/>
                <w:w w:val="100"/>
                <w:position w:val="0"/>
                <w:sz w:val="16"/>
                <w:szCs w:val="16"/>
              </w:rPr>
              <w:t xml:space="preserve">500. </w:t>
            </w:r>
            <w:r>
              <w:rPr>
                <w:color w:val="000000"/>
                <w:spacing w:val="0"/>
                <w:w w:val="100"/>
                <w:position w:val="0"/>
                <w:sz w:val="16"/>
                <w:szCs w:val="16"/>
              </w:rPr>
              <w:t>59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left"/>
            </w:pPr>
            <w:r>
              <w:rPr>
                <w:color w:val="000000"/>
                <w:spacing w:val="0"/>
                <w:w w:val="100"/>
                <w:position w:val="0"/>
                <w:sz w:val="16"/>
                <w:szCs w:val="16"/>
              </w:rPr>
              <w:t xml:space="preserve">541,480, </w:t>
            </w:r>
            <w:r>
              <w:rPr>
                <w:color w:val="000000"/>
                <w:spacing w:val="0"/>
                <w:w w:val="100"/>
                <w:position w:val="0"/>
                <w:sz w:val="16"/>
                <w:szCs w:val="16"/>
              </w:rPr>
              <w:t xml:space="preserve">189. </w:t>
            </w:r>
            <w:r>
              <w:rPr>
                <w:color w:val="000000"/>
                <w:spacing w:val="0"/>
                <w:w w:val="100"/>
                <w:position w:val="0"/>
                <w:sz w:val="16"/>
                <w:szCs w:val="16"/>
              </w:rPr>
              <w:t>03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left"/>
            </w:pPr>
            <w:r>
              <w:rPr>
                <w:color w:val="000000"/>
                <w:spacing w:val="0"/>
                <w:w w:val="100"/>
                <w:position w:val="0"/>
                <w:sz w:val="16"/>
                <w:szCs w:val="16"/>
              </w:rPr>
              <w:t xml:space="preserve">648, 940, </w:t>
            </w:r>
            <w:r>
              <w:rPr>
                <w:color w:val="000000"/>
                <w:spacing w:val="0"/>
                <w:w w:val="100"/>
                <w:position w:val="0"/>
                <w:sz w:val="16"/>
                <w:szCs w:val="16"/>
              </w:rPr>
              <w:t xml:space="preserve">500. </w:t>
            </w:r>
            <w:r>
              <w:rPr>
                <w:color w:val="000000"/>
                <w:spacing w:val="0"/>
                <w:w w:val="100"/>
                <w:position w:val="0"/>
                <w:sz w:val="16"/>
                <w:szCs w:val="16"/>
              </w:rPr>
              <w:t>59</w:t>
            </w:r>
          </w:p>
        </w:tc>
      </w:tr>
      <w:tr>
        <w:trPr>
          <w:trHeight w:val="509"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减：累计已使用募集资金</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left"/>
            </w:pPr>
            <w:r>
              <w:rPr>
                <w:color w:val="000000"/>
                <w:spacing w:val="0"/>
                <w:w w:val="100"/>
                <w:position w:val="0"/>
                <w:sz w:val="16"/>
                <w:szCs w:val="16"/>
              </w:rPr>
              <w:t xml:space="preserve">113,067,930. </w:t>
            </w:r>
            <w:r>
              <w:rPr>
                <w:color w:val="000000"/>
                <w:spacing w:val="0"/>
                <w:w w:val="100"/>
                <w:position w:val="0"/>
                <w:sz w:val="16"/>
                <w:szCs w:val="16"/>
              </w:rPr>
              <w:t>98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left"/>
            </w:pPr>
            <w:r>
              <w:rPr>
                <w:color w:val="000000"/>
                <w:spacing w:val="0"/>
                <w:w w:val="100"/>
                <w:position w:val="0"/>
                <w:sz w:val="16"/>
                <w:szCs w:val="16"/>
              </w:rPr>
              <w:t xml:space="preserve">180, 265, </w:t>
            </w:r>
            <w:r>
              <w:rPr>
                <w:color w:val="000000"/>
                <w:spacing w:val="0"/>
                <w:w w:val="100"/>
                <w:position w:val="0"/>
                <w:sz w:val="16"/>
                <w:szCs w:val="16"/>
              </w:rPr>
              <w:t xml:space="preserve">300. </w:t>
            </w:r>
            <w:r>
              <w:rPr>
                <w:color w:val="000000"/>
                <w:spacing w:val="0"/>
                <w:w w:val="100"/>
                <w:position w:val="0"/>
                <w:sz w:val="16"/>
                <w:szCs w:val="16"/>
              </w:rPr>
              <w:t>05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left"/>
            </w:pPr>
            <w:r>
              <w:rPr>
                <w:color w:val="000000"/>
                <w:spacing w:val="0"/>
                <w:w w:val="100"/>
                <w:position w:val="0"/>
                <w:sz w:val="16"/>
                <w:szCs w:val="16"/>
              </w:rPr>
              <w:t>293,333,231.03</w:t>
            </w:r>
          </w:p>
        </w:tc>
      </w:tr>
      <w:tr>
        <w:trPr>
          <w:trHeight w:val="53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加：利息收入</w:t>
            </w:r>
          </w:p>
        </w:tc>
        <w:tc>
          <w:tcPr>
            <w:gridSpan w:val="2"/>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5,607,909.42</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17,717,722.74</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20"/>
              <w:jc w:val="left"/>
            </w:pPr>
            <w:r>
              <w:rPr>
                <w:color w:val="000000"/>
                <w:spacing w:val="0"/>
                <w:w w:val="100"/>
                <w:position w:val="0"/>
                <w:sz w:val="16"/>
                <w:szCs w:val="16"/>
              </w:rPr>
              <w:t xml:space="preserve">23,325,632. </w:t>
            </w:r>
            <w:r>
              <w:rPr>
                <w:color w:val="000000"/>
                <w:spacing w:val="0"/>
                <w:w w:val="100"/>
                <w:position w:val="0"/>
                <w:sz w:val="16"/>
                <w:szCs w:val="16"/>
              </w:rPr>
              <w:t>16</w:t>
            </w:r>
          </w:p>
        </w:tc>
      </w:tr>
    </w:tbl>
    <w:p>
      <w:pPr>
        <w:sectPr>
          <w:headerReference w:type="default" r:id="rId98"/>
          <w:footerReference w:type="default" r:id="rId99"/>
          <w:headerReference w:type="even" r:id="rId100"/>
          <w:footerReference w:type="even" r:id="rId101"/>
          <w:footnotePr>
            <w:pos w:val="pageBottom"/>
            <w:numFmt w:val="decimal"/>
            <w:numRestart w:val="continuous"/>
          </w:footnotePr>
          <w:pgSz w:w="12147" w:h="16838"/>
          <w:pgMar w:top="1498" w:right="675" w:bottom="1498" w:left="1213" w:header="0" w:footer="3" w:gutter="0"/>
          <w:pgNumType w:start="22"/>
          <w:cols w:space="720"/>
          <w:noEndnote/>
          <w:rtlGutter w:val="0"/>
          <w:docGrid w:linePitch="360"/>
        </w:sectPr>
      </w:pPr>
    </w:p>
    <w:tbl>
      <w:tblPr>
        <w:tblOverlap w:val="never"/>
        <w:jc w:val="center"/>
        <w:tblLayout w:type="fixed"/>
      </w:tblPr>
      <w:tblGrid>
        <w:gridCol w:w="2880"/>
        <w:gridCol w:w="2213"/>
        <w:gridCol w:w="2208"/>
        <w:gridCol w:w="2218"/>
      </w:tblGrid>
      <w:tr>
        <w:trPr>
          <w:trHeight w:val="504"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减：手续费支出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290.00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 xml:space="preserve">390. </w:t>
            </w:r>
            <w:r>
              <w:rPr>
                <w:color w:val="000000"/>
                <w:spacing w:val="0"/>
                <w:w w:val="100"/>
                <w:position w:val="0"/>
                <w:sz w:val="16"/>
                <w:szCs w:val="16"/>
              </w:rPr>
              <w:t>50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 xml:space="preserve">680. </w:t>
            </w:r>
            <w:r>
              <w:rPr>
                <w:color w:val="000000"/>
                <w:spacing w:val="0"/>
                <w:w w:val="100"/>
                <w:position w:val="0"/>
                <w:sz w:val="16"/>
                <w:szCs w:val="16"/>
              </w:rPr>
              <w:t>50</w:t>
            </w:r>
          </w:p>
        </w:tc>
      </w:tr>
      <w:tr>
        <w:trPr>
          <w:trHeight w:val="514"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募集资金账户实际结余金额</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 xml:space="preserve">541,480, </w:t>
            </w:r>
            <w:r>
              <w:rPr>
                <w:color w:val="000000"/>
                <w:spacing w:val="0"/>
                <w:w w:val="100"/>
                <w:position w:val="0"/>
                <w:sz w:val="16"/>
                <w:szCs w:val="16"/>
              </w:rPr>
              <w:t xml:space="preserve">189. </w:t>
            </w:r>
            <w:r>
              <w:rPr>
                <w:color w:val="000000"/>
                <w:spacing w:val="0"/>
                <w:w w:val="100"/>
                <w:position w:val="0"/>
                <w:sz w:val="16"/>
                <w:szCs w:val="16"/>
              </w:rPr>
              <w:t>03</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 xml:space="preserve">378, </w:t>
            </w:r>
            <w:r>
              <w:rPr>
                <w:color w:val="000000"/>
                <w:spacing w:val="0"/>
                <w:w w:val="100"/>
                <w:position w:val="0"/>
                <w:sz w:val="16"/>
                <w:szCs w:val="16"/>
              </w:rPr>
              <w:t>932,221.22</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 xml:space="preserve">378, </w:t>
            </w:r>
            <w:r>
              <w:rPr>
                <w:color w:val="000000"/>
                <w:spacing w:val="0"/>
                <w:w w:val="100"/>
                <w:position w:val="0"/>
                <w:sz w:val="16"/>
                <w:szCs w:val="16"/>
              </w:rPr>
              <w:t>932,221.22</w:t>
            </w:r>
          </w:p>
        </w:tc>
      </w:tr>
    </w:tbl>
    <w:p>
      <w:pPr>
        <w:widowControl w:val="0"/>
        <w:spacing w:after="339" w:line="1" w:lineRule="exact"/>
      </w:pPr>
    </w:p>
    <w:p>
      <w:pPr>
        <w:pStyle w:val="Style54"/>
        <w:keepNext/>
        <w:keepLines/>
        <w:widowControl w:val="0"/>
        <w:shd w:val="clear" w:color="auto" w:fill="auto"/>
        <w:bidi w:val="0"/>
        <w:spacing w:before="0" w:after="0" w:line="468" w:lineRule="exact"/>
        <w:ind w:left="0" w:right="0" w:firstLine="480"/>
        <w:jc w:val="both"/>
      </w:pPr>
      <w:bookmarkStart w:id="133" w:name="bookmark133"/>
      <w:bookmarkStart w:id="134" w:name="bookmark134"/>
      <w:bookmarkStart w:id="135" w:name="bookmark135"/>
      <w:r>
        <w:rPr>
          <w:color w:val="000000"/>
          <w:spacing w:val="0"/>
          <w:w w:val="100"/>
          <w:position w:val="0"/>
        </w:rPr>
        <w:t>二、募集资金存放和管理情况</w:t>
      </w:r>
      <w:bookmarkEnd w:id="133"/>
      <w:bookmarkEnd w:id="134"/>
      <w:bookmarkEnd w:id="135"/>
    </w:p>
    <w:p>
      <w:pPr>
        <w:pStyle w:val="Style54"/>
        <w:keepNext/>
        <w:keepLines/>
        <w:widowControl w:val="0"/>
        <w:shd w:val="clear" w:color="auto" w:fill="auto"/>
        <w:bidi w:val="0"/>
        <w:spacing w:before="0" w:after="0" w:line="468" w:lineRule="exact"/>
        <w:ind w:left="0" w:right="0" w:firstLine="480"/>
        <w:jc w:val="both"/>
      </w:pPr>
      <w:bookmarkStart w:id="133" w:name="bookmark133"/>
      <w:bookmarkStart w:id="134" w:name="bookmark134"/>
      <w:bookmarkStart w:id="136" w:name="bookmark136"/>
      <w:bookmarkStart w:id="137" w:name="bookmark137"/>
      <w:r>
        <w:rPr>
          <w:color w:val="000000"/>
          <w:spacing w:val="0"/>
          <w:w w:val="100"/>
          <w:position w:val="0"/>
        </w:rPr>
        <w:t>（</w:t>
      </w:r>
      <w:bookmarkEnd w:id="136"/>
      <w:r>
        <w:rPr>
          <w:color w:val="000000"/>
          <w:spacing w:val="0"/>
          <w:w w:val="100"/>
          <w:position w:val="0"/>
        </w:rPr>
        <w:t>一）募集资金的管理情况</w:t>
      </w:r>
      <w:bookmarkEnd w:id="133"/>
      <w:bookmarkEnd w:id="134"/>
      <w:bookmarkEnd w:id="137"/>
    </w:p>
    <w:p>
      <w:pPr>
        <w:pStyle w:val="Style30"/>
        <w:keepNext w:val="0"/>
        <w:keepLines w:val="0"/>
        <w:widowControl w:val="0"/>
        <w:shd w:val="clear" w:color="auto" w:fill="auto"/>
        <w:bidi w:val="0"/>
        <w:spacing w:before="0" w:after="0" w:line="468" w:lineRule="exact"/>
        <w:ind w:left="0" w:right="0" w:firstLine="480"/>
        <w:jc w:val="both"/>
      </w:pPr>
      <w:r>
        <w:rPr>
          <w:color w:val="000000"/>
          <w:spacing w:val="0"/>
          <w:w w:val="100"/>
          <w:position w:val="0"/>
        </w:rPr>
        <w:t>为规范募集资金的管理和使用，保护投资者利益，本公司根据《中华人民共和国公司法》、《中华 人民共和国证券法》、《深圳证券交易所股票上市规则》、《深圳证券交易所中小企业板上市公司规范 运作指引》、《公司章程》等相关规定和要求，结合本公司实际情况，制订了《广州卡奴迪路服饰股份 有限公司募集资金管理制度》（以下简称</w:t>
      </w:r>
      <w:r>
        <w:rPr>
          <w:rFonts w:ascii="Arial" w:eastAsia="Arial" w:hAnsi="Arial" w:cs="Arial"/>
          <w:color w:val="000000"/>
          <w:spacing w:val="0"/>
          <w:w w:val="100"/>
          <w:position w:val="0"/>
        </w:rPr>
        <w:t>“</w:t>
      </w:r>
      <w:r>
        <w:rPr>
          <w:color w:val="000000"/>
          <w:spacing w:val="0"/>
          <w:w w:val="100"/>
          <w:position w:val="0"/>
        </w:rPr>
        <w:t>《募集资金管理制度》</w:t>
      </w:r>
    </w:p>
    <w:p>
      <w:pPr>
        <w:pStyle w:val="Style30"/>
        <w:keepNext w:val="0"/>
        <w:keepLines w:val="0"/>
        <w:widowControl w:val="0"/>
        <w:shd w:val="clear" w:color="auto" w:fill="auto"/>
        <w:bidi w:val="0"/>
        <w:spacing w:before="0" w:after="0" w:line="468" w:lineRule="exact"/>
        <w:ind w:left="0" w:right="0" w:firstLine="480"/>
        <w:jc w:val="both"/>
      </w:pPr>
      <w:r>
        <w:rPr>
          <w:color w:val="000000"/>
          <w:spacing w:val="0"/>
          <w:w w:val="100"/>
          <w:position w:val="0"/>
        </w:rPr>
        <w:t>根据《募集资金管理制度》，本公司对募集资金实行专户存储，并授权保荐代表人可以随时向募集 资金开户银行查询募集资金专用账户资料，以便募集资金的管理和使用以及对其他使用情况进行监督。 本公司本次募集资金总额人民</w:t>
      </w:r>
      <w:r>
        <w:rPr>
          <w:rFonts w:ascii="Arial" w:eastAsia="Arial" w:hAnsi="Arial" w:cs="Arial"/>
          <w:color w:val="000000"/>
          <w:spacing w:val="0"/>
          <w:w w:val="100"/>
          <w:position w:val="0"/>
        </w:rPr>
        <w:t>695,000,000.00</w:t>
      </w:r>
      <w:r>
        <w:rPr>
          <w:color w:val="000000"/>
          <w:spacing w:val="0"/>
          <w:w w:val="100"/>
          <w:position w:val="0"/>
        </w:rPr>
        <w:t>元，共应支付发行费用</w:t>
      </w:r>
      <w:r>
        <w:rPr>
          <w:rFonts w:ascii="Arial" w:eastAsia="Arial" w:hAnsi="Arial" w:cs="Arial"/>
          <w:color w:val="000000"/>
          <w:spacing w:val="0"/>
          <w:w w:val="100"/>
          <w:position w:val="0"/>
        </w:rPr>
        <w:t>46,059,499.4</w:t>
      </w:r>
      <w:r>
        <w:rPr>
          <w:rFonts w:ascii="Arial" w:eastAsia="Arial" w:hAnsi="Arial" w:cs="Arial"/>
          <w:color w:val="000000"/>
          <w:spacing w:val="0"/>
          <w:w w:val="100"/>
          <w:position w:val="0"/>
        </w:rPr>
        <w:t>1</w:t>
      </w:r>
      <w:r>
        <w:rPr>
          <w:color w:val="000000"/>
          <w:spacing w:val="0"/>
          <w:w w:val="100"/>
          <w:position w:val="0"/>
        </w:rPr>
        <w:t>元，募集资金净额为 人民币</w:t>
      </w:r>
      <w:r>
        <w:rPr>
          <w:rFonts w:ascii="Arial" w:eastAsia="Arial" w:hAnsi="Arial" w:cs="Arial"/>
          <w:color w:val="000000"/>
          <w:spacing w:val="0"/>
          <w:w w:val="100"/>
          <w:position w:val="0"/>
        </w:rPr>
        <w:t>648,940,500.59</w:t>
      </w:r>
      <w:r>
        <w:rPr>
          <w:color w:val="000000"/>
          <w:spacing w:val="0"/>
          <w:w w:val="100"/>
          <w:position w:val="0"/>
        </w:rPr>
        <w:t>元。本公司于</w:t>
      </w:r>
      <w:r>
        <w:rPr>
          <w:rFonts w:ascii="Arial" w:eastAsia="Arial" w:hAnsi="Arial" w:cs="Arial"/>
          <w:color w:val="000000"/>
          <w:spacing w:val="0"/>
          <w:w w:val="100"/>
          <w:position w:val="0"/>
        </w:rPr>
        <w:t>2012</w:t>
      </w:r>
      <w:r>
        <w:rPr>
          <w:color w:val="000000"/>
          <w:spacing w:val="0"/>
          <w:w w:val="100"/>
          <w:position w:val="0"/>
        </w:rPr>
        <w:t>年</w:t>
      </w:r>
      <w:r>
        <w:rPr>
          <w:rFonts w:ascii="Arial" w:eastAsia="Arial" w:hAnsi="Arial" w:cs="Arial"/>
          <w:color w:val="000000"/>
          <w:spacing w:val="0"/>
          <w:w w:val="100"/>
          <w:position w:val="0"/>
        </w:rPr>
        <w:t>3</w:t>
      </w:r>
      <w:r>
        <w:rPr>
          <w:color w:val="000000"/>
          <w:spacing w:val="0"/>
          <w:w w:val="100"/>
          <w:position w:val="0"/>
        </w:rPr>
        <w:t>月</w:t>
      </w:r>
      <w:r>
        <w:rPr>
          <w:rFonts w:ascii="Arial" w:eastAsia="Arial" w:hAnsi="Arial" w:cs="Arial"/>
          <w:color w:val="000000"/>
          <w:spacing w:val="0"/>
          <w:w w:val="100"/>
          <w:position w:val="0"/>
        </w:rPr>
        <w:t>22</w:t>
      </w:r>
      <w:r>
        <w:rPr>
          <w:color w:val="000000"/>
          <w:spacing w:val="0"/>
          <w:w w:val="100"/>
          <w:position w:val="0"/>
        </w:rPr>
        <w:t>日分别与上海浦东发展银行股份有限公司广州分行、 广州农村商业银行股份有限公司会展新城支行、中国民生银行股份有限公司广州分行、兴业银行股份有 限公司广州新塘支行、招商银行股份有限公司广州黄埔大道支行及保荐机构恒泰证券股份有限公司签订 了《募集资金三方监管协议》。</w:t>
      </w:r>
    </w:p>
    <w:p>
      <w:pPr>
        <w:pStyle w:val="Style30"/>
        <w:keepNext w:val="0"/>
        <w:keepLines w:val="0"/>
        <w:widowControl w:val="0"/>
        <w:shd w:val="clear" w:color="auto" w:fill="auto"/>
        <w:bidi w:val="0"/>
        <w:spacing w:before="0" w:after="240" w:line="468" w:lineRule="exact"/>
        <w:ind w:left="0" w:right="0" w:firstLine="480"/>
        <w:jc w:val="both"/>
      </w:pPr>
      <w:r>
        <w:rPr>
          <w:color w:val="000000"/>
          <w:spacing w:val="0"/>
          <w:w w:val="100"/>
          <w:position w:val="0"/>
        </w:rPr>
        <w:t>上述监管协议主要条款与深圳证券交易所《三方监管协议》范本不存在重大差异。报告期内，本公 司严格按协议执行，《募集资金三方监管协议》的履行不存在问题。</w:t>
      </w:r>
    </w:p>
    <w:p>
      <w:pPr>
        <w:pStyle w:val="Style36"/>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（二）各个募集资金专户的用途</w:t>
      </w:r>
    </w:p>
    <w:tbl>
      <w:tblPr>
        <w:tblOverlap w:val="never"/>
        <w:jc w:val="center"/>
        <w:tblLayout w:type="fixed"/>
      </w:tblPr>
      <w:tblGrid>
        <w:gridCol w:w="605"/>
        <w:gridCol w:w="1397"/>
        <w:gridCol w:w="3437"/>
        <w:gridCol w:w="4080"/>
      </w:tblGrid>
      <w:tr>
        <w:trPr>
          <w:trHeight w:val="1109"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协议签署 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募集资金存放银行</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募集资金用专户用途</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6"/>
                <w:szCs w:val="16"/>
              </w:rPr>
              <w:t>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sz w:val="16"/>
                <w:szCs w:val="16"/>
              </w:rPr>
              <w:t>2012-3-22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上海浦东发展银行股份有限公司广州分 行</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营销网络建设项目募集资金的存储和使用</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6"/>
                <w:szCs w:val="16"/>
              </w:rPr>
              <w:t>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sz w:val="16"/>
                <w:szCs w:val="16"/>
              </w:rPr>
              <w:t>2012-3-22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招商银行股份有限公司广州黄埔大道支 行</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部分超募资金的存储和使用</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6"/>
                <w:szCs w:val="16"/>
              </w:rPr>
              <w:t>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sz w:val="16"/>
                <w:szCs w:val="16"/>
              </w:rPr>
              <w:t>2012-3-22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22" w:lineRule="exact"/>
              <w:ind w:left="0" w:right="0" w:firstLine="0"/>
              <w:jc w:val="left"/>
            </w:pPr>
            <w:r>
              <w:rPr>
                <w:color w:val="000000"/>
                <w:spacing w:val="0"/>
                <w:w w:val="100"/>
                <w:position w:val="0"/>
              </w:rPr>
              <w:t>广州农村商业银行股份有限公司会展新 城支行</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营销网络建设项目募集资金的存储和使用</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6"/>
                <w:szCs w:val="16"/>
              </w:rPr>
              <w:t>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sz w:val="16"/>
                <w:szCs w:val="16"/>
              </w:rPr>
              <w:t>2012-3-22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兴业银行股份有限公司广州新塘支行</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部分超募资金的存储和使用</w:t>
            </w:r>
          </w:p>
        </w:tc>
      </w:tr>
      <w:tr>
        <w:trPr>
          <w:trHeight w:val="408"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60"/>
              <w:jc w:val="left"/>
            </w:pPr>
            <w:r>
              <w:rPr>
                <w:color w:val="000000"/>
                <w:spacing w:val="0"/>
                <w:w w:val="100"/>
                <w:position w:val="0"/>
                <w:sz w:val="16"/>
                <w:szCs w:val="16"/>
              </w:rPr>
              <w:t>5</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sz w:val="16"/>
                <w:szCs w:val="16"/>
              </w:rPr>
              <w:t>2012-3-22</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中国民生银行股份有限公司广州分行</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信息化系统技术改造项目募集资金的存储和使用</w:t>
            </w:r>
          </w:p>
        </w:tc>
      </w:tr>
    </w:tbl>
    <w:p>
      <w:pPr>
        <w:widowControl w:val="0"/>
        <w:spacing w:after="899" w:line="1" w:lineRule="exact"/>
      </w:pPr>
    </w:p>
    <w:p>
      <w:pPr>
        <w:pStyle w:val="Style83"/>
        <w:keepNext w:val="0"/>
        <w:keepLines w:val="0"/>
        <w:widowControl w:val="0"/>
        <w:shd w:val="clear" w:color="auto" w:fill="auto"/>
        <w:bidi w:val="0"/>
        <w:spacing w:before="0" w:after="0" w:line="240" w:lineRule="auto"/>
        <w:ind w:left="0" w:right="0" w:firstLine="0"/>
        <w:jc w:val="left"/>
      </w:pPr>
      <w:r>
        <w:rPr>
          <w:spacing w:val="0"/>
          <w:w w:val="100"/>
          <w:position w:val="0"/>
        </w:rPr>
        <w:t xml:space="preserve">23 </w:t>
      </w:r>
      <w:r>
        <w:rPr>
          <w:color w:val="CD8268"/>
          <w:spacing w:val="0"/>
          <w:w w:val="100"/>
          <w:position w:val="0"/>
        </w:rPr>
        <w:t>E</w:t>
      </w:r>
    </w:p>
    <w:p>
      <w:pPr>
        <w:widowControl w:val="0"/>
        <w:jc w:val="center"/>
        <w:rPr>
          <w:sz w:val="2"/>
          <w:szCs w:val="2"/>
        </w:rPr>
        <w:sectPr>
          <w:headerReference w:type="default" r:id="rId102"/>
          <w:footerReference w:type="default" r:id="rId103"/>
          <w:headerReference w:type="even" r:id="rId104"/>
          <w:footerReference w:type="even" r:id="rId105"/>
          <w:footnotePr>
            <w:pos w:val="pageBottom"/>
            <w:numFmt w:val="decimal"/>
            <w:numRestart w:val="continuous"/>
          </w:footnotePr>
          <w:pgSz w:w="12147" w:h="16838"/>
          <w:pgMar w:top="1459" w:right="675" w:bottom="192" w:left="1213" w:header="0" w:footer="3" w:gutter="0"/>
          <w:pgNumType w:start="24"/>
          <w:cols w:space="720"/>
          <w:noEndnote/>
          <w:rtlGutter w:val="0"/>
          <w:docGrid w:linePitch="360"/>
        </w:sectPr>
      </w:pPr>
      <w:r>
        <w:drawing>
          <wp:inline>
            <wp:extent cx="743585" cy="146050"/>
            <wp:docPr id="179" name="Picutre 179"/>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06"/>
                    <a:stretch/>
                  </pic:blipFill>
                  <pic:spPr>
                    <a:xfrm>
                      <a:ext cx="743585" cy="146050"/>
                    </a:xfrm>
                    <a:prstGeom prst="rect"/>
                  </pic:spPr>
                </pic:pic>
              </a:graphicData>
            </a:graphic>
          </wp:inline>
        </w:drawing>
      </w:r>
    </w:p>
    <w:p>
      <w:pPr>
        <w:widowControl w:val="0"/>
      </w:pPr>
    </w:p>
    <w:tbl>
      <w:tblPr>
        <w:tblOverlap w:val="never"/>
        <w:jc w:val="center"/>
        <w:tblLayout w:type="fixed"/>
      </w:tblPr>
      <w:tblGrid>
        <w:gridCol w:w="1166"/>
        <w:gridCol w:w="1090"/>
        <w:gridCol w:w="451"/>
        <w:gridCol w:w="1229"/>
        <w:gridCol w:w="312"/>
        <w:gridCol w:w="1488"/>
        <w:gridCol w:w="1574"/>
        <w:gridCol w:w="278"/>
        <w:gridCol w:w="480"/>
        <w:gridCol w:w="1517"/>
      </w:tblGrid>
      <w:tr>
        <w:trPr>
          <w:trHeight w:val="1536" w:hRule="exact"/>
        </w:trPr>
        <w:tc>
          <w:tcPr>
            <w:gridSpan w:val="10"/>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280" w:line="240" w:lineRule="auto"/>
              <w:ind w:left="0" w:right="0" w:firstLine="440"/>
              <w:jc w:val="both"/>
              <w:rPr>
                <w:sz w:val="20"/>
                <w:szCs w:val="20"/>
              </w:rPr>
            </w:pPr>
            <w:r>
              <w:rPr>
                <w:b/>
                <w:bCs/>
                <w:color w:val="000000"/>
                <w:spacing w:val="0"/>
                <w:w w:val="100"/>
                <w:position w:val="0"/>
                <w:sz w:val="20"/>
                <w:szCs w:val="20"/>
              </w:rPr>
              <w:t>（三）募集资金专户存储情况</w:t>
            </w:r>
          </w:p>
          <w:p>
            <w:pPr>
              <w:pStyle w:val="Style4"/>
              <w:keepNext w:val="0"/>
              <w:keepLines w:val="0"/>
              <w:widowControl w:val="0"/>
              <w:shd w:val="clear" w:color="auto" w:fill="auto"/>
              <w:bidi w:val="0"/>
              <w:spacing w:before="0" w:after="280" w:line="240" w:lineRule="auto"/>
              <w:ind w:left="0" w:right="0" w:firstLine="440"/>
              <w:jc w:val="left"/>
              <w:rPr>
                <w:sz w:val="20"/>
                <w:szCs w:val="20"/>
              </w:rPr>
            </w:pPr>
            <w:r>
              <w:rPr>
                <w:color w:val="000000"/>
                <w:spacing w:val="0"/>
                <w:w w:val="100"/>
                <w:position w:val="0"/>
                <w:sz w:val="20"/>
                <w:szCs w:val="20"/>
              </w:rPr>
              <w:t>截至</w:t>
            </w:r>
            <w:r>
              <w:rPr>
                <w:rFonts w:ascii="Arial" w:eastAsia="Arial" w:hAnsi="Arial" w:cs="Arial"/>
                <w:color w:val="000000"/>
                <w:spacing w:val="0"/>
                <w:w w:val="100"/>
                <w:position w:val="0"/>
                <w:sz w:val="20"/>
                <w:szCs w:val="20"/>
              </w:rPr>
              <w:t>2 013</w:t>
            </w:r>
            <w:r>
              <w:rPr>
                <w:color w:val="000000"/>
                <w:spacing w:val="0"/>
                <w:w w:val="100"/>
                <w:position w:val="0"/>
                <w:sz w:val="20"/>
                <w:szCs w:val="20"/>
              </w:rPr>
              <w:t>年</w:t>
            </w:r>
            <w:r>
              <w:rPr>
                <w:rFonts w:ascii="Arial" w:eastAsia="Arial" w:hAnsi="Arial" w:cs="Arial"/>
                <w:color w:val="000000"/>
                <w:spacing w:val="0"/>
                <w:w w:val="100"/>
                <w:position w:val="0"/>
                <w:sz w:val="20"/>
                <w:szCs w:val="20"/>
              </w:rPr>
              <w:t>12</w:t>
            </w:r>
            <w:r>
              <w:rPr>
                <w:color w:val="000000"/>
                <w:spacing w:val="0"/>
                <w:w w:val="100"/>
                <w:position w:val="0"/>
                <w:sz w:val="20"/>
                <w:szCs w:val="20"/>
              </w:rPr>
              <w:t>月</w:t>
            </w:r>
            <w:r>
              <w:rPr>
                <w:rFonts w:ascii="Arial" w:eastAsia="Arial" w:hAnsi="Arial" w:cs="Arial"/>
                <w:color w:val="000000"/>
                <w:spacing w:val="0"/>
                <w:w w:val="100"/>
                <w:position w:val="0"/>
                <w:sz w:val="20"/>
                <w:szCs w:val="20"/>
              </w:rPr>
              <w:t>31</w:t>
            </w:r>
            <w:r>
              <w:rPr>
                <w:color w:val="000000"/>
                <w:spacing w:val="0"/>
                <w:w w:val="100"/>
                <w:position w:val="0"/>
                <w:sz w:val="20"/>
                <w:szCs w:val="20"/>
              </w:rPr>
              <w:t>日，募集资金专户存储情况如下：</w:t>
            </w:r>
          </w:p>
          <w:p>
            <w:pPr>
              <w:pStyle w:val="Style4"/>
              <w:keepNext w:val="0"/>
              <w:keepLines w:val="0"/>
              <w:widowControl w:val="0"/>
              <w:shd w:val="clear" w:color="auto" w:fill="auto"/>
              <w:bidi w:val="0"/>
              <w:spacing w:before="0" w:after="280" w:line="240" w:lineRule="auto"/>
              <w:ind w:left="0" w:right="300" w:firstLine="0"/>
              <w:jc w:val="right"/>
            </w:pPr>
            <w:r>
              <w:rPr>
                <w:color w:val="000000"/>
                <w:spacing w:val="0"/>
                <w:w w:val="100"/>
                <w:position w:val="0"/>
              </w:rPr>
              <w:t>单位：元</w:t>
            </w:r>
          </w:p>
        </w:tc>
      </w:tr>
      <w:tr>
        <w:trPr>
          <w:trHeight w:val="610" w:hRule="exact"/>
        </w:trPr>
        <w:tc>
          <w:tcPr>
            <w:gridSpan w:val="2"/>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募集资金存放银行</w:t>
            </w:r>
          </w:p>
        </w:tc>
        <w:tc>
          <w:tcPr>
            <w:gridSpan w:val="2"/>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00"/>
              <w:jc w:val="left"/>
            </w:pPr>
            <w:r>
              <w:rPr>
                <w:color w:val="000000"/>
                <w:spacing w:val="0"/>
                <w:w w:val="100"/>
                <w:position w:val="0"/>
              </w:rPr>
              <w:t>募集资金账号</w:t>
            </w:r>
          </w:p>
        </w:tc>
        <w:tc>
          <w:tcPr>
            <w:gridSpan w:val="6"/>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r>
      <w:tr>
        <w:trPr>
          <w:trHeight w:val="610" w:hRule="exact"/>
        </w:trPr>
        <w:tc>
          <w:tcPr>
            <w:gridSpan w:val="2"/>
            <w:vMerge/>
            <w:tcBorders>
              <w:left w:val="single" w:sz="4"/>
            </w:tcBorders>
            <w:shd w:val="clear" w:color="auto" w:fill="FCE9DA"/>
            <w:vAlign w:val="center"/>
          </w:tcPr>
          <w:p>
            <w:pPr/>
          </w:p>
        </w:tc>
        <w:tc>
          <w:tcPr>
            <w:gridSpan w:val="2"/>
            <w:vMerge/>
            <w:tcBorders>
              <w:left w:val="single" w:sz="4"/>
            </w:tcBorders>
            <w:shd w:val="clear" w:color="auto" w:fill="FCE9DA"/>
            <w:vAlign w:val="center"/>
          </w:tcPr>
          <w:p>
            <w:pP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活期余额</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定期余额</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60"/>
              <w:jc w:val="left"/>
            </w:pPr>
            <w:r>
              <w:rPr>
                <w:color w:val="000000"/>
                <w:spacing w:val="0"/>
                <w:w w:val="100"/>
                <w:position w:val="0"/>
              </w:rPr>
              <w:t>合计</w:t>
            </w:r>
          </w:p>
        </w:tc>
      </w:tr>
      <w:tr>
        <w:trPr>
          <w:trHeight w:val="715" w:hRule="exact"/>
        </w:trPr>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140" w:right="0" w:firstLine="0"/>
              <w:jc w:val="left"/>
            </w:pPr>
            <w:r>
              <w:rPr>
                <w:color w:val="000000"/>
                <w:spacing w:val="0"/>
                <w:w w:val="100"/>
                <w:position w:val="0"/>
              </w:rPr>
              <w:t>上海浦东发展银行股份有 限公司广州分行</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sz w:val="16"/>
                <w:szCs w:val="16"/>
              </w:rPr>
              <w:t>820101 547 0000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4773</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20"/>
              <w:jc w:val="left"/>
            </w:pPr>
            <w:r>
              <w:rPr>
                <w:color w:val="000000"/>
                <w:spacing w:val="0"/>
                <w:w w:val="100"/>
                <w:position w:val="0"/>
                <w:sz w:val="16"/>
                <w:szCs w:val="16"/>
              </w:rPr>
              <w:t xml:space="preserve">610, </w:t>
            </w:r>
            <w:r>
              <w:rPr>
                <w:color w:val="000000"/>
                <w:spacing w:val="0"/>
                <w:w w:val="100"/>
                <w:position w:val="0"/>
                <w:sz w:val="16"/>
                <w:szCs w:val="16"/>
              </w:rPr>
              <w:t xml:space="preserve">493. </w:t>
            </w:r>
            <w:r>
              <w:rPr>
                <w:color w:val="000000"/>
                <w:spacing w:val="0"/>
                <w:w w:val="100"/>
                <w:position w:val="0"/>
                <w:sz w:val="16"/>
                <w:szCs w:val="16"/>
              </w:rPr>
              <w:t>84</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left"/>
            </w:pPr>
            <w:r>
              <w:rPr>
                <w:color w:val="000000"/>
                <w:spacing w:val="0"/>
                <w:w w:val="100"/>
                <w:position w:val="0"/>
                <w:sz w:val="16"/>
                <w:szCs w:val="16"/>
              </w:rPr>
              <w:t xml:space="preserve">175,000, </w:t>
            </w:r>
            <w:r>
              <w:rPr>
                <w:color w:val="000000"/>
                <w:spacing w:val="0"/>
                <w:w w:val="100"/>
                <w:position w:val="0"/>
                <w:sz w:val="16"/>
                <w:szCs w:val="16"/>
              </w:rPr>
              <w:t xml:space="preserve">000. </w:t>
            </w:r>
            <w:r>
              <w:rPr>
                <w:color w:val="000000"/>
                <w:spacing w:val="0"/>
                <w:w w:val="100"/>
                <w:position w:val="0"/>
                <w:sz w:val="16"/>
                <w:szCs w:val="16"/>
              </w:rPr>
              <w:t>00</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80"/>
              <w:jc w:val="left"/>
            </w:pPr>
            <w:r>
              <w:rPr>
                <w:color w:val="000000"/>
                <w:spacing w:val="0"/>
                <w:w w:val="100"/>
                <w:position w:val="0"/>
                <w:sz w:val="16"/>
                <w:szCs w:val="16"/>
              </w:rPr>
              <w:t xml:space="preserve">175,610, </w:t>
            </w:r>
            <w:r>
              <w:rPr>
                <w:color w:val="000000"/>
                <w:spacing w:val="0"/>
                <w:w w:val="100"/>
                <w:position w:val="0"/>
                <w:sz w:val="16"/>
                <w:szCs w:val="16"/>
              </w:rPr>
              <w:t xml:space="preserve">493. </w:t>
            </w:r>
            <w:r>
              <w:rPr>
                <w:color w:val="000000"/>
                <w:spacing w:val="0"/>
                <w:w w:val="100"/>
                <w:position w:val="0"/>
                <w:sz w:val="16"/>
                <w:szCs w:val="16"/>
              </w:rPr>
              <w:t>84</w:t>
            </w:r>
          </w:p>
        </w:tc>
      </w:tr>
      <w:tr>
        <w:trPr>
          <w:trHeight w:val="715" w:hRule="exact"/>
        </w:trPr>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140" w:right="0" w:firstLine="0"/>
              <w:jc w:val="left"/>
            </w:pPr>
            <w:r>
              <w:rPr>
                <w:color w:val="000000"/>
                <w:spacing w:val="0"/>
                <w:w w:val="100"/>
                <w:position w:val="0"/>
              </w:rPr>
              <w:t>招商银行股份有限公司广</w:t>
            </w:r>
          </w:p>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州黄埔大道支行</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sz w:val="16"/>
                <w:szCs w:val="16"/>
              </w:rPr>
              <w:t>1209 057 056</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10888</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20"/>
              <w:jc w:val="left"/>
            </w:pPr>
            <w:r>
              <w:rPr>
                <w:color w:val="000000"/>
                <w:spacing w:val="0"/>
                <w:w w:val="100"/>
                <w:position w:val="0"/>
                <w:sz w:val="16"/>
                <w:szCs w:val="16"/>
              </w:rPr>
              <w:t xml:space="preserve">400, </w:t>
            </w:r>
            <w:r>
              <w:rPr>
                <w:color w:val="000000"/>
                <w:spacing w:val="0"/>
                <w:w w:val="100"/>
                <w:position w:val="0"/>
                <w:sz w:val="16"/>
                <w:szCs w:val="16"/>
              </w:rPr>
              <w:t xml:space="preserve">737. </w:t>
            </w:r>
            <w:r>
              <w:rPr>
                <w:color w:val="000000"/>
                <w:spacing w:val="0"/>
                <w:w w:val="100"/>
                <w:position w:val="0"/>
                <w:sz w:val="16"/>
                <w:szCs w:val="16"/>
              </w:rPr>
              <w:t>85</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 xml:space="preserve">6, 000, </w:t>
            </w:r>
            <w:r>
              <w:rPr>
                <w:color w:val="000000"/>
                <w:spacing w:val="0"/>
                <w:w w:val="100"/>
                <w:position w:val="0"/>
                <w:sz w:val="16"/>
                <w:szCs w:val="16"/>
              </w:rPr>
              <w:t xml:space="preserve">000. </w:t>
            </w:r>
            <w:r>
              <w:rPr>
                <w:color w:val="000000"/>
                <w:spacing w:val="0"/>
                <w:w w:val="100"/>
                <w:position w:val="0"/>
                <w:sz w:val="16"/>
                <w:szCs w:val="16"/>
              </w:rPr>
              <w:t>00</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60"/>
              <w:jc w:val="left"/>
            </w:pPr>
            <w:r>
              <w:rPr>
                <w:color w:val="000000"/>
                <w:spacing w:val="0"/>
                <w:w w:val="100"/>
                <w:position w:val="0"/>
                <w:sz w:val="16"/>
                <w:szCs w:val="16"/>
              </w:rPr>
              <w:t xml:space="preserve">6, 400, </w:t>
            </w:r>
            <w:r>
              <w:rPr>
                <w:color w:val="000000"/>
                <w:spacing w:val="0"/>
                <w:w w:val="100"/>
                <w:position w:val="0"/>
                <w:sz w:val="16"/>
                <w:szCs w:val="16"/>
              </w:rPr>
              <w:t xml:space="preserve">737. </w:t>
            </w:r>
            <w:r>
              <w:rPr>
                <w:color w:val="000000"/>
                <w:spacing w:val="0"/>
                <w:w w:val="100"/>
                <w:position w:val="0"/>
                <w:sz w:val="16"/>
                <w:szCs w:val="16"/>
              </w:rPr>
              <w:t>85</w:t>
            </w:r>
          </w:p>
        </w:tc>
      </w:tr>
      <w:tr>
        <w:trPr>
          <w:trHeight w:val="715" w:hRule="exact"/>
        </w:trPr>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140" w:right="0" w:firstLine="0"/>
              <w:jc w:val="left"/>
            </w:pPr>
            <w:r>
              <w:rPr>
                <w:color w:val="000000"/>
                <w:spacing w:val="0"/>
                <w:w w:val="100"/>
                <w:position w:val="0"/>
              </w:rPr>
              <w:t>广州农村商业银行股份有 限公司会展新城支行</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sz w:val="16"/>
                <w:szCs w:val="16"/>
              </w:rPr>
              <w:t>0664 1924 0000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00006</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 xml:space="preserve">8, </w:t>
            </w:r>
            <w:r>
              <w:rPr>
                <w:color w:val="000000"/>
                <w:spacing w:val="0"/>
                <w:w w:val="100"/>
                <w:position w:val="0"/>
                <w:sz w:val="16"/>
                <w:szCs w:val="16"/>
              </w:rPr>
              <w:t>501,316.03</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 xml:space="preserve">0. </w:t>
            </w:r>
            <w:r>
              <w:rPr>
                <w:color w:val="000000"/>
                <w:spacing w:val="0"/>
                <w:w w:val="100"/>
                <w:position w:val="0"/>
                <w:sz w:val="16"/>
                <w:szCs w:val="16"/>
              </w:rPr>
              <w:t>00</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60"/>
              <w:jc w:val="left"/>
            </w:pPr>
            <w:r>
              <w:rPr>
                <w:color w:val="000000"/>
                <w:spacing w:val="0"/>
                <w:w w:val="100"/>
                <w:position w:val="0"/>
                <w:sz w:val="16"/>
                <w:szCs w:val="16"/>
              </w:rPr>
              <w:t xml:space="preserve">8,501,316. </w:t>
            </w:r>
            <w:r>
              <w:rPr>
                <w:color w:val="000000"/>
                <w:spacing w:val="0"/>
                <w:w w:val="100"/>
                <w:position w:val="0"/>
                <w:sz w:val="16"/>
                <w:szCs w:val="16"/>
              </w:rPr>
              <w:t>03</w:t>
            </w:r>
          </w:p>
        </w:tc>
      </w:tr>
      <w:tr>
        <w:trPr>
          <w:trHeight w:val="710" w:hRule="exact"/>
        </w:trPr>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7" w:lineRule="exact"/>
              <w:ind w:left="140" w:right="0" w:firstLine="0"/>
              <w:jc w:val="left"/>
            </w:pPr>
            <w:r>
              <w:rPr>
                <w:color w:val="000000"/>
                <w:spacing w:val="0"/>
                <w:w w:val="100"/>
                <w:position w:val="0"/>
              </w:rPr>
              <w:t>兴业银行股份有限公司广 州新塘支行</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sz w:val="16"/>
                <w:szCs w:val="16"/>
              </w:rPr>
              <w:t>3911 1010 0100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1373 65</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20"/>
              <w:jc w:val="left"/>
            </w:pPr>
            <w:r>
              <w:rPr>
                <w:color w:val="000000"/>
                <w:spacing w:val="0"/>
                <w:w w:val="100"/>
                <w:position w:val="0"/>
                <w:sz w:val="16"/>
                <w:szCs w:val="16"/>
              </w:rPr>
              <w:t xml:space="preserve">410, </w:t>
            </w:r>
            <w:r>
              <w:rPr>
                <w:color w:val="000000"/>
                <w:spacing w:val="0"/>
                <w:w w:val="100"/>
                <w:position w:val="0"/>
                <w:sz w:val="16"/>
                <w:szCs w:val="16"/>
              </w:rPr>
              <w:t xml:space="preserve">858. </w:t>
            </w:r>
            <w:r>
              <w:rPr>
                <w:color w:val="000000"/>
                <w:spacing w:val="0"/>
                <w:w w:val="100"/>
                <w:position w:val="0"/>
                <w:sz w:val="16"/>
                <w:szCs w:val="16"/>
              </w:rPr>
              <w:t>75</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left"/>
            </w:pPr>
            <w:r>
              <w:rPr>
                <w:color w:val="000000"/>
                <w:spacing w:val="0"/>
                <w:w w:val="100"/>
                <w:position w:val="0"/>
                <w:sz w:val="16"/>
                <w:szCs w:val="16"/>
              </w:rPr>
              <w:t xml:space="preserve">157,000, </w:t>
            </w:r>
            <w:r>
              <w:rPr>
                <w:color w:val="000000"/>
                <w:spacing w:val="0"/>
                <w:w w:val="100"/>
                <w:position w:val="0"/>
                <w:sz w:val="16"/>
                <w:szCs w:val="16"/>
              </w:rPr>
              <w:t xml:space="preserve">000. </w:t>
            </w:r>
            <w:r>
              <w:rPr>
                <w:color w:val="000000"/>
                <w:spacing w:val="0"/>
                <w:w w:val="100"/>
                <w:position w:val="0"/>
                <w:sz w:val="16"/>
                <w:szCs w:val="16"/>
              </w:rPr>
              <w:t>00</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80"/>
              <w:jc w:val="left"/>
            </w:pPr>
            <w:r>
              <w:rPr>
                <w:color w:val="000000"/>
                <w:spacing w:val="0"/>
                <w:w w:val="100"/>
                <w:position w:val="0"/>
                <w:sz w:val="16"/>
                <w:szCs w:val="16"/>
              </w:rPr>
              <w:t xml:space="preserve">157,410, </w:t>
            </w:r>
            <w:r>
              <w:rPr>
                <w:color w:val="000000"/>
                <w:spacing w:val="0"/>
                <w:w w:val="100"/>
                <w:position w:val="0"/>
                <w:sz w:val="16"/>
                <w:szCs w:val="16"/>
              </w:rPr>
              <w:t xml:space="preserve">858. </w:t>
            </w:r>
            <w:r>
              <w:rPr>
                <w:color w:val="000000"/>
                <w:spacing w:val="0"/>
                <w:w w:val="100"/>
                <w:position w:val="0"/>
                <w:sz w:val="16"/>
                <w:szCs w:val="16"/>
              </w:rPr>
              <w:t>75</w:t>
            </w:r>
          </w:p>
        </w:tc>
      </w:tr>
      <w:tr>
        <w:trPr>
          <w:trHeight w:val="715" w:hRule="exact"/>
        </w:trPr>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7" w:lineRule="exact"/>
              <w:ind w:left="140" w:right="0" w:firstLine="0"/>
              <w:jc w:val="left"/>
            </w:pPr>
            <w:r>
              <w:rPr>
                <w:color w:val="000000"/>
                <w:spacing w:val="0"/>
                <w:w w:val="100"/>
                <w:position w:val="0"/>
              </w:rPr>
              <w:t>中国民生银行股份有限公 司广州分行</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sz w:val="16"/>
                <w:szCs w:val="16"/>
              </w:rPr>
              <w:t>0325 0141 7000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3079</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20"/>
              <w:jc w:val="left"/>
            </w:pPr>
            <w:r>
              <w:rPr>
                <w:color w:val="000000"/>
                <w:spacing w:val="0"/>
                <w:w w:val="100"/>
                <w:position w:val="0"/>
                <w:sz w:val="16"/>
                <w:szCs w:val="16"/>
              </w:rPr>
              <w:t xml:space="preserve">980,214. </w:t>
            </w:r>
            <w:r>
              <w:rPr>
                <w:color w:val="000000"/>
                <w:spacing w:val="0"/>
                <w:w w:val="100"/>
                <w:position w:val="0"/>
                <w:sz w:val="16"/>
                <w:szCs w:val="16"/>
              </w:rPr>
              <w:t>75</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sz w:val="16"/>
                <w:szCs w:val="16"/>
              </w:rPr>
              <w:t xml:space="preserve">30, 028, </w:t>
            </w:r>
            <w:r>
              <w:rPr>
                <w:color w:val="000000"/>
                <w:spacing w:val="0"/>
                <w:w w:val="100"/>
                <w:position w:val="0"/>
                <w:sz w:val="16"/>
                <w:szCs w:val="16"/>
              </w:rPr>
              <w:t xml:space="preserve">600. </w:t>
            </w:r>
            <w:r>
              <w:rPr>
                <w:color w:val="000000"/>
                <w:spacing w:val="0"/>
                <w:w w:val="100"/>
                <w:position w:val="0"/>
                <w:sz w:val="16"/>
                <w:szCs w:val="16"/>
              </w:rPr>
              <w:t>00</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left"/>
            </w:pPr>
            <w:r>
              <w:rPr>
                <w:color w:val="000000"/>
                <w:spacing w:val="0"/>
                <w:w w:val="100"/>
                <w:position w:val="0"/>
                <w:sz w:val="16"/>
                <w:szCs w:val="16"/>
              </w:rPr>
              <w:t>31,008,814.75</w:t>
            </w:r>
          </w:p>
        </w:tc>
      </w:tr>
      <w:tr>
        <w:trPr>
          <w:trHeight w:val="610" w:hRule="exact"/>
        </w:trPr>
        <w:tc>
          <w:tcPr>
            <w:gridSpan w:val="4"/>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pPr>
            <w:r>
              <w:rPr>
                <w:color w:val="000000"/>
                <w:spacing w:val="0"/>
                <w:w w:val="100"/>
                <w:position w:val="0"/>
                <w:sz w:val="16"/>
                <w:szCs w:val="16"/>
              </w:rPr>
              <w:t xml:space="preserve">10, </w:t>
            </w:r>
            <w:r>
              <w:rPr>
                <w:color w:val="000000"/>
                <w:spacing w:val="0"/>
                <w:w w:val="100"/>
                <w:position w:val="0"/>
                <w:sz w:val="16"/>
                <w:szCs w:val="16"/>
              </w:rPr>
              <w:t>903,621.22</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left"/>
            </w:pPr>
            <w:r>
              <w:rPr>
                <w:color w:val="000000"/>
                <w:spacing w:val="0"/>
                <w:w w:val="100"/>
                <w:position w:val="0"/>
                <w:sz w:val="16"/>
                <w:szCs w:val="16"/>
              </w:rPr>
              <w:t xml:space="preserve">368, 028, </w:t>
            </w:r>
            <w:r>
              <w:rPr>
                <w:color w:val="000000"/>
                <w:spacing w:val="0"/>
                <w:w w:val="100"/>
                <w:position w:val="0"/>
                <w:sz w:val="16"/>
                <w:szCs w:val="16"/>
              </w:rPr>
              <w:t xml:space="preserve">600. </w:t>
            </w:r>
            <w:r>
              <w:rPr>
                <w:color w:val="000000"/>
                <w:spacing w:val="0"/>
                <w:w w:val="100"/>
                <w:position w:val="0"/>
                <w:sz w:val="16"/>
                <w:szCs w:val="16"/>
              </w:rPr>
              <w:t>00</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80"/>
              <w:jc w:val="left"/>
            </w:pPr>
            <w:r>
              <w:rPr>
                <w:color w:val="000000"/>
                <w:spacing w:val="0"/>
                <w:w w:val="100"/>
                <w:position w:val="0"/>
                <w:sz w:val="16"/>
                <w:szCs w:val="16"/>
              </w:rPr>
              <w:t xml:space="preserve">378, </w:t>
            </w:r>
            <w:r>
              <w:rPr>
                <w:color w:val="000000"/>
                <w:spacing w:val="0"/>
                <w:w w:val="100"/>
                <w:position w:val="0"/>
                <w:sz w:val="16"/>
                <w:szCs w:val="16"/>
              </w:rPr>
              <w:t>932,221.22</w:t>
            </w:r>
          </w:p>
        </w:tc>
      </w:tr>
      <w:tr>
        <w:trPr>
          <w:trHeight w:val="1339" w:hRule="exact"/>
        </w:trPr>
        <w:tc>
          <w:tcPr>
            <w:gridSpan w:val="10"/>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440" w:line="240" w:lineRule="auto"/>
              <w:ind w:left="0" w:right="0" w:firstLine="440"/>
              <w:jc w:val="left"/>
              <w:rPr>
                <w:sz w:val="20"/>
                <w:szCs w:val="20"/>
              </w:rPr>
            </w:pPr>
            <w:r>
              <w:rPr>
                <w:b/>
                <w:bCs/>
                <w:color w:val="000000"/>
                <w:spacing w:val="0"/>
                <w:w w:val="100"/>
                <w:position w:val="0"/>
                <w:sz w:val="20"/>
                <w:szCs w:val="20"/>
              </w:rPr>
              <w:t>三、本年度募集资金的实际使用情况</w:t>
            </w:r>
          </w:p>
          <w:p>
            <w:pPr>
              <w:pStyle w:val="Style4"/>
              <w:keepNext w:val="0"/>
              <w:keepLines w:val="0"/>
              <w:widowControl w:val="0"/>
              <w:shd w:val="clear" w:color="auto" w:fill="auto"/>
              <w:bidi w:val="0"/>
              <w:spacing w:before="0" w:after="0" w:line="240" w:lineRule="auto"/>
              <w:ind w:left="0" w:right="0" w:firstLine="340"/>
              <w:jc w:val="left"/>
              <w:rPr>
                <w:sz w:val="20"/>
                <w:szCs w:val="20"/>
              </w:rPr>
            </w:pPr>
            <w:r>
              <w:rPr>
                <w:b/>
                <w:bCs/>
                <w:color w:val="000000"/>
                <w:spacing w:val="0"/>
                <w:w w:val="100"/>
                <w:position w:val="0"/>
                <w:sz w:val="20"/>
                <w:szCs w:val="20"/>
              </w:rPr>
              <w:t>（一）</w:t>
            </w:r>
            <w:r>
              <w:rPr>
                <w:color w:val="000000"/>
                <w:spacing w:val="0"/>
                <w:w w:val="100"/>
                <w:position w:val="0"/>
                <w:sz w:val="20"/>
                <w:szCs w:val="20"/>
              </w:rPr>
              <w:t>募集资金投资项目的资金使用情况</w:t>
            </w:r>
          </w:p>
        </w:tc>
      </w:tr>
      <w:tr>
        <w:trPr>
          <w:trHeight w:val="581"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40"/>
              <w:jc w:val="left"/>
            </w:pPr>
            <w:r>
              <w:rPr>
                <w:color w:val="000000"/>
                <w:spacing w:val="0"/>
                <w:w w:val="100"/>
                <w:position w:val="0"/>
              </w:rPr>
              <w:t>项目名称</w:t>
            </w:r>
          </w:p>
        </w:tc>
        <w:tc>
          <w:tcPr>
            <w:gridSpan w:val="2"/>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募集资金计划 使用金额</w:t>
            </w:r>
          </w:p>
        </w:tc>
        <w:tc>
          <w:tcPr>
            <w:gridSpan w:val="4"/>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募集资金累计使用金额</w:t>
            </w:r>
          </w:p>
        </w:tc>
        <w:tc>
          <w:tcPr>
            <w:gridSpan w:val="2"/>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募集资</w:t>
            </w:r>
          </w:p>
          <w:p>
            <w:pPr>
              <w:pStyle w:val="Style4"/>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金</w:t>
            </w:r>
          </w:p>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投入进</w:t>
            </w:r>
          </w:p>
          <w:p>
            <w:pPr>
              <w:pStyle w:val="Style4"/>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度</w:t>
            </w:r>
          </w:p>
        </w:tc>
        <w:tc>
          <w:tcPr>
            <w:vMerge w:val="restart"/>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募集资金 未投入金额</w:t>
            </w:r>
          </w:p>
        </w:tc>
      </w:tr>
      <w:tr>
        <w:trPr>
          <w:trHeight w:val="758" w:hRule="exact"/>
        </w:trPr>
        <w:tc>
          <w:tcPr>
            <w:vMerge/>
            <w:tcBorders>
              <w:left w:val="single" w:sz="4"/>
            </w:tcBorders>
            <w:shd w:val="clear" w:color="auto" w:fill="FCE9DA"/>
            <w:vAlign w:val="center"/>
          </w:tcPr>
          <w:p>
            <w:pPr/>
          </w:p>
        </w:tc>
        <w:tc>
          <w:tcPr>
            <w:gridSpan w:val="2"/>
            <w:vMerge/>
            <w:tcBorders>
              <w:left w:val="single" w:sz="4"/>
            </w:tcBorders>
            <w:shd w:val="clear" w:color="auto" w:fill="FCE9DA"/>
            <w:vAlign w:val="center"/>
          </w:tcPr>
          <w:p>
            <w:pP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2012</w:t>
            </w:r>
            <w:r>
              <w:rPr>
                <w:color w:val="000000"/>
                <w:spacing w:val="0"/>
                <w:w w:val="100"/>
                <w:position w:val="0"/>
              </w:rPr>
              <w:t>年度</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2013</w:t>
            </w:r>
            <w:r>
              <w:rPr>
                <w:color w:val="000000"/>
                <w:spacing w:val="0"/>
                <w:w w:val="100"/>
                <w:position w:val="0"/>
              </w:rPr>
              <w:t>年度</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gridSpan w:val="2"/>
            <w:vMerge/>
            <w:tcBorders>
              <w:left w:val="single" w:sz="4"/>
            </w:tcBorders>
            <w:shd w:val="clear" w:color="auto" w:fill="FCE9DA"/>
            <w:vAlign w:val="center"/>
          </w:tcPr>
          <w:p>
            <w:pPr/>
          </w:p>
        </w:tc>
        <w:tc>
          <w:tcPr>
            <w:vMerge/>
            <w:tcBorders>
              <w:left w:val="single" w:sz="4"/>
              <w:right w:val="single" w:sz="4"/>
            </w:tcBorders>
            <w:shd w:val="clear" w:color="auto" w:fill="FCE9DA"/>
            <w:vAlign w:val="center"/>
          </w:tcPr>
          <w:p>
            <w:pP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营销网络 建设项目</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60"/>
              <w:jc w:val="left"/>
            </w:pPr>
            <w:r>
              <w:rPr>
                <w:color w:val="000000"/>
                <w:spacing w:val="0"/>
                <w:w w:val="100"/>
                <w:position w:val="0"/>
                <w:sz w:val="16"/>
                <w:szCs w:val="16"/>
              </w:rPr>
              <w:t xml:space="preserve">344, 495, </w:t>
            </w:r>
            <w:r>
              <w:rPr>
                <w:color w:val="000000"/>
                <w:spacing w:val="0"/>
                <w:w w:val="100"/>
                <w:position w:val="0"/>
                <w:sz w:val="16"/>
                <w:szCs w:val="16"/>
              </w:rPr>
              <w:t xml:space="preserve">800. </w:t>
            </w:r>
            <w:r>
              <w:rPr>
                <w:color w:val="000000"/>
                <w:spacing w:val="0"/>
                <w:w w:val="100"/>
                <w:position w:val="0"/>
                <w:sz w:val="16"/>
                <w:szCs w:val="16"/>
              </w:rPr>
              <w:t>00</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60"/>
              <w:jc w:val="left"/>
            </w:pPr>
            <w:r>
              <w:rPr>
                <w:color w:val="000000"/>
                <w:spacing w:val="0"/>
                <w:w w:val="100"/>
                <w:position w:val="0"/>
                <w:sz w:val="16"/>
                <w:szCs w:val="16"/>
              </w:rPr>
              <w:t>112,895,877.98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64, </w:t>
            </w:r>
            <w:r>
              <w:rPr>
                <w:color w:val="000000"/>
                <w:spacing w:val="0"/>
                <w:w w:val="100"/>
                <w:position w:val="0"/>
                <w:sz w:val="16"/>
                <w:szCs w:val="16"/>
              </w:rPr>
              <w:t>973,746.05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left"/>
            </w:pPr>
            <w:r>
              <w:rPr>
                <w:color w:val="000000"/>
                <w:spacing w:val="0"/>
                <w:w w:val="100"/>
                <w:position w:val="0"/>
                <w:sz w:val="16"/>
                <w:szCs w:val="16"/>
              </w:rPr>
              <w:t>177,869,</w:t>
            </w:r>
            <w:r>
              <w:rPr>
                <w:color w:val="000000"/>
                <w:spacing w:val="0"/>
                <w:w w:val="100"/>
                <w:position w:val="0"/>
                <w:sz w:val="16"/>
                <w:szCs w:val="16"/>
              </w:rPr>
              <w:t>624.</w:t>
            </w:r>
            <w:r>
              <w:rPr>
                <w:color w:val="000000"/>
                <w:spacing w:val="0"/>
                <w:w w:val="100"/>
                <w:position w:val="0"/>
                <w:sz w:val="16"/>
                <w:szCs w:val="16"/>
              </w:rPr>
              <w:t>03</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 xml:space="preserve">51. </w:t>
            </w:r>
            <w:r>
              <w:rPr>
                <w:color w:val="000000"/>
                <w:spacing w:val="0"/>
                <w:w w:val="100"/>
                <w:position w:val="0"/>
                <w:sz w:val="16"/>
                <w:szCs w:val="16"/>
              </w:rPr>
              <w:t>63%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 xml:space="preserve">166, 626, </w:t>
            </w:r>
            <w:r>
              <w:rPr>
                <w:color w:val="000000"/>
                <w:spacing w:val="0"/>
                <w:w w:val="100"/>
                <w:position w:val="0"/>
                <w:sz w:val="16"/>
                <w:szCs w:val="16"/>
              </w:rPr>
              <w:t xml:space="preserve">175. </w:t>
            </w:r>
            <w:r>
              <w:rPr>
                <w:color w:val="000000"/>
                <w:spacing w:val="0"/>
                <w:w w:val="100"/>
                <w:position w:val="0"/>
                <w:sz w:val="16"/>
                <w:szCs w:val="16"/>
              </w:rPr>
              <w:t>97</w:t>
            </w:r>
          </w:p>
        </w:tc>
      </w:tr>
      <w:tr>
        <w:trPr>
          <w:trHeight w:val="1022"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信息化系统 技术改造项 目</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sz w:val="16"/>
                <w:szCs w:val="16"/>
              </w:rPr>
              <w:t xml:space="preserve">35,128, </w:t>
            </w:r>
            <w:r>
              <w:rPr>
                <w:color w:val="000000"/>
                <w:spacing w:val="0"/>
                <w:w w:val="100"/>
                <w:position w:val="0"/>
                <w:sz w:val="16"/>
                <w:szCs w:val="16"/>
              </w:rPr>
              <w:t xml:space="preserve">900. </w:t>
            </w:r>
            <w:r>
              <w:rPr>
                <w:color w:val="000000"/>
                <w:spacing w:val="0"/>
                <w:w w:val="100"/>
                <w:position w:val="0"/>
                <w:sz w:val="16"/>
                <w:szCs w:val="16"/>
              </w:rPr>
              <w:t>00</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20"/>
              <w:jc w:val="left"/>
            </w:pPr>
            <w:r>
              <w:rPr>
                <w:color w:val="000000"/>
                <w:spacing w:val="0"/>
                <w:w w:val="100"/>
                <w:position w:val="0"/>
                <w:sz w:val="16"/>
                <w:szCs w:val="16"/>
              </w:rPr>
              <w:t>172,053.00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5,291,554. </w:t>
            </w:r>
            <w:r>
              <w:rPr>
                <w:color w:val="000000"/>
                <w:spacing w:val="0"/>
                <w:w w:val="100"/>
                <w:position w:val="0"/>
                <w:sz w:val="16"/>
                <w:szCs w:val="16"/>
              </w:rPr>
              <w:t>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5,463,607.00</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15.</w:t>
            </w:r>
            <w:r>
              <w:rPr>
                <w:color w:val="000000"/>
                <w:spacing w:val="0"/>
                <w:w w:val="100"/>
                <w:position w:val="0"/>
                <w:sz w:val="16"/>
                <w:szCs w:val="16"/>
              </w:rPr>
              <w:t>55%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sz w:val="16"/>
                <w:szCs w:val="16"/>
              </w:rPr>
              <w:t xml:space="preserve">29, 665, </w:t>
            </w:r>
            <w:r>
              <w:rPr>
                <w:color w:val="000000"/>
                <w:spacing w:val="0"/>
                <w:w w:val="100"/>
                <w:position w:val="0"/>
                <w:sz w:val="16"/>
                <w:szCs w:val="16"/>
              </w:rPr>
              <w:t xml:space="preserve">293. </w:t>
            </w:r>
            <w:r>
              <w:rPr>
                <w:color w:val="000000"/>
                <w:spacing w:val="0"/>
                <w:w w:val="100"/>
                <w:position w:val="0"/>
                <w:sz w:val="16"/>
                <w:szCs w:val="16"/>
              </w:rPr>
              <w:t>00</w:t>
            </w:r>
          </w:p>
        </w:tc>
      </w:tr>
      <w:tr>
        <w:trPr>
          <w:trHeight w:val="102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募集资金 投资金额合 计</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60"/>
              <w:jc w:val="left"/>
            </w:pPr>
            <w:r>
              <w:rPr>
                <w:color w:val="000000"/>
                <w:spacing w:val="0"/>
                <w:w w:val="100"/>
                <w:position w:val="0"/>
                <w:sz w:val="16"/>
                <w:szCs w:val="16"/>
              </w:rPr>
              <w:t xml:space="preserve">379, 624, </w:t>
            </w:r>
            <w:r>
              <w:rPr>
                <w:color w:val="000000"/>
                <w:spacing w:val="0"/>
                <w:w w:val="100"/>
                <w:position w:val="0"/>
                <w:sz w:val="16"/>
                <w:szCs w:val="16"/>
              </w:rPr>
              <w:t xml:space="preserve">700. </w:t>
            </w:r>
            <w:r>
              <w:rPr>
                <w:color w:val="000000"/>
                <w:spacing w:val="0"/>
                <w:w w:val="100"/>
                <w:position w:val="0"/>
                <w:sz w:val="16"/>
                <w:szCs w:val="16"/>
              </w:rPr>
              <w:t>00</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60"/>
              <w:jc w:val="left"/>
            </w:pPr>
            <w:r>
              <w:rPr>
                <w:color w:val="000000"/>
                <w:spacing w:val="0"/>
                <w:w w:val="100"/>
                <w:position w:val="0"/>
                <w:sz w:val="16"/>
                <w:szCs w:val="16"/>
              </w:rPr>
              <w:t xml:space="preserve">113,067,930. </w:t>
            </w:r>
            <w:r>
              <w:rPr>
                <w:color w:val="000000"/>
                <w:spacing w:val="0"/>
                <w:w w:val="100"/>
                <w:position w:val="0"/>
                <w:sz w:val="16"/>
                <w:szCs w:val="16"/>
              </w:rPr>
              <w:t>98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70,265,300.05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left"/>
            </w:pPr>
            <w:r>
              <w:rPr>
                <w:color w:val="000000"/>
                <w:spacing w:val="0"/>
                <w:w w:val="100"/>
                <w:position w:val="0"/>
                <w:sz w:val="16"/>
                <w:szCs w:val="16"/>
              </w:rPr>
              <w:t>183,333,231.03</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 xml:space="preserve">48. </w:t>
            </w:r>
            <w:r>
              <w:rPr>
                <w:color w:val="000000"/>
                <w:spacing w:val="0"/>
                <w:w w:val="100"/>
                <w:position w:val="0"/>
                <w:sz w:val="16"/>
                <w:szCs w:val="16"/>
              </w:rPr>
              <w:t>29%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 xml:space="preserve">196,291,468. </w:t>
            </w:r>
            <w:r>
              <w:rPr>
                <w:color w:val="000000"/>
                <w:spacing w:val="0"/>
                <w:w w:val="100"/>
                <w:position w:val="0"/>
                <w:sz w:val="16"/>
                <w:szCs w:val="16"/>
              </w:rPr>
              <w:t>97</w:t>
            </w:r>
          </w:p>
        </w:tc>
      </w:tr>
      <w:tr>
        <w:trPr>
          <w:trHeight w:val="955" w:hRule="exact"/>
        </w:trPr>
        <w:tc>
          <w:tcPr>
            <w:gridSpan w:val="10"/>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220" w:line="240" w:lineRule="auto"/>
              <w:ind w:left="0" w:right="0" w:firstLine="440"/>
              <w:jc w:val="both"/>
              <w:rPr>
                <w:sz w:val="20"/>
                <w:szCs w:val="20"/>
              </w:rPr>
            </w:pPr>
            <w:r>
              <w:rPr>
                <w:color w:val="000000"/>
                <w:spacing w:val="0"/>
                <w:w w:val="100"/>
                <w:position w:val="0"/>
                <w:sz w:val="20"/>
                <w:szCs w:val="20"/>
              </w:rPr>
              <w:t>截至</w:t>
            </w:r>
            <w:r>
              <w:rPr>
                <w:rFonts w:ascii="Arial" w:eastAsia="Arial" w:hAnsi="Arial" w:cs="Arial"/>
                <w:color w:val="000000"/>
                <w:spacing w:val="0"/>
                <w:w w:val="100"/>
                <w:position w:val="0"/>
                <w:sz w:val="20"/>
                <w:szCs w:val="20"/>
              </w:rPr>
              <w:t>2013</w:t>
            </w:r>
            <w:r>
              <w:rPr>
                <w:color w:val="000000"/>
                <w:spacing w:val="0"/>
                <w:w w:val="100"/>
                <w:position w:val="0"/>
                <w:sz w:val="20"/>
                <w:szCs w:val="20"/>
              </w:rPr>
              <w:t>年</w:t>
            </w:r>
            <w:r>
              <w:rPr>
                <w:rFonts w:ascii="Arial" w:eastAsia="Arial" w:hAnsi="Arial" w:cs="Arial"/>
                <w:color w:val="000000"/>
                <w:spacing w:val="0"/>
                <w:w w:val="100"/>
                <w:position w:val="0"/>
                <w:sz w:val="20"/>
                <w:szCs w:val="20"/>
              </w:rPr>
              <w:t>12</w:t>
            </w:r>
            <w:r>
              <w:rPr>
                <w:color w:val="000000"/>
                <w:spacing w:val="0"/>
                <w:w w:val="100"/>
                <w:position w:val="0"/>
                <w:sz w:val="20"/>
                <w:szCs w:val="20"/>
              </w:rPr>
              <w:t>月</w:t>
            </w:r>
            <w:r>
              <w:rPr>
                <w:rFonts w:ascii="Arial" w:eastAsia="Arial" w:hAnsi="Arial" w:cs="Arial"/>
                <w:color w:val="000000"/>
                <w:spacing w:val="0"/>
                <w:w w:val="100"/>
                <w:position w:val="0"/>
                <w:sz w:val="20"/>
                <w:szCs w:val="20"/>
              </w:rPr>
              <w:t>31</w:t>
            </w:r>
            <w:r>
              <w:rPr>
                <w:color w:val="000000"/>
                <w:spacing w:val="0"/>
                <w:w w:val="100"/>
                <w:position w:val="0"/>
                <w:sz w:val="20"/>
                <w:szCs w:val="20"/>
              </w:rPr>
              <w:t>日止，募集资金项目累计已投入资金</w:t>
            </w:r>
            <w:r>
              <w:rPr>
                <w:rFonts w:ascii="Arial" w:eastAsia="Arial" w:hAnsi="Arial" w:cs="Arial"/>
                <w:color w:val="000000"/>
                <w:spacing w:val="0"/>
                <w:w w:val="100"/>
                <w:position w:val="0"/>
                <w:sz w:val="20"/>
                <w:szCs w:val="20"/>
              </w:rPr>
              <w:t>183,333,231.03</w:t>
            </w:r>
            <w:r>
              <w:rPr>
                <w:color w:val="000000"/>
                <w:spacing w:val="0"/>
                <w:w w:val="100"/>
                <w:position w:val="0"/>
                <w:sz w:val="20"/>
                <w:szCs w:val="20"/>
              </w:rPr>
              <w:t>元，投入进度达到</w:t>
            </w:r>
          </w:p>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color w:val="000000"/>
                <w:spacing w:val="0"/>
                <w:w w:val="100"/>
                <w:position w:val="0"/>
                <w:sz w:val="20"/>
                <w:szCs w:val="20"/>
              </w:rPr>
              <w:t>48.29%</w:t>
            </w:r>
            <w:r>
              <w:rPr>
                <w:color w:val="000000"/>
                <w:spacing w:val="0"/>
                <w:w w:val="100"/>
                <w:position w:val="0"/>
                <w:sz w:val="20"/>
                <w:szCs w:val="20"/>
              </w:rPr>
              <w:t>。</w:t>
            </w:r>
          </w:p>
        </w:tc>
      </w:tr>
    </w:tbl>
    <w:p>
      <w:pPr>
        <w:sectPr>
          <w:headerReference w:type="default" r:id="rId108"/>
          <w:footerReference w:type="default" r:id="rId109"/>
          <w:headerReference w:type="even" r:id="rId110"/>
          <w:footerReference w:type="even" r:id="rId111"/>
          <w:footnotePr>
            <w:pos w:val="pageBottom"/>
            <w:numFmt w:val="decimal"/>
            <w:numRestart w:val="continuous"/>
          </w:footnotePr>
          <w:pgSz w:w="12147" w:h="16838"/>
          <w:pgMar w:top="1118" w:right="873" w:bottom="1488" w:left="1017" w:header="0" w:footer="3" w:gutter="0"/>
          <w:pgNumType w:start="24"/>
          <w:cols w:space="720"/>
          <w:noEndnote/>
          <w:rtlGutter w:val="0"/>
          <w:docGrid w:linePitch="360"/>
        </w:sectPr>
      </w:pPr>
    </w:p>
    <w:p>
      <w:pPr>
        <w:widowControl w:val="0"/>
        <w:spacing w:line="1" w:lineRule="exact"/>
      </w:pPr>
      <w:r>
        <w:drawing>
          <wp:anchor distT="0" distB="38100" distL="0" distR="0" simplePos="0" relativeHeight="125829383" behindDoc="0" locked="0" layoutInCell="1" allowOverlap="1">
            <wp:simplePos x="0" y="0"/>
            <wp:positionH relativeFrom="page">
              <wp:posOffset>118110</wp:posOffset>
            </wp:positionH>
            <wp:positionV relativeFrom="paragraph">
              <wp:posOffset>0</wp:posOffset>
            </wp:positionV>
            <wp:extent cx="7565390" cy="109855"/>
            <wp:wrapTopAndBottom/>
            <wp:docPr id="192" name="Shape 192"/>
            <a:graphic xmlns:a="http://schemas.openxmlformats.org/drawingml/2006/main">
              <a:graphicData uri="http://schemas.openxmlformats.org/drawingml/2006/picture">
                <pic:pic xmlns:pic="http://schemas.openxmlformats.org/drawingml/2006/picture">
                  <pic:nvPicPr>
                    <pic:cNvPr id="193" name="Picture box 193"/>
                    <pic:cNvPicPr/>
                  </pic:nvPicPr>
                  <pic:blipFill>
                    <a:blip r:embed="rId112"/>
                    <a:stretch/>
                  </pic:blipFill>
                  <pic:spPr>
                    <a:xfrm>
                      <a:ext cx="7565390" cy="109855"/>
                    </a:xfrm>
                    <a:prstGeom prst="rect"/>
                  </pic:spPr>
                </pic:pic>
              </a:graphicData>
            </a:graphic>
          </wp:anchor>
        </w:drawing>
      </w:r>
    </w:p>
    <w:p>
      <w:pPr>
        <w:pStyle w:val="Style54"/>
        <w:keepNext/>
        <w:keepLines/>
        <w:widowControl w:val="0"/>
        <w:numPr>
          <w:ilvl w:val="0"/>
          <w:numId w:val="3"/>
        </w:numPr>
        <w:shd w:val="clear" w:color="auto" w:fill="auto"/>
        <w:bidi w:val="0"/>
        <w:spacing w:before="0" w:after="360" w:line="240" w:lineRule="auto"/>
        <w:ind w:left="0" w:right="0" w:firstLine="0"/>
        <w:jc w:val="left"/>
      </w:pPr>
      <w:bookmarkStart w:id="138" w:name="bookmark138"/>
      <w:bookmarkStart w:id="139" w:name="bookmark139"/>
      <w:bookmarkStart w:id="140" w:name="bookmark140"/>
      <w:bookmarkStart w:id="141" w:name="bookmark141"/>
      <w:bookmarkEnd w:id="140"/>
      <w:r>
        <w:rPr>
          <w:color w:val="000000"/>
          <w:spacing w:val="0"/>
          <w:w w:val="100"/>
          <w:position w:val="0"/>
        </w:rPr>
        <w:t>募集资金承诺项目情况</w:t>
      </w:r>
      <w:bookmarkEnd w:id="138"/>
      <w:bookmarkEnd w:id="139"/>
      <w:bookmarkEnd w:id="141"/>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单位：万元</w:t>
      </w:r>
    </w:p>
    <w:tbl>
      <w:tblPr>
        <w:tblOverlap w:val="never"/>
        <w:jc w:val="center"/>
        <w:tblLayout w:type="fixed"/>
      </w:tblPr>
      <w:tblGrid>
        <w:gridCol w:w="1781"/>
        <w:gridCol w:w="778"/>
        <w:gridCol w:w="778"/>
        <w:gridCol w:w="782"/>
        <w:gridCol w:w="778"/>
        <w:gridCol w:w="782"/>
        <w:gridCol w:w="778"/>
        <w:gridCol w:w="782"/>
        <w:gridCol w:w="778"/>
        <w:gridCol w:w="782"/>
        <w:gridCol w:w="787"/>
      </w:tblGrid>
      <w:tr>
        <w:trPr>
          <w:trHeight w:val="1382"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260"/>
              <w:jc w:val="left"/>
            </w:pPr>
            <w:r>
              <w:rPr>
                <w:color w:val="000000"/>
                <w:spacing w:val="0"/>
                <w:w w:val="100"/>
                <w:position w:val="0"/>
              </w:rPr>
              <w:t>承诺投资项目和</w:t>
            </w:r>
          </w:p>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超募资金投向</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28" w:lineRule="exact"/>
              <w:ind w:left="0" w:right="0" w:firstLine="0"/>
              <w:jc w:val="center"/>
              <w:rPr>
                <w:sz w:val="18"/>
                <w:szCs w:val="18"/>
              </w:rPr>
            </w:pPr>
            <w:r>
              <w:rPr>
                <w:color w:val="000000"/>
                <w:spacing w:val="0"/>
                <w:w w:val="100"/>
                <w:position w:val="0"/>
                <w:sz w:val="16"/>
                <w:szCs w:val="16"/>
              </w:rPr>
              <w:t xml:space="preserve">是否已 变更项目 </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6"/>
                <w:szCs w:val="16"/>
              </w:rPr>
              <w:t>含部分 变更</w:t>
            </w:r>
            <w:r>
              <w:rPr>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募集资金</w:t>
            </w:r>
          </w:p>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承诺投资</w:t>
            </w:r>
          </w:p>
          <w:p>
            <w:pPr>
              <w:pStyle w:val="Style4"/>
              <w:keepNext w:val="0"/>
              <w:keepLines w:val="0"/>
              <w:widowControl w:val="0"/>
              <w:shd w:val="clear" w:color="auto" w:fill="auto"/>
              <w:bidi w:val="0"/>
              <w:spacing w:before="0" w:after="100" w:line="240" w:lineRule="auto"/>
              <w:ind w:left="0" w:right="0" w:firstLine="200"/>
              <w:jc w:val="left"/>
            </w:pPr>
            <w:r>
              <w:rPr>
                <w:color w:val="000000"/>
                <w:spacing w:val="0"/>
                <w:w w:val="100"/>
                <w:position w:val="0"/>
              </w:rPr>
              <w:t>总额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312" w:lineRule="exact"/>
              <w:ind w:left="0" w:right="0" w:firstLine="0"/>
              <w:jc w:val="center"/>
            </w:pPr>
            <w:r>
              <w:rPr>
                <w:color w:val="000000"/>
                <w:spacing w:val="0"/>
                <w:w w:val="100"/>
                <w:position w:val="0"/>
              </w:rPr>
              <w:t>调整后投 资总额</w:t>
            </w:r>
          </w:p>
          <w:p>
            <w:pPr>
              <w:pStyle w:val="Style4"/>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本报告期</w:t>
            </w:r>
          </w:p>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投入金额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截至期末 累计投入</w:t>
            </w:r>
          </w:p>
          <w:p>
            <w:pPr>
              <w:pStyle w:val="Style4"/>
              <w:keepNext w:val="0"/>
              <w:keepLines w:val="0"/>
              <w:widowControl w:val="0"/>
              <w:shd w:val="clear" w:color="auto" w:fill="auto"/>
              <w:bidi w:val="0"/>
              <w:spacing w:before="0" w:after="0" w:line="312" w:lineRule="exact"/>
              <w:ind w:left="0" w:right="0" w:firstLine="0"/>
              <w:jc w:val="right"/>
              <w:rPr>
                <w:sz w:val="18"/>
                <w:szCs w:val="18"/>
              </w:rPr>
            </w:pPr>
            <w:r>
              <w:rPr>
                <w:color w:val="000000"/>
                <w:spacing w:val="0"/>
                <w:w w:val="100"/>
                <w:position w:val="0"/>
                <w:sz w:val="16"/>
                <w:szCs w:val="16"/>
              </w:rPr>
              <w:t>金额</w:t>
            </w: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317" w:lineRule="exact"/>
              <w:ind w:left="0" w:right="0" w:firstLine="0"/>
              <w:jc w:val="center"/>
            </w:pPr>
            <w:r>
              <w:rPr>
                <w:color w:val="000000"/>
                <w:spacing w:val="0"/>
                <w:w w:val="100"/>
                <w:position w:val="0"/>
              </w:rPr>
              <w:t xml:space="preserve">截至期末 投资进度 </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r>
          </w:p>
          <w:p>
            <w:pPr>
              <w:pStyle w:val="Style4"/>
              <w:keepNext w:val="0"/>
              <w:keepLines w:val="0"/>
              <w:widowControl w:val="0"/>
              <w:shd w:val="clear" w:color="auto" w:fill="auto"/>
              <w:bidi w:val="0"/>
              <w:spacing w:before="0" w:after="0" w:line="36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(2)/(1)</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项目达到 预定可使 用状态日</w:t>
            </w:r>
          </w:p>
          <w:p>
            <w:pPr>
              <w:pStyle w:val="Style4"/>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right"/>
            </w:pPr>
            <w:r>
              <w:rPr>
                <w:color w:val="000000"/>
                <w:spacing w:val="0"/>
                <w:w w:val="100"/>
                <w:position w:val="0"/>
              </w:rPr>
              <w:t>本报告期 实现的效</w:t>
            </w:r>
          </w:p>
          <w:p>
            <w:pPr>
              <w:pStyle w:val="Style4"/>
              <w:keepNext w:val="0"/>
              <w:keepLines w:val="0"/>
              <w:widowControl w:val="0"/>
              <w:shd w:val="clear" w:color="auto" w:fill="auto"/>
              <w:bidi w:val="0"/>
              <w:spacing w:before="0" w:after="0" w:line="312" w:lineRule="exact"/>
              <w:ind w:left="0" w:right="0" w:firstLine="300"/>
              <w:jc w:val="left"/>
            </w:pPr>
            <w:r>
              <w:rPr>
                <w:color w:val="000000"/>
                <w:spacing w:val="0"/>
                <w:w w:val="100"/>
                <w:position w:val="0"/>
              </w:rPr>
              <w:t>益</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是否达到 预计效益</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0" w:lineRule="exact"/>
              <w:ind w:left="0" w:right="0" w:firstLine="0"/>
              <w:jc w:val="left"/>
            </w:pPr>
            <w:r>
              <w:rPr>
                <w:color w:val="000000"/>
                <w:spacing w:val="0"/>
                <w:w w:val="100"/>
                <w:position w:val="0"/>
              </w:rPr>
              <w:t>项目可行 性是否发 生重大变</w:t>
            </w:r>
          </w:p>
          <w:p>
            <w:pPr>
              <w:pStyle w:val="Style4"/>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化</w:t>
            </w:r>
          </w:p>
        </w:tc>
      </w:tr>
      <w:tr>
        <w:trPr>
          <w:trHeight w:val="403" w:hRule="exact"/>
        </w:trPr>
        <w:tc>
          <w:tcPr>
            <w:gridSpan w:val="11"/>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承诺投资项目</w:t>
            </w:r>
          </w:p>
        </w:tc>
      </w:tr>
      <w:tr>
        <w:trPr>
          <w:trHeight w:val="1022"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营销网络建设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34,449.58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34,449.58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6,497.37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17,786.96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51.63%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2015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02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28 </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6,824.9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102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信息化系统改造</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3,512.89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3,512.89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529.16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546.36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15.55%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2015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02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28 </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承诺投资项目小计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37,962.47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37,962.47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7,026.53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18,333.32</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6,824.9</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gridSpan w:val="11"/>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超募资金投向</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rPr>
                <w:sz w:val="18"/>
                <w:szCs w:val="18"/>
              </w:rPr>
            </w:pPr>
            <w:r>
              <w:rPr>
                <w:color w:val="000000"/>
                <w:spacing w:val="0"/>
                <w:w w:val="100"/>
                <w:position w:val="0"/>
                <w:sz w:val="16"/>
                <w:szCs w:val="16"/>
              </w:rPr>
              <w:t>科学城</w:t>
            </w:r>
            <w:r>
              <w:rPr>
                <w:rFonts w:ascii="Times New Roman" w:eastAsia="Times New Roman" w:hAnsi="Times New Roman" w:cs="Times New Roman"/>
                <w:color w:val="000000"/>
                <w:spacing w:val="0"/>
                <w:w w:val="100"/>
                <w:position w:val="0"/>
                <w:sz w:val="18"/>
                <w:szCs w:val="18"/>
              </w:rPr>
              <w:t>CANUDILO"</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跨界</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艺术中心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3,000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归还银行贷款(如有)</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补充流动资金(如有)</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超募资金投向小计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11,000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11,000</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37,962.47</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48,962.47</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18,026.53</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29,333.32</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6,824.9</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6"/>
        <w:keepNext w:val="0"/>
        <w:keepLines w:val="0"/>
        <w:widowControl w:val="0"/>
        <w:shd w:val="clear" w:color="auto" w:fill="auto"/>
        <w:bidi w:val="0"/>
        <w:spacing w:before="0" w:after="0" w:line="240" w:lineRule="auto"/>
        <w:ind w:left="1800" w:right="0" w:firstLine="0"/>
        <w:jc w:val="left"/>
      </w:pPr>
      <w:r>
        <w:rPr>
          <w:b w:val="0"/>
          <w:bCs w:val="0"/>
          <w:color w:val="000000"/>
          <w:spacing w:val="0"/>
          <w:w w:val="100"/>
          <w:position w:val="0"/>
          <w:sz w:val="16"/>
          <w:szCs w:val="16"/>
        </w:rPr>
        <w:t>1</w:t>
      </w:r>
      <w:r>
        <w:rPr>
          <w:b w:val="0"/>
          <w:bCs w:val="0"/>
          <w:color w:val="000000"/>
          <w:spacing w:val="0"/>
          <w:w w:val="100"/>
          <w:position w:val="0"/>
        </w:rPr>
        <w:t>、营销网络建设:</w:t>
      </w:r>
    </w:p>
    <w:p>
      <w:pPr>
        <w:widowControl w:val="0"/>
        <w:spacing w:after="199" w:line="1" w:lineRule="exact"/>
      </w:pPr>
    </w:p>
    <w:p>
      <w:pPr>
        <w:pStyle w:val="Style42"/>
        <w:keepNext w:val="0"/>
        <w:keepLines w:val="0"/>
        <w:widowControl w:val="0"/>
        <w:shd w:val="clear" w:color="auto" w:fill="auto"/>
        <w:bidi w:val="0"/>
        <w:spacing w:before="0" w:line="240" w:lineRule="auto"/>
        <w:ind w:left="1800" w:right="0" w:firstLine="0"/>
        <w:jc w:val="both"/>
      </w:pPr>
      <w:r>
        <w:rPr>
          <w:color w:val="000000"/>
          <w:spacing w:val="0"/>
          <w:w w:val="100"/>
          <w:position w:val="0"/>
        </w:rPr>
        <w:t>募投资金投入的新开直营店铺在</w:t>
      </w:r>
      <w:r>
        <w:rPr>
          <w:color w:val="000000"/>
          <w:spacing w:val="0"/>
          <w:w w:val="100"/>
          <w:position w:val="0"/>
          <w:sz w:val="16"/>
          <w:szCs w:val="16"/>
        </w:rPr>
        <w:t>2013</w:t>
      </w:r>
      <w:r>
        <w:rPr>
          <w:color w:val="000000"/>
          <w:spacing w:val="0"/>
          <w:w w:val="100"/>
          <w:position w:val="0"/>
        </w:rPr>
        <w:t>年产生的营业收入为</w:t>
      </w:r>
      <w:r>
        <w:rPr>
          <w:color w:val="000000"/>
          <w:spacing w:val="0"/>
          <w:w w:val="100"/>
          <w:position w:val="0"/>
          <w:sz w:val="16"/>
          <w:szCs w:val="16"/>
        </w:rPr>
        <w:t xml:space="preserve">12, </w:t>
      </w:r>
      <w:r>
        <w:rPr>
          <w:color w:val="000000"/>
          <w:spacing w:val="0"/>
          <w:w w:val="100"/>
          <w:position w:val="0"/>
          <w:sz w:val="16"/>
          <w:szCs w:val="16"/>
        </w:rPr>
        <w:t xml:space="preserve">570. </w:t>
      </w:r>
      <w:r>
        <w:rPr>
          <w:color w:val="000000"/>
          <w:spacing w:val="0"/>
          <w:w w:val="100"/>
          <w:position w:val="0"/>
          <w:sz w:val="16"/>
          <w:szCs w:val="16"/>
        </w:rPr>
        <w:t>48</w:t>
      </w:r>
      <w:r>
        <w:rPr>
          <w:color w:val="000000"/>
          <w:spacing w:val="0"/>
          <w:w w:val="100"/>
          <w:position w:val="0"/>
        </w:rPr>
        <w:t>万元，毛利润为</w:t>
      </w:r>
      <w:r>
        <w:rPr>
          <w:color w:val="000000"/>
          <w:spacing w:val="0"/>
          <w:w w:val="100"/>
          <w:position w:val="0"/>
          <w:sz w:val="16"/>
          <w:szCs w:val="16"/>
        </w:rPr>
        <w:t xml:space="preserve">6, </w:t>
      </w:r>
      <w:r>
        <w:rPr>
          <w:color w:val="000000"/>
          <w:spacing w:val="0"/>
          <w:w w:val="100"/>
          <w:position w:val="0"/>
          <w:sz w:val="16"/>
          <w:szCs w:val="16"/>
        </w:rPr>
        <w:t xml:space="preserve">824. </w:t>
      </w:r>
      <w:r>
        <w:rPr>
          <w:color w:val="000000"/>
          <w:spacing w:val="0"/>
          <w:w w:val="100"/>
          <w:position w:val="0"/>
          <w:sz w:val="16"/>
          <w:szCs w:val="16"/>
        </w:rPr>
        <w:t>90</w:t>
      </w:r>
      <w:r>
        <w:rPr>
          <w:color w:val="000000"/>
          <w:spacing w:val="0"/>
          <w:w w:val="100"/>
          <w:position w:val="0"/>
        </w:rPr>
        <w:t xml:space="preserve">万 </w:t>
      </w:r>
      <w:r>
        <w:rPr>
          <w:color w:val="000000"/>
          <w:spacing w:val="0"/>
          <w:w w:val="100"/>
          <w:position w:val="0"/>
        </w:rPr>
        <w:t>元，综合毛利率为</w:t>
      </w:r>
      <w:r>
        <w:rPr>
          <w:color w:val="000000"/>
          <w:spacing w:val="0"/>
          <w:w w:val="100"/>
          <w:position w:val="0"/>
          <w:sz w:val="16"/>
          <w:szCs w:val="16"/>
        </w:rPr>
        <w:t>54.29%</w:t>
      </w:r>
      <w:r>
        <w:rPr>
          <w:color w:val="000000"/>
          <w:spacing w:val="0"/>
          <w:w w:val="100"/>
          <w:position w:val="0"/>
        </w:rPr>
        <w:t xml:space="preserve">。根据终端业态变化、公司现有的国际品牌资源优势、消费者的消费偏好 </w:t>
      </w:r>
      <w:r>
        <w:rPr>
          <w:color w:val="000000"/>
          <w:spacing w:val="0"/>
          <w:w w:val="100"/>
          <w:position w:val="0"/>
        </w:rPr>
        <w:t xml:space="preserve">的改变、国内服装行业新商业模式买手店和品牌集合店的兴起，公司决定对营销网络建设项目相关 </w:t>
      </w:r>
      <w:r>
        <w:rPr>
          <w:color w:val="000000"/>
          <w:spacing w:val="0"/>
          <w:w w:val="100"/>
          <w:position w:val="0"/>
        </w:rPr>
        <w:t>事项做出调整，相关审批程序和调整内容详见公司</w:t>
      </w:r>
      <w:r>
        <w:rPr>
          <w:color w:val="000000"/>
          <w:spacing w:val="0"/>
          <w:w w:val="100"/>
          <w:position w:val="0"/>
          <w:sz w:val="16"/>
          <w:szCs w:val="16"/>
        </w:rPr>
        <w:t>2014</w:t>
      </w:r>
      <w:r>
        <w:rPr>
          <w:color w:val="000000"/>
          <w:spacing w:val="0"/>
          <w:w w:val="100"/>
          <w:position w:val="0"/>
        </w:rPr>
        <w:t>年</w:t>
      </w:r>
      <w:r>
        <w:rPr>
          <w:color w:val="000000"/>
          <w:spacing w:val="0"/>
          <w:w w:val="100"/>
          <w:position w:val="0"/>
          <w:sz w:val="16"/>
          <w:szCs w:val="16"/>
        </w:rPr>
        <w:t>1</w:t>
      </w:r>
      <w:r>
        <w:rPr>
          <w:color w:val="000000"/>
          <w:spacing w:val="0"/>
          <w:w w:val="100"/>
          <w:position w:val="0"/>
        </w:rPr>
        <w:t>月</w:t>
      </w:r>
      <w:r>
        <w:rPr>
          <w:color w:val="000000"/>
          <w:spacing w:val="0"/>
          <w:w w:val="100"/>
          <w:position w:val="0"/>
          <w:sz w:val="16"/>
          <w:szCs w:val="16"/>
        </w:rPr>
        <w:t>30</w:t>
      </w:r>
      <w:r>
        <w:rPr>
          <w:color w:val="000000"/>
          <w:spacing w:val="0"/>
          <w:w w:val="100"/>
          <w:position w:val="0"/>
        </w:rPr>
        <w:t>日在巨潮资讯网披露的《关于调</w:t>
      </w:r>
    </w:p>
    <w:p>
      <w:pPr>
        <w:pStyle w:val="Style42"/>
        <w:keepNext w:val="0"/>
        <w:keepLines w:val="0"/>
        <w:widowControl w:val="0"/>
        <w:shd w:val="clear" w:color="auto" w:fill="auto"/>
        <w:bidi w:val="0"/>
        <w:spacing w:before="0" w:line="240" w:lineRule="auto"/>
        <w:ind w:left="1800" w:right="0" w:firstLine="0"/>
        <w:jc w:val="both"/>
      </w:pPr>
      <w:r>
        <mc:AlternateContent>
          <mc:Choice Requires="wps">
            <w:drawing>
              <wp:anchor distT="0" distB="0" distL="50800" distR="50800" simplePos="0" relativeHeight="125829384" behindDoc="0" locked="0" layoutInCell="1" allowOverlap="1">
                <wp:simplePos x="0" y="0"/>
                <wp:positionH relativeFrom="page">
                  <wp:posOffset>843915</wp:posOffset>
                </wp:positionH>
                <wp:positionV relativeFrom="paragraph">
                  <wp:posOffset>190500</wp:posOffset>
                </wp:positionV>
                <wp:extent cx="1054735" cy="615950"/>
                <wp:wrapSquare wrapText="right"/>
                <wp:docPr id="194" name="Shape 194"/>
                <a:graphic xmlns:a="http://schemas.openxmlformats.org/drawingml/2006/main">
                  <a:graphicData uri="http://schemas.microsoft.com/office/word/2010/wordprocessingShape">
                    <wps:wsp>
                      <wps:cNvSpPr txBox="1"/>
                      <wps:spPr>
                        <a:xfrm>
                          <a:ext cx="1054735" cy="615950"/>
                        </a:xfrm>
                        <a:prstGeom prst="rect"/>
                        <a:noFill/>
                      </wps:spPr>
                      <wps:txbx>
                        <w:txbxContent>
                          <w:p>
                            <w:pPr>
                              <w:pStyle w:val="Style42"/>
                              <w:keepNext w:val="0"/>
                              <w:keepLines w:val="0"/>
                              <w:widowControl w:val="0"/>
                              <w:shd w:val="clear" w:color="auto" w:fill="auto"/>
                              <w:bidi w:val="0"/>
                              <w:spacing w:before="0" w:after="0" w:line="317" w:lineRule="exact"/>
                              <w:ind w:left="0" w:right="0" w:firstLine="0"/>
                              <w:jc w:val="left"/>
                            </w:pPr>
                            <w:r>
                              <w:rPr>
                                <w:color w:val="000000"/>
                                <w:spacing w:val="0"/>
                                <w:w w:val="100"/>
                                <w:position w:val="0"/>
                              </w:rPr>
                              <w:t>未达到计划进度或预 计收益的情况和原因</w:t>
                            </w:r>
                          </w:p>
                          <w:p>
                            <w:pPr>
                              <w:pStyle w:val="Style42"/>
                              <w:keepNext w:val="0"/>
                              <w:keepLines w:val="0"/>
                              <w:widowControl w:val="0"/>
                              <w:shd w:val="clear" w:color="auto" w:fill="auto"/>
                              <w:bidi w:val="0"/>
                              <w:spacing w:before="0" w:after="0" w:line="317" w:lineRule="exact"/>
                              <w:ind w:left="0" w:right="0" w:firstLine="0"/>
                              <w:jc w:val="left"/>
                            </w:pPr>
                            <w:r>
                              <w:rPr>
                                <w:color w:val="000000"/>
                                <w:spacing w:val="0"/>
                                <w:w w:val="100"/>
                                <w:position w:val="0"/>
                              </w:rPr>
                              <w:t>(分具体项目)</w:t>
                            </w:r>
                          </w:p>
                        </w:txbxContent>
                      </wps:txbx>
                      <wps:bodyPr lIns="0" tIns="0" rIns="0" bIns="0">
                        <a:noAutoFit/>
                      </wps:bodyPr>
                    </wps:wsp>
                  </a:graphicData>
                </a:graphic>
              </wp:anchor>
            </w:drawing>
          </mc:Choice>
          <mc:Fallback>
            <w:pict>
              <v:shape id="_x0000_s1220" type="#_x0000_t202" style="position:absolute;margin-left:66.450000000000003pt;margin-top:15.pt;width:83.049999999999997pt;height:48.5pt;z-index:-125829369;mso-wrap-distance-left:4.pt;mso-wrap-distance-right:4.pt;mso-position-horizontal-relative:page" filled="f" stroked="f">
                <v:textbox inset="0,0,0,0">
                  <w:txbxContent>
                    <w:p>
                      <w:pPr>
                        <w:pStyle w:val="Style42"/>
                        <w:keepNext w:val="0"/>
                        <w:keepLines w:val="0"/>
                        <w:widowControl w:val="0"/>
                        <w:shd w:val="clear" w:color="auto" w:fill="auto"/>
                        <w:bidi w:val="0"/>
                        <w:spacing w:before="0" w:after="0" w:line="317" w:lineRule="exact"/>
                        <w:ind w:left="0" w:right="0" w:firstLine="0"/>
                        <w:jc w:val="left"/>
                      </w:pPr>
                      <w:r>
                        <w:rPr>
                          <w:color w:val="000000"/>
                          <w:spacing w:val="0"/>
                          <w:w w:val="100"/>
                          <w:position w:val="0"/>
                        </w:rPr>
                        <w:t>未达到计划进度或预 计收益的情况和原因</w:t>
                      </w:r>
                    </w:p>
                    <w:p>
                      <w:pPr>
                        <w:pStyle w:val="Style42"/>
                        <w:keepNext w:val="0"/>
                        <w:keepLines w:val="0"/>
                        <w:widowControl w:val="0"/>
                        <w:shd w:val="clear" w:color="auto" w:fill="auto"/>
                        <w:bidi w:val="0"/>
                        <w:spacing w:before="0" w:after="0" w:line="317" w:lineRule="exact"/>
                        <w:ind w:left="0" w:right="0" w:firstLine="0"/>
                        <w:jc w:val="left"/>
                      </w:pPr>
                      <w:r>
                        <w:rPr>
                          <w:color w:val="000000"/>
                          <w:spacing w:val="0"/>
                          <w:w w:val="100"/>
                          <w:position w:val="0"/>
                        </w:rPr>
                        <w:t>(分具体项目)</w:t>
                      </w:r>
                    </w:p>
                  </w:txbxContent>
                </v:textbox>
                <w10:wrap type="square" side="right" anchorx="page"/>
              </v:shape>
            </w:pict>
          </mc:Fallback>
        </mc:AlternateContent>
      </w:r>
      <w:r>
        <w:rPr>
          <w:color w:val="000000"/>
          <w:spacing w:val="0"/>
          <w:w w:val="100"/>
          <w:position w:val="0"/>
        </w:rPr>
        <w:t>整营销网络建设项目相关事项的公告》。为保证调整后的营销网络建设项目实现预期效益，公司采</w:t>
      </w:r>
    </w:p>
    <w:p>
      <w:pPr>
        <w:pStyle w:val="Style42"/>
        <w:keepNext w:val="0"/>
        <w:keepLines w:val="0"/>
        <w:widowControl w:val="0"/>
        <w:shd w:val="clear" w:color="auto" w:fill="auto"/>
        <w:bidi w:val="0"/>
        <w:spacing w:before="0" w:line="240" w:lineRule="auto"/>
        <w:ind w:left="0" w:right="0" w:firstLine="0"/>
        <w:jc w:val="both"/>
      </w:pPr>
      <w:r>
        <w:rPr>
          <w:color w:val="000000"/>
          <w:spacing w:val="0"/>
          <w:w w:val="100"/>
          <w:position w:val="0"/>
        </w:rPr>
        <w:t>取谨慎态度，适时推迟了该项目投入进度，将项目建设完成时间延至</w:t>
      </w:r>
      <w:r>
        <w:rPr>
          <w:color w:val="000000"/>
          <w:spacing w:val="0"/>
          <w:w w:val="100"/>
          <w:position w:val="0"/>
          <w:sz w:val="16"/>
          <w:szCs w:val="16"/>
        </w:rPr>
        <w:t>2015</w:t>
      </w:r>
      <w:r>
        <w:rPr>
          <w:color w:val="000000"/>
          <w:spacing w:val="0"/>
          <w:w w:val="100"/>
          <w:position w:val="0"/>
        </w:rPr>
        <w:t>年</w:t>
      </w:r>
      <w:r>
        <w:rPr>
          <w:color w:val="000000"/>
          <w:spacing w:val="0"/>
          <w:w w:val="100"/>
          <w:position w:val="0"/>
          <w:sz w:val="16"/>
          <w:szCs w:val="16"/>
        </w:rPr>
        <w:t>2</w:t>
      </w:r>
      <w:r>
        <w:rPr>
          <w:color w:val="000000"/>
          <w:spacing w:val="0"/>
          <w:w w:val="100"/>
          <w:position w:val="0"/>
        </w:rPr>
        <w:t>月</w:t>
      </w:r>
      <w:r>
        <w:rPr>
          <w:color w:val="000000"/>
          <w:spacing w:val="0"/>
          <w:w w:val="100"/>
          <w:position w:val="0"/>
          <w:sz w:val="16"/>
          <w:szCs w:val="16"/>
        </w:rPr>
        <w:t>28</w:t>
      </w:r>
      <w:r>
        <w:rPr>
          <w:color w:val="000000"/>
          <w:spacing w:val="0"/>
          <w:w w:val="100"/>
          <w:position w:val="0"/>
        </w:rPr>
        <w:t>日，相关审批</w:t>
      </w:r>
    </w:p>
    <w:p>
      <w:pPr>
        <w:pStyle w:val="Style42"/>
        <w:keepNext w:val="0"/>
        <w:keepLines w:val="0"/>
        <w:widowControl w:val="0"/>
        <w:shd w:val="clear" w:color="auto" w:fill="auto"/>
        <w:bidi w:val="0"/>
        <w:spacing w:before="0" w:line="240" w:lineRule="auto"/>
        <w:ind w:left="0" w:right="0" w:firstLine="0"/>
        <w:jc w:val="both"/>
      </w:pPr>
      <w:r>
        <mc:AlternateContent>
          <mc:Choice Requires="wps">
            <w:drawing>
              <wp:anchor distT="0" distB="38100" distL="114300" distR="114300" simplePos="0" relativeHeight="125829386" behindDoc="0" locked="0" layoutInCell="1" allowOverlap="1">
                <wp:simplePos x="0" y="0"/>
                <wp:positionH relativeFrom="page">
                  <wp:posOffset>1968500</wp:posOffset>
                </wp:positionH>
                <wp:positionV relativeFrom="paragraph">
                  <wp:posOffset>241300</wp:posOffset>
                </wp:positionV>
                <wp:extent cx="1112520" cy="143510"/>
                <wp:wrapTopAndBottom/>
                <wp:docPr id="196" name="Shape 196"/>
                <a:graphic xmlns:a="http://schemas.openxmlformats.org/drawingml/2006/main">
                  <a:graphicData uri="http://schemas.microsoft.com/office/word/2010/wordprocessingShape">
                    <wps:wsp>
                      <wps:cNvSpPr txBox="1"/>
                      <wps:spPr>
                        <a:xfrm>
                          <a:ext cx="1112520" cy="1435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2</w:t>
                            </w:r>
                            <w:r>
                              <w:rPr>
                                <w:color w:val="000000"/>
                                <w:spacing w:val="0"/>
                                <w:w w:val="100"/>
                                <w:position w:val="0"/>
                              </w:rPr>
                              <w:t>、信息化系统改造:</w:t>
                            </w:r>
                          </w:p>
                        </w:txbxContent>
                      </wps:txbx>
                      <wps:bodyPr wrap="none" lIns="0" tIns="0" rIns="0" bIns="0">
                        <a:noAutoFit/>
                      </wps:bodyPr>
                    </wps:wsp>
                  </a:graphicData>
                </a:graphic>
              </wp:anchor>
            </w:drawing>
          </mc:Choice>
          <mc:Fallback>
            <w:pict>
              <v:shape id="_x0000_s1222" type="#_x0000_t202" style="position:absolute;margin-left:155.pt;margin-top:19.pt;width:87.600000000000009pt;height:11.300000000000001pt;z-index:-125829367;mso-wrap-distance-left:9.pt;mso-wrap-distance-right:9.pt;mso-wrap-distance-bottom:3.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z w:val="16"/>
                          <w:szCs w:val="16"/>
                        </w:rPr>
                        <w:t>2</w:t>
                      </w:r>
                      <w:r>
                        <w:rPr>
                          <w:color w:val="000000"/>
                          <w:spacing w:val="0"/>
                          <w:w w:val="100"/>
                          <w:position w:val="0"/>
                        </w:rPr>
                        <w:t>、信息化系统改造:</w:t>
                      </w:r>
                    </w:p>
                  </w:txbxContent>
                </v:textbox>
                <w10:wrap type="topAndBottom" anchorx="page"/>
              </v:shape>
            </w:pict>
          </mc:Fallback>
        </mc:AlternateContent>
      </w:r>
      <w:r>
        <w:rPr>
          <w:color w:val="000000"/>
          <w:spacing w:val="0"/>
          <w:w w:val="100"/>
          <w:position w:val="0"/>
        </w:rPr>
        <w:t>程序和具体内容详见公司</w:t>
      </w:r>
      <w:r>
        <w:rPr>
          <w:color w:val="000000"/>
          <w:spacing w:val="0"/>
          <w:w w:val="100"/>
          <w:position w:val="0"/>
          <w:sz w:val="16"/>
          <w:szCs w:val="16"/>
        </w:rPr>
        <w:t>2014</w:t>
      </w:r>
      <w:r>
        <w:rPr>
          <w:color w:val="000000"/>
          <w:spacing w:val="0"/>
          <w:w w:val="100"/>
          <w:position w:val="0"/>
        </w:rPr>
        <w:t>年</w:t>
      </w:r>
      <w:r>
        <w:rPr>
          <w:color w:val="000000"/>
          <w:spacing w:val="0"/>
          <w:w w:val="100"/>
          <w:position w:val="0"/>
          <w:sz w:val="16"/>
          <w:szCs w:val="16"/>
        </w:rPr>
        <w:t>2</w:t>
      </w:r>
      <w:r>
        <w:rPr>
          <w:color w:val="000000"/>
          <w:spacing w:val="0"/>
          <w:w w:val="100"/>
          <w:position w:val="0"/>
        </w:rPr>
        <w:t>月</w:t>
      </w:r>
      <w:r>
        <w:rPr>
          <w:color w:val="000000"/>
          <w:spacing w:val="0"/>
          <w:w w:val="100"/>
          <w:position w:val="0"/>
          <w:sz w:val="16"/>
          <w:szCs w:val="16"/>
        </w:rPr>
        <w:t>28</w:t>
      </w:r>
      <w:r>
        <w:rPr>
          <w:color w:val="000000"/>
          <w:spacing w:val="0"/>
          <w:w w:val="100"/>
          <w:position w:val="0"/>
        </w:rPr>
        <w:t>日在巨潮资讯网披露的《关于募投项目延期的公告》。</w:t>
      </w:r>
    </w:p>
    <w:p>
      <w:pPr>
        <w:pStyle w:val="Style42"/>
        <w:keepNext w:val="0"/>
        <w:keepLines w:val="0"/>
        <w:widowControl w:val="0"/>
        <w:shd w:val="clear" w:color="auto" w:fill="auto"/>
        <w:bidi w:val="0"/>
        <w:spacing w:before="140" w:line="240" w:lineRule="auto"/>
        <w:ind w:left="1800" w:right="0" w:firstLine="0"/>
        <w:jc w:val="both"/>
      </w:pPr>
      <w:r>
        <w:rPr>
          <w:color w:val="000000"/>
          <w:spacing w:val="0"/>
          <w:w w:val="100"/>
          <w:position w:val="0"/>
        </w:rPr>
        <w:t xml:space="preserve">本项目主要是信息工程费用，为公司提升信息化管理水平，无法单独核算效益。在项目实施过程中, </w:t>
      </w:r>
      <w:r>
        <w:rPr>
          <w:color w:val="000000"/>
          <w:spacing w:val="0"/>
          <w:w w:val="100"/>
          <w:position w:val="0"/>
        </w:rPr>
        <w:t xml:space="preserve">公司管理架构进行了升级，经营业务增加了团购定制业务等新业务，代理业务的投入大幅增加，为 </w:t>
      </w:r>
      <w:r>
        <w:rPr>
          <w:color w:val="000000"/>
          <w:spacing w:val="0"/>
          <w:w w:val="100"/>
          <w:position w:val="0"/>
        </w:rPr>
        <w:t xml:space="preserve">确保公司信息化系统技术改造项目的优化及募集资金的使用更符合公司发展需要，该项目仍处在不 </w:t>
      </w:r>
      <w:r>
        <w:rPr>
          <w:color w:val="000000"/>
          <w:spacing w:val="0"/>
          <w:w w:val="100"/>
          <w:position w:val="0"/>
        </w:rPr>
        <w:t>断论证、修正及优化的过程中，公司根据运营要求采取审慎策略，将该项目建设完成时间延至</w:t>
      </w:r>
      <w:r>
        <w:rPr>
          <w:color w:val="000000"/>
          <w:spacing w:val="0"/>
          <w:w w:val="100"/>
          <w:position w:val="0"/>
          <w:sz w:val="16"/>
          <w:szCs w:val="16"/>
        </w:rPr>
        <w:t xml:space="preserve">2015 </w:t>
      </w:r>
      <w:r>
        <w:rPr>
          <w:color w:val="000000"/>
          <w:spacing w:val="0"/>
          <w:w w:val="100"/>
          <w:position w:val="0"/>
        </w:rPr>
        <w:t>年</w:t>
      </w:r>
      <w:r>
        <w:rPr>
          <w:color w:val="000000"/>
          <w:spacing w:val="0"/>
          <w:w w:val="100"/>
          <w:position w:val="0"/>
          <w:sz w:val="16"/>
          <w:szCs w:val="16"/>
        </w:rPr>
        <w:t>2</w:t>
      </w:r>
      <w:r>
        <w:rPr>
          <w:color w:val="000000"/>
          <w:spacing w:val="0"/>
          <w:w w:val="100"/>
          <w:position w:val="0"/>
        </w:rPr>
        <w:t>月</w:t>
      </w:r>
      <w:r>
        <w:rPr>
          <w:color w:val="000000"/>
          <w:spacing w:val="0"/>
          <w:w w:val="100"/>
          <w:position w:val="0"/>
          <w:sz w:val="16"/>
          <w:szCs w:val="16"/>
        </w:rPr>
        <w:t>28</w:t>
      </w:r>
      <w:r>
        <w:rPr>
          <w:color w:val="000000"/>
          <w:spacing w:val="0"/>
          <w:w w:val="100"/>
          <w:position w:val="0"/>
        </w:rPr>
        <w:t>日，相关审批程序和具体内容详见公司</w:t>
      </w:r>
      <w:r>
        <w:rPr>
          <w:color w:val="000000"/>
          <w:spacing w:val="0"/>
          <w:w w:val="100"/>
          <w:position w:val="0"/>
          <w:sz w:val="16"/>
          <w:szCs w:val="16"/>
        </w:rPr>
        <w:t>2014</w:t>
      </w:r>
      <w:r>
        <w:rPr>
          <w:color w:val="000000"/>
          <w:spacing w:val="0"/>
          <w:w w:val="100"/>
          <w:position w:val="0"/>
        </w:rPr>
        <w:t>年</w:t>
      </w:r>
      <w:r>
        <w:rPr>
          <w:color w:val="000000"/>
          <w:spacing w:val="0"/>
          <w:w w:val="100"/>
          <w:position w:val="0"/>
          <w:sz w:val="16"/>
          <w:szCs w:val="16"/>
        </w:rPr>
        <w:t>2</w:t>
      </w:r>
      <w:r>
        <w:rPr>
          <w:color w:val="000000"/>
          <w:spacing w:val="0"/>
          <w:w w:val="100"/>
          <w:position w:val="0"/>
        </w:rPr>
        <w:t>月</w:t>
      </w:r>
      <w:r>
        <w:rPr>
          <w:color w:val="000000"/>
          <w:spacing w:val="0"/>
          <w:w w:val="100"/>
          <w:position w:val="0"/>
          <w:sz w:val="16"/>
          <w:szCs w:val="16"/>
        </w:rPr>
        <w:t>28</w:t>
      </w:r>
      <w:r>
        <w:rPr>
          <w:color w:val="000000"/>
          <w:spacing w:val="0"/>
          <w:w w:val="100"/>
          <w:position w:val="0"/>
        </w:rPr>
        <w:t>日在巨潮资讯网披露的《关于募投</w:t>
      </w:r>
    </w:p>
    <w:p>
      <w:pPr>
        <w:pStyle w:val="Style42"/>
        <w:keepNext w:val="0"/>
        <w:keepLines w:val="0"/>
        <w:widowControl w:val="0"/>
        <w:shd w:val="clear" w:color="auto" w:fill="auto"/>
        <w:bidi w:val="0"/>
        <w:spacing w:before="0" w:line="240" w:lineRule="auto"/>
        <w:ind w:left="1800" w:right="0" w:firstLine="0"/>
        <w:jc w:val="both"/>
        <w:sectPr>
          <w:headerReference w:type="default" r:id="rId114"/>
          <w:footerReference w:type="default" r:id="rId115"/>
          <w:headerReference w:type="even" r:id="rId116"/>
          <w:footerReference w:type="even" r:id="rId117"/>
          <w:footnotePr>
            <w:pos w:val="pageBottom"/>
            <w:numFmt w:val="decimal"/>
            <w:numRestart w:val="continuous"/>
          </w:footnotePr>
          <w:pgSz w:w="12147" w:h="16838"/>
          <w:pgMar w:top="1118" w:right="873" w:bottom="1488" w:left="1017" w:header="0" w:footer="1060" w:gutter="0"/>
          <w:pgNumType w:start="26"/>
          <w:cols w:space="720"/>
          <w:noEndnote/>
          <w:rtlGutter w:val="0"/>
          <w:docGrid w:linePitch="360"/>
        </w:sectPr>
      </w:pPr>
      <w:r>
        <w:drawing>
          <wp:anchor distT="0" distB="0" distL="114300" distR="114300" simplePos="0" relativeHeight="125829388" behindDoc="0" locked="0" layoutInCell="1" allowOverlap="1">
            <wp:simplePos x="0" y="0"/>
            <wp:positionH relativeFrom="page">
              <wp:posOffset>5946140</wp:posOffset>
            </wp:positionH>
            <wp:positionV relativeFrom="paragraph">
              <wp:posOffset>88900</wp:posOffset>
            </wp:positionV>
            <wp:extent cx="1737360" cy="999490"/>
            <wp:wrapSquare wrapText="bothSides"/>
            <wp:docPr id="202" name="Shape 202"/>
            <a:graphic xmlns:a="http://schemas.openxmlformats.org/drawingml/2006/main">
              <a:graphicData uri="http://schemas.openxmlformats.org/drawingml/2006/picture">
                <pic:pic xmlns:pic="http://schemas.openxmlformats.org/drawingml/2006/picture">
                  <pic:nvPicPr>
                    <pic:cNvPr id="203" name="Picture box 203"/>
                    <pic:cNvPicPr/>
                  </pic:nvPicPr>
                  <pic:blipFill>
                    <a:blip r:embed="rId118"/>
                    <a:stretch/>
                  </pic:blipFill>
                  <pic:spPr>
                    <a:xfrm>
                      <a:ext cx="1737360" cy="999490"/>
                    </a:xfrm>
                    <a:prstGeom prst="rect"/>
                  </pic:spPr>
                </pic:pic>
              </a:graphicData>
            </a:graphic>
          </wp:anchor>
        </w:drawing>
      </w:r>
      <w:r>
        <w:rPr>
          <w:color w:val="000000"/>
          <w:spacing w:val="0"/>
          <w:w w:val="100"/>
          <w:position w:val="0"/>
        </w:rPr>
        <w:t>项目延期的公告》。</w:t>
      </w:r>
    </w:p>
    <w:tbl>
      <w:tblPr>
        <w:tblOverlap w:val="never"/>
        <w:jc w:val="center"/>
        <w:tblLayout w:type="fixed"/>
      </w:tblPr>
      <w:tblGrid>
        <w:gridCol w:w="1776"/>
        <w:gridCol w:w="7810"/>
      </w:tblGrid>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项目可行性发生重大 变化的情况说明</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否</w:t>
            </w:r>
          </w:p>
        </w:tc>
      </w:tr>
      <w:tr>
        <w:trPr>
          <w:trHeight w:val="40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超募资金的金额、用途 及使用进展情况</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适用</w:t>
            </w:r>
          </w:p>
        </w:tc>
      </w:tr>
      <w:tr>
        <w:trPr>
          <w:trHeight w:val="2410" w:hRule="exact"/>
        </w:trPr>
        <w:tc>
          <w:tcPr>
            <w:vMerge/>
            <w:tcBorders>
              <w:left w:val="single" w:sz="4"/>
            </w:tcBorders>
            <w:shd w:val="clear" w:color="auto" w:fill="FCE9DA"/>
            <w:vAlign w:val="center"/>
          </w:tcPr>
          <w:p>
            <w:pPr/>
          </w:p>
        </w:tc>
        <w:tc>
          <w:tcPr>
            <w:tcBorders>
              <w:top w:val="single" w:sz="4"/>
              <w:left w:val="single" w:sz="4"/>
              <w:right w:val="single" w:sz="4"/>
            </w:tcBorders>
            <w:shd w:val="clear" w:color="auto" w:fill="FFFFFF"/>
            <w:vAlign w:val="bottom"/>
          </w:tcPr>
          <w:p>
            <w:pPr>
              <w:pStyle w:val="Style4"/>
              <w:keepNext w:val="0"/>
              <w:keepLines w:val="0"/>
              <w:widowControl w:val="0"/>
              <w:shd w:val="clear" w:color="auto" w:fill="auto"/>
              <w:bidi w:val="0"/>
              <w:spacing w:before="0" w:after="0" w:line="408" w:lineRule="exact"/>
              <w:ind w:left="0" w:right="0" w:firstLine="0"/>
              <w:jc w:val="both"/>
            </w:pPr>
            <w:r>
              <w:rPr>
                <w:color w:val="000000"/>
                <w:spacing w:val="0"/>
                <w:w w:val="100"/>
                <w:position w:val="0"/>
              </w:rPr>
              <w:t>公司超募资金共计</w:t>
            </w:r>
            <w:r>
              <w:rPr>
                <w:rFonts w:ascii="Times New Roman" w:eastAsia="Times New Roman" w:hAnsi="Times New Roman" w:cs="Times New Roman"/>
                <w:color w:val="000000"/>
                <w:spacing w:val="0"/>
                <w:w w:val="100"/>
                <w:position w:val="0"/>
                <w:sz w:val="18"/>
                <w:szCs w:val="18"/>
              </w:rPr>
              <w:t>26,931.58</w:t>
            </w:r>
            <w:r>
              <w:rPr>
                <w:color w:val="000000"/>
                <w:spacing w:val="0"/>
                <w:w w:val="100"/>
                <w:position w:val="0"/>
              </w:rPr>
              <w:t>万元，其中，已批准使用项目如下：</w:t>
            </w:r>
          </w:p>
          <w:p>
            <w:pPr>
              <w:pStyle w:val="Style4"/>
              <w:keepNext w:val="0"/>
              <w:keepLines w:val="0"/>
              <w:widowControl w:val="0"/>
              <w:shd w:val="clear" w:color="auto" w:fill="auto"/>
              <w:tabs>
                <w:tab w:pos="274" w:val="left"/>
              </w:tabs>
              <w:bidi w:val="0"/>
              <w:spacing w:before="0" w:after="0" w:line="408" w:lineRule="exact"/>
              <w:ind w:left="0" w:right="0" w:firstLine="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经</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26</w:t>
            </w:r>
            <w:r>
              <w:rPr>
                <w:color w:val="000000"/>
                <w:spacing w:val="0"/>
                <w:w w:val="100"/>
                <w:position w:val="0"/>
              </w:rPr>
              <w:t>日公司第二届董事会第五次会议及</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日公司</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年第二次临时 股东大会审议通过，使用超募资金人民币</w:t>
            </w:r>
            <w:r>
              <w:rPr>
                <w:rFonts w:ascii="Times New Roman" w:eastAsia="Times New Roman" w:hAnsi="Times New Roman" w:cs="Times New Roman"/>
                <w:color w:val="000000"/>
                <w:spacing w:val="0"/>
                <w:w w:val="100"/>
                <w:position w:val="0"/>
                <w:sz w:val="18"/>
                <w:szCs w:val="18"/>
              </w:rPr>
              <w:t>3,000</w:t>
            </w:r>
            <w:r>
              <w:rPr>
                <w:color w:val="000000"/>
                <w:spacing w:val="0"/>
                <w:w w:val="100"/>
                <w:position w:val="0"/>
              </w:rPr>
              <w:t>万元用于建设科学城</w:t>
            </w:r>
            <w:r>
              <w:rPr>
                <w:rFonts w:ascii="Times New Roman" w:eastAsia="Times New Roman" w:hAnsi="Times New Roman" w:cs="Times New Roman"/>
                <w:color w:val="000000"/>
                <w:spacing w:val="0"/>
                <w:w w:val="100"/>
                <w:position w:val="0"/>
                <w:sz w:val="18"/>
                <w:szCs w:val="18"/>
              </w:rPr>
              <w:t>CANUDILO“</w:t>
            </w:r>
            <w:r>
              <w:rPr>
                <w:color w:val="000000"/>
                <w:spacing w:val="0"/>
                <w:w w:val="100"/>
                <w:position w:val="0"/>
              </w:rPr>
              <w:t>跨界</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艺术中心。</w:t>
            </w:r>
          </w:p>
          <w:p>
            <w:pPr>
              <w:pStyle w:val="Style4"/>
              <w:keepNext w:val="0"/>
              <w:keepLines w:val="0"/>
              <w:widowControl w:val="0"/>
              <w:shd w:val="clear" w:color="auto" w:fill="auto"/>
              <w:tabs>
                <w:tab w:pos="283" w:val="left"/>
              </w:tabs>
              <w:bidi w:val="0"/>
              <w:spacing w:before="0" w:after="0" w:line="408" w:lineRule="exact"/>
              <w:ind w:left="0" w:right="0" w:firstLine="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经</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日公司第二届董事会第十二次会议及</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日公司</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年年度股东大 会审议通过，使用超募资金人民币</w:t>
            </w:r>
            <w:r>
              <w:rPr>
                <w:rFonts w:ascii="Times New Roman" w:eastAsia="Times New Roman" w:hAnsi="Times New Roman" w:cs="Times New Roman"/>
                <w:color w:val="000000"/>
                <w:spacing w:val="0"/>
                <w:w w:val="100"/>
                <w:position w:val="0"/>
                <w:sz w:val="18"/>
                <w:szCs w:val="18"/>
              </w:rPr>
              <w:t>8,000</w:t>
            </w:r>
            <w:r>
              <w:rPr>
                <w:color w:val="000000"/>
                <w:spacing w:val="0"/>
                <w:w w:val="100"/>
                <w:position w:val="0"/>
              </w:rPr>
              <w:t>万元用于归还银行借款。上述款项已于</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月份支付。 剩余超募资金暂未确定用途。</w:t>
            </w:r>
          </w:p>
        </w:tc>
      </w:tr>
      <w:tr>
        <w:trPr>
          <w:trHeight w:val="41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募集资金投资项目实 施地点变更情况</w:t>
            </w:r>
          </w:p>
        </w:tc>
        <w:tc>
          <w:tcPr>
            <w:tcBorders>
              <w:top w:val="single" w:sz="4"/>
              <w:left w:val="single" w:sz="4"/>
              <w:right w:val="single" w:sz="4"/>
            </w:tcBorders>
            <w:shd w:val="clear" w:color="auto" w:fill="FFFFFF"/>
            <w:vAlign w:val="bottom"/>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r>
      <w:tr>
        <w:trPr>
          <w:trHeight w:val="408" w:hRule="exact"/>
        </w:trPr>
        <w:tc>
          <w:tcPr>
            <w:vMerge/>
            <w:tcBorders>
              <w:left w:val="single" w:sz="4"/>
            </w:tcBorders>
            <w:shd w:val="clear" w:color="auto" w:fill="FCE9DA"/>
            <w:vAlign w:val="center"/>
          </w:tcPr>
          <w:p>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vMerge/>
            <w:tcBorders>
              <w:left w:val="single" w:sz="4"/>
            </w:tcBorders>
            <w:shd w:val="clear" w:color="auto" w:fill="FCE9DA"/>
            <w:vAlign w:val="center"/>
          </w:tcPr>
          <w:p>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募集资金投资项目实 施方式调整情况</w:t>
            </w:r>
          </w:p>
        </w:tc>
        <w:tc>
          <w:tcPr>
            <w:tcBorders>
              <w:top w:val="single" w:sz="4"/>
              <w:left w:val="single" w:sz="4"/>
              <w:right w:val="single" w:sz="4"/>
            </w:tcBorders>
            <w:shd w:val="clear" w:color="auto" w:fill="FFFFFF"/>
            <w:vAlign w:val="bottom"/>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408" w:hRule="exact"/>
        </w:trPr>
        <w:tc>
          <w:tcPr>
            <w:vMerge/>
            <w:tcBorders>
              <w:left w:val="single" w:sz="4"/>
            </w:tcBorders>
            <w:shd w:val="clear" w:color="auto" w:fill="FCE9DA"/>
            <w:vAlign w:val="center"/>
          </w:tcPr>
          <w:p>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vMerge/>
            <w:tcBorders>
              <w:left w:val="single" w:sz="4"/>
            </w:tcBorders>
            <w:shd w:val="clear" w:color="auto" w:fill="FCE9DA"/>
            <w:vAlign w:val="center"/>
          </w:tcPr>
          <w:p>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募集资金投资项目先 期投入及置换情况</w:t>
            </w:r>
          </w:p>
        </w:tc>
        <w:tc>
          <w:tcPr>
            <w:tcBorders>
              <w:top w:val="single" w:sz="4"/>
              <w:left w:val="single" w:sz="4"/>
              <w:right w:val="single" w:sz="4"/>
            </w:tcBorders>
            <w:shd w:val="clear" w:color="auto" w:fill="FFFFFF"/>
            <w:vAlign w:val="bottom"/>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适用</w:t>
            </w:r>
          </w:p>
        </w:tc>
      </w:tr>
      <w:tr>
        <w:trPr>
          <w:trHeight w:val="4013" w:hRule="exact"/>
        </w:trPr>
        <w:tc>
          <w:tcPr>
            <w:vMerge/>
            <w:tcBorders>
              <w:left w:val="single" w:sz="4"/>
            </w:tcBorders>
            <w:shd w:val="clear" w:color="auto" w:fill="FCE9DA"/>
            <w:vAlign w:val="center"/>
          </w:tcPr>
          <w:p>
            <w:pPr/>
          </w:p>
        </w:tc>
        <w:tc>
          <w:tcPr>
            <w:tcBorders>
              <w:top w:val="single" w:sz="4"/>
              <w:left w:val="single" w:sz="4"/>
              <w:right w:val="single" w:sz="4"/>
            </w:tcBorders>
            <w:shd w:val="clear" w:color="auto" w:fill="FFFFFF"/>
            <w:vAlign w:val="bottom"/>
          </w:tcPr>
          <w:p>
            <w:pPr>
              <w:pStyle w:val="Style4"/>
              <w:keepNext w:val="0"/>
              <w:keepLines w:val="0"/>
              <w:widowControl w:val="0"/>
              <w:shd w:val="clear" w:color="auto" w:fill="auto"/>
              <w:bidi w:val="0"/>
              <w:spacing w:before="0" w:after="0" w:line="422" w:lineRule="exact"/>
              <w:ind w:left="0" w:right="0" w:firstLine="0"/>
              <w:jc w:val="both"/>
            </w:pPr>
            <w:r>
              <w:rPr>
                <w:color w:val="000000"/>
                <w:spacing w:val="0"/>
                <w:w w:val="100"/>
                <w:position w:val="0"/>
              </w:rPr>
              <w:t>截至</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日，公司以募集资金置换预先已投入募投项目的总额为人民币</w:t>
            </w:r>
            <w:r>
              <w:rPr>
                <w:rFonts w:ascii="Times New Roman" w:eastAsia="Times New Roman" w:hAnsi="Times New Roman" w:cs="Times New Roman"/>
                <w:color w:val="000000"/>
                <w:spacing w:val="0"/>
                <w:w w:val="100"/>
                <w:position w:val="0"/>
                <w:sz w:val="18"/>
                <w:szCs w:val="18"/>
              </w:rPr>
              <w:t>1,456.93</w:t>
            </w:r>
            <w:r>
              <w:rPr>
                <w:color w:val="000000"/>
                <w:spacing w:val="0"/>
                <w:w w:val="100"/>
                <w:position w:val="0"/>
              </w:rPr>
              <w:t>万元， 具体情况如下：</w:t>
            </w:r>
          </w:p>
          <w:p>
            <w:pPr>
              <w:pStyle w:val="Style4"/>
              <w:keepNext w:val="0"/>
              <w:keepLines w:val="0"/>
              <w:widowControl w:val="0"/>
              <w:shd w:val="clear" w:color="auto" w:fill="auto"/>
              <w:tabs>
                <w:tab w:pos="264" w:val="left"/>
              </w:tabs>
              <w:bidi w:val="0"/>
              <w:spacing w:before="0" w:after="0" w:line="401" w:lineRule="exact"/>
              <w:ind w:left="0" w:right="0" w:firstLine="0"/>
              <w:jc w:val="both"/>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tab/>
              <w:t>营销网络建设</w:t>
            </w:r>
            <w:r>
              <w:rPr>
                <w:rFonts w:ascii="Times New Roman" w:eastAsia="Times New Roman" w:hAnsi="Times New Roman" w:cs="Times New Roman"/>
                <w:color w:val="000000"/>
                <w:spacing w:val="0"/>
                <w:w w:val="100"/>
                <w:position w:val="0"/>
                <w:sz w:val="18"/>
                <w:szCs w:val="18"/>
              </w:rPr>
              <w:t>1,454.21</w:t>
            </w:r>
            <w:r>
              <w:rPr>
                <w:color w:val="000000"/>
                <w:spacing w:val="0"/>
                <w:w w:val="100"/>
                <w:position w:val="0"/>
              </w:rPr>
              <w:t>万元，</w:t>
            </w:r>
          </w:p>
          <w:p>
            <w:pPr>
              <w:pStyle w:val="Style4"/>
              <w:keepNext w:val="0"/>
              <w:keepLines w:val="0"/>
              <w:widowControl w:val="0"/>
              <w:shd w:val="clear" w:color="auto" w:fill="auto"/>
              <w:tabs>
                <w:tab w:pos="278" w:val="left"/>
              </w:tabs>
              <w:bidi w:val="0"/>
              <w:spacing w:before="0" w:after="0" w:line="401" w:lineRule="exact"/>
              <w:ind w:left="0" w:right="0" w:firstLine="0"/>
              <w:jc w:val="both"/>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tab/>
              <w:t>信息化系统技术改造</w:t>
            </w:r>
            <w:r>
              <w:rPr>
                <w:rFonts w:ascii="Times New Roman" w:eastAsia="Times New Roman" w:hAnsi="Times New Roman" w:cs="Times New Roman"/>
                <w:color w:val="000000"/>
                <w:spacing w:val="0"/>
                <w:w w:val="100"/>
                <w:position w:val="0"/>
                <w:sz w:val="18"/>
                <w:szCs w:val="18"/>
              </w:rPr>
              <w:t>2.72</w:t>
            </w:r>
            <w:r>
              <w:rPr>
                <w:color w:val="000000"/>
                <w:spacing w:val="0"/>
                <w:w w:val="100"/>
                <w:position w:val="0"/>
              </w:rPr>
              <w:t>万元。</w:t>
            </w:r>
          </w:p>
          <w:p>
            <w:pPr>
              <w:pStyle w:val="Style4"/>
              <w:keepNext w:val="0"/>
              <w:keepLines w:val="0"/>
              <w:widowControl w:val="0"/>
              <w:shd w:val="clear" w:color="auto" w:fill="auto"/>
              <w:bidi w:val="0"/>
              <w:spacing w:before="0" w:after="0" w:line="401" w:lineRule="exact"/>
              <w:ind w:left="0" w:right="0" w:firstLine="0"/>
              <w:jc w:val="both"/>
            </w:pPr>
            <w:r>
              <w:rPr>
                <w:color w:val="000000"/>
                <w:spacing w:val="0"/>
                <w:w w:val="100"/>
                <w:position w:val="0"/>
              </w:rPr>
              <w:t>上述情况业经广东正中珠江会计师事务所有限公司审核并出具广会所专字【</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】第</w:t>
            </w:r>
            <w:r>
              <w:rPr>
                <w:rFonts w:ascii="Times New Roman" w:eastAsia="Times New Roman" w:hAnsi="Times New Roman" w:cs="Times New Roman"/>
                <w:color w:val="000000"/>
                <w:spacing w:val="0"/>
                <w:w w:val="100"/>
                <w:position w:val="0"/>
                <w:sz w:val="18"/>
                <w:szCs w:val="18"/>
              </w:rPr>
              <w:t xml:space="preserve">12003850012 </w:t>
            </w:r>
            <w:r>
              <w:rPr>
                <w:color w:val="000000"/>
                <w:spacing w:val="0"/>
                <w:w w:val="100"/>
                <w:position w:val="0"/>
              </w:rPr>
              <w:t>号《关于广州卡奴迪路服饰股份有限公司以自筹资金预先投入募集资金投资项目的鉴证报告》。</w:t>
            </w: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 xml:space="preserve">日，本公司第二届董事会第八次会议审议通过了《关于以募集资金置换已预先投入募集资 金投资项目自筹资金的议案》,确认公司以募集资金置换已预先投入募投项目的实际投资额为人民币 </w:t>
            </w:r>
            <w:r>
              <w:rPr>
                <w:rFonts w:ascii="Times New Roman" w:eastAsia="Times New Roman" w:hAnsi="Times New Roman" w:cs="Times New Roman"/>
                <w:color w:val="000000"/>
                <w:spacing w:val="0"/>
                <w:w w:val="100"/>
                <w:position w:val="0"/>
                <w:sz w:val="18"/>
                <w:szCs w:val="18"/>
              </w:rPr>
              <w:t>1,456.93</w:t>
            </w:r>
            <w:r>
              <w:rPr>
                <w:color w:val="000000"/>
                <w:spacing w:val="0"/>
                <w:w w:val="100"/>
                <w:position w:val="0"/>
              </w:rPr>
              <w:t>万元，同意公司以募集资金置换该部分资金，并经独立董事、监事会以及持续监督机构核 查同意后予以披露。</w:t>
            </w:r>
          </w:p>
        </w:tc>
      </w:tr>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用闲置募集资金暂时 补充流动资金情况</w:t>
            </w:r>
          </w:p>
        </w:tc>
        <w:tc>
          <w:tcPr>
            <w:tcBorders>
              <w:top w:val="single" w:sz="4"/>
              <w:left w:val="single" w:sz="4"/>
              <w:right w:val="single" w:sz="4"/>
            </w:tcBorders>
            <w:shd w:val="clear" w:color="auto" w:fill="FFFFFF"/>
            <w:vAlign w:val="bottom"/>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不适用</w:t>
            </w:r>
          </w:p>
        </w:tc>
      </w:tr>
      <w:tr>
        <w:trPr>
          <w:trHeight w:val="408" w:hRule="exact"/>
        </w:trPr>
        <w:tc>
          <w:tcPr>
            <w:vMerge/>
            <w:tcBorders>
              <w:left w:val="single" w:sz="4"/>
            </w:tcBorders>
            <w:shd w:val="clear" w:color="auto" w:fill="FCE9DA"/>
            <w:vAlign w:val="center"/>
          </w:tcPr>
          <w:p>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项目实施出现募集资</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金结余的金额及原因</w:t>
            </w:r>
          </w:p>
        </w:tc>
        <w:tc>
          <w:tcPr>
            <w:tcBorders>
              <w:top w:val="single" w:sz="4"/>
              <w:left w:val="single" w:sz="4"/>
              <w:right w:val="single" w:sz="4"/>
            </w:tcBorders>
            <w:shd w:val="clear" w:color="auto" w:fill="FFFFFF"/>
            <w:vAlign w:val="bottom"/>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r>
        <w:trPr>
          <w:trHeight w:val="408" w:hRule="exact"/>
        </w:trPr>
        <w:tc>
          <w:tcPr>
            <w:vMerge/>
            <w:tcBorders>
              <w:left w:val="single" w:sz="4"/>
            </w:tcBorders>
            <w:shd w:val="clear" w:color="auto" w:fill="FCE9DA"/>
            <w:vAlign w:val="center"/>
          </w:tcPr>
          <w:p>
            <w:pPr/>
          </w:p>
        </w:tc>
        <w:tc>
          <w:tcPr>
            <w:tcBorders>
              <w:top w:val="single" w:sz="4"/>
              <w:left w:val="single" w:sz="4"/>
              <w:right w:val="single" w:sz="4"/>
            </w:tcBorders>
            <w:shd w:val="clear" w:color="auto" w:fill="FFFFFF"/>
            <w:vAlign w:val="top"/>
          </w:tcPr>
          <w:p>
            <w:pPr>
              <w:widowControl w:val="0"/>
              <w:rPr>
                <w:sz w:val="10"/>
                <w:szCs w:val="10"/>
              </w:rPr>
            </w:pPr>
          </w:p>
        </w:tc>
      </w:tr>
      <w:tr>
        <w:trPr>
          <w:trHeight w:val="1622"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尚未使用的募集资金</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用途及去向</w:t>
            </w:r>
          </w:p>
        </w:tc>
        <w:tc>
          <w:tcPr>
            <w:tcBorders>
              <w:top w:val="single" w:sz="4"/>
              <w:left w:val="single" w:sz="4"/>
              <w:bottom w:val="single" w:sz="4"/>
              <w:right w:val="single" w:sz="4"/>
            </w:tcBorders>
            <w:shd w:val="clear" w:color="auto" w:fill="FFFFFF"/>
            <w:vAlign w:val="bottom"/>
          </w:tcPr>
          <w:p>
            <w:pPr>
              <w:pStyle w:val="Style4"/>
              <w:keepNext w:val="0"/>
              <w:keepLines w:val="0"/>
              <w:widowControl w:val="0"/>
              <w:shd w:val="clear" w:color="auto" w:fill="auto"/>
              <w:bidi w:val="0"/>
              <w:spacing w:before="0" w:after="0" w:line="402" w:lineRule="exact"/>
              <w:ind w:left="0" w:right="0" w:firstLine="0"/>
              <w:jc w:val="both"/>
            </w:pPr>
            <w:r>
              <w:rPr>
                <w:color w:val="000000"/>
                <w:spacing w:val="0"/>
                <w:w w:val="100"/>
                <w:position w:val="0"/>
              </w:rPr>
              <w:t>截至</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日，公司尚未使用的募集资金余额为</w:t>
            </w:r>
            <w:r>
              <w:rPr>
                <w:rFonts w:ascii="Times New Roman" w:eastAsia="Times New Roman" w:hAnsi="Times New Roman" w:cs="Times New Roman"/>
                <w:color w:val="000000"/>
                <w:spacing w:val="0"/>
                <w:w w:val="100"/>
                <w:position w:val="0"/>
                <w:sz w:val="18"/>
                <w:szCs w:val="18"/>
              </w:rPr>
              <w:t>37,893.22</w:t>
            </w:r>
            <w:r>
              <w:rPr>
                <w:color w:val="000000"/>
                <w:spacing w:val="0"/>
                <w:w w:val="100"/>
                <w:position w:val="0"/>
              </w:rPr>
              <w:t>万元（含利息收入），按《募集 资金管理制度》规定，根据《募集资金三方监管协议》，尚未使用的募集资金余额全部存放于中国民 生银行股份有限公司广州分行、上海浦东发展银行股份有限公司广州分行（包含</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26</w:t>
            </w:r>
            <w:r>
              <w:rPr>
                <w:color w:val="000000"/>
                <w:spacing w:val="0"/>
                <w:w w:val="100"/>
                <w:position w:val="0"/>
              </w:rPr>
              <w:t>日， 公司与上海浦发银行签订合同使用暂时闲置的募集资金合计</w:t>
            </w:r>
            <w:r>
              <w:rPr>
                <w:rFonts w:ascii="Times New Roman" w:eastAsia="Times New Roman" w:hAnsi="Times New Roman" w:cs="Times New Roman"/>
                <w:color w:val="000000"/>
                <w:spacing w:val="0"/>
                <w:w w:val="100"/>
                <w:position w:val="0"/>
                <w:sz w:val="18"/>
                <w:szCs w:val="18"/>
              </w:rPr>
              <w:t>17,300</w:t>
            </w:r>
            <w:r>
              <w:rPr>
                <w:color w:val="000000"/>
                <w:spacing w:val="0"/>
                <w:w w:val="100"/>
                <w:position w:val="0"/>
              </w:rPr>
              <w:t>万元购买短期低风险理财产品）、</w:t>
            </w:r>
          </w:p>
        </w:tc>
      </w:tr>
    </w:tbl>
    <w:p>
      <w:pPr>
        <w:widowControl w:val="0"/>
        <w:spacing w:line="1" w:lineRule="exact"/>
      </w:pPr>
      <w:r>
        <w:br w:type="page"/>
      </w:r>
    </w:p>
    <w:p>
      <w:pPr>
        <w:widowControl w:val="0"/>
        <w:jc w:val="center"/>
        <w:rPr>
          <w:sz w:val="2"/>
          <w:szCs w:val="2"/>
        </w:rPr>
      </w:pPr>
      <w:r>
        <w:drawing>
          <wp:inline>
            <wp:extent cx="7565390" cy="109855"/>
            <wp:docPr id="204" name="Picutre 204"/>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20"/>
                    <a:stretch/>
                  </pic:blipFill>
                  <pic:spPr>
                    <a:xfrm>
                      <a:ext cx="7565390" cy="109855"/>
                    </a:xfrm>
                    <a:prstGeom prst="rect"/>
                  </pic:spPr>
                </pic:pic>
              </a:graphicData>
            </a:graphic>
          </wp:inline>
        </w:drawing>
      </w:r>
    </w:p>
    <w:p>
      <w:pPr>
        <w:widowControl w:val="0"/>
        <w:spacing w:after="139" w:line="1" w:lineRule="exact"/>
      </w:pPr>
    </w:p>
    <w:p>
      <w:pPr>
        <w:widowControl w:val="0"/>
        <w:spacing w:line="1" w:lineRule="exact"/>
      </w:pPr>
    </w:p>
    <w:tbl>
      <w:tblPr>
        <w:tblOverlap w:val="never"/>
        <w:jc w:val="center"/>
        <w:tblLayout w:type="fixed"/>
      </w:tblPr>
      <w:tblGrid>
        <w:gridCol w:w="1781"/>
        <w:gridCol w:w="7805"/>
      </w:tblGrid>
      <w:tr>
        <w:trPr>
          <w:trHeight w:val="816" w:hRule="exact"/>
        </w:trPr>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4"/>
              <w:keepNext w:val="0"/>
              <w:keepLines w:val="0"/>
              <w:widowControl w:val="0"/>
              <w:shd w:val="clear" w:color="auto" w:fill="auto"/>
              <w:bidi w:val="0"/>
              <w:spacing w:before="0" w:after="0" w:line="398" w:lineRule="exact"/>
              <w:ind w:left="0" w:right="0" w:firstLine="0"/>
              <w:jc w:val="left"/>
            </w:pPr>
            <w:r>
              <w:rPr>
                <w:color w:val="000000"/>
                <w:spacing w:val="0"/>
                <w:w w:val="100"/>
                <w:position w:val="0"/>
              </w:rPr>
              <w:t>招商银行股份有限公司广州黄埔大道支行、兴业银行股份有限公司广州新塘支行、广州农村商业银 行股份有限公司会展新城支行募集资金专户。</w:t>
            </w:r>
          </w:p>
        </w:tc>
      </w:tr>
      <w:tr>
        <w:trPr>
          <w:trHeight w:val="1032"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募集资金使用及披露 中存在的问题或其他 情况</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公司募集资金使用及披露中不存在问题和其他情况。</w:t>
            </w:r>
          </w:p>
        </w:tc>
      </w:tr>
    </w:tbl>
    <w:p>
      <w:pPr>
        <w:widowControl w:val="0"/>
        <w:spacing w:after="319" w:line="1" w:lineRule="exact"/>
      </w:pPr>
    </w:p>
    <w:p>
      <w:pPr>
        <w:pStyle w:val="Style54"/>
        <w:keepNext/>
        <w:keepLines/>
        <w:widowControl w:val="0"/>
        <w:shd w:val="clear" w:color="auto" w:fill="auto"/>
        <w:bidi w:val="0"/>
        <w:spacing w:before="0" w:after="380" w:line="240" w:lineRule="auto"/>
        <w:ind w:left="0" w:right="0" w:firstLine="0"/>
        <w:jc w:val="left"/>
      </w:pPr>
      <w:bookmarkStart w:id="142" w:name="bookmark142"/>
      <w:bookmarkStart w:id="143" w:name="bookmark143"/>
      <w:bookmarkStart w:id="144" w:name="bookmark144"/>
      <w:bookmarkStart w:id="145" w:name="bookmark145"/>
      <w:r>
        <w:rPr>
          <w:rFonts w:ascii="Times New Roman" w:eastAsia="Times New Roman" w:hAnsi="Times New Roman" w:cs="Times New Roman"/>
          <w:color w:val="000000"/>
          <w:spacing w:val="0"/>
          <w:w w:val="100"/>
          <w:position w:val="0"/>
        </w:rPr>
        <w:t>4</w:t>
      </w:r>
      <w:bookmarkEnd w:id="144"/>
      <w:r>
        <w:rPr>
          <w:color w:val="000000"/>
          <w:spacing w:val="0"/>
          <w:w w:val="100"/>
          <w:position w:val="0"/>
        </w:rPr>
        <w:t>、主要子公司、参股公司分析</w:t>
      </w:r>
      <w:bookmarkEnd w:id="142"/>
      <w:bookmarkEnd w:id="143"/>
      <w:bookmarkEnd w:id="145"/>
    </w:p>
    <w:p>
      <w:pPr>
        <w:pStyle w:val="Style42"/>
        <w:keepNext w:val="0"/>
        <w:keepLines w:val="0"/>
        <w:widowControl w:val="0"/>
        <w:shd w:val="clear" w:color="auto" w:fill="auto"/>
        <w:bidi w:val="0"/>
        <w:spacing w:before="0" w:after="140" w:line="240" w:lineRule="auto"/>
        <w:ind w:left="0" w:right="0" w:firstLine="0"/>
        <w:jc w:val="left"/>
      </w:pPr>
      <w:r>
        <w:rPr>
          <w:color w:val="000000"/>
          <w:spacing w:val="0"/>
          <w:w w:val="100"/>
          <w:position w:val="0"/>
        </w:rPr>
        <w:t>主要子公司、参股公司情况</w:t>
      </w:r>
    </w:p>
    <w:p>
      <w:pPr>
        <w:pStyle w:val="Style42"/>
        <w:keepNext w:val="0"/>
        <w:keepLines w:val="0"/>
        <w:widowControl w:val="0"/>
        <w:shd w:val="clear" w:color="auto" w:fill="auto"/>
        <w:bidi w:val="0"/>
        <w:spacing w:before="0" w:after="80" w:line="240" w:lineRule="auto"/>
        <w:ind w:left="0" w:right="560" w:firstLine="0"/>
        <w:jc w:val="right"/>
      </w:pPr>
      <w:r>
        <w:rPr>
          <w:color w:val="000000"/>
          <w:spacing w:val="0"/>
          <w:w w:val="100"/>
          <w:position w:val="0"/>
        </w:rPr>
        <w:t>单位：元</w:t>
      </w:r>
    </w:p>
    <w:tbl>
      <w:tblPr>
        <w:tblOverlap w:val="never"/>
        <w:jc w:val="center"/>
        <w:tblLayout w:type="fixed"/>
      </w:tblPr>
      <w:tblGrid>
        <w:gridCol w:w="1142"/>
        <w:gridCol w:w="427"/>
        <w:gridCol w:w="850"/>
        <w:gridCol w:w="1498"/>
        <w:gridCol w:w="941"/>
        <w:gridCol w:w="946"/>
        <w:gridCol w:w="941"/>
        <w:gridCol w:w="946"/>
        <w:gridCol w:w="806"/>
        <w:gridCol w:w="1085"/>
      </w:tblGrid>
      <w:tr>
        <w:trPr>
          <w:trHeight w:val="75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50" w:lineRule="exact"/>
              <w:ind w:left="0" w:right="0" w:firstLine="0"/>
              <w:jc w:val="both"/>
            </w:pPr>
            <w:r>
              <w:rPr>
                <w:color w:val="000000"/>
                <w:spacing w:val="0"/>
                <w:w w:val="100"/>
                <w:position w:val="0"/>
              </w:rPr>
              <w:t>公司 类型</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240"/>
              <w:jc w:val="left"/>
            </w:pPr>
            <w:r>
              <w:rPr>
                <w:color w:val="000000"/>
                <w:spacing w:val="0"/>
                <w:w w:val="100"/>
                <w:position w:val="0"/>
              </w:rPr>
              <w:t>所处</w:t>
            </w:r>
          </w:p>
          <w:p>
            <w:pPr>
              <w:pStyle w:val="Style4"/>
              <w:keepNext w:val="0"/>
              <w:keepLines w:val="0"/>
              <w:widowControl w:val="0"/>
              <w:shd w:val="clear" w:color="auto" w:fill="auto"/>
              <w:bidi w:val="0"/>
              <w:spacing w:before="0" w:after="0" w:line="240" w:lineRule="auto"/>
              <w:ind w:left="0" w:right="0" w:firstLine="240"/>
              <w:jc w:val="left"/>
            </w:pPr>
            <w:r>
              <w:rPr>
                <w:color w:val="000000"/>
                <w:spacing w:val="0"/>
                <w:w w:val="100"/>
                <w:position w:val="0"/>
              </w:rPr>
              <w:t>行业</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主要产品或服务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注册资本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200" w:firstLine="0"/>
              <w:jc w:val="right"/>
            </w:pPr>
            <w:r>
              <w:rPr>
                <w:color w:val="000000"/>
                <w:spacing w:val="0"/>
                <w:w w:val="100"/>
                <w:position w:val="0"/>
              </w:rPr>
              <w:t>总资产</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180" w:firstLine="0"/>
              <w:jc w:val="right"/>
            </w:pPr>
            <w:r>
              <w:rPr>
                <w:color w:val="000000"/>
                <w:spacing w:val="0"/>
                <w:w w:val="100"/>
                <w:position w:val="0"/>
              </w:rPr>
              <w:t>净资产</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营业收入</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营业利润</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260" w:firstLine="0"/>
              <w:jc w:val="right"/>
            </w:pPr>
            <w:r>
              <w:rPr>
                <w:color w:val="000000"/>
                <w:spacing w:val="0"/>
                <w:w w:val="100"/>
                <w:position w:val="0"/>
              </w:rPr>
              <w:t>净利润</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广州狮丹贸</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易有限公司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子公</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批发零售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批发和零售业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185,906,35</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79,568,016.</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109,303,46</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-7,818,91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-6,561,888.21</w:t>
            </w:r>
          </w:p>
        </w:tc>
      </w:tr>
      <w:tr>
        <w:trPr>
          <w:trHeight w:val="1339"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广州卡奴迪 路国际品牌 管理有限公 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子公</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批发零售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4" w:lineRule="exact"/>
              <w:ind w:left="0" w:right="0" w:firstLine="0"/>
              <w:jc w:val="both"/>
            </w:pPr>
            <w:r>
              <w:rPr>
                <w:color w:val="000000"/>
                <w:spacing w:val="0"/>
                <w:w w:val="100"/>
                <w:position w:val="0"/>
              </w:rPr>
              <w:t>品牌管理、商品信 息咨询，批发和零 售贸易</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44,212,281.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12,214,702.</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25,747,578.</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2,529,321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1,894,554.47</w:t>
            </w:r>
          </w:p>
        </w:tc>
      </w:tr>
      <w:tr>
        <w:trPr>
          <w:trHeight w:val="1027"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卡奴迪路服 饰股份（香 港）有限公司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子公</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批发零售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服饰零售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HKD$20,00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42,875,288.</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38,383,473.</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19,841,330.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-5,023,95</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-5,023,951.37</w:t>
            </w:r>
          </w:p>
        </w:tc>
      </w:tr>
      <w:tr>
        <w:trPr>
          <w:trHeight w:val="1334"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4" w:lineRule="exact"/>
              <w:ind w:left="0" w:right="0" w:firstLine="0"/>
              <w:jc w:val="both"/>
            </w:pPr>
            <w:r>
              <w:rPr>
                <w:color w:val="000000"/>
                <w:spacing w:val="0"/>
                <w:w w:val="100"/>
                <w:position w:val="0"/>
              </w:rPr>
              <w:t>卡奴迪路国 际品牌管理</w:t>
            </w:r>
          </w:p>
          <w:p>
            <w:pPr>
              <w:pStyle w:val="Style4"/>
              <w:keepNext w:val="0"/>
              <w:keepLines w:val="0"/>
              <w:widowControl w:val="0"/>
              <w:shd w:val="clear" w:color="auto" w:fill="auto"/>
              <w:bidi w:val="0"/>
              <w:spacing w:before="0" w:after="0" w:line="314" w:lineRule="exact"/>
              <w:ind w:left="0" w:right="0" w:firstLine="0"/>
              <w:jc w:val="both"/>
            </w:pPr>
            <w:r>
              <w:rPr>
                <w:color w:val="000000"/>
                <w:spacing w:val="0"/>
                <w:w w:val="100"/>
                <w:position w:val="0"/>
              </w:rPr>
              <w:t>（香港）有限 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both"/>
            </w:pPr>
            <w:r>
              <w:rPr>
                <w:color w:val="000000"/>
                <w:spacing w:val="0"/>
                <w:w w:val="100"/>
                <w:position w:val="0"/>
              </w:rPr>
              <w:t>子公</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批发零售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服饰零售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HKD$10,00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41,794.21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-44,687.79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-12,666.5</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-12,666.56</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卡奴迪路国 际有限公司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both"/>
            </w:pPr>
            <w:r>
              <w:rPr>
                <w:color w:val="000000"/>
                <w:spacing w:val="0"/>
                <w:w w:val="100"/>
                <w:position w:val="0"/>
              </w:rPr>
              <w:t>子公</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批发零售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零售及批发时装</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MOP$25,00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67,341,195.</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54,947,301.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89,741,259.</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28,976,79</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25,380,600.5</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w:t>
            </w:r>
          </w:p>
        </w:tc>
      </w:tr>
      <w:tr>
        <w:trPr>
          <w:trHeight w:val="1339"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4" w:lineRule="exact"/>
              <w:ind w:left="0" w:right="0" w:firstLine="0"/>
              <w:jc w:val="both"/>
            </w:pPr>
            <w:r>
              <w:rPr>
                <w:color w:val="000000"/>
                <w:spacing w:val="0"/>
                <w:w w:val="100"/>
                <w:position w:val="0"/>
              </w:rPr>
              <w:t>衡阳连卡福 名品管理有 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both"/>
            </w:pPr>
            <w:r>
              <w:rPr>
                <w:color w:val="000000"/>
                <w:spacing w:val="0"/>
                <w:w w:val="100"/>
                <w:position w:val="0"/>
              </w:rPr>
              <w:t>参股</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百货零售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百货零售及相关配 套服务，投资酒店 业、餐饮业、休闲 娱乐业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150,000,00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324,390,89</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0.27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150,245,98</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42,404,688.</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329,612.1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194,753.59</w:t>
            </w:r>
          </w:p>
        </w:tc>
      </w:tr>
      <w:tr>
        <w:trPr>
          <w:trHeight w:val="1339"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both"/>
            </w:pPr>
            <w:r>
              <w:rPr>
                <w:color w:val="000000"/>
                <w:spacing w:val="0"/>
                <w:w w:val="100"/>
                <w:position w:val="0"/>
              </w:rPr>
              <w:t>杭州连卡恒 福品牌管理 有限公</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both"/>
            </w:pPr>
            <w:r>
              <w:rPr>
                <w:color w:val="000000"/>
                <w:spacing w:val="0"/>
                <w:w w:val="100"/>
                <w:position w:val="0"/>
              </w:rPr>
              <w:t>参股</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百货零售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百货零售及相关配 套服务，投资酒店 业、餐饮业、休闲 娱乐业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49,243,221.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27,236,981.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34,424,190.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-3,117,25</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-3,002,519.58</w:t>
            </w:r>
          </w:p>
        </w:tc>
      </w:tr>
      <w:tr>
        <w:trPr>
          <w:trHeight w:val="1656"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广州连卡悦 圆发展有限 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子公</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零售</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1" w:lineRule="exact"/>
              <w:ind w:left="0" w:right="0" w:firstLine="0"/>
              <w:jc w:val="both"/>
            </w:pPr>
            <w:r>
              <w:rPr>
                <w:color w:val="000000"/>
                <w:spacing w:val="0"/>
                <w:w w:val="100"/>
                <w:position w:val="0"/>
              </w:rPr>
              <w:t>批发和零售贸易； 项目投资咨询、企 业管理咨询；企业 形象策划；市场营 销策划。</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60,000,000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108,860,20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6.07</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59,543,048.</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-456,518.</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-452,034.77</w:t>
            </w:r>
          </w:p>
        </w:tc>
      </w:tr>
    </w:tbl>
    <w:p>
      <w:pPr>
        <w:widowControl w:val="0"/>
        <w:spacing w:line="1" w:lineRule="exact"/>
        <w:sectPr>
          <w:headerReference w:type="default" r:id="rId122"/>
          <w:footerReference w:type="default" r:id="rId123"/>
          <w:headerReference w:type="even" r:id="rId124"/>
          <w:footerReference w:type="even" r:id="rId125"/>
          <w:headerReference w:type="first" r:id="rId126"/>
          <w:footerReference w:type="first" r:id="rId127"/>
          <w:footnotePr>
            <w:pos w:val="pageBottom"/>
            <w:numFmt w:val="decimal"/>
            <w:numRestart w:val="continuous"/>
          </w:footnotePr>
          <w:pgSz w:w="12147" w:h="16838"/>
          <w:pgMar w:top="1118" w:right="873" w:bottom="1488" w:left="1017" w:header="0" w:footer="3" w:gutter="0"/>
          <w:pgNumType w:start="26"/>
          <w:cols w:space="720"/>
          <w:noEndnote/>
          <w:titlePg/>
          <w:rtlGutter w:val="0"/>
          <w:docGrid w:linePitch="360"/>
        </w:sectPr>
      </w:pPr>
    </w:p>
    <w:tbl>
      <w:tblPr>
        <w:tblOverlap w:val="never"/>
        <w:jc w:val="center"/>
        <w:tblLayout w:type="fixed"/>
      </w:tblPr>
      <w:tblGrid>
        <w:gridCol w:w="1142"/>
        <w:gridCol w:w="427"/>
        <w:gridCol w:w="850"/>
        <w:gridCol w:w="1498"/>
        <w:gridCol w:w="941"/>
        <w:gridCol w:w="946"/>
        <w:gridCol w:w="941"/>
        <w:gridCol w:w="946"/>
        <w:gridCol w:w="806"/>
        <w:gridCol w:w="1085"/>
      </w:tblGrid>
      <w:tr>
        <w:trPr>
          <w:trHeight w:val="1027"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山南卡奴迪 路商贸有限 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子公</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批发零售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批发和零售贸易</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79,794,650.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63,344,719.</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103,349,17</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56,658,53</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53,344,949.6</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w:t>
            </w:r>
          </w:p>
        </w:tc>
      </w:tr>
      <w:tr>
        <w:trPr>
          <w:trHeight w:val="1661"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广州连卡福 名品管理有 限公司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子公</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批发零售</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3" w:lineRule="exact"/>
              <w:ind w:left="0" w:right="0" w:firstLine="0"/>
              <w:jc w:val="both"/>
            </w:pPr>
            <w:r>
              <w:rPr>
                <w:color w:val="000000"/>
                <w:spacing w:val="0"/>
                <w:w w:val="100"/>
                <w:position w:val="0"/>
              </w:rPr>
              <w:t>企业品牌管理；企 业营销策划；经济 信息咨询；货物及 技术进出口；批发、 零售。</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9,802,025.1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9,802,025.1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-210,727.</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-197,974.88</w:t>
            </w:r>
          </w:p>
        </w:tc>
      </w:tr>
    </w:tbl>
    <w:p>
      <w:pPr>
        <w:widowControl w:val="0"/>
        <w:spacing w:after="119" w:line="1" w:lineRule="exact"/>
      </w:pPr>
    </w:p>
    <w:p>
      <w:pPr>
        <w:pStyle w:val="Style42"/>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rPr>
        <w:t>报告期内取得和处置子公司的情况</w:t>
      </w:r>
    </w:p>
    <w:p>
      <w:pPr>
        <w:pStyle w:val="Style42"/>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4"/>
        <w:keepNext/>
        <w:keepLines/>
        <w:widowControl w:val="0"/>
        <w:shd w:val="clear" w:color="auto" w:fill="auto"/>
        <w:bidi w:val="0"/>
        <w:spacing w:before="0" w:after="360" w:line="240" w:lineRule="auto"/>
        <w:ind w:left="0" w:right="0" w:firstLine="0"/>
        <w:jc w:val="left"/>
      </w:pPr>
      <w:bookmarkStart w:id="146" w:name="bookmark146"/>
      <w:bookmarkStart w:id="147" w:name="bookmark147"/>
      <w:bookmarkStart w:id="148" w:name="bookmark148"/>
      <w:bookmarkStart w:id="149" w:name="bookmark149"/>
      <w:r>
        <w:rPr>
          <w:rFonts w:ascii="Times New Roman" w:eastAsia="Times New Roman" w:hAnsi="Times New Roman" w:cs="Times New Roman"/>
          <w:color w:val="000000"/>
          <w:spacing w:val="0"/>
          <w:w w:val="100"/>
          <w:position w:val="0"/>
        </w:rPr>
        <w:t>5</w:t>
      </w:r>
      <w:bookmarkEnd w:id="148"/>
      <w:r>
        <w:rPr>
          <w:color w:val="000000"/>
          <w:spacing w:val="0"/>
          <w:w w:val="100"/>
          <w:position w:val="0"/>
        </w:rPr>
        <w:t>、非募集资金投资的重大项目情况</w:t>
      </w:r>
      <w:bookmarkEnd w:id="146"/>
      <w:bookmarkEnd w:id="147"/>
      <w:bookmarkEnd w:id="149"/>
    </w:p>
    <w:p>
      <w:pPr>
        <w:pStyle w:val="Style36"/>
        <w:keepNext w:val="0"/>
        <w:keepLines w:val="0"/>
        <w:widowControl w:val="0"/>
        <w:shd w:val="clear" w:color="auto" w:fill="auto"/>
        <w:bidi w:val="0"/>
        <w:spacing w:before="0" w:after="0" w:line="240" w:lineRule="auto"/>
        <w:ind w:left="8731" w:right="0" w:firstLine="0"/>
        <w:jc w:val="left"/>
      </w:pPr>
      <w:r>
        <w:rPr>
          <w:b w:val="0"/>
          <w:bCs w:val="0"/>
          <w:color w:val="000000"/>
          <w:spacing w:val="0"/>
          <w:w w:val="100"/>
          <w:position w:val="0"/>
        </w:rPr>
        <w:t>单位：万元</w:t>
      </w:r>
    </w:p>
    <w:tbl>
      <w:tblPr>
        <w:tblOverlap w:val="never"/>
        <w:jc w:val="center"/>
        <w:tblLayout w:type="fixed"/>
      </w:tblPr>
      <w:tblGrid>
        <w:gridCol w:w="1603"/>
        <w:gridCol w:w="1594"/>
        <w:gridCol w:w="1594"/>
        <w:gridCol w:w="1598"/>
        <w:gridCol w:w="1594"/>
        <w:gridCol w:w="1603"/>
      </w:tblGrid>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项目名称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计划投资总额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本报告期投入金额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截至报告期末累计 实际投入金额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项目进度</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项目收益情况</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广州科学城国际时 尚中心建设项目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7,669.34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11,284.53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18.81%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未竣工</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衡阳高端精品买手 店项目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20,939.04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20,939.04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41.88%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未竣工</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28,608.38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32,223.57</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710"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26" w:lineRule="exact"/>
              <w:ind w:left="0" w:right="0" w:firstLine="0"/>
              <w:jc w:val="left"/>
            </w:pPr>
            <w:r>
              <w:rPr>
                <w:color w:val="000000"/>
                <w:spacing w:val="0"/>
                <w:w w:val="100"/>
                <w:position w:val="0"/>
              </w:rPr>
              <w:t>临时公告披露的指定网站查询日期（如 有）</w:t>
            </w:r>
          </w:p>
        </w:tc>
        <w:tc>
          <w:tcPr>
            <w:gridSpan w:val="4"/>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日</w:t>
            </w:r>
          </w:p>
        </w:tc>
      </w:tr>
      <w:tr>
        <w:trPr>
          <w:trHeight w:val="1781" w:hRule="exact"/>
        </w:trPr>
        <w:tc>
          <w:tcPr>
            <w:gridSpan w:val="2"/>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26" w:lineRule="exact"/>
              <w:ind w:left="0" w:right="0" w:firstLine="0"/>
              <w:jc w:val="left"/>
            </w:pPr>
            <w:r>
              <w:rPr>
                <w:color w:val="000000"/>
                <w:spacing w:val="0"/>
                <w:w w:val="100"/>
                <w:position w:val="0"/>
              </w:rPr>
              <w:t>临时公告披露的指定网站查询索引（如 有）</w:t>
            </w:r>
          </w:p>
        </w:tc>
        <w:tc>
          <w:tcPr>
            <w:gridSpan w:val="4"/>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326" w:lineRule="exact"/>
              <w:ind w:left="0" w:right="0" w:firstLine="0"/>
              <w:jc w:val="left"/>
            </w:pPr>
            <w:r>
              <w:rPr>
                <w:color w:val="000000"/>
                <w:spacing w:val="0"/>
                <w:w w:val="100"/>
                <w:position w:val="0"/>
              </w:rPr>
              <w:t>巨潮资讯网（</w:t>
            </w:r>
            <w:r>
              <w:rPr>
                <w:rFonts w:ascii="Arial" w:eastAsia="Arial" w:hAnsi="Arial" w:cs="Arial"/>
                <w:color w:val="000000"/>
                <w:spacing w:val="0"/>
                <w:w w:val="100"/>
                <w:position w:val="0"/>
                <w:sz w:val="18"/>
                <w:szCs w:val="18"/>
              </w:rPr>
              <w:t>http://www.cninfo.com.cn</w:t>
            </w:r>
            <w:r>
              <w:rPr>
                <w:color w:val="000000"/>
                <w:spacing w:val="0"/>
                <w:w w:val="100"/>
                <w:position w:val="0"/>
              </w:rPr>
              <w:t>）：</w:t>
            </w:r>
          </w:p>
          <w:p>
            <w:pPr>
              <w:pStyle w:val="Style4"/>
              <w:keepNext w:val="0"/>
              <w:keepLines w:val="0"/>
              <w:widowControl w:val="0"/>
              <w:shd w:val="clear" w:color="auto" w:fill="auto"/>
              <w:tabs>
                <w:tab w:pos="264" w:val="left"/>
              </w:tabs>
              <w:bidi w:val="0"/>
              <w:spacing w:before="0" w:after="0" w:line="326" w:lineRule="exact"/>
              <w:ind w:left="0" w:right="0" w:firstLine="0"/>
              <w:jc w:val="left"/>
            </w:pPr>
            <w:r>
              <w:rPr>
                <w:rFonts w:ascii="Arial" w:eastAsia="Arial" w:hAnsi="Arial" w:cs="Arial"/>
                <w:color w:val="000000"/>
                <w:spacing w:val="0"/>
                <w:w w:val="100"/>
                <w:position w:val="0"/>
                <w:sz w:val="18"/>
                <w:szCs w:val="18"/>
              </w:rPr>
              <w:t>1</w:t>
            </w:r>
            <w:r>
              <w:rPr>
                <w:color w:val="000000"/>
                <w:spacing w:val="0"/>
                <w:w w:val="100"/>
                <w:position w:val="0"/>
              </w:rPr>
              <w:t>、</w:t>
              <w:tab/>
            </w:r>
            <w:r>
              <w:rPr>
                <w:rFonts w:ascii="Arial" w:eastAsia="Arial" w:hAnsi="Arial" w:cs="Arial"/>
                <w:color w:val="000000"/>
                <w:spacing w:val="0"/>
                <w:w w:val="100"/>
                <w:position w:val="0"/>
                <w:sz w:val="18"/>
                <w:szCs w:val="18"/>
              </w:rPr>
              <w:t>2013</w:t>
            </w:r>
            <w:r>
              <w:rPr>
                <w:color w:val="000000"/>
                <w:spacing w:val="0"/>
                <w:w w:val="100"/>
                <w:position w:val="0"/>
              </w:rPr>
              <w:t>年</w:t>
            </w:r>
            <w:r>
              <w:rPr>
                <w:rFonts w:ascii="Arial" w:eastAsia="Arial" w:hAnsi="Arial" w:cs="Arial"/>
                <w:color w:val="000000"/>
                <w:spacing w:val="0"/>
                <w:w w:val="100"/>
                <w:position w:val="0"/>
                <w:sz w:val="18"/>
                <w:szCs w:val="18"/>
              </w:rPr>
              <w:t>2</w:t>
            </w:r>
            <w:r>
              <w:rPr>
                <w:color w:val="000000"/>
                <w:spacing w:val="0"/>
                <w:w w:val="100"/>
                <w:position w:val="0"/>
              </w:rPr>
              <w:t>月</w:t>
            </w:r>
            <w:r>
              <w:rPr>
                <w:rFonts w:ascii="Arial" w:eastAsia="Arial" w:hAnsi="Arial" w:cs="Arial"/>
                <w:color w:val="000000"/>
                <w:spacing w:val="0"/>
                <w:w w:val="100"/>
                <w:position w:val="0"/>
                <w:sz w:val="18"/>
                <w:szCs w:val="18"/>
              </w:rPr>
              <w:t>2</w:t>
            </w:r>
            <w:r>
              <w:rPr>
                <w:color w:val="000000"/>
                <w:spacing w:val="0"/>
                <w:w w:val="100"/>
                <w:position w:val="0"/>
              </w:rPr>
              <w:t>日《关于控股孙公司签订购买物业的重大合同公告》；</w:t>
            </w:r>
          </w:p>
          <w:p>
            <w:pPr>
              <w:pStyle w:val="Style4"/>
              <w:keepNext w:val="0"/>
              <w:keepLines w:val="0"/>
              <w:widowControl w:val="0"/>
              <w:shd w:val="clear" w:color="auto" w:fill="auto"/>
              <w:tabs>
                <w:tab w:pos="278" w:val="left"/>
              </w:tabs>
              <w:bidi w:val="0"/>
              <w:spacing w:before="0" w:after="0" w:line="326" w:lineRule="exact"/>
              <w:ind w:left="0" w:right="0" w:firstLine="0"/>
              <w:jc w:val="left"/>
            </w:pPr>
            <w:r>
              <w:rPr>
                <w:rFonts w:ascii="Arial" w:eastAsia="Arial" w:hAnsi="Arial" w:cs="Arial"/>
                <w:color w:val="000000"/>
                <w:spacing w:val="0"/>
                <w:w w:val="100"/>
                <w:position w:val="0"/>
                <w:sz w:val="18"/>
                <w:szCs w:val="18"/>
              </w:rPr>
              <w:t>2</w:t>
            </w:r>
            <w:r>
              <w:rPr>
                <w:color w:val="000000"/>
                <w:spacing w:val="0"/>
                <w:w w:val="100"/>
                <w:position w:val="0"/>
              </w:rPr>
              <w:t>、</w:t>
              <w:tab/>
            </w:r>
            <w:r>
              <w:rPr>
                <w:rFonts w:ascii="Arial" w:eastAsia="Arial" w:hAnsi="Arial" w:cs="Arial"/>
                <w:color w:val="000000"/>
                <w:spacing w:val="0"/>
                <w:w w:val="100"/>
                <w:position w:val="0"/>
                <w:sz w:val="18"/>
                <w:szCs w:val="18"/>
              </w:rPr>
              <w:t>2013</w:t>
            </w:r>
            <w:r>
              <w:rPr>
                <w:color w:val="000000"/>
                <w:spacing w:val="0"/>
                <w:w w:val="100"/>
                <w:position w:val="0"/>
              </w:rPr>
              <w:t>年</w:t>
            </w:r>
            <w:r>
              <w:rPr>
                <w:rFonts w:ascii="Arial" w:eastAsia="Arial" w:hAnsi="Arial" w:cs="Arial"/>
                <w:color w:val="000000"/>
                <w:spacing w:val="0"/>
                <w:w w:val="100"/>
                <w:position w:val="0"/>
                <w:sz w:val="18"/>
                <w:szCs w:val="18"/>
              </w:rPr>
              <w:t>4</w:t>
            </w:r>
            <w:r>
              <w:rPr>
                <w:color w:val="000000"/>
                <w:spacing w:val="0"/>
                <w:w w:val="100"/>
                <w:position w:val="0"/>
              </w:rPr>
              <w:t>月</w:t>
            </w:r>
            <w:r>
              <w:rPr>
                <w:rFonts w:ascii="Arial" w:eastAsia="Arial" w:hAnsi="Arial" w:cs="Arial"/>
                <w:color w:val="000000"/>
                <w:spacing w:val="0"/>
                <w:w w:val="100"/>
                <w:position w:val="0"/>
                <w:sz w:val="18"/>
                <w:szCs w:val="18"/>
              </w:rPr>
              <w:t>9</w:t>
            </w:r>
            <w:r>
              <w:rPr>
                <w:color w:val="000000"/>
                <w:spacing w:val="0"/>
                <w:w w:val="100"/>
                <w:position w:val="0"/>
              </w:rPr>
              <w:t>日《关于追加对</w:t>
            </w:r>
            <w:r>
              <w:rPr>
                <w:rFonts w:ascii="Arial" w:eastAsia="Arial" w:hAnsi="Arial" w:cs="Arial"/>
                <w:color w:val="000000"/>
                <w:spacing w:val="0"/>
                <w:w w:val="100"/>
                <w:position w:val="0"/>
                <w:sz w:val="18"/>
                <w:szCs w:val="18"/>
              </w:rPr>
              <w:t>"</w:t>
            </w:r>
            <w:r>
              <w:rPr>
                <w:color w:val="000000"/>
                <w:spacing w:val="0"/>
                <w:w w:val="100"/>
                <w:position w:val="0"/>
              </w:rPr>
              <w:t>广州国际时尚中心''建设项目投资的公告》；</w:t>
            </w:r>
          </w:p>
          <w:p>
            <w:pPr>
              <w:pStyle w:val="Style4"/>
              <w:keepNext w:val="0"/>
              <w:keepLines w:val="0"/>
              <w:widowControl w:val="0"/>
              <w:shd w:val="clear" w:color="auto" w:fill="auto"/>
              <w:tabs>
                <w:tab w:pos="274" w:val="left"/>
              </w:tabs>
              <w:bidi w:val="0"/>
              <w:spacing w:before="0" w:after="0" w:line="326" w:lineRule="exact"/>
              <w:ind w:left="0" w:right="0" w:firstLine="0"/>
              <w:jc w:val="left"/>
            </w:pPr>
            <w:r>
              <w:rPr>
                <w:rFonts w:ascii="Arial" w:eastAsia="Arial" w:hAnsi="Arial" w:cs="Arial"/>
                <w:color w:val="000000"/>
                <w:spacing w:val="0"/>
                <w:w w:val="100"/>
                <w:position w:val="0"/>
                <w:sz w:val="18"/>
                <w:szCs w:val="18"/>
              </w:rPr>
              <w:t>3</w:t>
            </w:r>
            <w:r>
              <w:rPr>
                <w:color w:val="000000"/>
                <w:spacing w:val="0"/>
                <w:w w:val="100"/>
                <w:position w:val="0"/>
              </w:rPr>
              <w:t>、</w:t>
              <w:tab/>
            </w:r>
            <w:r>
              <w:rPr>
                <w:rFonts w:ascii="Arial" w:eastAsia="Arial" w:hAnsi="Arial" w:cs="Arial"/>
                <w:color w:val="000000"/>
                <w:spacing w:val="0"/>
                <w:w w:val="100"/>
                <w:position w:val="0"/>
                <w:sz w:val="18"/>
                <w:szCs w:val="18"/>
              </w:rPr>
              <w:t>2014</w:t>
            </w:r>
            <w:r>
              <w:rPr>
                <w:color w:val="000000"/>
                <w:spacing w:val="0"/>
                <w:w w:val="100"/>
                <w:position w:val="0"/>
              </w:rPr>
              <w:t>年</w:t>
            </w:r>
            <w:r>
              <w:rPr>
                <w:rFonts w:ascii="Arial" w:eastAsia="Arial" w:hAnsi="Arial" w:cs="Arial"/>
                <w:color w:val="000000"/>
                <w:spacing w:val="0"/>
                <w:w w:val="100"/>
                <w:position w:val="0"/>
                <w:sz w:val="18"/>
                <w:szCs w:val="18"/>
              </w:rPr>
              <w:t>4</w:t>
            </w:r>
            <w:r>
              <w:rPr>
                <w:color w:val="000000"/>
                <w:spacing w:val="0"/>
                <w:w w:val="100"/>
                <w:position w:val="0"/>
              </w:rPr>
              <w:t>月</w:t>
            </w:r>
            <w:r>
              <w:rPr>
                <w:rFonts w:ascii="Arial" w:eastAsia="Arial" w:hAnsi="Arial" w:cs="Arial"/>
                <w:color w:val="000000"/>
                <w:spacing w:val="0"/>
                <w:w w:val="100"/>
                <w:position w:val="0"/>
                <w:sz w:val="18"/>
                <w:szCs w:val="18"/>
              </w:rPr>
              <w:t>2</w:t>
            </w:r>
            <w:r>
              <w:rPr>
                <w:color w:val="000000"/>
                <w:spacing w:val="0"/>
                <w:w w:val="100"/>
                <w:position w:val="0"/>
              </w:rPr>
              <w:t>日《关于同意控股孙公司衡阳连卡福名品管理有限公司对衡阳 高端精品买手店项目追加投资的公告》。</w:t>
            </w:r>
          </w:p>
        </w:tc>
      </w:tr>
    </w:tbl>
    <w:p>
      <w:pPr>
        <w:widowControl w:val="0"/>
        <w:spacing w:after="319" w:line="1" w:lineRule="exact"/>
      </w:pPr>
    </w:p>
    <w:p>
      <w:pPr>
        <w:pStyle w:val="Style30"/>
        <w:keepNext w:val="0"/>
        <w:keepLines w:val="0"/>
        <w:widowControl w:val="0"/>
        <w:shd w:val="clear" w:color="auto" w:fill="auto"/>
        <w:bidi w:val="0"/>
        <w:spacing w:before="0" w:after="180" w:line="240" w:lineRule="auto"/>
        <w:ind w:left="0" w:right="0" w:firstLine="0"/>
        <w:jc w:val="left"/>
        <w:rPr>
          <w:sz w:val="22"/>
          <w:szCs w:val="22"/>
        </w:rPr>
      </w:pPr>
      <w:bookmarkStart w:id="150" w:name="bookmark150"/>
      <w:r>
        <w:rPr>
          <w:b/>
          <w:bCs/>
          <w:color w:val="000000"/>
          <w:spacing w:val="0"/>
          <w:w w:val="100"/>
          <w:position w:val="0"/>
          <w:sz w:val="22"/>
          <w:szCs w:val="22"/>
        </w:rPr>
        <w:t>七</w:t>
      </w:r>
      <w:bookmarkEnd w:id="150"/>
      <w:r>
        <w:rPr>
          <w:b/>
          <w:bCs/>
          <w:color w:val="000000"/>
          <w:spacing w:val="0"/>
          <w:w w:val="100"/>
          <w:position w:val="0"/>
          <w:sz w:val="22"/>
          <w:szCs w:val="22"/>
        </w:rPr>
        <w:t>、公司未来发展的展望</w:t>
      </w:r>
    </w:p>
    <w:p>
      <w:pPr>
        <w:pStyle w:val="Style30"/>
        <w:keepNext w:val="0"/>
        <w:keepLines w:val="0"/>
        <w:widowControl w:val="0"/>
        <w:shd w:val="clear" w:color="auto" w:fill="auto"/>
        <w:bidi w:val="0"/>
        <w:spacing w:before="0" w:after="0" w:line="473" w:lineRule="exact"/>
        <w:ind w:left="0" w:right="0" w:firstLine="480"/>
        <w:jc w:val="left"/>
      </w:pPr>
      <w:r>
        <w:rPr>
          <w:color w:val="000000"/>
          <w:spacing w:val="0"/>
          <w:w w:val="100"/>
          <w:position w:val="0"/>
          <w:sz w:val="20"/>
          <w:szCs w:val="20"/>
        </w:rPr>
        <w:t>2013</w:t>
      </w:r>
      <w:r>
        <w:rPr>
          <w:color w:val="000000"/>
          <w:spacing w:val="0"/>
          <w:w w:val="100"/>
          <w:position w:val="0"/>
        </w:rPr>
        <w:t>年，公司在整合人才、品牌、渠道方面取得了显著的成绩。</w:t>
      </w:r>
      <w:r>
        <w:rPr>
          <w:color w:val="000000"/>
          <w:spacing w:val="0"/>
          <w:w w:val="100"/>
          <w:position w:val="0"/>
          <w:sz w:val="20"/>
          <w:szCs w:val="20"/>
        </w:rPr>
        <w:t>2014</w:t>
      </w:r>
      <w:r>
        <w:rPr>
          <w:color w:val="000000"/>
          <w:spacing w:val="0"/>
          <w:w w:val="100"/>
          <w:position w:val="0"/>
        </w:rPr>
        <w:t>年，公司在复杂的市场环境下， 立足于国际化战略思路，以零售业务为核心，展开多模式、多层次的合作经营方式，坚持“整合资源、布 局未来、开源节流、利润负责”的经营思路，提高公司盈利能力和持续发展能力，将卡奴迪路打造成为国 际知名的民族服饰品牌的同时，逐步实现公司国际化服饰品牌运营商的愿景。</w:t>
      </w:r>
      <w:r>
        <w:rPr>
          <w:color w:val="000000"/>
          <w:spacing w:val="0"/>
          <w:w w:val="100"/>
          <w:position w:val="0"/>
          <w:sz w:val="20"/>
          <w:szCs w:val="20"/>
        </w:rPr>
        <w:t>2014</w:t>
      </w:r>
      <w:r>
        <w:rPr>
          <w:color w:val="000000"/>
          <w:spacing w:val="0"/>
          <w:w w:val="100"/>
          <w:position w:val="0"/>
        </w:rPr>
        <w:t>年公司将重点做好以下 工作：</w:t>
      </w:r>
    </w:p>
    <w:p>
      <w:pPr>
        <w:pStyle w:val="Style54"/>
        <w:keepNext/>
        <w:keepLines/>
        <w:widowControl w:val="0"/>
        <w:shd w:val="clear" w:color="auto" w:fill="auto"/>
        <w:bidi w:val="0"/>
        <w:spacing w:before="0" w:after="180" w:line="473" w:lineRule="exact"/>
        <w:ind w:left="0" w:right="0" w:firstLine="440"/>
        <w:jc w:val="left"/>
      </w:pPr>
      <w:bookmarkStart w:id="151" w:name="bookmark151"/>
      <w:bookmarkStart w:id="152" w:name="bookmark152"/>
      <w:bookmarkStart w:id="153" w:name="bookmark153"/>
      <w:r>
        <w:rPr>
          <w:color w:val="000000"/>
          <w:spacing w:val="0"/>
          <w:w w:val="100"/>
          <w:position w:val="0"/>
        </w:rPr>
        <w:t>一、卡奴迪路品牌国际化建设</w:t>
      </w:r>
      <w:bookmarkEnd w:id="151"/>
      <w:bookmarkEnd w:id="152"/>
      <w:bookmarkEnd w:id="153"/>
    </w:p>
    <w:p>
      <w:pPr>
        <w:pStyle w:val="Style30"/>
        <w:keepNext w:val="0"/>
        <w:keepLines w:val="0"/>
        <w:widowControl w:val="0"/>
        <w:shd w:val="clear" w:color="auto" w:fill="auto"/>
        <w:bidi w:val="0"/>
        <w:spacing w:before="0" w:after="260" w:line="240" w:lineRule="auto"/>
        <w:ind w:left="0" w:right="0" w:firstLine="440"/>
        <w:jc w:val="left"/>
        <w:sectPr>
          <w:headerReference w:type="default" r:id="rId128"/>
          <w:footerReference w:type="default" r:id="rId129"/>
          <w:headerReference w:type="even" r:id="rId130"/>
          <w:footerReference w:type="even" r:id="rId131"/>
          <w:footnotePr>
            <w:pos w:val="pageBottom"/>
            <w:numFmt w:val="decimal"/>
            <w:numRestart w:val="continuous"/>
          </w:footnotePr>
          <w:pgSz w:w="12147" w:h="16838"/>
          <w:pgMar w:top="1118" w:right="873" w:bottom="1488" w:left="1017" w:header="0" w:footer="3" w:gutter="0"/>
          <w:cols w:space="720"/>
          <w:noEndnote/>
          <w:rtlGutter w:val="0"/>
          <w:docGrid w:linePitch="360"/>
        </w:sectPr>
      </w:pPr>
      <w:r>
        <w:rPr>
          <w:color w:val="000000"/>
          <w:spacing w:val="0"/>
          <w:w w:val="100"/>
          <w:position w:val="0"/>
        </w:rPr>
        <w:t>品牌国际化建设就是站在全球的视野里来看待卡奴迪路品牌是否具有持续地、体系地创新力，是否具</w:t>
      </w:r>
    </w:p>
    <w:p>
      <w:pPr>
        <w:widowControl w:val="0"/>
        <w:spacing w:before="49" w:after="49" w:line="240" w:lineRule="exact"/>
        <w:rPr>
          <w:sz w:val="19"/>
          <w:szCs w:val="19"/>
        </w:rPr>
      </w:pPr>
    </w:p>
    <w:p>
      <w:pPr>
        <w:widowControl w:val="0"/>
        <w:spacing w:line="1" w:lineRule="exact"/>
        <w:sectPr>
          <w:footnotePr>
            <w:pos w:val="pageBottom"/>
            <w:numFmt w:val="decimal"/>
            <w:numRestart w:val="continuous"/>
          </w:footnotePr>
          <w:pgSz w:w="12147" w:h="16838"/>
          <w:pgMar w:top="1151" w:right="690" w:bottom="1171" w:left="1223" w:header="0" w:footer="3" w:gutter="0"/>
          <w:cols w:space="720"/>
          <w:noEndnote/>
          <w:rtlGutter w:val="0"/>
          <w:docGrid w:linePitch="360"/>
        </w:sectPr>
      </w:pPr>
    </w:p>
    <w:p>
      <w:pPr>
        <w:pStyle w:val="Style30"/>
        <w:keepNext w:val="0"/>
        <w:keepLines w:val="0"/>
        <w:framePr w:w="9782" w:h="259" w:wrap="none" w:vAnchor="text" w:hAnchor="page" w:x="1234" w:y="21"/>
        <w:widowControl w:val="0"/>
        <w:shd w:val="clear" w:color="auto" w:fill="auto"/>
        <w:bidi w:val="0"/>
        <w:spacing w:before="0" w:after="0" w:line="240" w:lineRule="auto"/>
        <w:ind w:left="0" w:right="0" w:firstLine="0"/>
        <w:jc w:val="center"/>
      </w:pPr>
      <w:r>
        <w:rPr>
          <w:color w:val="000000"/>
          <w:spacing w:val="0"/>
          <w:w w:val="100"/>
          <w:position w:val="0"/>
        </w:rPr>
        <w:t>有国际资源的整合力以及持续创造价值的能力。基于上述目标，</w:t>
      </w:r>
      <w:r>
        <w:rPr>
          <w:color w:val="000000"/>
          <w:spacing w:val="0"/>
          <w:w w:val="100"/>
          <w:position w:val="0"/>
          <w:sz w:val="20"/>
          <w:szCs w:val="20"/>
        </w:rPr>
        <w:t>2014</w:t>
      </w:r>
      <w:r>
        <w:rPr>
          <w:color w:val="000000"/>
          <w:spacing w:val="0"/>
          <w:w w:val="100"/>
          <w:position w:val="0"/>
        </w:rPr>
        <w:t>年公司将在意大利设立控股子公司,</w:t>
      </w:r>
    </w:p>
    <w:p>
      <w:pPr>
        <w:pStyle w:val="Style30"/>
        <w:keepNext w:val="0"/>
        <w:keepLines w:val="0"/>
        <w:framePr w:w="9662" w:h="259" w:wrap="none" w:vAnchor="text" w:hAnchor="page" w:x="1253" w:y="467"/>
        <w:widowControl w:val="0"/>
        <w:shd w:val="clear" w:color="auto" w:fill="auto"/>
        <w:bidi w:val="0"/>
        <w:spacing w:before="0" w:after="0" w:line="240" w:lineRule="auto"/>
        <w:ind w:left="0" w:right="0" w:firstLine="0"/>
        <w:jc w:val="left"/>
      </w:pPr>
      <w:r>
        <w:rPr>
          <w:color w:val="000000"/>
          <w:spacing w:val="0"/>
          <w:w w:val="100"/>
          <w:position w:val="0"/>
        </w:rPr>
        <w:t>以米兰为基地聘请意大利设计师、打版师、面料师等完成研发设计暨商品企划阶段的工作，使卡奴迪路品</w:t>
      </w:r>
    </w:p>
    <w:p>
      <w:pPr>
        <w:pStyle w:val="Style30"/>
        <w:keepNext w:val="0"/>
        <w:keepLines w:val="0"/>
        <w:framePr w:w="9682" w:h="264" w:wrap="none" w:vAnchor="text" w:hAnchor="page" w:x="1234" w:y="937"/>
        <w:widowControl w:val="0"/>
        <w:shd w:val="clear" w:color="auto" w:fill="auto"/>
        <w:bidi w:val="0"/>
        <w:spacing w:before="0" w:after="0" w:line="240" w:lineRule="auto"/>
        <w:ind w:left="0" w:right="0" w:firstLine="0"/>
        <w:jc w:val="center"/>
      </w:pPr>
      <w:r>
        <w:rPr>
          <w:color w:val="000000"/>
          <w:spacing w:val="0"/>
          <w:w w:val="100"/>
          <w:position w:val="0"/>
        </w:rPr>
        <w:t>牌形成固定的、独特的、鲜明的风格；其次，供应链国际化，通过商品企划实施全球筛选版型和面料，做</w:t>
      </w:r>
    </w:p>
    <w:p>
      <w:pPr>
        <w:pStyle w:val="Style30"/>
        <w:keepNext w:val="0"/>
        <w:keepLines w:val="0"/>
        <w:framePr w:w="9677" w:h="259" w:wrap="none" w:vAnchor="text" w:hAnchor="page" w:x="1238" w:y="1403"/>
        <w:widowControl w:val="0"/>
        <w:shd w:val="clear" w:color="auto" w:fill="auto"/>
        <w:bidi w:val="0"/>
        <w:spacing w:before="0" w:after="0" w:line="240" w:lineRule="auto"/>
        <w:ind w:left="0" w:right="0" w:firstLine="0"/>
        <w:jc w:val="left"/>
      </w:pPr>
      <w:r>
        <w:rPr>
          <w:color w:val="000000"/>
          <w:spacing w:val="0"/>
          <w:w w:val="100"/>
          <w:position w:val="0"/>
        </w:rPr>
        <w:t>到面料使用专有性和排他性，加工生产全球化；最后，争取在意大利开设卡奴迪路品牌</w:t>
      </w:r>
      <w:r>
        <w:rPr>
          <w:color w:val="000000"/>
          <w:spacing w:val="0"/>
          <w:w w:val="100"/>
          <w:position w:val="0"/>
          <w:sz w:val="20"/>
          <w:szCs w:val="20"/>
        </w:rPr>
        <w:t>showroom，</w:t>
      </w:r>
      <w:r>
        <w:rPr>
          <w:color w:val="000000"/>
          <w:spacing w:val="0"/>
          <w:w w:val="100"/>
          <w:position w:val="0"/>
        </w:rPr>
        <w:t>产品辐</w:t>
      </w:r>
    </w:p>
    <w:p>
      <w:pPr>
        <w:pStyle w:val="Style30"/>
        <w:keepNext w:val="0"/>
        <w:keepLines w:val="0"/>
        <w:framePr w:w="883" w:h="259" w:wrap="none" w:vAnchor="text" w:hAnchor="page" w:x="1234" w:y="1873"/>
        <w:widowControl w:val="0"/>
        <w:shd w:val="clear" w:color="auto" w:fill="auto"/>
        <w:bidi w:val="0"/>
        <w:spacing w:before="0" w:after="0" w:line="240" w:lineRule="auto"/>
        <w:ind w:left="0" w:right="0" w:firstLine="0"/>
        <w:jc w:val="left"/>
      </w:pPr>
      <w:r>
        <w:rPr>
          <w:color w:val="000000"/>
          <w:spacing w:val="0"/>
          <w:w w:val="100"/>
          <w:position w:val="0"/>
        </w:rPr>
        <w:t>射全球。</w:t>
      </w:r>
    </w:p>
    <w:p>
      <w:pPr>
        <w:pStyle w:val="Style30"/>
        <w:keepNext w:val="0"/>
        <w:keepLines w:val="0"/>
        <w:framePr w:w="1728" w:h="278" w:wrap="none" w:vAnchor="text" w:hAnchor="page" w:x="1718" w:y="2334"/>
        <w:widowControl w:val="0"/>
        <w:shd w:val="clear" w:color="auto" w:fill="auto"/>
        <w:bidi w:val="0"/>
        <w:spacing w:before="0" w:after="0" w:line="240" w:lineRule="auto"/>
        <w:ind w:left="0" w:right="0" w:firstLine="0"/>
        <w:jc w:val="left"/>
      </w:pPr>
      <w:r>
        <w:rPr>
          <w:b/>
          <w:bCs/>
          <w:color w:val="000000"/>
          <w:spacing w:val="0"/>
          <w:w w:val="100"/>
          <w:position w:val="0"/>
        </w:rPr>
        <w:t>二、品牌资源整合</w:t>
      </w:r>
    </w:p>
    <w:p>
      <w:pPr>
        <w:pStyle w:val="Style30"/>
        <w:keepNext w:val="0"/>
        <w:keepLines w:val="0"/>
        <w:framePr w:w="9202" w:h="259" w:wrap="none" w:vAnchor="text" w:hAnchor="page" w:x="1714" w:y="2809"/>
        <w:widowControl w:val="0"/>
        <w:shd w:val="clear" w:color="auto" w:fill="auto"/>
        <w:bidi w:val="0"/>
        <w:spacing w:before="0" w:after="0" w:line="240" w:lineRule="auto"/>
        <w:ind w:left="0" w:right="0" w:firstLine="0"/>
        <w:jc w:val="left"/>
      </w:pPr>
      <w:r>
        <w:rPr>
          <w:color w:val="000000"/>
          <w:spacing w:val="0"/>
          <w:w w:val="100"/>
          <w:position w:val="0"/>
        </w:rPr>
        <w:t>基于公司全球化战略的考量，在与巴利</w:t>
      </w:r>
      <w:r>
        <w:rPr>
          <w:color w:val="000000"/>
          <w:spacing w:val="0"/>
          <w:w w:val="100"/>
          <w:position w:val="0"/>
          <w:sz w:val="20"/>
          <w:szCs w:val="20"/>
        </w:rPr>
        <w:t>（BALLY）</w:t>
      </w:r>
      <w:r>
        <w:rPr>
          <w:color w:val="000000"/>
          <w:spacing w:val="0"/>
          <w:w w:val="100"/>
          <w:position w:val="0"/>
        </w:rPr>
        <w:t>、菲拉格慕</w:t>
      </w:r>
      <w:r>
        <w:rPr>
          <w:color w:val="000000"/>
          <w:spacing w:val="0"/>
          <w:w w:val="100"/>
          <w:position w:val="0"/>
          <w:sz w:val="20"/>
          <w:szCs w:val="20"/>
        </w:rPr>
        <w:t>（Ferragamo）</w:t>
      </w:r>
      <w:r>
        <w:rPr>
          <w:color w:val="000000"/>
          <w:spacing w:val="0"/>
          <w:w w:val="100"/>
          <w:position w:val="0"/>
        </w:rPr>
        <w:t>、保罗鲨鱼</w:t>
      </w:r>
      <w:r>
        <w:rPr>
          <w:color w:val="000000"/>
          <w:spacing w:val="0"/>
          <w:w w:val="100"/>
          <w:position w:val="0"/>
          <w:sz w:val="20"/>
          <w:szCs w:val="20"/>
        </w:rPr>
        <w:t>（PAUL&amp;SHARK）</w:t>
      </w:r>
      <w:r>
        <w:rPr>
          <w:color w:val="000000"/>
          <w:spacing w:val="0"/>
          <w:w w:val="100"/>
          <w:position w:val="0"/>
        </w:rPr>
        <w:t>、</w:t>
      </w:r>
    </w:p>
    <w:p>
      <w:pPr>
        <w:pStyle w:val="Style30"/>
        <w:keepNext w:val="0"/>
        <w:keepLines w:val="0"/>
        <w:framePr w:w="9682" w:h="264" w:wrap="none" w:vAnchor="text" w:hAnchor="page" w:x="1234" w:y="3270"/>
        <w:widowControl w:val="0"/>
        <w:shd w:val="clear" w:color="auto" w:fill="auto"/>
        <w:bidi w:val="0"/>
        <w:spacing w:before="0" w:after="0" w:line="240" w:lineRule="auto"/>
        <w:ind w:left="0" w:right="0" w:firstLine="0"/>
        <w:jc w:val="left"/>
      </w:pPr>
      <w:r>
        <w:rPr>
          <w:color w:val="000000"/>
          <w:spacing w:val="0"/>
          <w:w w:val="100"/>
          <w:position w:val="0"/>
        </w:rPr>
        <w:t>韩国熙格</w:t>
      </w:r>
      <w:r>
        <w:rPr>
          <w:color w:val="000000"/>
          <w:spacing w:val="0"/>
          <w:w w:val="100"/>
          <w:position w:val="0"/>
          <w:sz w:val="20"/>
          <w:szCs w:val="20"/>
        </w:rPr>
        <w:t>（SIEG）</w:t>
      </w:r>
      <w:r>
        <w:rPr>
          <w:color w:val="000000"/>
          <w:spacing w:val="0"/>
          <w:w w:val="100"/>
          <w:position w:val="0"/>
        </w:rPr>
        <w:t>、</w:t>
      </w:r>
      <w:r>
        <w:rPr>
          <w:color w:val="000000"/>
          <w:spacing w:val="0"/>
          <w:w w:val="100"/>
          <w:position w:val="0"/>
        </w:rPr>
        <w:t>韩国熙格•菲恩海特</w:t>
      </w:r>
      <w:r>
        <w:rPr>
          <w:color w:val="000000"/>
          <w:spacing w:val="0"/>
          <w:w w:val="100"/>
          <w:position w:val="0"/>
          <w:sz w:val="20"/>
          <w:szCs w:val="20"/>
        </w:rPr>
        <w:t>（</w:t>
      </w:r>
      <w:r>
        <w:rPr>
          <w:color w:val="000000"/>
          <w:spacing w:val="0"/>
          <w:w w:val="100"/>
          <w:position w:val="0"/>
          <w:sz w:val="20"/>
          <w:szCs w:val="20"/>
        </w:rPr>
        <w:t>SIEG FAHRENHEIT</w:t>
      </w:r>
      <w:r>
        <w:rPr>
          <w:color w:val="000000"/>
          <w:spacing w:val="0"/>
          <w:w w:val="100"/>
          <w:position w:val="0"/>
          <w:sz w:val="20"/>
          <w:szCs w:val="20"/>
        </w:rPr>
        <w:t>）</w:t>
      </w:r>
      <w:r>
        <w:rPr>
          <w:color w:val="000000"/>
          <w:spacing w:val="0"/>
          <w:w w:val="100"/>
          <w:position w:val="0"/>
        </w:rPr>
        <w:t>以及巴宝莉</w:t>
      </w:r>
      <w:r>
        <w:rPr>
          <w:color w:val="000000"/>
          <w:spacing w:val="0"/>
          <w:w w:val="100"/>
          <w:position w:val="0"/>
          <w:sz w:val="20"/>
          <w:szCs w:val="20"/>
        </w:rPr>
        <w:t>（Burberry）</w:t>
      </w:r>
      <w:r>
        <w:rPr>
          <w:color w:val="000000"/>
          <w:spacing w:val="0"/>
          <w:w w:val="100"/>
          <w:position w:val="0"/>
        </w:rPr>
        <w:t>、阿玛尼</w:t>
      </w:r>
      <w:r>
        <w:rPr>
          <w:color w:val="000000"/>
          <w:spacing w:val="0"/>
          <w:w w:val="100"/>
          <w:position w:val="0"/>
          <w:sz w:val="20"/>
          <w:szCs w:val="20"/>
        </w:rPr>
        <w:t>（GIORGIO</w:t>
      </w:r>
    </w:p>
    <w:p>
      <w:pPr>
        <w:pStyle w:val="Style30"/>
        <w:keepNext w:val="0"/>
        <w:keepLines w:val="0"/>
        <w:framePr w:w="9691" w:h="259" w:wrap="none" w:vAnchor="text" w:hAnchor="page" w:x="1224" w:y="3740"/>
        <w:widowControl w:val="0"/>
        <w:shd w:val="clear" w:color="auto" w:fill="auto"/>
        <w:bidi w:val="0"/>
        <w:spacing w:before="0" w:after="0" w:line="240" w:lineRule="auto"/>
        <w:ind w:left="0" w:right="0" w:firstLine="0"/>
        <w:jc w:val="left"/>
      </w:pPr>
      <w:r>
        <w:rPr>
          <w:color w:val="000000"/>
          <w:spacing w:val="0"/>
          <w:w w:val="100"/>
          <w:position w:val="0"/>
          <w:sz w:val="20"/>
          <w:szCs w:val="20"/>
        </w:rPr>
        <w:t>ARMANI）</w:t>
      </w:r>
      <w:r>
        <w:rPr>
          <w:color w:val="000000"/>
          <w:spacing w:val="0"/>
          <w:w w:val="100"/>
          <w:position w:val="0"/>
        </w:rPr>
        <w:t>、雅诗兰黛</w:t>
      </w:r>
      <w:r>
        <w:rPr>
          <w:color w:val="000000"/>
          <w:spacing w:val="0"/>
          <w:w w:val="100"/>
          <w:position w:val="0"/>
          <w:sz w:val="20"/>
          <w:szCs w:val="20"/>
        </w:rPr>
        <w:t>（Estee Lauder）</w:t>
      </w:r>
      <w:r>
        <w:rPr>
          <w:color w:val="000000"/>
          <w:spacing w:val="0"/>
          <w:w w:val="100"/>
          <w:position w:val="0"/>
        </w:rPr>
        <w:t>、兰蔻</w:t>
      </w:r>
      <w:r>
        <w:rPr>
          <w:color w:val="000000"/>
          <w:spacing w:val="0"/>
          <w:w w:val="100"/>
          <w:position w:val="0"/>
          <w:sz w:val="20"/>
          <w:szCs w:val="20"/>
        </w:rPr>
        <w:t>（LANCOME）</w:t>
      </w:r>
      <w:r>
        <w:rPr>
          <w:color w:val="000000"/>
          <w:spacing w:val="0"/>
          <w:w w:val="100"/>
          <w:position w:val="0"/>
        </w:rPr>
        <w:t>、资生堂</w:t>
      </w:r>
      <w:r>
        <w:rPr>
          <w:color w:val="000000"/>
          <w:spacing w:val="0"/>
          <w:w w:val="100"/>
          <w:position w:val="0"/>
          <w:sz w:val="20"/>
          <w:szCs w:val="20"/>
        </w:rPr>
        <w:t>（SHISEIDO）</w:t>
      </w:r>
      <w:r>
        <w:rPr>
          <w:color w:val="000000"/>
          <w:spacing w:val="0"/>
          <w:w w:val="100"/>
          <w:position w:val="0"/>
        </w:rPr>
        <w:t>、</w:t>
      </w:r>
      <w:r>
        <w:rPr>
          <w:color w:val="000000"/>
          <w:spacing w:val="0"/>
          <w:w w:val="100"/>
          <w:position w:val="0"/>
          <w:sz w:val="20"/>
          <w:szCs w:val="20"/>
        </w:rPr>
        <w:t>SK-</w:t>
      </w:r>
      <w:r>
        <w:rPr>
          <w:color w:val="000000"/>
          <w:spacing w:val="0"/>
          <w:w w:val="100"/>
          <w:position w:val="0"/>
          <w:sz w:val="20"/>
          <w:szCs w:val="20"/>
        </w:rPr>
        <w:t>II</w:t>
      </w:r>
      <w:r>
        <w:rPr>
          <w:color w:val="000000"/>
          <w:spacing w:val="0"/>
          <w:w w:val="100"/>
          <w:position w:val="0"/>
        </w:rPr>
        <w:t>、雨果博斯</w:t>
      </w:r>
      <w:r>
        <w:rPr>
          <w:color w:val="000000"/>
          <w:spacing w:val="0"/>
          <w:w w:val="100"/>
          <w:position w:val="0"/>
          <w:sz w:val="20"/>
          <w:szCs w:val="20"/>
        </w:rPr>
        <w:t>（HUGO</w:t>
      </w:r>
    </w:p>
    <w:p>
      <w:pPr>
        <w:pStyle w:val="Style30"/>
        <w:keepNext w:val="0"/>
        <w:keepLines w:val="0"/>
        <w:framePr w:w="9682" w:h="259" w:wrap="none" w:vAnchor="text" w:hAnchor="page" w:x="1234" w:y="4211"/>
        <w:widowControl w:val="0"/>
        <w:shd w:val="clear" w:color="auto" w:fill="auto"/>
        <w:bidi w:val="0"/>
        <w:spacing w:before="0" w:after="0" w:line="240" w:lineRule="auto"/>
        <w:ind w:left="0" w:right="0" w:firstLine="0"/>
        <w:jc w:val="center"/>
      </w:pPr>
      <w:r>
        <w:rPr>
          <w:color w:val="000000"/>
          <w:spacing w:val="0"/>
          <w:w w:val="100"/>
          <w:position w:val="0"/>
          <w:sz w:val="20"/>
          <w:szCs w:val="20"/>
        </w:rPr>
        <w:t>BOSS</w:t>
      </w:r>
      <w:r>
        <w:rPr>
          <w:color w:val="000000"/>
          <w:spacing w:val="0"/>
          <w:w w:val="100"/>
          <w:position w:val="0"/>
        </w:rPr>
        <w:t>）、</w:t>
      </w:r>
      <w:r>
        <w:rPr>
          <w:color w:val="000000"/>
          <w:spacing w:val="0"/>
          <w:w w:val="100"/>
          <w:position w:val="0"/>
          <w:sz w:val="20"/>
          <w:szCs w:val="20"/>
        </w:rPr>
        <w:t>Angelico</w:t>
      </w:r>
      <w:r>
        <w:rPr>
          <w:color w:val="000000"/>
          <w:spacing w:val="0"/>
          <w:w w:val="100"/>
          <w:position w:val="0"/>
        </w:rPr>
        <w:t>品牌等国际品牌建立长期稳定的合作关系基础上，进一步整合欧洲、日韩服饰品牌资源。</w:t>
      </w:r>
    </w:p>
    <w:p>
      <w:pPr>
        <w:pStyle w:val="Style30"/>
        <w:keepNext w:val="0"/>
        <w:keepLines w:val="0"/>
        <w:framePr w:w="5606" w:h="254" w:wrap="none" w:vAnchor="text" w:hAnchor="page" w:x="1234" w:y="4681"/>
        <w:widowControl w:val="0"/>
        <w:shd w:val="clear" w:color="auto" w:fill="auto"/>
        <w:bidi w:val="0"/>
        <w:spacing w:before="0" w:after="0" w:line="240" w:lineRule="auto"/>
        <w:ind w:left="0" w:right="0" w:firstLine="0"/>
        <w:jc w:val="left"/>
      </w:pPr>
      <w:r>
        <w:rPr>
          <w:color w:val="000000"/>
          <w:spacing w:val="0"/>
          <w:w w:val="100"/>
          <w:position w:val="0"/>
          <w:sz w:val="20"/>
          <w:szCs w:val="20"/>
        </w:rPr>
        <w:t>2014</w:t>
      </w:r>
      <w:r>
        <w:rPr>
          <w:color w:val="000000"/>
          <w:spacing w:val="0"/>
          <w:w w:val="100"/>
          <w:position w:val="0"/>
        </w:rPr>
        <w:t>年继续争取签约</w:t>
      </w:r>
      <w:r>
        <w:rPr>
          <w:color w:val="000000"/>
          <w:spacing w:val="0"/>
          <w:w w:val="100"/>
          <w:position w:val="0"/>
          <w:sz w:val="20"/>
          <w:szCs w:val="20"/>
        </w:rPr>
        <w:t>3-5</w:t>
      </w:r>
      <w:r>
        <w:rPr>
          <w:color w:val="000000"/>
          <w:spacing w:val="0"/>
          <w:w w:val="100"/>
          <w:position w:val="0"/>
        </w:rPr>
        <w:t>个国际品牌的大中华区独家代理权。</w:t>
      </w:r>
    </w:p>
    <w:p>
      <w:pPr>
        <w:pStyle w:val="Style54"/>
        <w:keepNext/>
        <w:keepLines/>
        <w:framePr w:w="2050" w:h="264" w:wrap="none" w:vAnchor="text" w:hAnchor="page" w:x="1714" w:y="5147"/>
        <w:widowControl w:val="0"/>
        <w:shd w:val="clear" w:color="auto" w:fill="auto"/>
        <w:bidi w:val="0"/>
        <w:spacing w:before="0" w:after="0" w:line="240" w:lineRule="auto"/>
        <w:ind w:left="0" w:right="0" w:firstLine="0"/>
        <w:jc w:val="left"/>
      </w:pPr>
      <w:bookmarkStart w:id="154" w:name="bookmark154"/>
      <w:bookmarkStart w:id="155" w:name="bookmark155"/>
      <w:bookmarkStart w:id="156" w:name="bookmark156"/>
      <w:r>
        <w:rPr>
          <w:color w:val="000000"/>
          <w:spacing w:val="0"/>
          <w:w w:val="100"/>
          <w:position w:val="0"/>
        </w:rPr>
        <w:t>三、积仍推进020建设</w:t>
      </w:r>
      <w:bookmarkEnd w:id="154"/>
      <w:bookmarkEnd w:id="155"/>
      <w:bookmarkEnd w:id="156"/>
    </w:p>
    <w:p>
      <w:pPr>
        <w:pStyle w:val="Style30"/>
        <w:keepNext w:val="0"/>
        <w:keepLines w:val="0"/>
        <w:framePr w:w="9202" w:h="259" w:wrap="none" w:vAnchor="text" w:hAnchor="page" w:x="1714" w:y="5617"/>
        <w:widowControl w:val="0"/>
        <w:shd w:val="clear" w:color="auto" w:fill="auto"/>
        <w:bidi w:val="0"/>
        <w:spacing w:before="0" w:after="0" w:line="240" w:lineRule="auto"/>
        <w:ind w:left="0" w:right="0" w:firstLine="0"/>
        <w:jc w:val="center"/>
      </w:pPr>
      <w:r>
        <w:rPr>
          <w:color w:val="000000"/>
          <w:spacing w:val="0"/>
          <w:w w:val="100"/>
          <w:position w:val="0"/>
        </w:rPr>
        <w:t>移动互联网的快速发展给传统零售行业带来了机遇，从全球看，基于移动互联网应用的</w:t>
      </w:r>
      <w:r>
        <w:rPr>
          <w:color w:val="000000"/>
          <w:spacing w:val="0"/>
          <w:w w:val="100"/>
          <w:position w:val="0"/>
          <w:sz w:val="20"/>
          <w:szCs w:val="20"/>
        </w:rPr>
        <w:t>O2O</w:t>
      </w:r>
      <w:r>
        <w:rPr>
          <w:color w:val="000000"/>
          <w:spacing w:val="0"/>
          <w:w w:val="100"/>
          <w:position w:val="0"/>
        </w:rPr>
        <w:t>模式正成</w:t>
      </w:r>
    </w:p>
    <w:p>
      <w:pPr>
        <w:pStyle w:val="Style30"/>
        <w:keepNext w:val="0"/>
        <w:keepLines w:val="0"/>
        <w:framePr w:w="9677" w:h="254" w:wrap="none" w:vAnchor="text" w:hAnchor="page" w:x="1238" w:y="6083"/>
        <w:widowControl w:val="0"/>
        <w:shd w:val="clear" w:color="auto" w:fill="auto"/>
        <w:bidi w:val="0"/>
        <w:spacing w:before="0" w:after="0" w:line="240" w:lineRule="auto"/>
        <w:ind w:left="0" w:right="0" w:firstLine="0"/>
        <w:jc w:val="left"/>
      </w:pPr>
      <w:r>
        <w:rPr>
          <w:color w:val="000000"/>
          <w:spacing w:val="0"/>
          <w:w w:val="100"/>
          <w:position w:val="0"/>
        </w:rPr>
        <w:t>为传统零售电商的核心。</w:t>
      </w:r>
      <w:r>
        <w:rPr>
          <w:color w:val="000000"/>
          <w:spacing w:val="0"/>
          <w:w w:val="100"/>
          <w:position w:val="0"/>
          <w:sz w:val="20"/>
          <w:szCs w:val="20"/>
        </w:rPr>
        <w:t>2014</w:t>
      </w:r>
      <w:r>
        <w:rPr>
          <w:color w:val="000000"/>
          <w:spacing w:val="0"/>
          <w:w w:val="100"/>
          <w:position w:val="0"/>
        </w:rPr>
        <w:t>年，公司将通过集合店公众微信平台，将。</w:t>
      </w:r>
      <w:r>
        <w:rPr>
          <w:color w:val="000000"/>
          <w:spacing w:val="0"/>
          <w:w w:val="100"/>
          <w:position w:val="0"/>
          <w:sz w:val="20"/>
          <w:szCs w:val="20"/>
        </w:rPr>
        <w:t>2</w:t>
      </w:r>
      <w:r>
        <w:rPr>
          <w:color w:val="000000"/>
          <w:spacing w:val="0"/>
          <w:w w:val="100"/>
          <w:position w:val="0"/>
        </w:rPr>
        <w:t>。模式引入营销模式中，有计划</w:t>
      </w:r>
    </w:p>
    <w:p>
      <w:pPr>
        <w:pStyle w:val="Style30"/>
        <w:keepNext w:val="0"/>
        <w:keepLines w:val="0"/>
        <w:framePr w:w="5635" w:h="259" w:wrap="none" w:vAnchor="text" w:hAnchor="page" w:x="1234" w:y="6553"/>
        <w:widowControl w:val="0"/>
        <w:shd w:val="clear" w:color="auto" w:fill="auto"/>
        <w:bidi w:val="0"/>
        <w:spacing w:before="0" w:after="0" w:line="240" w:lineRule="auto"/>
        <w:ind w:left="0" w:right="0" w:firstLine="0"/>
        <w:jc w:val="left"/>
      </w:pPr>
      <w:r>
        <w:rPr>
          <w:color w:val="000000"/>
          <w:spacing w:val="0"/>
          <w:w w:val="100"/>
          <w:position w:val="0"/>
        </w:rPr>
        <w:t>地逐步推出集合店的鞋单品、</w:t>
      </w:r>
      <w:r>
        <w:rPr>
          <w:color w:val="000000"/>
          <w:spacing w:val="0"/>
          <w:w w:val="100"/>
          <w:position w:val="0"/>
          <w:sz w:val="20"/>
          <w:szCs w:val="20"/>
        </w:rPr>
        <w:t>Angelico</w:t>
      </w:r>
      <w:r>
        <w:rPr>
          <w:color w:val="000000"/>
          <w:spacing w:val="0"/>
          <w:w w:val="100"/>
          <w:position w:val="0"/>
        </w:rPr>
        <w:t>品牌、</w:t>
      </w:r>
      <w:r>
        <w:rPr>
          <w:color w:val="000000"/>
          <w:spacing w:val="0"/>
          <w:w w:val="100"/>
          <w:position w:val="0"/>
          <w:sz w:val="20"/>
          <w:szCs w:val="20"/>
        </w:rPr>
        <w:t>CANUDILO</w:t>
      </w:r>
      <w:r>
        <w:rPr>
          <w:color w:val="000000"/>
          <w:spacing w:val="0"/>
          <w:w w:val="100"/>
          <w:position w:val="0"/>
        </w:rPr>
        <w:t>品牌、</w:t>
      </w:r>
    </w:p>
    <w:p>
      <w:pPr>
        <w:pStyle w:val="Style30"/>
        <w:keepNext w:val="0"/>
        <w:keepLines w:val="0"/>
        <w:framePr w:w="4022" w:h="269" w:wrap="none" w:vAnchor="text" w:hAnchor="page" w:x="6893" w:y="6553"/>
        <w:widowControl w:val="0"/>
        <w:shd w:val="clear" w:color="auto" w:fill="auto"/>
        <w:bidi w:val="0"/>
        <w:spacing w:before="0" w:after="0" w:line="240" w:lineRule="auto"/>
        <w:ind w:left="0" w:right="0" w:firstLine="0"/>
        <w:jc w:val="center"/>
      </w:pPr>
      <w:r>
        <w:rPr>
          <w:color w:val="000000"/>
          <w:spacing w:val="0"/>
          <w:w w:val="100"/>
          <w:position w:val="0"/>
        </w:rPr>
        <w:t>集合店的其它单品的销售。将实现消费商品</w:t>
      </w:r>
    </w:p>
    <w:p>
      <w:pPr>
        <w:pStyle w:val="Style30"/>
        <w:keepNext w:val="0"/>
        <w:keepLines w:val="0"/>
        <w:framePr w:w="5630" w:h="264" w:wrap="none" w:vAnchor="text" w:hAnchor="page" w:x="1238" w:y="7019"/>
        <w:widowControl w:val="0"/>
        <w:shd w:val="clear" w:color="auto" w:fill="auto"/>
        <w:bidi w:val="0"/>
        <w:spacing w:before="0" w:after="0" w:line="240" w:lineRule="auto"/>
        <w:ind w:left="0" w:right="0" w:firstLine="0"/>
        <w:jc w:val="left"/>
      </w:pPr>
      <w:r>
        <w:rPr>
          <w:color w:val="000000"/>
          <w:spacing w:val="0"/>
          <w:w w:val="100"/>
          <w:position w:val="0"/>
        </w:rPr>
        <w:t>订购线上进行，消费服务体验线下进行，营销效果实时监测,</w:t>
      </w:r>
    </w:p>
    <w:p>
      <w:pPr>
        <w:pStyle w:val="Style30"/>
        <w:keepNext w:val="0"/>
        <w:keepLines w:val="0"/>
        <w:framePr w:w="4022" w:h="269" w:wrap="none" w:vAnchor="text" w:hAnchor="page" w:x="6888" w:y="7019"/>
        <w:widowControl w:val="0"/>
        <w:shd w:val="clear" w:color="auto" w:fill="auto"/>
        <w:bidi w:val="0"/>
        <w:spacing w:before="0" w:after="0" w:line="240" w:lineRule="auto"/>
        <w:ind w:left="0" w:right="0" w:firstLine="0"/>
        <w:jc w:val="center"/>
      </w:pPr>
      <w:r>
        <w:rPr>
          <w:color w:val="000000"/>
          <w:spacing w:val="0"/>
          <w:w w:val="100"/>
          <w:position w:val="0"/>
        </w:rPr>
        <w:t>促使公司能更准确撑握市场趋势、消费者喜</w:t>
      </w:r>
    </w:p>
    <w:p>
      <w:pPr>
        <w:pStyle w:val="Style30"/>
        <w:keepNext w:val="0"/>
        <w:keepLines w:val="0"/>
        <w:framePr w:w="1094" w:h="269" w:wrap="none" w:vAnchor="text" w:hAnchor="page" w:x="1234" w:y="7489"/>
        <w:widowControl w:val="0"/>
        <w:shd w:val="clear" w:color="auto" w:fill="auto"/>
        <w:bidi w:val="0"/>
        <w:spacing w:before="0" w:after="0" w:line="240" w:lineRule="auto"/>
        <w:ind w:left="0" w:right="0" w:firstLine="0"/>
        <w:jc w:val="left"/>
      </w:pPr>
      <w:r>
        <w:rPr>
          <w:color w:val="000000"/>
          <w:spacing w:val="0"/>
          <w:w w:val="100"/>
          <w:position w:val="0"/>
        </w:rPr>
        <w:t>好等信息。</w:t>
      </w:r>
    </w:p>
    <w:p>
      <w:pPr>
        <w:pStyle w:val="Style30"/>
        <w:keepNext w:val="0"/>
        <w:keepLines w:val="0"/>
        <w:framePr w:w="5136" w:h="254" w:wrap="none" w:vAnchor="text" w:hAnchor="page" w:x="1733" w:y="7955"/>
        <w:widowControl w:val="0"/>
        <w:shd w:val="clear" w:color="auto" w:fill="auto"/>
        <w:bidi w:val="0"/>
        <w:spacing w:before="0" w:after="0" w:line="240" w:lineRule="auto"/>
        <w:ind w:left="0" w:right="0" w:firstLine="0"/>
        <w:jc w:val="left"/>
      </w:pPr>
      <w:r>
        <w:rPr>
          <w:color w:val="000000"/>
          <w:spacing w:val="0"/>
          <w:w w:val="100"/>
          <w:position w:val="0"/>
        </w:rPr>
        <w:t>同时，。</w:t>
      </w:r>
      <w:r>
        <w:rPr>
          <w:color w:val="000000"/>
          <w:spacing w:val="0"/>
          <w:w w:val="100"/>
          <w:position w:val="0"/>
          <w:sz w:val="20"/>
          <w:szCs w:val="20"/>
        </w:rPr>
        <w:t>2</w:t>
      </w:r>
      <w:r>
        <w:rPr>
          <w:color w:val="000000"/>
          <w:spacing w:val="0"/>
          <w:w w:val="100"/>
          <w:position w:val="0"/>
        </w:rPr>
        <w:t>。营销模式也将开展形式多样的用户体验活动,</w:t>
      </w:r>
    </w:p>
    <w:p>
      <w:pPr>
        <w:pStyle w:val="Style30"/>
        <w:keepNext w:val="0"/>
        <w:keepLines w:val="0"/>
        <w:framePr w:w="4042" w:h="269" w:wrap="none" w:vAnchor="text" w:hAnchor="page" w:x="6874" w:y="7955"/>
        <w:widowControl w:val="0"/>
        <w:shd w:val="clear" w:color="auto" w:fill="auto"/>
        <w:bidi w:val="0"/>
        <w:spacing w:before="0" w:after="0" w:line="240" w:lineRule="auto"/>
        <w:ind w:left="0" w:right="0" w:firstLine="0"/>
        <w:jc w:val="center"/>
      </w:pPr>
      <w:r>
        <w:rPr>
          <w:color w:val="000000"/>
          <w:spacing w:val="0"/>
          <w:w w:val="100"/>
          <w:position w:val="0"/>
        </w:rPr>
        <w:t>注重与消费者的多重交流，例如：线上发布</w:t>
      </w:r>
    </w:p>
    <w:p>
      <w:pPr>
        <w:pStyle w:val="Style30"/>
        <w:keepNext w:val="0"/>
        <w:keepLines w:val="0"/>
        <w:framePr w:w="9677" w:h="264" w:wrap="none" w:vAnchor="text" w:hAnchor="page" w:x="1234" w:y="8425"/>
        <w:widowControl w:val="0"/>
        <w:shd w:val="clear" w:color="auto" w:fill="auto"/>
        <w:bidi w:val="0"/>
        <w:spacing w:before="0" w:after="0" w:line="240" w:lineRule="auto"/>
        <w:ind w:left="0" w:right="0" w:firstLine="0"/>
        <w:jc w:val="center"/>
      </w:pPr>
      <w:r>
        <w:rPr>
          <w:color w:val="000000"/>
          <w:spacing w:val="0"/>
          <w:w w:val="100"/>
          <w:position w:val="0"/>
        </w:rPr>
        <w:t>新品预告和搭配，吸引消费者到店试穿、刺激消费者购买欲望；线上发放优惠券线下使用，增加门店销量;</w:t>
      </w:r>
    </w:p>
    <w:p>
      <w:pPr>
        <w:pStyle w:val="Style30"/>
        <w:keepNext w:val="0"/>
        <w:keepLines w:val="0"/>
        <w:framePr w:w="9389" w:h="254" w:wrap="none" w:vAnchor="text" w:hAnchor="page" w:x="1234" w:y="8891"/>
        <w:widowControl w:val="0"/>
        <w:shd w:val="clear" w:color="auto" w:fill="auto"/>
        <w:bidi w:val="0"/>
        <w:spacing w:before="0" w:after="0" w:line="240" w:lineRule="auto"/>
        <w:ind w:left="0" w:right="0" w:firstLine="0"/>
        <w:jc w:val="center"/>
      </w:pPr>
      <w:r>
        <w:rPr>
          <w:color w:val="000000"/>
          <w:spacing w:val="0"/>
          <w:w w:val="100"/>
          <w:position w:val="0"/>
        </w:rPr>
        <w:t>通过地理位置定位功能帮助消费者快速找到门店位置；邀请线上</w:t>
      </w:r>
      <w:r>
        <w:rPr>
          <w:color w:val="000000"/>
          <w:spacing w:val="0"/>
          <w:w w:val="100"/>
          <w:position w:val="0"/>
          <w:sz w:val="20"/>
          <w:szCs w:val="20"/>
        </w:rPr>
        <w:t>VIP</w:t>
      </w:r>
      <w:r>
        <w:rPr>
          <w:color w:val="000000"/>
          <w:spacing w:val="0"/>
          <w:w w:val="100"/>
          <w:position w:val="0"/>
        </w:rPr>
        <w:t>客户参与线下公司举办的活动等。</w:t>
      </w:r>
    </w:p>
    <w:p>
      <w:pPr>
        <w:pStyle w:val="Style30"/>
        <w:keepNext w:val="0"/>
        <w:keepLines w:val="0"/>
        <w:framePr w:w="9682" w:h="720" w:wrap="none" w:vAnchor="text" w:hAnchor="page" w:x="1234" w:y="9361"/>
        <w:widowControl w:val="0"/>
        <w:shd w:val="clear" w:color="auto" w:fill="auto"/>
        <w:bidi w:val="0"/>
        <w:spacing w:before="0" w:after="220" w:line="240" w:lineRule="auto"/>
        <w:ind w:left="0" w:right="0" w:firstLine="0"/>
        <w:jc w:val="right"/>
      </w:pPr>
      <w:r>
        <w:rPr>
          <w:color w:val="000000"/>
          <w:spacing w:val="0"/>
          <w:w w:val="100"/>
          <w:position w:val="0"/>
        </w:rPr>
        <w:t>公司对。</w:t>
      </w:r>
      <w:r>
        <w:rPr>
          <w:color w:val="000000"/>
          <w:spacing w:val="0"/>
          <w:w w:val="100"/>
          <w:position w:val="0"/>
          <w:sz w:val="20"/>
          <w:szCs w:val="20"/>
        </w:rPr>
        <w:t>2</w:t>
      </w:r>
      <w:r>
        <w:rPr>
          <w:color w:val="000000"/>
          <w:spacing w:val="0"/>
          <w:w w:val="100"/>
          <w:position w:val="0"/>
        </w:rPr>
        <w:t>。新兴商业模式的引入和推行，一方面，简化了供应链的中间渠道，使整个营销服务的流转</w:t>
      </w:r>
    </w:p>
    <w:p>
      <w:pPr>
        <w:pStyle w:val="Style30"/>
        <w:keepNext w:val="0"/>
        <w:keepLines w:val="0"/>
        <w:framePr w:w="9682" w:h="720" w:wrap="none" w:vAnchor="text" w:hAnchor="page" w:x="1234" w:y="9361"/>
        <w:widowControl w:val="0"/>
        <w:shd w:val="clear" w:color="auto" w:fill="auto"/>
        <w:bidi w:val="0"/>
        <w:spacing w:before="0" w:after="0" w:line="240" w:lineRule="auto"/>
        <w:ind w:left="0" w:right="0" w:firstLine="0"/>
        <w:jc w:val="right"/>
      </w:pPr>
      <w:r>
        <w:rPr>
          <w:color w:val="000000"/>
          <w:spacing w:val="0"/>
          <w:w w:val="100"/>
          <w:position w:val="0"/>
        </w:rPr>
        <w:t>成本大大降低，也让消费者更高效、更方便地完成男士服饰商品的消费。另一方面，借助平台推广提升公</w:t>
      </w:r>
    </w:p>
    <w:p>
      <w:pPr>
        <w:pStyle w:val="Style30"/>
        <w:keepNext w:val="0"/>
        <w:keepLines w:val="0"/>
        <w:framePr w:w="9682" w:h="2832" w:wrap="none" w:vAnchor="text" w:hAnchor="page" w:x="1234" w:y="10086"/>
        <w:widowControl w:val="0"/>
        <w:shd w:val="clear" w:color="auto" w:fill="auto"/>
        <w:bidi w:val="0"/>
        <w:spacing w:before="0" w:after="0" w:line="470" w:lineRule="exact"/>
        <w:ind w:left="0" w:right="0" w:firstLine="0"/>
        <w:jc w:val="left"/>
      </w:pPr>
      <w:r>
        <w:rPr>
          <w:color w:val="000000"/>
          <w:spacing w:val="0"/>
          <w:w w:val="100"/>
          <w:position w:val="0"/>
        </w:rPr>
        <w:t>司品牌在广大消费者心中的形象，实现线上向线下导流的门店管理模式。公司认为凭借。</w:t>
      </w:r>
      <w:r>
        <w:rPr>
          <w:color w:val="000000"/>
          <w:spacing w:val="0"/>
          <w:w w:val="100"/>
          <w:position w:val="0"/>
          <w:sz w:val="20"/>
          <w:szCs w:val="20"/>
        </w:rPr>
        <w:t>2</w:t>
      </w:r>
      <w:r>
        <w:rPr>
          <w:color w:val="000000"/>
          <w:spacing w:val="0"/>
          <w:w w:val="100"/>
          <w:position w:val="0"/>
        </w:rPr>
        <w:t>。模式提供的良 好的消费体验，未来将引导传统消费习惯的转变，推动传统零售与电子商务的融合。</w:t>
      </w:r>
    </w:p>
    <w:p>
      <w:pPr>
        <w:pStyle w:val="Style54"/>
        <w:keepNext/>
        <w:keepLines/>
        <w:framePr w:w="9682" w:h="2832" w:wrap="none" w:vAnchor="text" w:hAnchor="page" w:x="1234" w:y="10086"/>
        <w:widowControl w:val="0"/>
        <w:shd w:val="clear" w:color="auto" w:fill="auto"/>
        <w:bidi w:val="0"/>
        <w:spacing w:before="0" w:after="0" w:line="470" w:lineRule="exact"/>
        <w:ind w:left="0" w:right="0" w:firstLine="440"/>
        <w:jc w:val="left"/>
      </w:pPr>
      <w:bookmarkStart w:id="157" w:name="bookmark157"/>
      <w:bookmarkStart w:id="158" w:name="bookmark158"/>
      <w:bookmarkStart w:id="159" w:name="bookmark159"/>
      <w:r>
        <w:rPr>
          <w:color w:val="000000"/>
          <w:spacing w:val="0"/>
          <w:w w:val="100"/>
          <w:position w:val="0"/>
        </w:rPr>
        <w:t>四、展开多层次、多模式的经营方式</w:t>
      </w:r>
      <w:bookmarkEnd w:id="157"/>
      <w:bookmarkEnd w:id="158"/>
      <w:bookmarkEnd w:id="159"/>
    </w:p>
    <w:p>
      <w:pPr>
        <w:pStyle w:val="Style30"/>
        <w:keepNext w:val="0"/>
        <w:keepLines w:val="0"/>
        <w:framePr w:w="9682" w:h="2832" w:wrap="none" w:vAnchor="text" w:hAnchor="page" w:x="1234" w:y="10086"/>
        <w:widowControl w:val="0"/>
        <w:shd w:val="clear" w:color="auto" w:fill="auto"/>
        <w:bidi w:val="0"/>
        <w:spacing w:before="0" w:after="0" w:line="470" w:lineRule="exact"/>
        <w:ind w:left="0" w:right="0" w:firstLine="540"/>
        <w:jc w:val="both"/>
      </w:pPr>
      <w:r>
        <w:rPr>
          <w:b/>
          <w:bCs/>
          <w:color w:val="000000"/>
          <w:spacing w:val="0"/>
          <w:w w:val="100"/>
          <w:position w:val="0"/>
        </w:rPr>
        <w:t>1、集合店建设方面，</w:t>
      </w:r>
      <w:r>
        <w:rPr>
          <w:color w:val="000000"/>
          <w:spacing w:val="0"/>
          <w:w w:val="100"/>
          <w:position w:val="0"/>
        </w:rPr>
        <w:t>在广州太古汇集合店、澳门金沙城集合店顺利开业并实现良好经济效益的基础 上，未来五年，公司拟在大中华区域内继续开设多家品牌集合店，该品牌集合店分为大品牌集合店或单品 品牌集合店，集合店运作分为直营、代理、合作三种模式。多品牌发展策略，将弥补仅销售单品牌的盈利</w:t>
      </w:r>
    </w:p>
    <w:p>
      <w:pPr>
        <w:pStyle w:val="Style30"/>
        <w:keepNext w:val="0"/>
        <w:keepLines w:val="0"/>
        <w:framePr w:w="9672" w:h="264" w:wrap="none" w:vAnchor="text" w:hAnchor="page" w:x="1243" w:y="13105"/>
        <w:widowControl w:val="0"/>
        <w:shd w:val="clear" w:color="auto" w:fill="auto"/>
        <w:bidi w:val="0"/>
        <w:spacing w:before="0" w:after="0" w:line="240" w:lineRule="auto"/>
        <w:ind w:left="0" w:right="0" w:firstLine="0"/>
        <w:jc w:val="left"/>
      </w:pPr>
      <w:r>
        <w:rPr>
          <w:color w:val="000000"/>
          <w:spacing w:val="0"/>
          <w:w w:val="100"/>
          <w:position w:val="0"/>
        </w:rPr>
        <w:t>点单一、系统风险过高的缺陷，更大限度地占领市场，分散公司的经营风险。同时，公司将积极整合多方</w:t>
      </w:r>
    </w:p>
    <w:p>
      <w:pPr>
        <w:pStyle w:val="Style30"/>
        <w:keepNext w:val="0"/>
        <w:keepLines w:val="0"/>
        <w:framePr w:w="10219" w:h="226" w:wrap="none" w:vAnchor="text" w:hAnchor="page" w:x="1238" w:y="13571"/>
        <w:widowControl w:val="0"/>
        <w:shd w:val="clear" w:color="auto" w:fill="auto"/>
        <w:bidi w:val="0"/>
        <w:spacing w:before="0" w:after="0" w:line="240" w:lineRule="auto"/>
        <w:ind w:left="0" w:right="0" w:firstLine="0"/>
        <w:jc w:val="left"/>
      </w:pPr>
      <w:r>
        <w:rPr>
          <w:color w:val="000000"/>
          <w:spacing w:val="0"/>
          <w:w w:val="100"/>
          <w:position w:val="0"/>
        </w:rPr>
        <w:t>资源，以获得更多优质的合作品牌，从而提升多品牌集合店的运营能力，集合店运营将作为公司束来新的</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74" w:line="1" w:lineRule="exact"/>
      </w:pPr>
    </w:p>
    <w:p>
      <w:pPr>
        <w:widowControl w:val="0"/>
        <w:spacing w:line="1" w:lineRule="exact"/>
        <w:sectPr>
          <w:footnotePr>
            <w:pos w:val="pageBottom"/>
            <w:numFmt w:val="decimal"/>
            <w:numRestart w:val="continuous"/>
          </w:footnotePr>
          <w:type w:val="continuous"/>
          <w:pgSz w:w="12147" w:h="16838"/>
          <w:pgMar w:top="1151" w:right="690" w:bottom="1171" w:left="1223" w:header="0" w:footer="3" w:gutter="0"/>
          <w:cols w:space="720"/>
          <w:noEndnote/>
          <w:rtlGutter w:val="0"/>
          <w:docGrid w:linePitch="360"/>
        </w:sectPr>
      </w:pPr>
    </w:p>
    <w:p>
      <w:pPr>
        <w:widowControl w:val="0"/>
      </w:pPr>
    </w:p>
    <w:p>
      <w:pPr>
        <w:pStyle w:val="Style30"/>
        <w:keepNext w:val="0"/>
        <w:keepLines w:val="0"/>
        <w:widowControl w:val="0"/>
        <w:shd w:val="clear" w:color="auto" w:fill="auto"/>
        <w:bidi w:val="0"/>
        <w:spacing w:before="0" w:after="0" w:line="470" w:lineRule="exact"/>
        <w:ind w:left="0" w:right="0" w:firstLine="0"/>
        <w:jc w:val="left"/>
      </w:pPr>
      <w:r>
        <w:rPr>
          <w:color w:val="000000"/>
          <w:spacing w:val="0"/>
          <w:w w:val="100"/>
          <w:position w:val="0"/>
        </w:rPr>
        <w:t>业绩增长点。</w:t>
      </w:r>
    </w:p>
    <w:p>
      <w:pPr>
        <w:pStyle w:val="Style30"/>
        <w:keepNext w:val="0"/>
        <w:keepLines w:val="0"/>
        <w:widowControl w:val="0"/>
        <w:shd w:val="clear" w:color="auto" w:fill="auto"/>
        <w:bidi w:val="0"/>
        <w:spacing w:before="0" w:after="0" w:line="470" w:lineRule="exact"/>
        <w:ind w:left="0" w:right="0" w:firstLine="440"/>
        <w:jc w:val="both"/>
      </w:pPr>
      <w:bookmarkStart w:id="160" w:name="bookmark160"/>
      <w:r>
        <w:rPr>
          <w:b/>
          <w:bCs/>
          <w:color w:val="000000"/>
          <w:spacing w:val="0"/>
          <w:w w:val="100"/>
          <w:position w:val="0"/>
        </w:rPr>
        <w:t>2</w:t>
      </w:r>
      <w:bookmarkEnd w:id="160"/>
      <w:r>
        <w:rPr>
          <w:b/>
          <w:bCs/>
          <w:color w:val="000000"/>
          <w:spacing w:val="0"/>
          <w:w w:val="100"/>
          <w:position w:val="0"/>
        </w:rPr>
        <w:t>、区域联盟合作方面，</w:t>
      </w:r>
      <w:r>
        <w:rPr>
          <w:color w:val="000000"/>
          <w:spacing w:val="0"/>
          <w:w w:val="100"/>
          <w:position w:val="0"/>
          <w:sz w:val="20"/>
          <w:szCs w:val="20"/>
        </w:rPr>
        <w:t>2014</w:t>
      </w:r>
      <w:r>
        <w:rPr>
          <w:color w:val="000000"/>
          <w:spacing w:val="0"/>
          <w:w w:val="100"/>
          <w:position w:val="0"/>
        </w:rPr>
        <w:t>年，公司将继续根据市场契机，在中国二、三线市场寻找优秀的高端品 牌零售商，争取更多的区域联盟合作机会。目前，公司已经通过区域联盟合作方式，设立了衡阳连卡福名 品管理有限公司、杭州连卡恒福品牌管理有限公司等控股合资公司，在中国广阔的二、三线城市展开国际 知名品牌服饰销售业务。此区域联盟的模式创新，在双方各展优势的基础上，实现互利双赢，提升整体竞 争力。</w:t>
      </w:r>
    </w:p>
    <w:p>
      <w:pPr>
        <w:pStyle w:val="Style54"/>
        <w:keepNext/>
        <w:keepLines/>
        <w:widowControl w:val="0"/>
        <w:shd w:val="clear" w:color="auto" w:fill="auto"/>
        <w:tabs>
          <w:tab w:pos="858" w:val="left"/>
        </w:tabs>
        <w:bidi w:val="0"/>
        <w:spacing w:before="0" w:after="0" w:line="470" w:lineRule="exact"/>
        <w:ind w:left="0" w:right="0" w:firstLine="440"/>
        <w:jc w:val="both"/>
      </w:pPr>
      <w:bookmarkStart w:id="161" w:name="bookmark161"/>
      <w:bookmarkStart w:id="162" w:name="bookmark162"/>
      <w:bookmarkStart w:id="163" w:name="bookmark163"/>
      <w:bookmarkStart w:id="164" w:name="bookmark164"/>
      <w:r>
        <w:rPr>
          <w:color w:val="000000"/>
          <w:spacing w:val="0"/>
          <w:w w:val="100"/>
          <w:position w:val="0"/>
        </w:rPr>
        <w:t>五</w:t>
      </w:r>
      <w:bookmarkEnd w:id="163"/>
      <w:r>
        <w:rPr>
          <w:color w:val="000000"/>
          <w:spacing w:val="0"/>
          <w:w w:val="100"/>
          <w:position w:val="0"/>
        </w:rPr>
        <w:t>、</w:t>
        <w:tab/>
        <w:t>加大产品研发投入</w:t>
      </w:r>
      <w:bookmarkEnd w:id="161"/>
      <w:bookmarkEnd w:id="162"/>
      <w:bookmarkEnd w:id="164"/>
    </w:p>
    <w:p>
      <w:pPr>
        <w:pStyle w:val="Style3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鉴于公司已经获得广东省科学技术厅批准设立“广东省服装设计（卡奴迪路）工程研究中心”（以下 简称“工程中心”）</w:t>
      </w:r>
      <w:r>
        <w:rPr>
          <w:color w:val="000000"/>
          <w:spacing w:val="0"/>
          <w:w w:val="100"/>
          <w:position w:val="0"/>
          <w:sz w:val="20"/>
          <w:szCs w:val="20"/>
        </w:rPr>
        <w:t>，</w:t>
      </w:r>
      <w:r>
        <w:rPr>
          <w:color w:val="000000"/>
          <w:spacing w:val="0"/>
          <w:w w:val="100"/>
          <w:position w:val="0"/>
        </w:rPr>
        <w:t>为有效实施工程中心组建方案、确保</w:t>
      </w:r>
      <w:r>
        <w:rPr>
          <w:color w:val="000000"/>
          <w:spacing w:val="0"/>
          <w:w w:val="100"/>
          <w:position w:val="0"/>
          <w:sz w:val="20"/>
          <w:szCs w:val="20"/>
        </w:rPr>
        <w:t>2016</w:t>
      </w:r>
      <w:r>
        <w:rPr>
          <w:color w:val="000000"/>
          <w:spacing w:val="0"/>
          <w:w w:val="100"/>
          <w:position w:val="0"/>
        </w:rPr>
        <w:t>年通过验收。公司将在建设研发设备、组 建研发队伍、订立立项标准、项目实施流程等方面加大研发投入，从而形成一套高效的研究创新机制。在 设计工艺研发、产品功能研发、面料使用研发、色彩流行趋势研究、生产标准研发等方向不断向国际水平 看齐，使公司产品在设计模式、设计理念和设计水准上不断创新以准确地顺应市场和消费者的需求，不断 开发出适销的产品。</w:t>
      </w:r>
    </w:p>
    <w:p>
      <w:pPr>
        <w:pStyle w:val="Style54"/>
        <w:keepNext/>
        <w:keepLines/>
        <w:widowControl w:val="0"/>
        <w:shd w:val="clear" w:color="auto" w:fill="auto"/>
        <w:tabs>
          <w:tab w:pos="863" w:val="left"/>
        </w:tabs>
        <w:bidi w:val="0"/>
        <w:spacing w:before="0" w:after="0" w:line="470" w:lineRule="exact"/>
        <w:ind w:left="0" w:right="0" w:firstLine="440"/>
        <w:jc w:val="both"/>
      </w:pPr>
      <w:bookmarkStart w:id="165" w:name="bookmark165"/>
      <w:bookmarkStart w:id="166" w:name="bookmark166"/>
      <w:bookmarkStart w:id="167" w:name="bookmark167"/>
      <w:bookmarkStart w:id="168" w:name="bookmark168"/>
      <w:r>
        <w:rPr>
          <w:color w:val="000000"/>
          <w:spacing w:val="0"/>
          <w:w w:val="100"/>
          <w:position w:val="0"/>
        </w:rPr>
        <w:t>六</w:t>
      </w:r>
      <w:bookmarkEnd w:id="167"/>
      <w:r>
        <w:rPr>
          <w:color w:val="000000"/>
          <w:spacing w:val="0"/>
          <w:w w:val="100"/>
          <w:position w:val="0"/>
        </w:rPr>
        <w:t>、</w:t>
        <w:tab/>
        <w:t>推进募集资金项目的调整和实施工作</w:t>
      </w:r>
      <w:bookmarkEnd w:id="165"/>
      <w:bookmarkEnd w:id="166"/>
      <w:bookmarkEnd w:id="168"/>
    </w:p>
    <w:p>
      <w:pPr>
        <w:pStyle w:val="Style30"/>
        <w:keepNext w:val="0"/>
        <w:keepLines w:val="0"/>
        <w:widowControl w:val="0"/>
        <w:shd w:val="clear" w:color="auto" w:fill="auto"/>
        <w:tabs>
          <w:tab w:pos="802" w:val="left"/>
        </w:tabs>
        <w:bidi w:val="0"/>
        <w:spacing w:before="0" w:after="0" w:line="470" w:lineRule="exact"/>
        <w:ind w:left="0" w:right="0" w:firstLine="440"/>
        <w:jc w:val="both"/>
      </w:pPr>
      <w:bookmarkStart w:id="169" w:name="bookmark169"/>
      <w:r>
        <w:rPr>
          <w:color w:val="000000"/>
          <w:spacing w:val="0"/>
          <w:w w:val="100"/>
          <w:position w:val="0"/>
          <w:sz w:val="20"/>
          <w:szCs w:val="20"/>
        </w:rPr>
        <w:t>1</w:t>
      </w:r>
      <w:bookmarkEnd w:id="169"/>
      <w:r>
        <w:rPr>
          <w:color w:val="000000"/>
          <w:spacing w:val="0"/>
          <w:w w:val="100"/>
          <w:position w:val="0"/>
        </w:rPr>
        <w:t>、</w:t>
        <w:tab/>
        <w:t>为适应市场需求的变化，切实保护全体股东及公司的利益，提升公司竞争力和盈利能力，公司将 对“营销网络建设项目，，部分事项进行调整。将原有的新建营销网点由直营店方式调整为直营或直营、联 营相结合的方式。增加营销网点门店类型，在原有门店类型（旗舰店、标准店、代理店）的基础上增设品 牌集合店。调整后尚待新建的营销网络网点主要类型为品牌集合店，主要地点为广州太古汇及澳门金沙城, 主要经营国际代理品牌、自有品牌</w:t>
      </w:r>
      <w:r>
        <w:rPr>
          <w:color w:val="000000"/>
          <w:spacing w:val="0"/>
          <w:w w:val="100"/>
          <w:position w:val="0"/>
          <w:sz w:val="20"/>
          <w:szCs w:val="20"/>
        </w:rPr>
        <w:t>CANUDILO（</w:t>
      </w:r>
      <w:r>
        <w:rPr>
          <w:color w:val="000000"/>
          <w:spacing w:val="0"/>
          <w:w w:val="100"/>
          <w:position w:val="0"/>
        </w:rPr>
        <w:t>卡奴迪路商旅）和</w:t>
      </w:r>
      <w:r>
        <w:rPr>
          <w:color w:val="000000"/>
          <w:spacing w:val="0"/>
          <w:w w:val="100"/>
          <w:position w:val="0"/>
          <w:sz w:val="20"/>
          <w:szCs w:val="20"/>
        </w:rPr>
        <w:t>CANUDILO H HOLIDAY</w:t>
      </w:r>
      <w:r>
        <w:rPr>
          <w:color w:val="000000"/>
          <w:spacing w:val="0"/>
          <w:w w:val="100"/>
          <w:position w:val="0"/>
        </w:rPr>
        <w:t>（卡奴迪路假日）。</w:t>
      </w:r>
      <w:r>
        <w:rPr>
          <w:color w:val="000000"/>
          <w:spacing w:val="0"/>
          <w:w w:val="100"/>
          <w:position w:val="0"/>
          <w:sz w:val="20"/>
          <w:szCs w:val="20"/>
        </w:rPr>
        <w:t xml:space="preserve">2014 </w:t>
      </w:r>
      <w:r>
        <w:rPr>
          <w:color w:val="000000"/>
          <w:spacing w:val="0"/>
          <w:w w:val="100"/>
          <w:position w:val="0"/>
        </w:rPr>
        <w:t>年公司将认真落实和严格执行营销网络建设项目调整后的建设工作，以确保上述集合店顺利开业并实现盈 利。</w:t>
      </w:r>
    </w:p>
    <w:p>
      <w:pPr>
        <w:pStyle w:val="Style30"/>
        <w:keepNext w:val="0"/>
        <w:keepLines w:val="0"/>
        <w:widowControl w:val="0"/>
        <w:shd w:val="clear" w:color="auto" w:fill="auto"/>
        <w:tabs>
          <w:tab w:pos="802" w:val="left"/>
        </w:tabs>
        <w:bidi w:val="0"/>
        <w:spacing w:before="0" w:after="440" w:line="475" w:lineRule="exact"/>
        <w:ind w:left="0" w:right="0" w:firstLine="440"/>
        <w:jc w:val="both"/>
      </w:pPr>
      <w:bookmarkStart w:id="170" w:name="bookmark170"/>
      <w:r>
        <w:rPr>
          <w:color w:val="000000"/>
          <w:spacing w:val="0"/>
          <w:w w:val="100"/>
          <w:position w:val="0"/>
          <w:sz w:val="20"/>
          <w:szCs w:val="20"/>
        </w:rPr>
        <w:t>2</w:t>
      </w:r>
      <w:bookmarkEnd w:id="170"/>
      <w:r>
        <w:rPr>
          <w:color w:val="000000"/>
          <w:spacing w:val="0"/>
          <w:w w:val="100"/>
          <w:position w:val="0"/>
        </w:rPr>
        <w:t>、</w:t>
        <w:tab/>
      </w:r>
      <w:r>
        <w:rPr>
          <w:color w:val="000000"/>
          <w:spacing w:val="0"/>
          <w:w w:val="100"/>
          <w:position w:val="0"/>
          <w:sz w:val="20"/>
          <w:szCs w:val="20"/>
        </w:rPr>
        <w:t>2014</w:t>
      </w:r>
      <w:r>
        <w:rPr>
          <w:color w:val="000000"/>
          <w:spacing w:val="0"/>
          <w:w w:val="100"/>
          <w:position w:val="0"/>
        </w:rPr>
        <w:t>年公司信息化系统建设将重点关注销售终端、供应链的精细化管理。继续推进</w:t>
      </w:r>
      <w:r>
        <w:rPr>
          <w:color w:val="000000"/>
          <w:spacing w:val="0"/>
          <w:w w:val="100"/>
          <w:position w:val="0"/>
          <w:sz w:val="20"/>
          <w:szCs w:val="20"/>
        </w:rPr>
        <w:t>ERP</w:t>
      </w:r>
      <w:r>
        <w:rPr>
          <w:color w:val="000000"/>
          <w:spacing w:val="0"/>
          <w:w w:val="100"/>
          <w:position w:val="0"/>
        </w:rPr>
        <w:t>系统建设, 在电子数据处理系统、客户关系管理系统、决策支持系统等方面，形成以信息处理为手段的商业自动化管 理模式，提升内部管理效率，有效地整合供应链资源，使信息化技术成为公司战略决策的重要依据，确保 公司信息化系统技术改造项目的优化及募集资金的使用更符合公司发展需要。</w:t>
      </w:r>
    </w:p>
    <w:p>
      <w:pPr>
        <w:pStyle w:val="Style30"/>
        <w:keepNext w:val="0"/>
        <w:keepLines w:val="0"/>
        <w:widowControl w:val="0"/>
        <w:shd w:val="clear" w:color="auto" w:fill="auto"/>
        <w:bidi w:val="0"/>
        <w:spacing w:before="0" w:after="360" w:line="240" w:lineRule="auto"/>
        <w:ind w:left="0" w:right="0" w:firstLine="0"/>
        <w:jc w:val="left"/>
        <w:rPr>
          <w:sz w:val="22"/>
          <w:szCs w:val="22"/>
        </w:rPr>
      </w:pPr>
      <w:bookmarkStart w:id="171" w:name="bookmark171"/>
      <w:r>
        <w:rPr>
          <w:b/>
          <w:bCs/>
          <w:color w:val="000000"/>
          <w:spacing w:val="0"/>
          <w:w w:val="100"/>
          <w:position w:val="0"/>
          <w:sz w:val="22"/>
          <w:szCs w:val="22"/>
        </w:rPr>
        <w:t>八</w:t>
      </w:r>
      <w:bookmarkEnd w:id="171"/>
      <w:r>
        <w:rPr>
          <w:b/>
          <w:bCs/>
          <w:color w:val="000000"/>
          <w:spacing w:val="0"/>
          <w:w w:val="100"/>
          <w:position w:val="0"/>
          <w:sz w:val="22"/>
          <w:szCs w:val="22"/>
        </w:rPr>
        <w:t>、与上年度财务报告相比，合并报表范围发生变化的情况说明</w:t>
      </w:r>
    </w:p>
    <w:p>
      <w:pPr>
        <w:pStyle w:val="Style36"/>
        <w:keepNext w:val="0"/>
        <w:keepLines w:val="0"/>
        <w:widowControl w:val="0"/>
        <w:shd w:val="clear" w:color="auto" w:fill="auto"/>
        <w:bidi w:val="0"/>
        <w:spacing w:before="0" w:after="0" w:line="240" w:lineRule="auto"/>
        <w:ind w:left="442" w:right="0" w:firstLine="0"/>
        <w:jc w:val="left"/>
      </w:pPr>
      <w:r>
        <w:rPr>
          <w:b w:val="0"/>
          <w:bCs w:val="0"/>
          <w:color w:val="000000"/>
          <w:spacing w:val="0"/>
          <w:w w:val="100"/>
          <w:position w:val="0"/>
        </w:rPr>
        <w:t>新纳入合并范围的公司:</w:t>
      </w:r>
    </w:p>
    <w:tbl>
      <w:tblPr>
        <w:tblOverlap w:val="never"/>
        <w:jc w:val="center"/>
        <w:tblLayout w:type="fixed"/>
      </w:tblPr>
      <w:tblGrid>
        <w:gridCol w:w="3139"/>
        <w:gridCol w:w="1608"/>
        <w:gridCol w:w="1762"/>
        <w:gridCol w:w="1354"/>
        <w:gridCol w:w="2011"/>
      </w:tblGrid>
      <w:tr>
        <w:trPr>
          <w:trHeight w:val="41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合并日期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期末净资产</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本期净利润</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变更原因</w:t>
            </w:r>
          </w:p>
        </w:tc>
      </w:tr>
      <w:tr>
        <w:trPr>
          <w:trHeight w:val="442"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广州连卡福名品管理有限公司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月</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9,802,025.12</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-197,974.88</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本公司投资成立</w:t>
            </w:r>
          </w:p>
        </w:tc>
      </w:tr>
    </w:tbl>
    <w:p>
      <w:pPr>
        <w:sectPr>
          <w:headerReference w:type="default" r:id="rId132"/>
          <w:footerReference w:type="default" r:id="rId133"/>
          <w:headerReference w:type="even" r:id="rId134"/>
          <w:footerReference w:type="even" r:id="rId135"/>
          <w:footnotePr>
            <w:pos w:val="pageBottom"/>
            <w:numFmt w:val="decimal"/>
            <w:numRestart w:val="continuous"/>
          </w:footnotePr>
          <w:pgSz w:w="12147" w:h="16838"/>
          <w:pgMar w:top="1118" w:right="690" w:bottom="1171" w:left="1223" w:header="0" w:footer="3" w:gutter="0"/>
          <w:cols w:space="720"/>
          <w:noEndnote/>
          <w:rtlGutter w:val="0"/>
          <w:docGrid w:linePitch="360"/>
        </w:sectPr>
      </w:pPr>
    </w:p>
    <w:p>
      <w:pPr>
        <w:pStyle w:val="Style30"/>
        <w:keepNext w:val="0"/>
        <w:keepLines w:val="0"/>
        <w:widowControl w:val="0"/>
        <w:shd w:val="clear" w:color="auto" w:fill="auto"/>
        <w:bidi w:val="0"/>
        <w:spacing w:before="0" w:after="380" w:line="240" w:lineRule="auto"/>
        <w:ind w:left="0" w:right="0" w:firstLine="0"/>
        <w:jc w:val="left"/>
        <w:rPr>
          <w:sz w:val="22"/>
          <w:szCs w:val="22"/>
        </w:rPr>
      </w:pPr>
      <w:bookmarkStart w:id="172" w:name="bookmark172"/>
      <w:r>
        <w:rPr>
          <w:b/>
          <w:bCs/>
          <w:color w:val="000000"/>
          <w:spacing w:val="0"/>
          <w:w w:val="100"/>
          <w:position w:val="0"/>
          <w:sz w:val="22"/>
          <w:szCs w:val="22"/>
        </w:rPr>
        <w:t>九</w:t>
      </w:r>
      <w:bookmarkEnd w:id="172"/>
      <w:r>
        <w:rPr>
          <w:b/>
          <w:bCs/>
          <w:color w:val="000000"/>
          <w:spacing w:val="0"/>
          <w:w w:val="100"/>
          <w:position w:val="0"/>
          <w:sz w:val="22"/>
          <w:szCs w:val="22"/>
        </w:rPr>
        <w:t>、公司利润分配及分红派息情况</w:t>
      </w:r>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报告期内利润分配政策特别是现金分红政策的制定、执行或调整情况</w:t>
      </w:r>
    </w:p>
    <w:p>
      <w:pPr>
        <w:pStyle w:val="Style4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tabs>
          <w:tab w:pos="779" w:val="left"/>
        </w:tabs>
        <w:bidi w:val="0"/>
        <w:spacing w:before="0" w:after="40" w:line="480" w:lineRule="exact"/>
        <w:ind w:left="0" w:right="0" w:firstLine="440"/>
        <w:jc w:val="both"/>
      </w:pPr>
      <w:bookmarkStart w:id="173" w:name="bookmark173"/>
      <w:r>
        <w:rPr>
          <w:rFonts w:ascii="Arial" w:eastAsia="Arial" w:hAnsi="Arial" w:cs="Arial"/>
          <w:color w:val="000000"/>
          <w:spacing w:val="0"/>
          <w:w w:val="100"/>
          <w:position w:val="0"/>
        </w:rPr>
        <w:t>1</w:t>
      </w:r>
      <w:bookmarkEnd w:id="173"/>
      <w:r>
        <w:rPr>
          <w:color w:val="000000"/>
          <w:spacing w:val="0"/>
          <w:w w:val="100"/>
          <w:position w:val="0"/>
        </w:rPr>
        <w:t>、</w:t>
        <w:tab/>
        <w:t>报告期内公司分配方案不存在变更或调整，具体可参见</w:t>
      </w:r>
      <w:r>
        <w:rPr>
          <w:rFonts w:ascii="Arial" w:eastAsia="Arial" w:hAnsi="Arial" w:cs="Arial"/>
          <w:color w:val="000000"/>
          <w:spacing w:val="0"/>
          <w:w w:val="100"/>
          <w:position w:val="0"/>
        </w:rPr>
        <w:t>2012</w:t>
      </w:r>
      <w:r>
        <w:rPr>
          <w:color w:val="000000"/>
          <w:spacing w:val="0"/>
          <w:w w:val="100"/>
          <w:position w:val="0"/>
        </w:rPr>
        <w:t>年年报</w:t>
      </w:r>
      <w:r>
        <w:rPr>
          <w:rFonts w:ascii="Arial" w:eastAsia="Arial" w:hAnsi="Arial" w:cs="Arial"/>
          <w:color w:val="000000"/>
          <w:spacing w:val="0"/>
          <w:w w:val="100"/>
          <w:position w:val="0"/>
        </w:rPr>
        <w:t>“</w:t>
      </w:r>
      <w:r>
        <w:rPr>
          <w:color w:val="000000"/>
          <w:spacing w:val="0"/>
          <w:w w:val="100"/>
          <w:position w:val="0"/>
        </w:rPr>
        <w:t>第四节十四、公司利润分配 及分红派息情况</w:t>
      </w:r>
      <w:r>
        <w:rPr>
          <w:rFonts w:ascii="Arial" w:eastAsia="Arial" w:hAnsi="Arial" w:cs="Arial"/>
          <w:color w:val="000000"/>
          <w:spacing w:val="0"/>
          <w:w w:val="100"/>
          <w:position w:val="0"/>
        </w:rPr>
        <w:t>”</w:t>
      </w:r>
      <w:r>
        <w:rPr>
          <w:color w:val="000000"/>
          <w:spacing w:val="0"/>
          <w:w w:val="100"/>
          <w:position w:val="0"/>
        </w:rPr>
        <w:t>。</w:t>
      </w:r>
    </w:p>
    <w:p>
      <w:pPr>
        <w:pStyle w:val="Style30"/>
        <w:keepNext w:val="0"/>
        <w:keepLines w:val="0"/>
        <w:widowControl w:val="0"/>
        <w:shd w:val="clear" w:color="auto" w:fill="auto"/>
        <w:bidi w:val="0"/>
        <w:spacing w:before="0" w:after="140" w:line="470" w:lineRule="exact"/>
        <w:ind w:left="0" w:right="0" w:firstLine="440"/>
        <w:jc w:val="both"/>
      </w:pPr>
      <w:bookmarkStart w:id="174" w:name="bookmark174"/>
      <w:r>
        <w:rPr>
          <w:rFonts w:ascii="Arial" w:eastAsia="Arial" w:hAnsi="Arial" w:cs="Arial"/>
          <w:color w:val="000000"/>
          <w:spacing w:val="0"/>
          <w:w w:val="100"/>
          <w:position w:val="0"/>
        </w:rPr>
        <w:t>2</w:t>
      </w:r>
      <w:bookmarkEnd w:id="174"/>
      <w:r>
        <w:rPr>
          <w:color w:val="000000"/>
          <w:spacing w:val="0"/>
          <w:w w:val="100"/>
          <w:position w:val="0"/>
        </w:rPr>
        <w:t>、 报告期内分红政策的执行情况：</w:t>
      </w:r>
      <w:r>
        <w:rPr>
          <w:rFonts w:ascii="Arial" w:eastAsia="Arial" w:hAnsi="Arial" w:cs="Arial"/>
          <w:color w:val="000000"/>
          <w:spacing w:val="0"/>
          <w:w w:val="100"/>
          <w:position w:val="0"/>
        </w:rPr>
        <w:t>2012</w:t>
      </w:r>
      <w:r>
        <w:rPr>
          <w:color w:val="000000"/>
          <w:spacing w:val="0"/>
          <w:w w:val="100"/>
          <w:position w:val="0"/>
        </w:rPr>
        <w:t>年度利润分配及资本公积转增股本预案为：以</w:t>
      </w:r>
      <w:r>
        <w:rPr>
          <w:rFonts w:ascii="Arial" w:eastAsia="Arial" w:hAnsi="Arial" w:cs="Arial"/>
          <w:color w:val="000000"/>
          <w:spacing w:val="0"/>
          <w:w w:val="100"/>
          <w:position w:val="0"/>
        </w:rPr>
        <w:t>2012</w:t>
      </w:r>
      <w:r>
        <w:rPr>
          <w:color w:val="000000"/>
          <w:spacing w:val="0"/>
          <w:w w:val="100"/>
          <w:position w:val="0"/>
        </w:rPr>
        <w:t>年</w:t>
      </w:r>
      <w:r>
        <w:rPr>
          <w:rFonts w:ascii="Arial" w:eastAsia="Arial" w:hAnsi="Arial" w:cs="Arial"/>
          <w:color w:val="000000"/>
          <w:spacing w:val="0"/>
          <w:w w:val="100"/>
          <w:position w:val="0"/>
        </w:rPr>
        <w:t xml:space="preserve">12 </w:t>
      </w:r>
      <w:r>
        <w:rPr>
          <w:color w:val="000000"/>
          <w:spacing w:val="0"/>
          <w:w w:val="100"/>
          <w:position w:val="0"/>
        </w:rPr>
        <w:t>月</w:t>
      </w:r>
      <w:r>
        <w:rPr>
          <w:rFonts w:ascii="Arial" w:eastAsia="Arial" w:hAnsi="Arial" w:cs="Arial"/>
          <w:color w:val="000000"/>
          <w:spacing w:val="0"/>
          <w:w w:val="100"/>
          <w:position w:val="0"/>
        </w:rPr>
        <w:t>31</w:t>
      </w:r>
      <w:r>
        <w:rPr>
          <w:color w:val="000000"/>
          <w:spacing w:val="0"/>
          <w:w w:val="100"/>
          <w:position w:val="0"/>
        </w:rPr>
        <w:t>日总股本</w:t>
      </w:r>
      <w:r>
        <w:rPr>
          <w:rFonts w:ascii="Arial" w:eastAsia="Arial" w:hAnsi="Arial" w:cs="Arial"/>
          <w:color w:val="000000"/>
          <w:spacing w:val="0"/>
          <w:w w:val="100"/>
          <w:position w:val="0"/>
        </w:rPr>
        <w:t>100,000,000</w:t>
      </w:r>
      <w:r>
        <w:rPr>
          <w:color w:val="000000"/>
          <w:spacing w:val="0"/>
          <w:w w:val="100"/>
          <w:position w:val="0"/>
        </w:rPr>
        <w:t>股为基数，向全体股东每</w:t>
      </w:r>
      <w:r>
        <w:rPr>
          <w:rFonts w:ascii="Arial" w:eastAsia="Arial" w:hAnsi="Arial" w:cs="Arial"/>
          <w:color w:val="000000"/>
          <w:spacing w:val="0"/>
          <w:w w:val="100"/>
          <w:position w:val="0"/>
        </w:rPr>
        <w:t>10</w:t>
      </w:r>
      <w:r>
        <w:rPr>
          <w:color w:val="000000"/>
          <w:spacing w:val="0"/>
          <w:w w:val="100"/>
          <w:position w:val="0"/>
        </w:rPr>
        <w:t>股派发现金股利</w:t>
      </w:r>
      <w:r>
        <w:rPr>
          <w:rFonts w:ascii="Arial" w:eastAsia="Arial" w:hAnsi="Arial" w:cs="Arial"/>
          <w:color w:val="000000"/>
          <w:spacing w:val="0"/>
          <w:w w:val="100"/>
          <w:position w:val="0"/>
        </w:rPr>
        <w:t>3.7</w:t>
      </w:r>
      <w:r>
        <w:rPr>
          <w:color w:val="000000"/>
          <w:spacing w:val="0"/>
          <w:w w:val="100"/>
          <w:position w:val="0"/>
        </w:rPr>
        <w:t>元（含税），同时以资本公 积向全体股东每</w:t>
      </w:r>
      <w:r>
        <w:rPr>
          <w:rFonts w:ascii="Arial" w:eastAsia="Arial" w:hAnsi="Arial" w:cs="Arial"/>
          <w:color w:val="000000"/>
          <w:spacing w:val="0"/>
          <w:w w:val="100"/>
          <w:position w:val="0"/>
        </w:rPr>
        <w:t>10</w:t>
      </w:r>
      <w:r>
        <w:rPr>
          <w:color w:val="000000"/>
          <w:spacing w:val="0"/>
          <w:w w:val="100"/>
          <w:position w:val="0"/>
        </w:rPr>
        <w:t>股转增</w:t>
      </w:r>
      <w:r>
        <w:rPr>
          <w:rFonts w:ascii="Arial" w:eastAsia="Arial" w:hAnsi="Arial" w:cs="Arial"/>
          <w:color w:val="000000"/>
          <w:spacing w:val="0"/>
          <w:w w:val="100"/>
          <w:position w:val="0"/>
        </w:rPr>
        <w:t>10</w:t>
      </w:r>
      <w:r>
        <w:rPr>
          <w:color w:val="000000"/>
          <w:spacing w:val="0"/>
          <w:w w:val="100"/>
          <w:position w:val="0"/>
        </w:rPr>
        <w:t>股。本预案已经</w:t>
      </w:r>
      <w:r>
        <w:rPr>
          <w:rFonts w:ascii="Arial" w:eastAsia="Arial" w:hAnsi="Arial" w:cs="Arial"/>
          <w:color w:val="000000"/>
          <w:spacing w:val="0"/>
          <w:w w:val="100"/>
          <w:position w:val="0"/>
        </w:rPr>
        <w:t>2012</w:t>
      </w:r>
      <w:r>
        <w:rPr>
          <w:color w:val="000000"/>
          <w:spacing w:val="0"/>
          <w:w w:val="100"/>
          <w:position w:val="0"/>
        </w:rPr>
        <w:t>年年度股东大会审议通过，并于</w:t>
      </w:r>
      <w:r>
        <w:rPr>
          <w:rFonts w:ascii="Arial" w:eastAsia="Arial" w:hAnsi="Arial" w:cs="Arial"/>
          <w:color w:val="000000"/>
          <w:spacing w:val="0"/>
          <w:w w:val="100"/>
          <w:position w:val="0"/>
        </w:rPr>
        <w:t>2013</w:t>
      </w:r>
      <w:r>
        <w:rPr>
          <w:color w:val="000000"/>
          <w:spacing w:val="0"/>
          <w:w w:val="100"/>
          <w:position w:val="0"/>
        </w:rPr>
        <w:t>年</w:t>
      </w:r>
      <w:r>
        <w:rPr>
          <w:rFonts w:ascii="Arial" w:eastAsia="Arial" w:hAnsi="Arial" w:cs="Arial"/>
          <w:color w:val="000000"/>
          <w:spacing w:val="0"/>
          <w:w w:val="100"/>
          <w:position w:val="0"/>
        </w:rPr>
        <w:t>5</w:t>
      </w:r>
      <w:r>
        <w:rPr>
          <w:color w:val="000000"/>
          <w:spacing w:val="0"/>
          <w:w w:val="100"/>
          <w:position w:val="0"/>
        </w:rPr>
        <w:t>月</w:t>
      </w:r>
      <w:r>
        <w:rPr>
          <w:rFonts w:ascii="Arial" w:eastAsia="Arial" w:hAnsi="Arial" w:cs="Arial"/>
          <w:color w:val="000000"/>
          <w:spacing w:val="0"/>
          <w:w w:val="100"/>
          <w:position w:val="0"/>
        </w:rPr>
        <w:t>16</w:t>
      </w:r>
      <w:r>
        <w:rPr>
          <w:color w:val="000000"/>
          <w:spacing w:val="0"/>
          <w:w w:val="100"/>
          <w:position w:val="0"/>
        </w:rPr>
        <w:t>日实 施完毕。</w:t>
      </w:r>
    </w:p>
    <w:tbl>
      <w:tblPr>
        <w:tblOverlap w:val="never"/>
        <w:jc w:val="center"/>
        <w:tblLayout w:type="fixed"/>
      </w:tblPr>
      <w:tblGrid>
        <w:gridCol w:w="4234"/>
        <w:gridCol w:w="5352"/>
      </w:tblGrid>
      <w:tr>
        <w:trPr>
          <w:trHeight w:val="408" w:hRule="exact"/>
        </w:trPr>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现金分红政策的专项说明</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是否符合公司章程的规定或股东大会决议的要求：</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分红标准和比例是否明确和清晰：</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相关的决策程序和机制是否完备：</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独立董事是否履职尽责并发挥了应有的作用：</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中小股东是否有充分表达意见和诉求的机会，其合法 权益是否得到了充分保护：</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现金分红政策进行调整或变更的，条件及程序是否合 规、透明：</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不适用</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公司近</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年（含报告期）的利润分配预案或方案及资本公积金转增股本预案或方案情况</w:t>
      </w:r>
    </w:p>
    <w:p>
      <w:pPr>
        <w:pStyle w:val="Style54"/>
        <w:keepNext/>
        <w:keepLines/>
        <w:widowControl w:val="0"/>
        <w:shd w:val="clear" w:color="auto" w:fill="auto"/>
        <w:tabs>
          <w:tab w:pos="797" w:val="left"/>
        </w:tabs>
        <w:bidi w:val="0"/>
        <w:spacing w:before="0" w:after="0" w:line="475" w:lineRule="exact"/>
        <w:ind w:left="0" w:right="0" w:firstLine="440"/>
        <w:jc w:val="left"/>
      </w:pPr>
      <w:bookmarkStart w:id="175" w:name="bookmark175"/>
      <w:bookmarkStart w:id="176" w:name="bookmark176"/>
      <w:bookmarkStart w:id="177" w:name="bookmark177"/>
      <w:bookmarkStart w:id="178" w:name="bookmark178"/>
      <w:r>
        <w:rPr>
          <w:rFonts w:ascii="Arial" w:eastAsia="Arial" w:hAnsi="Arial" w:cs="Arial"/>
          <w:color w:val="000000"/>
          <w:spacing w:val="0"/>
          <w:w w:val="100"/>
          <w:position w:val="0"/>
        </w:rPr>
        <w:t>1</w:t>
      </w:r>
      <w:bookmarkEnd w:id="177"/>
      <w:r>
        <w:rPr>
          <w:color w:val="000000"/>
          <w:spacing w:val="0"/>
          <w:w w:val="100"/>
          <w:position w:val="0"/>
        </w:rPr>
        <w:t>、</w:t>
        <w:tab/>
        <w:t>公司第二届董事会第六次会议审议通过</w:t>
      </w:r>
      <w:r>
        <w:rPr>
          <w:rFonts w:ascii="Arial" w:eastAsia="Arial" w:hAnsi="Arial" w:cs="Arial"/>
          <w:color w:val="000000"/>
          <w:spacing w:val="0"/>
          <w:w w:val="100"/>
          <w:position w:val="0"/>
        </w:rPr>
        <w:t>2011</w:t>
      </w:r>
      <w:r>
        <w:rPr>
          <w:color w:val="000000"/>
          <w:spacing w:val="0"/>
          <w:w w:val="100"/>
          <w:position w:val="0"/>
        </w:rPr>
        <w:t>年度利润分配方案：</w:t>
      </w:r>
      <w:bookmarkEnd w:id="175"/>
      <w:bookmarkEnd w:id="176"/>
      <w:bookmarkEnd w:id="178"/>
    </w:p>
    <w:p>
      <w:pPr>
        <w:pStyle w:val="Style30"/>
        <w:keepNext w:val="0"/>
        <w:keepLines w:val="0"/>
        <w:widowControl w:val="0"/>
        <w:shd w:val="clear" w:color="auto" w:fill="auto"/>
        <w:bidi w:val="0"/>
        <w:spacing w:before="0" w:after="0" w:line="475" w:lineRule="exact"/>
        <w:ind w:left="0" w:right="0" w:firstLine="440"/>
        <w:jc w:val="both"/>
      </w:pPr>
      <w:r>
        <w:rPr>
          <w:color w:val="000000"/>
          <w:spacing w:val="0"/>
          <w:w w:val="100"/>
          <w:position w:val="0"/>
        </w:rPr>
        <w:t>公司</w:t>
      </w:r>
      <w:r>
        <w:rPr>
          <w:rFonts w:ascii="Arial" w:eastAsia="Arial" w:hAnsi="Arial" w:cs="Arial"/>
          <w:color w:val="000000"/>
          <w:spacing w:val="0"/>
          <w:w w:val="100"/>
          <w:position w:val="0"/>
        </w:rPr>
        <w:t>2011</w:t>
      </w:r>
      <w:r>
        <w:rPr>
          <w:color w:val="000000"/>
          <w:spacing w:val="0"/>
          <w:w w:val="100"/>
          <w:position w:val="0"/>
        </w:rPr>
        <w:t>年度合并报表归属于母公司股东的净利润为</w:t>
      </w:r>
      <w:r>
        <w:rPr>
          <w:rFonts w:ascii="Arial" w:eastAsia="Arial" w:hAnsi="Arial" w:cs="Arial"/>
          <w:color w:val="000000"/>
          <w:spacing w:val="0"/>
          <w:w w:val="100"/>
          <w:position w:val="0"/>
        </w:rPr>
        <w:t>109,352,133.28</w:t>
      </w:r>
      <w:r>
        <w:rPr>
          <w:color w:val="000000"/>
          <w:spacing w:val="0"/>
          <w:w w:val="100"/>
          <w:position w:val="0"/>
        </w:rPr>
        <w:t xml:space="preserve">元，提取法定公积金 </w:t>
      </w:r>
      <w:r>
        <w:rPr>
          <w:rFonts w:ascii="Arial" w:eastAsia="Arial" w:hAnsi="Arial" w:cs="Arial"/>
          <w:color w:val="000000"/>
          <w:spacing w:val="0"/>
          <w:w w:val="100"/>
          <w:position w:val="0"/>
        </w:rPr>
        <w:t>8,220,247.48</w:t>
      </w:r>
      <w:r>
        <w:rPr>
          <w:color w:val="000000"/>
          <w:spacing w:val="0"/>
          <w:w w:val="100"/>
          <w:position w:val="0"/>
        </w:rPr>
        <w:t>元，可供分配利润为</w:t>
      </w:r>
      <w:r>
        <w:rPr>
          <w:rFonts w:ascii="Arial" w:eastAsia="Arial" w:hAnsi="Arial" w:cs="Arial"/>
          <w:color w:val="000000"/>
          <w:spacing w:val="0"/>
          <w:w w:val="100"/>
          <w:position w:val="0"/>
        </w:rPr>
        <w:t>101,131,885.8</w:t>
      </w:r>
      <w:r>
        <w:rPr>
          <w:rFonts w:ascii="Arial" w:eastAsia="Arial" w:hAnsi="Arial" w:cs="Arial"/>
          <w:color w:val="000000"/>
          <w:spacing w:val="0"/>
          <w:w w:val="100"/>
          <w:position w:val="0"/>
        </w:rPr>
        <w:t>0</w:t>
      </w:r>
      <w:r>
        <w:rPr>
          <w:color w:val="000000"/>
          <w:spacing w:val="0"/>
          <w:w w:val="100"/>
          <w:position w:val="0"/>
        </w:rPr>
        <w:t>元。加以前年度未分配利润，</w:t>
      </w:r>
      <w:r>
        <w:rPr>
          <w:rFonts w:ascii="Arial" w:eastAsia="Arial" w:hAnsi="Arial" w:cs="Arial"/>
          <w:color w:val="000000"/>
          <w:spacing w:val="0"/>
          <w:w w:val="100"/>
          <w:position w:val="0"/>
        </w:rPr>
        <w:t>2011</w:t>
      </w:r>
      <w:r>
        <w:rPr>
          <w:color w:val="000000"/>
          <w:spacing w:val="0"/>
          <w:w w:val="100"/>
          <w:position w:val="0"/>
        </w:rPr>
        <w:t>年度公司可供股东分 配利润为</w:t>
      </w:r>
      <w:r>
        <w:rPr>
          <w:rFonts w:ascii="Arial" w:eastAsia="Arial" w:hAnsi="Arial" w:cs="Arial"/>
          <w:color w:val="000000"/>
          <w:spacing w:val="0"/>
          <w:w w:val="100"/>
          <w:position w:val="0"/>
        </w:rPr>
        <w:t>205,109,891.22</w:t>
      </w:r>
      <w:r>
        <w:rPr>
          <w:color w:val="000000"/>
          <w:spacing w:val="0"/>
          <w:w w:val="100"/>
          <w:position w:val="0"/>
        </w:rPr>
        <w:t>元。综合公司发展状况和相关法律、法规要求，</w:t>
      </w:r>
      <w:r>
        <w:rPr>
          <w:rFonts w:ascii="Arial" w:eastAsia="Arial" w:hAnsi="Arial" w:cs="Arial"/>
          <w:color w:val="000000"/>
          <w:spacing w:val="0"/>
          <w:w w:val="100"/>
          <w:position w:val="0"/>
        </w:rPr>
        <w:t>2011</w:t>
      </w:r>
      <w:r>
        <w:rPr>
          <w:color w:val="000000"/>
          <w:spacing w:val="0"/>
          <w:w w:val="100"/>
          <w:position w:val="0"/>
        </w:rPr>
        <w:t>年度不进行股利分配和转增 股本。</w:t>
      </w:r>
    </w:p>
    <w:p>
      <w:pPr>
        <w:pStyle w:val="Style54"/>
        <w:keepNext/>
        <w:keepLines/>
        <w:widowControl w:val="0"/>
        <w:shd w:val="clear" w:color="auto" w:fill="auto"/>
        <w:tabs>
          <w:tab w:pos="802" w:val="left"/>
        </w:tabs>
        <w:bidi w:val="0"/>
        <w:spacing w:before="0" w:after="0" w:line="468" w:lineRule="exact"/>
        <w:ind w:left="0" w:right="0" w:firstLine="440"/>
        <w:jc w:val="left"/>
      </w:pPr>
      <w:bookmarkStart w:id="179" w:name="bookmark179"/>
      <w:bookmarkStart w:id="180" w:name="bookmark180"/>
      <w:bookmarkStart w:id="181" w:name="bookmark181"/>
      <w:bookmarkStart w:id="182" w:name="bookmark182"/>
      <w:r>
        <w:rPr>
          <w:rFonts w:ascii="Arial" w:eastAsia="Arial" w:hAnsi="Arial" w:cs="Arial"/>
          <w:color w:val="000000"/>
          <w:spacing w:val="0"/>
          <w:w w:val="100"/>
          <w:position w:val="0"/>
        </w:rPr>
        <w:t>2</w:t>
      </w:r>
      <w:bookmarkEnd w:id="181"/>
      <w:r>
        <w:rPr>
          <w:color w:val="000000"/>
          <w:spacing w:val="0"/>
          <w:w w:val="100"/>
          <w:position w:val="0"/>
        </w:rPr>
        <w:t>、</w:t>
        <w:tab/>
        <w:t>公司第二届董事会第十二次会议审议通过</w:t>
      </w:r>
      <w:r>
        <w:rPr>
          <w:rFonts w:ascii="Arial" w:eastAsia="Arial" w:hAnsi="Arial" w:cs="Arial"/>
          <w:color w:val="000000"/>
          <w:spacing w:val="0"/>
          <w:w w:val="100"/>
          <w:position w:val="0"/>
        </w:rPr>
        <w:t>2012</w:t>
      </w:r>
      <w:r>
        <w:rPr>
          <w:color w:val="000000"/>
          <w:spacing w:val="0"/>
          <w:w w:val="100"/>
          <w:position w:val="0"/>
        </w:rPr>
        <w:t>年度利润分配方案：</w:t>
      </w:r>
      <w:bookmarkEnd w:id="179"/>
      <w:bookmarkEnd w:id="180"/>
      <w:bookmarkEnd w:id="182"/>
    </w:p>
    <w:p>
      <w:pPr>
        <w:pStyle w:val="Style3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w:t>
      </w:r>
      <w:r>
        <w:rPr>
          <w:rFonts w:ascii="Arial" w:eastAsia="Arial" w:hAnsi="Arial" w:cs="Arial"/>
          <w:color w:val="000000"/>
          <w:spacing w:val="0"/>
          <w:w w:val="100"/>
          <w:position w:val="0"/>
        </w:rPr>
        <w:t>2012</w:t>
      </w:r>
      <w:r>
        <w:rPr>
          <w:color w:val="000000"/>
          <w:spacing w:val="0"/>
          <w:w w:val="100"/>
          <w:position w:val="0"/>
        </w:rPr>
        <w:t>年合并归属于母公司股东的净利润为</w:t>
      </w:r>
      <w:r>
        <w:rPr>
          <w:rFonts w:ascii="Arial" w:eastAsia="Arial" w:hAnsi="Arial" w:cs="Arial"/>
          <w:color w:val="000000"/>
          <w:spacing w:val="0"/>
          <w:w w:val="100"/>
          <w:position w:val="0"/>
        </w:rPr>
        <w:t>176,843,122.23</w:t>
      </w:r>
      <w:r>
        <w:rPr>
          <w:color w:val="000000"/>
          <w:spacing w:val="0"/>
          <w:w w:val="100"/>
          <w:position w:val="0"/>
        </w:rPr>
        <w:t>元，加年初未分配利润</w:t>
      </w:r>
      <w:r>
        <w:rPr>
          <w:rFonts w:ascii="Arial" w:eastAsia="Arial" w:hAnsi="Arial" w:cs="Arial"/>
          <w:color w:val="000000"/>
          <w:spacing w:val="0"/>
          <w:w w:val="100"/>
          <w:position w:val="0"/>
        </w:rPr>
        <w:t xml:space="preserve">205,109,891.22 </w:t>
      </w:r>
      <w:r>
        <w:rPr>
          <w:color w:val="000000"/>
          <w:spacing w:val="0"/>
          <w:w w:val="100"/>
          <w:position w:val="0"/>
        </w:rPr>
        <w:t>元，减去</w:t>
      </w:r>
      <w:r>
        <w:rPr>
          <w:rFonts w:ascii="Arial" w:eastAsia="Arial" w:hAnsi="Arial" w:cs="Arial"/>
          <w:color w:val="000000"/>
          <w:spacing w:val="0"/>
          <w:w w:val="100"/>
          <w:position w:val="0"/>
        </w:rPr>
        <w:t>2012</w:t>
      </w:r>
      <w:r>
        <w:rPr>
          <w:color w:val="000000"/>
          <w:spacing w:val="0"/>
          <w:w w:val="100"/>
          <w:position w:val="0"/>
        </w:rPr>
        <w:t>年度提取法定盈余公积</w:t>
      </w:r>
      <w:r>
        <w:rPr>
          <w:rFonts w:ascii="Arial" w:eastAsia="Arial" w:hAnsi="Arial" w:cs="Arial"/>
          <w:color w:val="000000"/>
          <w:spacing w:val="0"/>
          <w:w w:val="100"/>
          <w:position w:val="0"/>
        </w:rPr>
        <w:t>13,342,414.50</w:t>
      </w:r>
      <w:r>
        <w:rPr>
          <w:color w:val="000000"/>
          <w:spacing w:val="0"/>
          <w:w w:val="100"/>
          <w:position w:val="0"/>
        </w:rPr>
        <w:t>元，</w:t>
      </w:r>
      <w:r>
        <w:rPr>
          <w:rFonts w:ascii="Arial" w:eastAsia="Arial" w:hAnsi="Arial" w:cs="Arial"/>
          <w:color w:val="000000"/>
          <w:spacing w:val="0"/>
          <w:w w:val="100"/>
          <w:position w:val="0"/>
        </w:rPr>
        <w:t>2012</w:t>
      </w:r>
      <w:r>
        <w:rPr>
          <w:color w:val="000000"/>
          <w:spacing w:val="0"/>
          <w:w w:val="100"/>
          <w:position w:val="0"/>
        </w:rPr>
        <w:t>年末合并未分配利润为</w:t>
      </w:r>
      <w:r>
        <w:rPr>
          <w:rFonts w:ascii="Arial" w:eastAsia="Arial" w:hAnsi="Arial" w:cs="Arial"/>
          <w:color w:val="000000"/>
          <w:spacing w:val="0"/>
          <w:w w:val="100"/>
          <w:position w:val="0"/>
        </w:rPr>
        <w:t>368,610,598.95</w:t>
      </w:r>
      <w:r>
        <w:rPr>
          <w:color w:val="000000"/>
          <w:spacing w:val="0"/>
          <w:w w:val="100"/>
          <w:position w:val="0"/>
        </w:rPr>
        <w:t xml:space="preserve">元。 </w:t>
      </w:r>
      <w:r>
        <w:rPr>
          <w:rFonts w:ascii="Arial" w:eastAsia="Arial" w:hAnsi="Arial" w:cs="Arial"/>
          <w:color w:val="000000"/>
          <w:spacing w:val="0"/>
          <w:w w:val="100"/>
          <w:position w:val="0"/>
        </w:rPr>
        <w:t>2012</w:t>
      </w:r>
      <w:r>
        <w:rPr>
          <w:color w:val="000000"/>
          <w:spacing w:val="0"/>
          <w:w w:val="100"/>
          <w:position w:val="0"/>
        </w:rPr>
        <w:t>年末母公司未分配利润为</w:t>
      </w:r>
      <w:r>
        <w:rPr>
          <w:rFonts w:ascii="Arial" w:eastAsia="Arial" w:hAnsi="Arial" w:cs="Arial"/>
          <w:color w:val="000000"/>
          <w:spacing w:val="0"/>
          <w:w w:val="100"/>
          <w:position w:val="0"/>
        </w:rPr>
        <w:t>269,852,490.96</w:t>
      </w:r>
      <w:r>
        <w:rPr>
          <w:color w:val="000000"/>
          <w:spacing w:val="0"/>
          <w:w w:val="100"/>
          <w:position w:val="0"/>
        </w:rPr>
        <w:t>元。根据深圳证券交易所的相关规则，按照母公司和合并未 分配利润孰低原则，</w:t>
      </w:r>
      <w:r>
        <w:rPr>
          <w:rFonts w:ascii="Arial" w:eastAsia="Arial" w:hAnsi="Arial" w:cs="Arial"/>
          <w:color w:val="000000"/>
          <w:spacing w:val="0"/>
          <w:w w:val="100"/>
          <w:position w:val="0"/>
        </w:rPr>
        <w:t>2012</w:t>
      </w:r>
      <w:r>
        <w:rPr>
          <w:color w:val="000000"/>
          <w:spacing w:val="0"/>
          <w:w w:val="100"/>
          <w:position w:val="0"/>
        </w:rPr>
        <w:t>年度可供股东分配的利润确定为不超过</w:t>
      </w:r>
      <w:r>
        <w:rPr>
          <w:rFonts w:ascii="Arial" w:eastAsia="Arial" w:hAnsi="Arial" w:cs="Arial"/>
          <w:color w:val="000000"/>
          <w:spacing w:val="0"/>
          <w:w w:val="100"/>
          <w:position w:val="0"/>
        </w:rPr>
        <w:t>269,852,490.96</w:t>
      </w:r>
      <w:r>
        <w:rPr>
          <w:color w:val="000000"/>
          <w:spacing w:val="0"/>
          <w:w w:val="100"/>
          <w:position w:val="0"/>
        </w:rPr>
        <w:t>元。</w:t>
      </w:r>
    </w:p>
    <w:p>
      <w:pPr>
        <w:pStyle w:val="Style30"/>
        <w:keepNext w:val="0"/>
        <w:keepLines w:val="0"/>
        <w:widowControl w:val="0"/>
        <w:shd w:val="clear" w:color="auto" w:fill="auto"/>
        <w:bidi w:val="0"/>
        <w:spacing w:before="0" w:after="300" w:line="468" w:lineRule="exact"/>
        <w:ind w:left="0" w:right="0" w:firstLine="440"/>
        <w:jc w:val="both"/>
      </w:pPr>
      <w:r>
        <w:rPr>
          <w:color w:val="000000"/>
          <w:spacing w:val="0"/>
          <w:w w:val="100"/>
          <w:position w:val="0"/>
        </w:rPr>
        <w:t>以</w:t>
      </w:r>
      <w:r>
        <w:rPr>
          <w:rFonts w:ascii="Arial" w:eastAsia="Arial" w:hAnsi="Arial" w:cs="Arial"/>
          <w:color w:val="000000"/>
          <w:spacing w:val="0"/>
          <w:w w:val="100"/>
          <w:position w:val="0"/>
        </w:rPr>
        <w:t>2012</w:t>
      </w:r>
      <w:r>
        <w:rPr>
          <w:color w:val="000000"/>
          <w:spacing w:val="0"/>
          <w:w w:val="100"/>
          <w:position w:val="0"/>
        </w:rPr>
        <w:t>年末公司总股本</w:t>
      </w:r>
      <w:r>
        <w:rPr>
          <w:rFonts w:ascii="Arial" w:eastAsia="Arial" w:hAnsi="Arial" w:cs="Arial"/>
          <w:color w:val="000000"/>
          <w:spacing w:val="0"/>
          <w:w w:val="100"/>
          <w:position w:val="0"/>
        </w:rPr>
        <w:t>100,000,000</w:t>
      </w:r>
      <w:r>
        <w:rPr>
          <w:color w:val="000000"/>
          <w:spacing w:val="0"/>
          <w:w w:val="100"/>
          <w:position w:val="0"/>
        </w:rPr>
        <w:t>股为基数，向全体股东每</w:t>
      </w:r>
      <w:r>
        <w:rPr>
          <w:rFonts w:ascii="Arial" w:eastAsia="Arial" w:hAnsi="Arial" w:cs="Arial"/>
          <w:color w:val="000000"/>
          <w:spacing w:val="0"/>
          <w:w w:val="100"/>
          <w:position w:val="0"/>
        </w:rPr>
        <w:t>10</w:t>
      </w:r>
      <w:r>
        <w:rPr>
          <w:color w:val="000000"/>
          <w:spacing w:val="0"/>
          <w:w w:val="100"/>
          <w:position w:val="0"/>
        </w:rPr>
        <w:t>股派发现金</w:t>
      </w:r>
      <w:r>
        <w:rPr>
          <w:rFonts w:ascii="Arial" w:eastAsia="Arial" w:hAnsi="Arial" w:cs="Arial"/>
          <w:color w:val="000000"/>
          <w:spacing w:val="0"/>
          <w:w w:val="100"/>
          <w:position w:val="0"/>
        </w:rPr>
        <w:t>3.7</w:t>
      </w:r>
      <w:r>
        <w:rPr>
          <w:rFonts w:ascii="Arial" w:eastAsia="Arial" w:hAnsi="Arial" w:cs="Arial"/>
          <w:color w:val="000000"/>
          <w:spacing w:val="0"/>
          <w:w w:val="100"/>
          <w:position w:val="0"/>
        </w:rPr>
        <w:t>0</w:t>
      </w:r>
      <w:r>
        <w:rPr>
          <w:color w:val="000000"/>
          <w:spacing w:val="0"/>
          <w:w w:val="100"/>
          <w:position w:val="0"/>
        </w:rPr>
        <w:t>元（含税），本次利 润分配</w:t>
      </w:r>
      <w:r>
        <w:rPr>
          <w:rFonts w:ascii="Arial" w:eastAsia="Arial" w:hAnsi="Arial" w:cs="Arial"/>
          <w:color w:val="000000"/>
          <w:spacing w:val="0"/>
          <w:w w:val="100"/>
          <w:position w:val="0"/>
        </w:rPr>
        <w:t>37,000,000.00</w:t>
      </w:r>
      <w:r>
        <w:rPr>
          <w:color w:val="000000"/>
          <w:spacing w:val="0"/>
          <w:w w:val="100"/>
          <w:position w:val="0"/>
        </w:rPr>
        <w:t>元，另同时进行资本公积金转增股本，每</w:t>
      </w:r>
      <w:r>
        <w:rPr>
          <w:rFonts w:ascii="Arial" w:eastAsia="Arial" w:hAnsi="Arial" w:cs="Arial"/>
          <w:color w:val="000000"/>
          <w:spacing w:val="0"/>
          <w:w w:val="100"/>
          <w:position w:val="0"/>
        </w:rPr>
        <w:t>10</w:t>
      </w:r>
      <w:r>
        <w:rPr>
          <w:color w:val="000000"/>
          <w:spacing w:val="0"/>
          <w:w w:val="100"/>
          <w:position w:val="0"/>
        </w:rPr>
        <w:t>股转增</w:t>
      </w:r>
      <w:r>
        <w:rPr>
          <w:rFonts w:ascii="Arial" w:eastAsia="Arial" w:hAnsi="Arial" w:cs="Arial"/>
          <w:color w:val="000000"/>
          <w:spacing w:val="0"/>
          <w:w w:val="100"/>
          <w:position w:val="0"/>
        </w:rPr>
        <w:t>10</w:t>
      </w:r>
      <w:r>
        <w:rPr>
          <w:color w:val="000000"/>
          <w:spacing w:val="0"/>
          <w:w w:val="100"/>
          <w:position w:val="0"/>
        </w:rPr>
        <w:t>股，转增后公司总股本增至</w:t>
      </w:r>
    </w:p>
    <w:p>
      <w:pPr>
        <w:widowControl w:val="0"/>
        <w:jc w:val="center"/>
        <w:rPr>
          <w:sz w:val="2"/>
          <w:szCs w:val="2"/>
        </w:rPr>
        <w:sectPr>
          <w:headerReference w:type="default" r:id="rId136"/>
          <w:footerReference w:type="default" r:id="rId137"/>
          <w:headerReference w:type="even" r:id="rId138"/>
          <w:footerReference w:type="even" r:id="rId139"/>
          <w:footnotePr>
            <w:pos w:val="pageBottom"/>
            <w:numFmt w:val="decimal"/>
            <w:numRestart w:val="continuous"/>
          </w:footnotePr>
          <w:pgSz w:w="12147" w:h="16838"/>
          <w:pgMar w:top="1454" w:right="690" w:bottom="0" w:left="1223" w:header="0" w:footer="3" w:gutter="0"/>
          <w:pgNumType w:start="32"/>
          <w:cols w:space="720"/>
          <w:noEndnote/>
          <w:rtlGutter w:val="0"/>
          <w:docGrid w:linePitch="360"/>
        </w:sectPr>
      </w:pPr>
      <w:r>
        <w:drawing>
          <wp:inline>
            <wp:extent cx="1718945" cy="981710"/>
            <wp:docPr id="247" name="Picutre 247"/>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40"/>
                    <a:stretch/>
                  </pic:blipFill>
                  <pic:spPr>
                    <a:xfrm>
                      <a:ext cx="1718945" cy="981710"/>
                    </a:xfrm>
                    <a:prstGeom prst="rect"/>
                  </pic:spPr>
                </pic:pic>
              </a:graphicData>
            </a:graphic>
          </wp:inline>
        </w:drawing>
      </w:r>
    </w:p>
    <w:p>
      <w:pPr>
        <w:widowControl w:val="0"/>
        <w:jc w:val="center"/>
        <w:rPr>
          <w:sz w:val="2"/>
          <w:szCs w:val="2"/>
        </w:rPr>
      </w:pPr>
      <w:r>
        <w:drawing>
          <wp:inline>
            <wp:extent cx="7565390" cy="109855"/>
            <wp:docPr id="248" name="Picutre 248"/>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42"/>
                    <a:stretch/>
                  </pic:blipFill>
                  <pic:spPr>
                    <a:xfrm>
                      <a:ext cx="7565390" cy="109855"/>
                    </a:xfrm>
                    <a:prstGeom prst="rect"/>
                  </pic:spPr>
                </pic:pic>
              </a:graphicData>
            </a:graphic>
          </wp:inline>
        </w:drawing>
      </w:r>
    </w:p>
    <w:p>
      <w:pPr>
        <w:pStyle w:val="Style4"/>
        <w:keepNext w:val="0"/>
        <w:keepLines w:val="0"/>
        <w:widowControl w:val="0"/>
        <w:shd w:val="clear" w:color="auto" w:fill="auto"/>
        <w:bidi w:val="0"/>
        <w:spacing w:before="0" w:after="0" w:line="468" w:lineRule="exact"/>
        <w:ind w:left="0" w:right="0" w:firstLine="0"/>
        <w:jc w:val="left"/>
        <w:rPr>
          <w:sz w:val="20"/>
          <w:szCs w:val="20"/>
        </w:rPr>
      </w:pPr>
      <w:r>
        <w:rPr>
          <w:rFonts w:ascii="Arial" w:eastAsia="Arial" w:hAnsi="Arial" w:cs="Arial"/>
          <w:color w:val="000000"/>
          <w:spacing w:val="0"/>
          <w:w w:val="100"/>
          <w:position w:val="0"/>
          <w:sz w:val="20"/>
          <w:szCs w:val="20"/>
        </w:rPr>
        <w:t>20,000,000</w:t>
      </w:r>
      <w:r>
        <w:rPr>
          <w:color w:val="000000"/>
          <w:spacing w:val="0"/>
          <w:w w:val="100"/>
          <w:position w:val="0"/>
          <w:sz w:val="20"/>
          <w:szCs w:val="20"/>
        </w:rPr>
        <w:t>股。</w:t>
      </w:r>
    </w:p>
    <w:p>
      <w:pPr>
        <w:pStyle w:val="Style54"/>
        <w:keepNext/>
        <w:keepLines/>
        <w:widowControl w:val="0"/>
        <w:shd w:val="clear" w:color="auto" w:fill="auto"/>
        <w:bidi w:val="0"/>
        <w:spacing w:before="0" w:after="0" w:line="468" w:lineRule="exact"/>
        <w:ind w:left="0" w:right="0" w:firstLine="440"/>
        <w:jc w:val="left"/>
      </w:pPr>
      <w:bookmarkStart w:id="183" w:name="bookmark183"/>
      <w:bookmarkStart w:id="184" w:name="bookmark184"/>
      <w:bookmarkStart w:id="185" w:name="bookmark185"/>
      <w:bookmarkStart w:id="186" w:name="bookmark186"/>
      <w:r>
        <w:rPr>
          <w:rFonts w:ascii="Arial" w:eastAsia="Arial" w:hAnsi="Arial" w:cs="Arial"/>
          <w:color w:val="000000"/>
          <w:spacing w:val="0"/>
          <w:w w:val="100"/>
          <w:position w:val="0"/>
        </w:rPr>
        <w:t>3</w:t>
      </w:r>
      <w:bookmarkEnd w:id="185"/>
      <w:r>
        <w:rPr>
          <w:color w:val="000000"/>
          <w:spacing w:val="0"/>
          <w:w w:val="100"/>
          <w:position w:val="0"/>
        </w:rPr>
        <w:t>、公司第二届董事会第十九次会议审议通过</w:t>
      </w:r>
      <w:r>
        <w:rPr>
          <w:rFonts w:ascii="Arial" w:eastAsia="Arial" w:hAnsi="Arial" w:cs="Arial"/>
          <w:color w:val="000000"/>
          <w:spacing w:val="0"/>
          <w:w w:val="100"/>
          <w:position w:val="0"/>
        </w:rPr>
        <w:t>2013</w:t>
      </w:r>
      <w:r>
        <w:rPr>
          <w:color w:val="000000"/>
          <w:spacing w:val="0"/>
          <w:w w:val="100"/>
          <w:position w:val="0"/>
        </w:rPr>
        <w:t>年度利润分配预案：</w:t>
      </w:r>
      <w:bookmarkEnd w:id="183"/>
      <w:bookmarkEnd w:id="184"/>
      <w:bookmarkEnd w:id="186"/>
    </w:p>
    <w:p>
      <w:pPr>
        <w:pStyle w:val="Style3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w:t>
      </w:r>
      <w:r>
        <w:rPr>
          <w:rFonts w:ascii="Arial" w:eastAsia="Arial" w:hAnsi="Arial" w:cs="Arial"/>
          <w:color w:val="000000"/>
          <w:spacing w:val="0"/>
          <w:w w:val="100"/>
          <w:position w:val="0"/>
        </w:rPr>
        <w:t>2013</w:t>
      </w:r>
      <w:r>
        <w:rPr>
          <w:color w:val="000000"/>
          <w:spacing w:val="0"/>
          <w:w w:val="100"/>
          <w:position w:val="0"/>
        </w:rPr>
        <w:t>年合并归属于母公司股东的净利润为</w:t>
      </w:r>
      <w:r>
        <w:rPr>
          <w:rFonts w:ascii="Arial" w:eastAsia="Arial" w:hAnsi="Arial" w:cs="Arial"/>
          <w:color w:val="000000"/>
          <w:spacing w:val="0"/>
          <w:w w:val="100"/>
          <w:position w:val="0"/>
        </w:rPr>
        <w:t>149,322,289.98</w:t>
      </w:r>
      <w:r>
        <w:rPr>
          <w:color w:val="000000"/>
          <w:spacing w:val="0"/>
          <w:w w:val="100"/>
          <w:position w:val="0"/>
        </w:rPr>
        <w:t>元，加年初未分配利润</w:t>
      </w:r>
      <w:r>
        <w:rPr>
          <w:rFonts w:ascii="Arial" w:eastAsia="Arial" w:hAnsi="Arial" w:cs="Arial"/>
          <w:color w:val="000000"/>
          <w:spacing w:val="0"/>
          <w:w w:val="100"/>
          <w:position w:val="0"/>
        </w:rPr>
        <w:t xml:space="preserve">368,610,598.95 </w:t>
      </w:r>
      <w:r>
        <w:rPr>
          <w:color w:val="000000"/>
          <w:spacing w:val="0"/>
          <w:w w:val="100"/>
          <w:position w:val="0"/>
        </w:rPr>
        <w:t>元，减去分配</w:t>
      </w:r>
      <w:r>
        <w:rPr>
          <w:rFonts w:ascii="Arial" w:eastAsia="Arial" w:hAnsi="Arial" w:cs="Arial"/>
          <w:color w:val="000000"/>
          <w:spacing w:val="0"/>
          <w:w w:val="100"/>
          <w:position w:val="0"/>
        </w:rPr>
        <w:t>2012</w:t>
      </w:r>
      <w:r>
        <w:rPr>
          <w:color w:val="000000"/>
          <w:spacing w:val="0"/>
          <w:w w:val="100"/>
          <w:position w:val="0"/>
        </w:rPr>
        <w:t>年度的现金红利</w:t>
      </w:r>
      <w:r>
        <w:rPr>
          <w:rFonts w:ascii="Arial" w:eastAsia="Arial" w:hAnsi="Arial" w:cs="Arial"/>
          <w:color w:val="000000"/>
          <w:spacing w:val="0"/>
          <w:w w:val="100"/>
          <w:position w:val="0"/>
        </w:rPr>
        <w:t>37,000,000.00</w:t>
      </w:r>
      <w:r>
        <w:rPr>
          <w:color w:val="000000"/>
          <w:spacing w:val="0"/>
          <w:w w:val="100"/>
          <w:position w:val="0"/>
        </w:rPr>
        <w:t>元，减去</w:t>
      </w:r>
      <w:r>
        <w:rPr>
          <w:rFonts w:ascii="Arial" w:eastAsia="Arial" w:hAnsi="Arial" w:cs="Arial"/>
          <w:color w:val="000000"/>
          <w:spacing w:val="0"/>
          <w:w w:val="100"/>
          <w:position w:val="0"/>
        </w:rPr>
        <w:t>2013</w:t>
      </w:r>
      <w:r>
        <w:rPr>
          <w:color w:val="000000"/>
          <w:spacing w:val="0"/>
          <w:w w:val="100"/>
          <w:position w:val="0"/>
        </w:rPr>
        <w:t>年度提取法定盈余公积</w:t>
      </w:r>
      <w:r>
        <w:rPr>
          <w:rFonts w:ascii="Arial" w:eastAsia="Arial" w:hAnsi="Arial" w:cs="Arial"/>
          <w:color w:val="000000"/>
          <w:spacing w:val="0"/>
          <w:w w:val="100"/>
          <w:position w:val="0"/>
        </w:rPr>
        <w:t>8,719,381.05</w:t>
      </w:r>
      <w:r>
        <w:rPr>
          <w:color w:val="000000"/>
          <w:spacing w:val="0"/>
          <w:w w:val="100"/>
          <w:position w:val="0"/>
        </w:rPr>
        <w:t xml:space="preserve">元， </w:t>
      </w:r>
      <w:r>
        <w:rPr>
          <w:rFonts w:ascii="Arial" w:eastAsia="Arial" w:hAnsi="Arial" w:cs="Arial"/>
          <w:color w:val="000000"/>
          <w:spacing w:val="0"/>
          <w:w w:val="100"/>
          <w:position w:val="0"/>
        </w:rPr>
        <w:t>2013</w:t>
      </w:r>
      <w:r>
        <w:rPr>
          <w:color w:val="000000"/>
          <w:spacing w:val="0"/>
          <w:w w:val="100"/>
          <w:position w:val="0"/>
        </w:rPr>
        <w:t>年末合并未分配利润为</w:t>
      </w:r>
      <w:r>
        <w:rPr>
          <w:rFonts w:ascii="Arial" w:eastAsia="Arial" w:hAnsi="Arial" w:cs="Arial"/>
          <w:color w:val="000000"/>
          <w:spacing w:val="0"/>
          <w:w w:val="100"/>
          <w:position w:val="0"/>
        </w:rPr>
        <w:t>472,213,507.88</w:t>
      </w:r>
      <w:r>
        <w:rPr>
          <w:color w:val="000000"/>
          <w:spacing w:val="0"/>
          <w:w w:val="100"/>
          <w:position w:val="0"/>
        </w:rPr>
        <w:t>元。</w:t>
      </w:r>
      <w:r>
        <w:rPr>
          <w:rFonts w:ascii="Arial" w:eastAsia="Arial" w:hAnsi="Arial" w:cs="Arial"/>
          <w:color w:val="000000"/>
          <w:spacing w:val="0"/>
          <w:w w:val="100"/>
          <w:position w:val="0"/>
        </w:rPr>
        <w:t>2013</w:t>
      </w:r>
      <w:r>
        <w:rPr>
          <w:color w:val="000000"/>
          <w:spacing w:val="0"/>
          <w:w w:val="100"/>
          <w:position w:val="0"/>
        </w:rPr>
        <w:t>年末母公司未分配利润为</w:t>
      </w:r>
      <w:r>
        <w:rPr>
          <w:rFonts w:ascii="Arial" w:eastAsia="Arial" w:hAnsi="Arial" w:cs="Arial"/>
          <w:color w:val="000000"/>
          <w:spacing w:val="0"/>
          <w:w w:val="100"/>
          <w:position w:val="0"/>
        </w:rPr>
        <w:t>311,326,920.4</w:t>
      </w:r>
      <w:r>
        <w:rPr>
          <w:rFonts w:ascii="Arial" w:eastAsia="Arial" w:hAnsi="Arial" w:cs="Arial"/>
          <w:color w:val="000000"/>
          <w:spacing w:val="0"/>
          <w:w w:val="100"/>
          <w:position w:val="0"/>
        </w:rPr>
        <w:t>2</w:t>
      </w:r>
      <w:r>
        <w:rPr>
          <w:color w:val="000000"/>
          <w:spacing w:val="0"/>
          <w:w w:val="100"/>
          <w:position w:val="0"/>
        </w:rPr>
        <w:t>元。根据深 圳证券交易所的相关规则，按照母公司和合并未分配利润孰低原则，</w:t>
      </w:r>
      <w:r>
        <w:rPr>
          <w:rFonts w:ascii="Arial" w:eastAsia="Arial" w:hAnsi="Arial" w:cs="Arial"/>
          <w:color w:val="000000"/>
          <w:spacing w:val="0"/>
          <w:w w:val="100"/>
          <w:position w:val="0"/>
        </w:rPr>
        <w:t>2013</w:t>
      </w:r>
      <w:r>
        <w:rPr>
          <w:color w:val="000000"/>
          <w:spacing w:val="0"/>
          <w:w w:val="100"/>
          <w:position w:val="0"/>
        </w:rPr>
        <w:t>年度可供股东分配的利润确定为 不超过</w:t>
      </w:r>
      <w:r>
        <w:rPr>
          <w:rFonts w:ascii="Arial" w:eastAsia="Arial" w:hAnsi="Arial" w:cs="Arial"/>
          <w:color w:val="000000"/>
          <w:spacing w:val="0"/>
          <w:w w:val="100"/>
          <w:position w:val="0"/>
        </w:rPr>
        <w:t>311,326,920.4</w:t>
      </w:r>
      <w:r>
        <w:rPr>
          <w:rFonts w:ascii="Arial" w:eastAsia="Arial" w:hAnsi="Arial" w:cs="Arial"/>
          <w:color w:val="000000"/>
          <w:spacing w:val="0"/>
          <w:w w:val="100"/>
          <w:position w:val="0"/>
        </w:rPr>
        <w:t>2</w:t>
      </w:r>
      <w:r>
        <w:rPr>
          <w:color w:val="000000"/>
          <w:spacing w:val="0"/>
          <w:w w:val="100"/>
          <w:position w:val="0"/>
        </w:rPr>
        <w:t>元。</w:t>
      </w:r>
    </w:p>
    <w:p>
      <w:pPr>
        <w:pStyle w:val="Style30"/>
        <w:keepNext w:val="0"/>
        <w:keepLines w:val="0"/>
        <w:widowControl w:val="0"/>
        <w:shd w:val="clear" w:color="auto" w:fill="auto"/>
        <w:bidi w:val="0"/>
        <w:spacing w:before="0" w:after="200" w:line="468" w:lineRule="exact"/>
        <w:ind w:left="0" w:right="0" w:firstLine="440"/>
        <w:jc w:val="both"/>
      </w:pPr>
      <w:r>
        <w:rPr>
          <w:color w:val="000000"/>
          <w:spacing w:val="0"/>
          <w:w w:val="100"/>
          <w:position w:val="0"/>
        </w:rPr>
        <w:t>以</w:t>
      </w:r>
      <w:r>
        <w:rPr>
          <w:rFonts w:ascii="Arial" w:eastAsia="Arial" w:hAnsi="Arial" w:cs="Arial"/>
          <w:color w:val="000000"/>
          <w:spacing w:val="0"/>
          <w:w w:val="100"/>
          <w:position w:val="0"/>
        </w:rPr>
        <w:t>2013</w:t>
      </w:r>
      <w:r>
        <w:rPr>
          <w:color w:val="000000"/>
          <w:spacing w:val="0"/>
          <w:w w:val="100"/>
          <w:position w:val="0"/>
        </w:rPr>
        <w:t>年末公司总股本</w:t>
      </w:r>
      <w:r>
        <w:rPr>
          <w:rFonts w:ascii="Arial" w:eastAsia="Arial" w:hAnsi="Arial" w:cs="Arial"/>
          <w:color w:val="000000"/>
          <w:spacing w:val="0"/>
          <w:w w:val="100"/>
          <w:position w:val="0"/>
        </w:rPr>
        <w:t>200,000,000</w:t>
      </w:r>
      <w:r>
        <w:rPr>
          <w:color w:val="000000"/>
          <w:spacing w:val="0"/>
          <w:w w:val="100"/>
          <w:position w:val="0"/>
        </w:rPr>
        <w:t>股为基数，向全体股东每</w:t>
      </w:r>
      <w:r>
        <w:rPr>
          <w:rFonts w:ascii="Arial" w:eastAsia="Arial" w:hAnsi="Arial" w:cs="Arial"/>
          <w:color w:val="000000"/>
          <w:spacing w:val="0"/>
          <w:w w:val="100"/>
          <w:position w:val="0"/>
        </w:rPr>
        <w:t>10</w:t>
      </w:r>
      <w:r>
        <w:rPr>
          <w:color w:val="000000"/>
          <w:spacing w:val="0"/>
          <w:w w:val="100"/>
          <w:position w:val="0"/>
        </w:rPr>
        <w:t>股派发现金</w:t>
      </w:r>
      <w:r>
        <w:rPr>
          <w:rFonts w:ascii="Arial" w:eastAsia="Arial" w:hAnsi="Arial" w:cs="Arial"/>
          <w:color w:val="000000"/>
          <w:spacing w:val="0"/>
          <w:w w:val="100"/>
          <w:position w:val="0"/>
        </w:rPr>
        <w:t>1.8</w:t>
      </w:r>
      <w:r>
        <w:rPr>
          <w:rFonts w:ascii="Arial" w:eastAsia="Arial" w:hAnsi="Arial" w:cs="Arial"/>
          <w:color w:val="000000"/>
          <w:spacing w:val="0"/>
          <w:w w:val="100"/>
          <w:position w:val="0"/>
        </w:rPr>
        <w:t>0</w:t>
      </w:r>
      <w:r>
        <w:rPr>
          <w:color w:val="000000"/>
          <w:spacing w:val="0"/>
          <w:w w:val="100"/>
          <w:position w:val="0"/>
        </w:rPr>
        <w:t>元（含税），本次利 润分配</w:t>
      </w:r>
      <w:r>
        <w:rPr>
          <w:rFonts w:ascii="Arial" w:eastAsia="Arial" w:hAnsi="Arial" w:cs="Arial"/>
          <w:color w:val="000000"/>
          <w:spacing w:val="0"/>
          <w:w w:val="100"/>
          <w:position w:val="0"/>
        </w:rPr>
        <w:t>36,000,000.00</w:t>
      </w:r>
      <w:r>
        <w:rPr>
          <w:color w:val="000000"/>
          <w:spacing w:val="0"/>
          <w:w w:val="100"/>
          <w:position w:val="0"/>
        </w:rPr>
        <w:t>元。本次利润分配预案尚需提交股东大会审议批准后实施。</w:t>
      </w:r>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公司近三年现金分红情况表</w:t>
      </w:r>
    </w:p>
    <w:p>
      <w:pPr>
        <w:pStyle w:val="Style42"/>
        <w:keepNext w:val="0"/>
        <w:keepLines w:val="0"/>
        <w:widowControl w:val="0"/>
        <w:shd w:val="clear" w:color="auto" w:fill="auto"/>
        <w:bidi w:val="0"/>
        <w:spacing w:before="0" w:after="80" w:line="240" w:lineRule="auto"/>
        <w:ind w:left="0" w:right="560" w:firstLine="0"/>
        <w:jc w:val="right"/>
      </w:pPr>
      <w:r>
        <w:rPr>
          <w:color w:val="000000"/>
          <w:spacing w:val="0"/>
          <w:w w:val="100"/>
          <w:position w:val="0"/>
        </w:rPr>
        <w:t>单位：元</w:t>
      </w:r>
    </w:p>
    <w:tbl>
      <w:tblPr>
        <w:tblOverlap w:val="never"/>
        <w:jc w:val="center"/>
        <w:tblLayout w:type="fixed"/>
      </w:tblPr>
      <w:tblGrid>
        <w:gridCol w:w="2400"/>
        <w:gridCol w:w="2390"/>
        <w:gridCol w:w="2395"/>
        <w:gridCol w:w="2400"/>
      </w:tblGrid>
      <w:tr>
        <w:trPr>
          <w:trHeight w:val="72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分红年度</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现金分红金额（含税）</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分红年度合并报表中归属于 上市公司股东的净利润</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占合并报表中归属于上市公 司股东的净利润的比率（</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36,000,000.00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149,322,289.98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24.11%</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37,000,000.00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176,843,122.23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20.92%</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40" w:right="0" w:firstLine="0"/>
              <w:jc w:val="left"/>
              <w:rPr>
                <w:sz w:val="18"/>
                <w:szCs w:val="18"/>
              </w:rPr>
            </w:pPr>
            <w:r>
              <w:rPr>
                <w:rFonts w:ascii="Times New Roman" w:eastAsia="Times New Roman" w:hAnsi="Times New Roman" w:cs="Times New Roman"/>
                <w:color w:val="000000"/>
                <w:spacing w:val="0"/>
                <w:w w:val="100"/>
                <w:position w:val="0"/>
                <w:sz w:val="18"/>
                <w:szCs w:val="18"/>
              </w:rPr>
              <w:t>109,352,133.28</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bl>
    <w:p>
      <w:pPr>
        <w:widowControl w:val="0"/>
        <w:spacing w:after="79" w:line="1" w:lineRule="exact"/>
      </w:pPr>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公司报告期内盈利且母公司未分配利润为正但未提出现金红利分配预案</w:t>
      </w:r>
    </w:p>
    <w:p>
      <w:pPr>
        <w:pStyle w:val="Style4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0"/>
        <w:keepNext w:val="0"/>
        <w:keepLines w:val="0"/>
        <w:widowControl w:val="0"/>
        <w:shd w:val="clear" w:color="auto" w:fill="auto"/>
        <w:bidi w:val="0"/>
        <w:spacing w:before="0" w:after="300" w:line="240" w:lineRule="auto"/>
        <w:ind w:left="0" w:right="0" w:firstLine="0"/>
        <w:jc w:val="left"/>
        <w:rPr>
          <w:sz w:val="22"/>
          <w:szCs w:val="22"/>
        </w:rPr>
      </w:pPr>
      <w:r>
        <w:rPr>
          <w:b/>
          <w:bCs/>
          <w:color w:val="000000"/>
          <w:spacing w:val="0"/>
          <w:w w:val="100"/>
          <w:position w:val="0"/>
          <w:sz w:val="22"/>
          <w:szCs w:val="22"/>
        </w:rPr>
        <w:t>十、本报告期利润分配及资本公积金转增股本预案</w:t>
      </w:r>
    </w:p>
    <w:tbl>
      <w:tblPr>
        <w:tblOverlap w:val="never"/>
        <w:jc w:val="center"/>
        <w:tblLayout w:type="fixed"/>
      </w:tblPr>
      <w:tblGrid>
        <w:gridCol w:w="3725"/>
        <w:gridCol w:w="5861"/>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股送红股数（股）</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每</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股派息数（元）（含税）</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1.80</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分配预案的股本基数（股）</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200,000,000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现金分红总额（元）（含税）</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36,000,000.00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可分配利润（元）</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311,326,920.42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现金分红占利润分配总额的比例（%）</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r>
      <w:tr>
        <w:trPr>
          <w:trHeight w:val="398" w:hRule="exact"/>
        </w:trPr>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现金分红政策：</w:t>
            </w:r>
          </w:p>
        </w:tc>
      </w:tr>
      <w:tr>
        <w:trPr>
          <w:trHeight w:val="480" w:hRule="exact"/>
        </w:trPr>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公司发展阶段属成长期且有重大资金支出安排的，进行利润分配时，现金分红在本次利润分配中所占比例最低应达到</w:t>
            </w:r>
            <w:r>
              <w:rPr>
                <w:rFonts w:ascii="Arial" w:eastAsia="Arial" w:hAnsi="Arial" w:cs="Arial"/>
                <w:color w:val="000000"/>
                <w:spacing w:val="0"/>
                <w:w w:val="100"/>
                <w:position w:val="0"/>
                <w:sz w:val="18"/>
                <w:szCs w:val="18"/>
              </w:rPr>
              <w:t>20</w:t>
            </w:r>
            <w:r>
              <w:rPr>
                <w:color w:val="000000"/>
                <w:spacing w:val="0"/>
                <w:w w:val="100"/>
                <w:position w:val="0"/>
              </w:rPr>
              <w:t>%</w:t>
            </w:r>
          </w:p>
        </w:tc>
      </w:tr>
      <w:tr>
        <w:trPr>
          <w:trHeight w:val="403" w:hRule="exact"/>
        </w:trPr>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利润分配或资本公积金转增预案的详细情况说明</w:t>
            </w:r>
          </w:p>
        </w:tc>
      </w:tr>
      <w:tr>
        <w:trPr>
          <w:trHeight w:val="1618" w:hRule="exact"/>
        </w:trPr>
        <w:tc>
          <w:tcPr>
            <w:gridSpan w:val="2"/>
            <w:tcBorders>
              <w:top w:val="single" w:sz="4"/>
              <w:left w:val="single" w:sz="4"/>
              <w:bottom w:val="single" w:sz="4"/>
              <w:right w:val="single" w:sz="4"/>
            </w:tcBorders>
            <w:shd w:val="clear" w:color="auto" w:fill="FFFFFF"/>
            <w:vAlign w:val="bottom"/>
          </w:tcPr>
          <w:p>
            <w:pPr>
              <w:pStyle w:val="Style4"/>
              <w:keepNext w:val="0"/>
              <w:keepLines w:val="0"/>
              <w:widowControl w:val="0"/>
              <w:shd w:val="clear" w:color="auto" w:fill="auto"/>
              <w:bidi w:val="0"/>
              <w:spacing w:before="0" w:after="0" w:line="403" w:lineRule="exact"/>
              <w:ind w:left="0" w:right="0" w:firstLine="0"/>
              <w:jc w:val="both"/>
            </w:pPr>
            <w:r>
              <w:rPr>
                <w:color w:val="000000"/>
                <w:spacing w:val="0"/>
                <w:w w:val="100"/>
                <w:position w:val="0"/>
              </w:rPr>
              <w:t>公司第二届董事会第十九次会议审议通过</w:t>
            </w:r>
            <w:r>
              <w:rPr>
                <w:rFonts w:ascii="Arial" w:eastAsia="Arial" w:hAnsi="Arial" w:cs="Arial"/>
                <w:color w:val="000000"/>
                <w:spacing w:val="0"/>
                <w:w w:val="100"/>
                <w:position w:val="0"/>
                <w:sz w:val="18"/>
                <w:szCs w:val="18"/>
              </w:rPr>
              <w:t>2013</w:t>
            </w:r>
            <w:r>
              <w:rPr>
                <w:color w:val="000000"/>
                <w:spacing w:val="0"/>
                <w:w w:val="100"/>
                <w:position w:val="0"/>
              </w:rPr>
              <w:t>年度利润分配方案：</w:t>
            </w:r>
          </w:p>
          <w:p>
            <w:pPr>
              <w:pStyle w:val="Style4"/>
              <w:keepNext w:val="0"/>
              <w:keepLines w:val="0"/>
              <w:widowControl w:val="0"/>
              <w:shd w:val="clear" w:color="auto" w:fill="auto"/>
              <w:bidi w:val="0"/>
              <w:spacing w:before="0" w:after="0" w:line="403" w:lineRule="exact"/>
              <w:ind w:left="0" w:right="0" w:firstLine="0"/>
              <w:jc w:val="both"/>
            </w:pPr>
            <w:r>
              <w:rPr>
                <w:color w:val="000000"/>
                <w:spacing w:val="0"/>
                <w:w w:val="100"/>
                <w:position w:val="0"/>
              </w:rPr>
              <w:t>以</w:t>
            </w:r>
            <w:r>
              <w:rPr>
                <w:rFonts w:ascii="Arial" w:eastAsia="Arial" w:hAnsi="Arial" w:cs="Arial"/>
                <w:color w:val="000000"/>
                <w:spacing w:val="0"/>
                <w:w w:val="100"/>
                <w:position w:val="0"/>
                <w:sz w:val="18"/>
                <w:szCs w:val="18"/>
              </w:rPr>
              <w:t>2013</w:t>
            </w:r>
            <w:r>
              <w:rPr>
                <w:color w:val="000000"/>
                <w:spacing w:val="0"/>
                <w:w w:val="100"/>
                <w:position w:val="0"/>
              </w:rPr>
              <w:t>年末公司总股本</w:t>
            </w:r>
            <w:r>
              <w:rPr>
                <w:rFonts w:ascii="Arial" w:eastAsia="Arial" w:hAnsi="Arial" w:cs="Arial"/>
                <w:color w:val="000000"/>
                <w:spacing w:val="0"/>
                <w:w w:val="100"/>
                <w:position w:val="0"/>
                <w:sz w:val="18"/>
                <w:szCs w:val="18"/>
              </w:rPr>
              <w:t>200,000,000</w:t>
            </w:r>
            <w:r>
              <w:rPr>
                <w:color w:val="000000"/>
                <w:spacing w:val="0"/>
                <w:w w:val="100"/>
                <w:position w:val="0"/>
              </w:rPr>
              <w:t>股为基数，向全体股东每</w:t>
            </w:r>
            <w:r>
              <w:rPr>
                <w:rFonts w:ascii="Arial" w:eastAsia="Arial" w:hAnsi="Arial" w:cs="Arial"/>
                <w:color w:val="000000"/>
                <w:spacing w:val="0"/>
                <w:w w:val="100"/>
                <w:position w:val="0"/>
                <w:sz w:val="18"/>
                <w:szCs w:val="18"/>
              </w:rPr>
              <w:t>10</w:t>
            </w:r>
            <w:r>
              <w:rPr>
                <w:color w:val="000000"/>
                <w:spacing w:val="0"/>
                <w:w w:val="100"/>
                <w:position w:val="0"/>
              </w:rPr>
              <w:t>股派发现金</w:t>
            </w:r>
            <w:r>
              <w:rPr>
                <w:rFonts w:ascii="Arial" w:eastAsia="Arial" w:hAnsi="Arial" w:cs="Arial"/>
                <w:color w:val="000000"/>
                <w:spacing w:val="0"/>
                <w:w w:val="100"/>
                <w:position w:val="0"/>
                <w:sz w:val="18"/>
                <w:szCs w:val="18"/>
              </w:rPr>
              <w:t>1.80</w:t>
            </w:r>
            <w:r>
              <w:rPr>
                <w:color w:val="000000"/>
                <w:spacing w:val="0"/>
                <w:w w:val="100"/>
                <w:position w:val="0"/>
              </w:rPr>
              <w:t>元（含税）,本次利润分配</w:t>
            </w:r>
            <w:r>
              <w:rPr>
                <w:rFonts w:ascii="Arial" w:eastAsia="Arial" w:hAnsi="Arial" w:cs="Arial"/>
                <w:color w:val="000000"/>
                <w:spacing w:val="0"/>
                <w:w w:val="100"/>
                <w:position w:val="0"/>
                <w:sz w:val="18"/>
                <w:szCs w:val="18"/>
              </w:rPr>
              <w:t xml:space="preserve">36,000,000.00 </w:t>
            </w:r>
            <w:r>
              <w:rPr>
                <w:color w:val="000000"/>
                <w:spacing w:val="0"/>
                <w:w w:val="100"/>
                <w:position w:val="0"/>
              </w:rPr>
              <w:t>元，不以公积金转增股本，不送红股。在公司实施上述利润分配预案后，母公司可供分配利润尚余</w:t>
            </w:r>
            <w:r>
              <w:rPr>
                <w:rFonts w:ascii="Arial" w:eastAsia="Arial" w:hAnsi="Arial" w:cs="Arial"/>
                <w:color w:val="000000"/>
                <w:spacing w:val="0"/>
                <w:w w:val="100"/>
                <w:position w:val="0"/>
                <w:sz w:val="18"/>
                <w:szCs w:val="18"/>
              </w:rPr>
              <w:t>275,326,920.42</w:t>
            </w:r>
            <w:r>
              <w:rPr>
                <w:color w:val="000000"/>
                <w:spacing w:val="0"/>
                <w:w w:val="100"/>
                <w:position w:val="0"/>
              </w:rPr>
              <w:t>元， 全额结转下一年度。本次利润分配预案需经</w:t>
            </w:r>
            <w:r>
              <w:rPr>
                <w:rFonts w:ascii="Arial" w:eastAsia="Arial" w:hAnsi="Arial" w:cs="Arial"/>
                <w:color w:val="000000"/>
                <w:spacing w:val="0"/>
                <w:w w:val="100"/>
                <w:position w:val="0"/>
                <w:sz w:val="18"/>
                <w:szCs w:val="18"/>
              </w:rPr>
              <w:t>2013</w:t>
            </w:r>
            <w:r>
              <w:rPr>
                <w:color w:val="000000"/>
                <w:spacing w:val="0"/>
                <w:w w:val="100"/>
                <w:position w:val="0"/>
              </w:rPr>
              <w:t>年度股东大会审议批准后实施。</w:t>
            </w:r>
          </w:p>
        </w:tc>
      </w:tr>
    </w:tbl>
    <w:p>
      <w:pPr>
        <w:pStyle w:val="Style4"/>
        <w:keepNext w:val="0"/>
        <w:keepLines w:val="0"/>
        <w:widowControl w:val="0"/>
        <w:shd w:val="clear" w:color="auto" w:fill="auto"/>
        <w:bidi w:val="0"/>
        <w:spacing w:before="0" w:after="140" w:line="240" w:lineRule="auto"/>
        <w:ind w:left="0" w:right="0" w:firstLine="0"/>
        <w:jc w:val="center"/>
        <w:rPr>
          <w:sz w:val="20"/>
          <w:szCs w:val="20"/>
        </w:rPr>
      </w:pPr>
      <w:r>
        <w:rPr>
          <w:rFonts w:ascii="Arial" w:eastAsia="Arial" w:hAnsi="Arial" w:cs="Arial"/>
          <w:b/>
          <w:bCs/>
          <w:color w:val="E15926"/>
          <w:spacing w:val="0"/>
          <w:w w:val="100"/>
          <w:position w:val="0"/>
          <w:sz w:val="20"/>
          <w:szCs w:val="20"/>
        </w:rPr>
        <w:t>MHBHB</w:t>
      </w:r>
    </w:p>
    <w:p>
      <w:pPr>
        <w:pStyle w:val="Style30"/>
        <w:keepNext w:val="0"/>
        <w:keepLines w:val="0"/>
        <w:widowControl w:val="0"/>
        <w:shd w:val="clear" w:color="auto" w:fill="auto"/>
        <w:bidi w:val="0"/>
        <w:spacing w:before="0" w:after="200" w:line="240" w:lineRule="auto"/>
        <w:ind w:left="0" w:right="0" w:firstLine="0"/>
        <w:jc w:val="left"/>
        <w:rPr>
          <w:sz w:val="22"/>
          <w:szCs w:val="22"/>
        </w:rPr>
      </w:pPr>
      <w:r>
        <w:rPr>
          <w:b/>
          <w:bCs/>
          <w:color w:val="000000"/>
          <w:spacing w:val="0"/>
          <w:w w:val="100"/>
          <w:position w:val="0"/>
          <w:sz w:val="22"/>
          <w:szCs w:val="22"/>
        </w:rPr>
        <w:t>十、社会责任情况</w:t>
      </w:r>
    </w:p>
    <w:p>
      <w:pPr>
        <w:pStyle w:val="Style30"/>
        <w:keepNext w:val="0"/>
        <w:keepLines w:val="0"/>
        <w:widowControl w:val="0"/>
        <w:shd w:val="clear" w:color="auto" w:fill="auto"/>
        <w:bidi w:val="0"/>
        <w:spacing w:before="0" w:after="200" w:line="485" w:lineRule="exact"/>
        <w:ind w:left="0" w:right="0" w:firstLine="0"/>
        <w:jc w:val="left"/>
      </w:pPr>
      <w:r>
        <w:rPr>
          <w:color w:val="000000"/>
          <w:spacing w:val="0"/>
          <w:w w:val="100"/>
          <w:position w:val="0"/>
        </w:rPr>
        <w:t>详见公司</w:t>
      </w:r>
      <w:r>
        <w:rPr>
          <w:rFonts w:ascii="Arial" w:eastAsia="Arial" w:hAnsi="Arial" w:cs="Arial"/>
          <w:color w:val="000000"/>
          <w:spacing w:val="0"/>
          <w:w w:val="100"/>
          <w:position w:val="0"/>
        </w:rPr>
        <w:t>2014</w:t>
      </w:r>
      <w:r>
        <w:rPr>
          <w:color w:val="000000"/>
          <w:spacing w:val="0"/>
          <w:w w:val="100"/>
          <w:position w:val="0"/>
        </w:rPr>
        <w:t>年</w:t>
      </w:r>
      <w:r>
        <w:rPr>
          <w:rFonts w:ascii="Arial" w:eastAsia="Arial" w:hAnsi="Arial" w:cs="Arial"/>
          <w:color w:val="000000"/>
          <w:spacing w:val="0"/>
          <w:w w:val="100"/>
          <w:position w:val="0"/>
        </w:rPr>
        <w:t>4</w:t>
      </w:r>
      <w:r>
        <w:rPr>
          <w:color w:val="000000"/>
          <w:spacing w:val="0"/>
          <w:w w:val="100"/>
          <w:position w:val="0"/>
        </w:rPr>
        <w:t>月</w:t>
      </w:r>
      <w:r>
        <w:rPr>
          <w:rFonts w:ascii="Arial" w:eastAsia="Arial" w:hAnsi="Arial" w:cs="Arial"/>
          <w:color w:val="000000"/>
          <w:spacing w:val="0"/>
          <w:w w:val="100"/>
          <w:position w:val="0"/>
        </w:rPr>
        <w:t>2</w:t>
      </w:r>
      <w:r>
        <w:rPr>
          <w:color w:val="000000"/>
          <w:spacing w:val="0"/>
          <w:w w:val="100"/>
          <w:position w:val="0"/>
        </w:rPr>
        <w:t>日披露于巨潮资讯网</w:t>
      </w:r>
      <w:r>
        <w:rPr>
          <w:rFonts w:ascii="Arial" w:eastAsia="Arial" w:hAnsi="Arial" w:cs="Arial"/>
          <w:color w:val="000000"/>
          <w:spacing w:val="0"/>
          <w:w w:val="100"/>
          <w:position w:val="0"/>
        </w:rPr>
        <w:t>www.cninfo.com.cn</w:t>
      </w:r>
      <w:r>
        <w:rPr>
          <w:color w:val="000000"/>
          <w:spacing w:val="0"/>
          <w:w w:val="100"/>
          <w:position w:val="0"/>
        </w:rPr>
        <w:t>的《广州卡奴迪路服饰股份有限公司</w:t>
      </w:r>
      <w:r>
        <w:rPr>
          <w:rFonts w:ascii="Arial" w:eastAsia="Arial" w:hAnsi="Arial" w:cs="Arial"/>
          <w:color w:val="000000"/>
          <w:spacing w:val="0"/>
          <w:w w:val="100"/>
          <w:position w:val="0"/>
        </w:rPr>
        <w:t xml:space="preserve">2013 </w:t>
      </w:r>
      <w:r>
        <w:rPr>
          <w:color w:val="000000"/>
          <w:spacing w:val="0"/>
          <w:w w:val="100"/>
          <w:position w:val="0"/>
        </w:rPr>
        <w:t>年度社会责任报告》</w:t>
      </w:r>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上市公司及其子公司是否属于国家环境保护部门规定的重污染行业</w:t>
      </w:r>
    </w:p>
    <w:p>
      <w:pPr>
        <w:pStyle w:val="Style42"/>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color w:val="000000"/>
          <w:spacing w:val="0"/>
          <w:w w:val="100"/>
          <w:position w:val="0"/>
          <w:sz w:val="18"/>
          <w:szCs w:val="18"/>
        </w:rPr>
        <w:t>寸</w:t>
      </w:r>
      <w:r>
        <w:rPr>
          <w:color w:val="000000"/>
          <w:spacing w:val="0"/>
          <w:w w:val="100"/>
          <w:position w:val="0"/>
        </w:rPr>
        <w:t>否</w:t>
      </w:r>
      <w:r>
        <w:rPr>
          <w:color w:val="000000"/>
          <w:spacing w:val="0"/>
          <w:w w:val="100"/>
          <w:position w:val="0"/>
          <w:sz w:val="18"/>
          <w:szCs w:val="18"/>
        </w:rPr>
        <w:t>口</w:t>
      </w:r>
      <w:r>
        <w:rPr>
          <w:color w:val="000000"/>
          <w:spacing w:val="0"/>
          <w:w w:val="100"/>
          <w:position w:val="0"/>
        </w:rPr>
        <w:t>不适用</w:t>
      </w:r>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上市公司及其子公司是否存在其他重大社会安全问题</w:t>
      </w:r>
    </w:p>
    <w:p>
      <w:pPr>
        <w:pStyle w:val="Style42"/>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color w:val="000000"/>
          <w:spacing w:val="0"/>
          <w:w w:val="100"/>
          <w:position w:val="0"/>
          <w:sz w:val="18"/>
          <w:szCs w:val="18"/>
        </w:rPr>
        <w:t>寸</w:t>
      </w:r>
      <w:r>
        <w:rPr>
          <w:color w:val="000000"/>
          <w:spacing w:val="0"/>
          <w:w w:val="100"/>
          <w:position w:val="0"/>
        </w:rPr>
        <w:t>否</w:t>
      </w:r>
      <w:r>
        <w:rPr>
          <w:color w:val="000000"/>
          <w:spacing w:val="0"/>
          <w:w w:val="100"/>
          <w:position w:val="0"/>
          <w:sz w:val="18"/>
          <w:szCs w:val="18"/>
        </w:rPr>
        <w:t>口</w:t>
      </w:r>
      <w:r>
        <w:rPr>
          <w:color w:val="000000"/>
          <w:spacing w:val="0"/>
          <w:w w:val="100"/>
          <w:position w:val="0"/>
        </w:rPr>
        <w:t>不适用</w:t>
      </w:r>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报告期内是否被行政处罚</w:t>
      </w:r>
    </w:p>
    <w:p>
      <w:pPr>
        <w:pStyle w:val="Style42"/>
        <w:keepNext w:val="0"/>
        <w:keepLines w:val="0"/>
        <w:widowControl w:val="0"/>
        <w:shd w:val="clear" w:color="auto" w:fill="auto"/>
        <w:bidi w:val="0"/>
        <w:spacing w:before="0" w:after="3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color w:val="000000"/>
          <w:spacing w:val="0"/>
          <w:w w:val="100"/>
          <w:position w:val="0"/>
          <w:sz w:val="18"/>
          <w:szCs w:val="18"/>
        </w:rPr>
        <w:t>寸</w:t>
      </w:r>
      <w:r>
        <w:rPr>
          <w:color w:val="000000"/>
          <w:spacing w:val="0"/>
          <w:w w:val="100"/>
          <w:position w:val="0"/>
        </w:rPr>
        <w:t>否</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bidi w:val="0"/>
        <w:spacing w:before="0" w:after="340" w:line="240" w:lineRule="auto"/>
        <w:ind w:left="0" w:right="0" w:firstLine="0"/>
        <w:jc w:val="left"/>
        <w:rPr>
          <w:sz w:val="22"/>
          <w:szCs w:val="22"/>
        </w:rPr>
      </w:pPr>
      <w:r>
        <w:rPr>
          <w:b/>
          <w:bCs/>
          <w:color w:val="000000"/>
          <w:spacing w:val="0"/>
          <w:w w:val="100"/>
          <w:position w:val="0"/>
          <w:sz w:val="22"/>
          <w:szCs w:val="22"/>
        </w:rPr>
        <w:t>十二、报告期内接待调研、沟通、采访等活动登记表</w:t>
      </w:r>
    </w:p>
    <w:tbl>
      <w:tblPr>
        <w:tblOverlap w:val="never"/>
        <w:jc w:val="center"/>
        <w:tblLayout w:type="fixed"/>
      </w:tblPr>
      <w:tblGrid>
        <w:gridCol w:w="1502"/>
        <w:gridCol w:w="917"/>
        <w:gridCol w:w="994"/>
        <w:gridCol w:w="1272"/>
        <w:gridCol w:w="2808"/>
        <w:gridCol w:w="2093"/>
      </w:tblGrid>
      <w:tr>
        <w:trPr>
          <w:trHeight w:val="72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接待时间</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接待地点</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接待方式</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接待对象类型</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接待对象</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谈论的主要内容及提供的 资料</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电话沟通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华泰联合证券</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both"/>
            </w:pPr>
            <w:r>
              <w:rPr>
                <w:color w:val="000000"/>
                <w:spacing w:val="0"/>
                <w:w w:val="100"/>
                <w:position w:val="0"/>
              </w:rPr>
              <w:t>了解公司基本经营状况及 竞争优势</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普尔投资</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102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招商证券、长金投资、平安大华基 金、长信基金、信达证券、华商基 金、南方基金、泽熙投资</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18</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华宝投资</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湘财证券</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东北证券</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196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3" w:lineRule="exact"/>
              <w:ind w:left="0" w:right="0" w:firstLine="0"/>
              <w:jc w:val="both"/>
            </w:pPr>
            <w:r>
              <w:rPr>
                <w:color w:val="000000"/>
                <w:spacing w:val="0"/>
                <w:w w:val="100"/>
                <w:position w:val="0"/>
              </w:rPr>
              <w:t>申银万国证券、招商证券、广发证 券、华泰证券、中信建投证券、中 信证券、广州证券有限责任公司、 海通证券、中投证券、国信证券、 深证证券信息有限公司、交易日财 富天下</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both"/>
            </w:pPr>
            <w:r>
              <w:rPr>
                <w:color w:val="000000"/>
                <w:spacing w:val="0"/>
                <w:w w:val="100"/>
                <w:position w:val="0"/>
              </w:rPr>
              <w:t>了解公司基本经营情况及 行业现状</w:t>
            </w:r>
          </w:p>
        </w:tc>
      </w:tr>
      <w:tr>
        <w:trPr>
          <w:trHeight w:val="197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鹏华基金、博时基金、泰信基金东 方证券、东吴基金、中投证券华夏 基金、招商基金、广发基金申银万 国、景顺长城基金、中银国际证券、 农银汇理基金、中国银河证券、第 一创业证券</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bl>
    <w:p>
      <w:pPr>
        <w:widowControl w:val="0"/>
        <w:spacing w:line="1" w:lineRule="exact"/>
      </w:pPr>
      <w:r>
        <w:br w:type="page"/>
      </w:r>
    </w:p>
    <w:tbl>
      <w:tblPr>
        <w:tblOverlap w:val="never"/>
        <w:jc w:val="center"/>
        <w:tblLayout w:type="fixed"/>
      </w:tblPr>
      <w:tblGrid>
        <w:gridCol w:w="1502"/>
        <w:gridCol w:w="917"/>
        <w:gridCol w:w="994"/>
        <w:gridCol w:w="1272"/>
        <w:gridCol w:w="2808"/>
        <w:gridCol w:w="2093"/>
      </w:tblGrid>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银河证券、第一创业证券、农银汇 理基金、鹏华基金、泰信基金</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电话沟通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中信证券</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了解公司</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年经营情况</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中信证券、光大永明资产、国海证 券、东方证券</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深圳</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博时基金、南方基金、招商基金、 景顺长城</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了解公司</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年经营情况</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个人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在线股东</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了解公司</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年经营情况</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电话沟通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招商证券</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了解公司一季度经营情况</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长城证券</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14</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安信证券、日信证券、景林投资、 国投瑞银、华泰证券</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both"/>
            </w:pPr>
            <w:r>
              <w:rPr>
                <w:color w:val="000000"/>
                <w:spacing w:val="0"/>
                <w:w w:val="100"/>
                <w:position w:val="0"/>
              </w:rPr>
              <w:t>了解公司基本经营情况及 行业现状</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平安证券、新价值投资</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电话沟通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华泰证券</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03</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中银国际证券</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长江证券、源乘投资</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both"/>
            </w:pPr>
            <w:r>
              <w:rPr>
                <w:color w:val="000000"/>
                <w:spacing w:val="0"/>
                <w:w w:val="100"/>
                <w:position w:val="0"/>
              </w:rPr>
              <w:t>了解公司基本经营情况及 行业现状</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银河证券、红塔红土基金、深圳金 中和投资、上海从容投资</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东方证券、浙商证券</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中金公司</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国泰君安</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both"/>
            </w:pPr>
            <w:r>
              <w:rPr>
                <w:color w:val="000000"/>
                <w:spacing w:val="0"/>
                <w:w w:val="100"/>
                <w:position w:val="0"/>
              </w:rPr>
              <w:t>了解公司基本经营情况及 行业现状</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电话沟通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光大证券</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31" w:lineRule="exact"/>
              <w:ind w:left="0" w:right="0" w:firstLine="0"/>
              <w:jc w:val="both"/>
            </w:pPr>
            <w:r>
              <w:rPr>
                <w:color w:val="000000"/>
                <w:spacing w:val="0"/>
                <w:w w:val="100"/>
                <w:position w:val="0"/>
              </w:rPr>
              <w:t>了解公司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年上半年经 营情况</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安信证券</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长城证券</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电话沟通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招商证券</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both"/>
            </w:pPr>
            <w:r>
              <w:rPr>
                <w:color w:val="000000"/>
                <w:spacing w:val="0"/>
                <w:w w:val="100"/>
                <w:position w:val="0"/>
              </w:rPr>
              <w:t>了解公司基本经营情况及 行业现状</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银河证券、瑞福投资、京富融源投</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了解公司基本经营情况及</w:t>
            </w:r>
          </w:p>
        </w:tc>
      </w:tr>
    </w:tbl>
    <w:p>
      <w:pPr>
        <w:widowControl w:val="0"/>
        <w:spacing w:line="1" w:lineRule="exact"/>
        <w:sectPr>
          <w:headerReference w:type="default" r:id="rId144"/>
          <w:footerReference w:type="default" r:id="rId145"/>
          <w:headerReference w:type="even" r:id="rId146"/>
          <w:footerReference w:type="even" r:id="rId147"/>
          <w:headerReference w:type="first" r:id="rId148"/>
          <w:footerReference w:type="first" r:id="rId149"/>
          <w:footnotePr>
            <w:pos w:val="pageBottom"/>
            <w:numFmt w:val="decimal"/>
            <w:numRestart w:val="continuous"/>
          </w:footnotePr>
          <w:pgSz w:w="12147" w:h="16838"/>
          <w:pgMar w:top="1099" w:right="906" w:bottom="1574" w:left="1008" w:header="0" w:footer="3" w:gutter="0"/>
          <w:pgNumType w:start="32"/>
          <w:cols w:space="720"/>
          <w:noEndnote/>
          <w:titlePg/>
          <w:rtlGutter w:val="0"/>
          <w:docGrid w:linePitch="360"/>
        </w:sectPr>
      </w:pPr>
    </w:p>
    <w:tbl>
      <w:tblPr>
        <w:tblOverlap w:val="never"/>
        <w:jc w:val="left"/>
        <w:tblLayout w:type="fixed"/>
      </w:tblPr>
      <w:tblGrid>
        <w:gridCol w:w="1502"/>
        <w:gridCol w:w="917"/>
        <w:gridCol w:w="994"/>
        <w:gridCol w:w="1272"/>
        <w:gridCol w:w="2808"/>
        <w:gridCol w:w="2093"/>
      </w:tblGrid>
      <w:tr>
        <w:trPr>
          <w:trHeight w:val="365" w:hRule="exact"/>
        </w:trPr>
        <w:tc>
          <w:tcPr>
            <w:tcBorders>
              <w:top w:val="single" w:sz="4"/>
              <w:left w:val="single" w:sz="4"/>
            </w:tcBorders>
            <w:shd w:val="clear" w:color="auto" w:fill="FFFFFF"/>
            <w:vAlign w:val="top"/>
          </w:tcPr>
          <w:p>
            <w:pPr>
              <w:framePr w:w="9586" w:h="3946" w:vSpace="341" w:wrap="notBeside" w:vAnchor="text" w:hAnchor="text" w:x="325" w:y="342"/>
              <w:widowControl w:val="0"/>
              <w:rPr>
                <w:sz w:val="10"/>
                <w:szCs w:val="10"/>
              </w:rPr>
            </w:pPr>
          </w:p>
        </w:tc>
        <w:tc>
          <w:tcPr>
            <w:tcBorders>
              <w:top w:val="single" w:sz="4"/>
              <w:left w:val="single" w:sz="4"/>
            </w:tcBorders>
            <w:shd w:val="clear" w:color="auto" w:fill="FFFFFF"/>
            <w:vAlign w:val="top"/>
          </w:tcPr>
          <w:p>
            <w:pPr>
              <w:framePr w:w="9586" w:h="3946" w:vSpace="341" w:wrap="notBeside" w:vAnchor="text" w:hAnchor="text" w:x="325" w:y="342"/>
              <w:widowControl w:val="0"/>
              <w:rPr>
                <w:sz w:val="10"/>
                <w:szCs w:val="10"/>
              </w:rPr>
            </w:pPr>
          </w:p>
        </w:tc>
        <w:tc>
          <w:tcPr>
            <w:tcBorders>
              <w:top w:val="single" w:sz="4"/>
              <w:left w:val="single" w:sz="4"/>
            </w:tcBorders>
            <w:shd w:val="clear" w:color="auto" w:fill="FFFFFF"/>
            <w:vAlign w:val="top"/>
          </w:tcPr>
          <w:p>
            <w:pPr>
              <w:framePr w:w="9586" w:h="3946" w:vSpace="341" w:wrap="notBeside" w:vAnchor="text" w:hAnchor="text" w:x="325" w:y="342"/>
              <w:widowControl w:val="0"/>
              <w:rPr>
                <w:sz w:val="10"/>
                <w:szCs w:val="10"/>
              </w:rPr>
            </w:pPr>
          </w:p>
        </w:tc>
        <w:tc>
          <w:tcPr>
            <w:tcBorders>
              <w:top w:val="single" w:sz="4"/>
              <w:left w:val="single" w:sz="4"/>
            </w:tcBorders>
            <w:shd w:val="clear" w:color="auto" w:fill="FFFFFF"/>
            <w:vAlign w:val="top"/>
          </w:tcPr>
          <w:p>
            <w:pPr>
              <w:framePr w:w="9586" w:h="3946" w:vSpace="341" w:wrap="notBeside" w:vAnchor="text" w:hAnchor="text" w:x="325" w:y="342"/>
              <w:widowControl w:val="0"/>
              <w:rPr>
                <w:sz w:val="10"/>
                <w:szCs w:val="10"/>
              </w:rPr>
            </w:pP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left"/>
            </w:pPr>
            <w:r>
              <w:rPr>
                <w:color w:val="000000"/>
                <w:spacing w:val="0"/>
                <w:w w:val="100"/>
                <w:position w:val="0"/>
              </w:rPr>
              <w:t>资</w:t>
            </w:r>
          </w:p>
        </w:tc>
        <w:tc>
          <w:tcPr>
            <w:tcBorders>
              <w:top w:val="single" w:sz="4"/>
              <w:left w:val="single" w:sz="4"/>
              <w:righ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both"/>
            </w:pPr>
            <w:r>
              <w:rPr>
                <w:color w:val="000000"/>
                <w:spacing w:val="0"/>
                <w:w w:val="100"/>
                <w:position w:val="0"/>
              </w:rPr>
              <w:t>行业现状</w:t>
            </w:r>
          </w:p>
        </w:tc>
      </w:tr>
      <w:tr>
        <w:trPr>
          <w:trHeight w:val="715" w:hRule="exact"/>
        </w:trPr>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center"/>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left"/>
            </w:pPr>
            <w:r>
              <w:rPr>
                <w:color w:val="000000"/>
                <w:spacing w:val="0"/>
                <w:w w:val="100"/>
                <w:position w:val="0"/>
              </w:rPr>
              <w:t>博道投资</w:t>
            </w:r>
          </w:p>
        </w:tc>
        <w:tc>
          <w:tcPr>
            <w:tcBorders>
              <w:top w:val="single" w:sz="4"/>
              <w:left w:val="single" w:sz="4"/>
              <w:righ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15" w:hRule="exact"/>
        </w:trPr>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center"/>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307" w:lineRule="exact"/>
              <w:ind w:left="0" w:right="0" w:firstLine="0"/>
              <w:jc w:val="left"/>
            </w:pPr>
            <w:r>
              <w:rPr>
                <w:color w:val="000000"/>
                <w:spacing w:val="0"/>
                <w:w w:val="100"/>
                <w:position w:val="0"/>
              </w:rPr>
              <w:t>民生证券、裕晋投资、广发证券、 长城证券</w:t>
            </w:r>
          </w:p>
        </w:tc>
        <w:tc>
          <w:tcPr>
            <w:tcBorders>
              <w:top w:val="single" w:sz="4"/>
              <w:left w:val="single" w:sz="4"/>
              <w:righ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10" w:hRule="exact"/>
        </w:trPr>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center"/>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left"/>
            </w:pPr>
            <w:r>
              <w:rPr>
                <w:color w:val="000000"/>
                <w:spacing w:val="0"/>
                <w:w w:val="100"/>
                <w:position w:val="0"/>
              </w:rPr>
              <w:t>东北证券</w:t>
            </w:r>
          </w:p>
        </w:tc>
        <w:tc>
          <w:tcPr>
            <w:tcBorders>
              <w:top w:val="single" w:sz="4"/>
              <w:left w:val="single" w:sz="4"/>
              <w:righ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15" w:hRule="exact"/>
        </w:trPr>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center"/>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left"/>
            </w:pPr>
            <w:r>
              <w:rPr>
                <w:color w:val="000000"/>
                <w:spacing w:val="0"/>
                <w:w w:val="100"/>
                <w:position w:val="0"/>
              </w:rPr>
              <w:t>实地调研</w:t>
            </w: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left"/>
            </w:pPr>
            <w:r>
              <w:rPr>
                <w:color w:val="000000"/>
                <w:spacing w:val="0"/>
                <w:w w:val="100"/>
                <w:position w:val="0"/>
              </w:rPr>
              <w:t>方正证券</w:t>
            </w:r>
          </w:p>
        </w:tc>
        <w:tc>
          <w:tcPr>
            <w:tcBorders>
              <w:top w:val="single" w:sz="4"/>
              <w:left w:val="single" w:sz="4"/>
              <w:righ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r>
        <w:trPr>
          <w:trHeight w:val="725" w:hRule="exact"/>
        </w:trPr>
        <w:tc>
          <w:tcPr>
            <w:tcBorders>
              <w:top w:val="single" w:sz="4"/>
              <w:left w:val="single" w:sz="4"/>
              <w:bottom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center"/>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left"/>
            </w:pPr>
            <w:r>
              <w:rPr>
                <w:color w:val="000000"/>
                <w:spacing w:val="0"/>
                <w:w w:val="100"/>
                <w:position w:val="0"/>
              </w:rPr>
              <w:t>电话沟通</w:t>
            </w:r>
          </w:p>
        </w:tc>
        <w:tc>
          <w:tcPr>
            <w:tcBorders>
              <w:top w:val="single" w:sz="4"/>
              <w:left w:val="single" w:sz="4"/>
              <w:bottom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center"/>
            </w:pPr>
            <w:r>
              <w:rPr>
                <w:color w:val="000000"/>
                <w:spacing w:val="0"/>
                <w:w w:val="100"/>
                <w:position w:val="0"/>
              </w:rPr>
              <w:t>机构</w:t>
            </w:r>
          </w:p>
        </w:tc>
        <w:tc>
          <w:tcPr>
            <w:tcBorders>
              <w:top w:val="single" w:sz="4"/>
              <w:left w:val="single" w:sz="4"/>
              <w:bottom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240" w:lineRule="auto"/>
              <w:ind w:left="0" w:right="0" w:firstLine="0"/>
              <w:jc w:val="left"/>
            </w:pPr>
            <w:r>
              <w:rPr>
                <w:color w:val="000000"/>
                <w:spacing w:val="0"/>
                <w:w w:val="100"/>
                <w:position w:val="0"/>
              </w:rPr>
              <w:t>东方证券</w:t>
            </w:r>
          </w:p>
        </w:tc>
        <w:tc>
          <w:tcPr>
            <w:tcBorders>
              <w:top w:val="single" w:sz="4"/>
              <w:left w:val="single" w:sz="4"/>
              <w:bottom w:val="single" w:sz="4"/>
              <w:right w:val="single" w:sz="4"/>
            </w:tcBorders>
            <w:shd w:val="clear" w:color="auto" w:fill="FFFFFF"/>
            <w:vAlign w:val="center"/>
          </w:tcPr>
          <w:p>
            <w:pPr>
              <w:pStyle w:val="Style4"/>
              <w:keepNext w:val="0"/>
              <w:keepLines w:val="0"/>
              <w:framePr w:w="9586" w:h="3946" w:vSpace="341" w:wrap="notBeside" w:vAnchor="text" w:hAnchor="text" w:x="325" w:y="342"/>
              <w:widowControl w:val="0"/>
              <w:shd w:val="clear" w:color="auto" w:fill="auto"/>
              <w:bidi w:val="0"/>
              <w:spacing w:before="0" w:after="0" w:line="312" w:lineRule="exact"/>
              <w:ind w:left="0" w:right="0" w:firstLine="0"/>
              <w:jc w:val="both"/>
            </w:pPr>
            <w:r>
              <w:rPr>
                <w:color w:val="000000"/>
                <w:spacing w:val="0"/>
                <w:w w:val="100"/>
                <w:position w:val="0"/>
              </w:rPr>
              <w:t>了解公司基本经营情况及 行业现状</w:t>
            </w:r>
          </w:p>
        </w:tc>
      </w:tr>
    </w:tbl>
    <w:p>
      <w:pPr>
        <w:pStyle w:val="Style36"/>
        <w:keepNext w:val="0"/>
        <w:keepLines w:val="0"/>
        <w:framePr w:w="283" w:h="226" w:hSpace="324" w:wrap="notBeside" w:vAnchor="text" w:hAnchor="text" w:x="8811" w:y="1"/>
        <w:widowControl w:val="0"/>
        <w:shd w:val="clear" w:color="auto" w:fill="auto"/>
        <w:bidi w:val="0"/>
        <w:spacing w:before="0" w:after="0" w:line="240" w:lineRule="auto"/>
        <w:ind w:left="0" w:right="0" w:firstLine="0"/>
        <w:jc w:val="left"/>
        <w:rPr>
          <w:sz w:val="18"/>
          <w:szCs w:val="18"/>
        </w:rPr>
      </w:pPr>
      <w:r>
        <w:rPr>
          <w:rFonts w:ascii="Arial" w:eastAsia="Arial" w:hAnsi="Arial" w:cs="Arial"/>
          <w:color w:val="E15926"/>
          <w:spacing w:val="0"/>
          <w:w w:val="100"/>
          <w:position w:val="0"/>
          <w:sz w:val="18"/>
          <w:szCs w:val="18"/>
        </w:rPr>
        <w:t>0</w:t>
      </w:r>
    </w:p>
    <w:p>
      <w:pPr>
        <w:widowControl w:val="0"/>
        <w:spacing w:line="1" w:lineRule="exact"/>
        <w:sectPr>
          <w:headerReference w:type="default" r:id="rId150"/>
          <w:footerReference w:type="default" r:id="rId151"/>
          <w:headerReference w:type="even" r:id="rId152"/>
          <w:footerReference w:type="even" r:id="rId153"/>
          <w:footnotePr>
            <w:pos w:val="pageBottom"/>
            <w:numFmt w:val="decimal"/>
            <w:numRestart w:val="continuous"/>
          </w:footnotePr>
          <w:pgSz w:w="12147" w:h="16838"/>
          <w:pgMar w:top="1099" w:right="906" w:bottom="1574" w:left="1008" w:header="0" w:footer="1146" w:gutter="0"/>
          <w:pgNumType w:start="36"/>
          <w:cols w:space="720"/>
          <w:noEndnote/>
          <w:rtlGutter w:val="0"/>
          <w:docGrid w:linePitch="360"/>
        </w:sectPr>
      </w:pPr>
      <w:r>
        <mc:AlternateContent>
          <mc:Choice Requires="wps">
            <w:drawing>
              <wp:anchor distT="0" distB="0" distL="0" distR="0" simplePos="0" relativeHeight="125829389" behindDoc="0" locked="0" layoutInCell="1" allowOverlap="1">
                <wp:simplePos x="0" y="0"/>
                <wp:positionH relativeFrom="page">
                  <wp:posOffset>4177030</wp:posOffset>
                </wp:positionH>
                <wp:positionV relativeFrom="margin">
                  <wp:posOffset>6350</wp:posOffset>
                </wp:positionV>
                <wp:extent cx="484505" cy="161290"/>
                <wp:wrapSquare wrapText="bothSides"/>
                <wp:docPr id="271" name="Shape 271"/>
                <a:graphic xmlns:a="http://schemas.openxmlformats.org/drawingml/2006/main">
                  <a:graphicData uri="http://schemas.microsoft.com/office/word/2010/wordprocessingShape">
                    <wps:wsp>
                      <wps:cNvSpPr txBox="1"/>
                      <wps:spPr>
                        <a:xfrm>
                          <a:ext cx="484505" cy="16129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E15926"/>
                                <w:spacing w:val="0"/>
                                <w:w w:val="100"/>
                                <w:position w:val="0"/>
                                <w:sz w:val="20"/>
                                <w:szCs w:val="20"/>
                              </w:rPr>
                              <w:t>MHBHB</w:t>
                            </w:r>
                          </w:p>
                        </w:txbxContent>
                      </wps:txbx>
                      <wps:bodyPr wrap="none" lIns="0" tIns="0" rIns="0" bIns="0">
                        <a:noAutoFit/>
                      </wps:bodyPr>
                    </wps:wsp>
                  </a:graphicData>
                </a:graphic>
              </wp:anchor>
            </w:drawing>
          </mc:Choice>
          <mc:Fallback>
            <w:pict>
              <v:shape id="_x0000_s1297" type="#_x0000_t202" style="position:absolute;margin-left:328.90000000000003pt;margin-top:0.5pt;width:38.149999999999999pt;height:12.700000000000001pt;z-index:-125829364;mso-wrap-distance-left:0;mso-wrap-distance-right:0;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E15926"/>
                          <w:spacing w:val="0"/>
                          <w:w w:val="100"/>
                          <w:position w:val="0"/>
                          <w:sz w:val="20"/>
                          <w:szCs w:val="20"/>
                        </w:rPr>
                        <w:t>MHBHB</w:t>
                      </w:r>
                    </w:p>
                  </w:txbxContent>
                </v:textbox>
                <w10:wrap type="square" anchorx="page" anchory="margin"/>
              </v:shape>
            </w:pict>
          </mc:Fallback>
        </mc:AlternateContent>
      </w:r>
      <w:r>
        <w:drawing>
          <wp:anchor distT="6223000" distB="0" distL="114300" distR="114300" simplePos="0" relativeHeight="125829391" behindDoc="0" locked="0" layoutInCell="1" allowOverlap="1">
            <wp:simplePos x="0" y="0"/>
            <wp:positionH relativeFrom="page">
              <wp:posOffset>5978525</wp:posOffset>
            </wp:positionH>
            <wp:positionV relativeFrom="margin">
              <wp:posOffset>9015730</wp:posOffset>
            </wp:positionV>
            <wp:extent cx="1718945" cy="981710"/>
            <wp:wrapTopAndBottom/>
            <wp:docPr id="273" name="Shape 273"/>
            <a:graphic xmlns:a="http://schemas.openxmlformats.org/drawingml/2006/main">
              <a:graphicData uri="http://schemas.openxmlformats.org/drawingml/2006/picture">
                <pic:pic xmlns:pic="http://schemas.openxmlformats.org/drawingml/2006/picture">
                  <pic:nvPicPr>
                    <pic:cNvPr id="274" name="Picture box 274"/>
                    <pic:cNvPicPr/>
                  </pic:nvPicPr>
                  <pic:blipFill>
                    <a:blip r:embed="rId154"/>
                    <a:stretch/>
                  </pic:blipFill>
                  <pic:spPr>
                    <a:xfrm>
                      <a:ext cx="1718945" cy="981710"/>
                    </a:xfrm>
                    <a:prstGeom prst="rect"/>
                  </pic:spPr>
                </pic:pic>
              </a:graphicData>
            </a:graphic>
          </wp:anchor>
        </w:drawing>
      </w:r>
    </w:p>
    <w:p>
      <w:pPr>
        <w:pStyle w:val="Style19"/>
        <w:keepNext/>
        <w:keepLines/>
        <w:widowControl w:val="0"/>
        <w:shd w:val="clear" w:color="auto" w:fill="auto"/>
        <w:bidi w:val="0"/>
        <w:spacing w:before="0" w:line="240" w:lineRule="auto"/>
        <w:ind w:left="0" w:right="0" w:firstLine="0"/>
        <w:jc w:val="center"/>
      </w:pPr>
      <w:bookmarkStart w:id="187" w:name="bookmark187"/>
      <w:bookmarkStart w:id="188" w:name="bookmark188"/>
      <w:bookmarkStart w:id="189" w:name="bookmark189"/>
      <w:r>
        <w:rPr>
          <w:color w:val="000000"/>
          <w:spacing w:val="0"/>
          <w:w w:val="100"/>
          <w:position w:val="0"/>
        </w:rPr>
        <w:t>第五节重要事项</w:t>
      </w:r>
      <w:bookmarkEnd w:id="187"/>
      <w:bookmarkEnd w:id="188"/>
      <w:bookmarkEnd w:id="189"/>
    </w:p>
    <w:p>
      <w:pPr>
        <w:pStyle w:val="Style30"/>
        <w:keepNext w:val="0"/>
        <w:keepLines w:val="0"/>
        <w:widowControl w:val="0"/>
        <w:shd w:val="clear" w:color="auto" w:fill="auto"/>
        <w:tabs>
          <w:tab w:pos="517" w:val="left"/>
        </w:tabs>
        <w:bidi w:val="0"/>
        <w:spacing w:before="0" w:after="380" w:line="240" w:lineRule="auto"/>
        <w:ind w:left="0" w:right="0" w:firstLine="0"/>
        <w:jc w:val="left"/>
        <w:rPr>
          <w:sz w:val="22"/>
          <w:szCs w:val="22"/>
        </w:rPr>
      </w:pPr>
      <w:bookmarkStart w:id="190" w:name="bookmark190"/>
      <w:r>
        <w:rPr>
          <w:b/>
          <w:bCs/>
          <w:color w:val="000000"/>
          <w:spacing w:val="0"/>
          <w:w w:val="100"/>
          <w:position w:val="0"/>
          <w:sz w:val="22"/>
          <w:szCs w:val="22"/>
        </w:rPr>
        <w:t>一</w:t>
      </w:r>
      <w:bookmarkEnd w:id="190"/>
      <w:r>
        <w:rPr>
          <w:b/>
          <w:bCs/>
          <w:color w:val="000000"/>
          <w:spacing w:val="0"/>
          <w:w w:val="100"/>
          <w:position w:val="0"/>
          <w:sz w:val="22"/>
          <w:szCs w:val="22"/>
        </w:rPr>
        <w:t>、</w:t>
        <w:tab/>
        <w:t>重大诉讼仲裁事项</w:t>
      </w:r>
    </w:p>
    <w:p>
      <w:pPr>
        <w:pStyle w:val="Style4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380" w:line="240" w:lineRule="auto"/>
        <w:ind w:left="0" w:right="0" w:firstLine="0"/>
        <w:jc w:val="left"/>
      </w:pPr>
      <w:r>
        <w:rPr>
          <w:color w:val="000000"/>
          <w:spacing w:val="0"/>
          <w:w w:val="100"/>
          <w:position w:val="0"/>
        </w:rPr>
        <w:t>本报告期公司无重大诉讼、仲裁事项。</w:t>
      </w:r>
    </w:p>
    <w:p>
      <w:pPr>
        <w:pStyle w:val="Style30"/>
        <w:keepNext w:val="0"/>
        <w:keepLines w:val="0"/>
        <w:widowControl w:val="0"/>
        <w:shd w:val="clear" w:color="auto" w:fill="auto"/>
        <w:tabs>
          <w:tab w:pos="517" w:val="left"/>
        </w:tabs>
        <w:bidi w:val="0"/>
        <w:spacing w:before="0" w:after="380" w:line="240" w:lineRule="auto"/>
        <w:ind w:left="0" w:right="0" w:firstLine="0"/>
        <w:jc w:val="left"/>
        <w:rPr>
          <w:sz w:val="22"/>
          <w:szCs w:val="22"/>
        </w:rPr>
      </w:pPr>
      <w:bookmarkStart w:id="191" w:name="bookmark191"/>
      <w:r>
        <w:rPr>
          <w:b/>
          <w:bCs/>
          <w:color w:val="000000"/>
          <w:spacing w:val="0"/>
          <w:w w:val="100"/>
          <w:position w:val="0"/>
          <w:sz w:val="22"/>
          <w:szCs w:val="22"/>
        </w:rPr>
        <w:t>二</w:t>
      </w:r>
      <w:bookmarkEnd w:id="191"/>
      <w:r>
        <w:rPr>
          <w:b/>
          <w:bCs/>
          <w:color w:val="000000"/>
          <w:spacing w:val="0"/>
          <w:w w:val="100"/>
          <w:position w:val="0"/>
          <w:sz w:val="22"/>
          <w:szCs w:val="22"/>
        </w:rPr>
        <w:t>、</w:t>
        <w:tab/>
        <w:t>媒体质疑情况</w:t>
      </w:r>
    </w:p>
    <w:p>
      <w:pPr>
        <w:pStyle w:val="Style42"/>
        <w:keepNext w:val="0"/>
        <w:keepLines w:val="0"/>
        <w:widowControl w:val="0"/>
        <w:shd w:val="clear" w:color="auto" w:fill="auto"/>
        <w:bidi w:val="0"/>
        <w:spacing w:before="0" w:after="12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380" w:line="240" w:lineRule="auto"/>
        <w:ind w:left="0" w:right="0" w:firstLine="0"/>
        <w:jc w:val="both"/>
      </w:pPr>
      <w:r>
        <w:rPr>
          <w:color w:val="000000"/>
          <w:spacing w:val="0"/>
          <w:w w:val="100"/>
          <w:position w:val="0"/>
        </w:rPr>
        <w:t>本报告期公司无媒体普遍质疑事项。</w:t>
      </w:r>
    </w:p>
    <w:p>
      <w:pPr>
        <w:pStyle w:val="Style30"/>
        <w:keepNext w:val="0"/>
        <w:keepLines w:val="0"/>
        <w:widowControl w:val="0"/>
        <w:shd w:val="clear" w:color="auto" w:fill="auto"/>
        <w:tabs>
          <w:tab w:pos="522" w:val="left"/>
        </w:tabs>
        <w:bidi w:val="0"/>
        <w:spacing w:before="0" w:after="120" w:line="240" w:lineRule="auto"/>
        <w:ind w:left="0" w:right="0" w:firstLine="0"/>
        <w:jc w:val="both"/>
        <w:rPr>
          <w:sz w:val="22"/>
          <w:szCs w:val="22"/>
        </w:rPr>
      </w:pPr>
      <w:bookmarkStart w:id="192" w:name="bookmark192"/>
      <w:r>
        <w:rPr>
          <w:b/>
          <w:bCs/>
          <w:color w:val="000000"/>
          <w:spacing w:val="0"/>
          <w:w w:val="100"/>
          <w:position w:val="0"/>
          <w:sz w:val="22"/>
          <w:szCs w:val="22"/>
        </w:rPr>
        <w:t>三</w:t>
      </w:r>
      <w:bookmarkEnd w:id="192"/>
      <w:r>
        <w:rPr>
          <w:b/>
          <w:bCs/>
          <w:color w:val="000000"/>
          <w:spacing w:val="0"/>
          <w:w w:val="100"/>
          <w:position w:val="0"/>
          <w:sz w:val="22"/>
          <w:szCs w:val="22"/>
        </w:rPr>
        <w:t>、</w:t>
        <w:tab/>
        <w:t>重大合同及其履行情况</w:t>
      </w:r>
    </w:p>
    <w:p>
      <w:pPr>
        <w:pStyle w:val="Style54"/>
        <w:keepNext/>
        <w:keepLines/>
        <w:widowControl w:val="0"/>
        <w:shd w:val="clear" w:color="auto" w:fill="auto"/>
        <w:bidi w:val="0"/>
        <w:spacing w:before="0" w:after="120" w:line="478" w:lineRule="exact"/>
        <w:ind w:left="0" w:right="0" w:firstLine="0"/>
        <w:jc w:val="both"/>
      </w:pPr>
      <w:bookmarkStart w:id="193" w:name="bookmark193"/>
      <w:bookmarkStart w:id="194" w:name="bookmark194"/>
      <w:bookmarkStart w:id="195" w:name="bookmark195"/>
      <w:bookmarkStart w:id="196" w:name="bookmark196"/>
      <w:r>
        <w:rPr>
          <w:rFonts w:ascii="Times New Roman" w:eastAsia="Times New Roman" w:hAnsi="Times New Roman" w:cs="Times New Roman"/>
          <w:color w:val="000000"/>
          <w:spacing w:val="0"/>
          <w:w w:val="100"/>
          <w:position w:val="0"/>
        </w:rPr>
        <w:t>1</w:t>
      </w:r>
      <w:bookmarkEnd w:id="195"/>
      <w:r>
        <w:rPr>
          <w:color w:val="000000"/>
          <w:spacing w:val="0"/>
          <w:w w:val="100"/>
          <w:position w:val="0"/>
        </w:rPr>
        <w:t>、托管、承包、租赁事项情况</w:t>
      </w:r>
      <w:bookmarkEnd w:id="193"/>
      <w:bookmarkEnd w:id="194"/>
      <w:bookmarkEnd w:id="196"/>
    </w:p>
    <w:p>
      <w:pPr>
        <w:pStyle w:val="Style54"/>
        <w:keepNext/>
        <w:keepLines/>
        <w:widowControl w:val="0"/>
        <w:shd w:val="clear" w:color="auto" w:fill="auto"/>
        <w:tabs>
          <w:tab w:pos="493" w:val="left"/>
        </w:tabs>
        <w:bidi w:val="0"/>
        <w:spacing w:before="0" w:after="380" w:line="478" w:lineRule="exact"/>
        <w:ind w:left="0" w:right="0" w:firstLine="0"/>
        <w:jc w:val="both"/>
      </w:pPr>
      <w:bookmarkStart w:id="193" w:name="bookmark193"/>
      <w:bookmarkStart w:id="194" w:name="bookmark194"/>
      <w:bookmarkStart w:id="197" w:name="bookmark197"/>
      <w:bookmarkStart w:id="198" w:name="bookmark198"/>
      <w:r>
        <w:rPr>
          <w:color w:val="000000"/>
          <w:spacing w:val="0"/>
          <w:w w:val="100"/>
          <w:position w:val="0"/>
        </w:rPr>
        <w:t>（</w:t>
      </w:r>
      <w:bookmarkEnd w:id="197"/>
      <w:r>
        <w:rPr>
          <w:rFonts w:ascii="Times New Roman" w:eastAsia="Times New Roman" w:hAnsi="Times New Roman" w:cs="Times New Roman"/>
          <w:color w:val="000000"/>
          <w:spacing w:val="0"/>
          <w:w w:val="100"/>
          <w:position w:val="0"/>
        </w:rPr>
        <w:t>1</w:t>
      </w:r>
      <w:r>
        <w:rPr>
          <w:color w:val="000000"/>
          <w:spacing w:val="0"/>
          <w:w w:val="100"/>
          <w:position w:val="0"/>
        </w:rPr>
        <w:t>）</w:t>
        <w:tab/>
        <w:t>托管情况</w:t>
      </w:r>
      <w:bookmarkEnd w:id="193"/>
      <w:bookmarkEnd w:id="194"/>
      <w:bookmarkEnd w:id="198"/>
    </w:p>
    <w:p>
      <w:pPr>
        <w:pStyle w:val="Style42"/>
        <w:keepNext w:val="0"/>
        <w:keepLines w:val="0"/>
        <w:widowControl w:val="0"/>
        <w:shd w:val="clear" w:color="auto" w:fill="auto"/>
        <w:bidi w:val="0"/>
        <w:spacing w:before="0" w:after="120" w:line="240" w:lineRule="auto"/>
        <w:ind w:left="0" w:right="0" w:firstLine="0"/>
        <w:jc w:val="both"/>
      </w:pPr>
      <w:r>
        <w:rPr>
          <w:b/>
          <w:bCs/>
          <w:color w:val="000000"/>
          <w:spacing w:val="0"/>
          <w:w w:val="100"/>
          <w:position w:val="0"/>
        </w:rPr>
        <w:t>为公司带来的损益达到公司报告期利润总额</w:t>
      </w:r>
      <w:r>
        <w:rPr>
          <w:rFonts w:ascii="Times New Roman" w:eastAsia="Times New Roman" w:hAnsi="Times New Roman" w:cs="Times New Roman"/>
          <w:b/>
          <w:bCs/>
          <w:color w:val="000000"/>
          <w:spacing w:val="0"/>
          <w:w w:val="100"/>
          <w:position w:val="0"/>
          <w:sz w:val="18"/>
          <w:szCs w:val="18"/>
        </w:rPr>
        <w:t>10%</w:t>
      </w:r>
      <w:r>
        <w:rPr>
          <w:b/>
          <w:bCs/>
          <w:color w:val="000000"/>
          <w:spacing w:val="0"/>
          <w:w w:val="100"/>
          <w:position w:val="0"/>
        </w:rPr>
        <w:t>以上的项目</w:t>
      </w:r>
    </w:p>
    <w:p>
      <w:pPr>
        <w:pStyle w:val="Style42"/>
        <w:keepNext w:val="0"/>
        <w:keepLines w:val="0"/>
        <w:widowControl w:val="0"/>
        <w:shd w:val="clear" w:color="auto" w:fill="auto"/>
        <w:bidi w:val="0"/>
        <w:spacing w:before="0" w:after="12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4"/>
        <w:keepNext/>
        <w:keepLines/>
        <w:widowControl w:val="0"/>
        <w:shd w:val="clear" w:color="auto" w:fill="auto"/>
        <w:tabs>
          <w:tab w:pos="493" w:val="left"/>
        </w:tabs>
        <w:bidi w:val="0"/>
        <w:spacing w:before="0" w:after="120" w:line="478" w:lineRule="exact"/>
        <w:ind w:left="0" w:right="0" w:firstLine="0"/>
        <w:jc w:val="both"/>
      </w:pPr>
      <w:bookmarkStart w:id="199" w:name="bookmark199"/>
      <w:bookmarkStart w:id="200" w:name="bookmark200"/>
      <w:bookmarkStart w:id="201" w:name="bookmark201"/>
      <w:bookmarkStart w:id="202" w:name="bookmark202"/>
      <w:r>
        <w:rPr>
          <w:color w:val="000000"/>
          <w:spacing w:val="0"/>
          <w:w w:val="100"/>
          <w:position w:val="0"/>
        </w:rPr>
        <w:t>（</w:t>
      </w:r>
      <w:bookmarkEnd w:id="201"/>
      <w:r>
        <w:rPr>
          <w:rFonts w:ascii="Times New Roman" w:eastAsia="Times New Roman" w:hAnsi="Times New Roman" w:cs="Times New Roman"/>
          <w:color w:val="000000"/>
          <w:spacing w:val="0"/>
          <w:w w:val="100"/>
          <w:position w:val="0"/>
        </w:rPr>
        <w:t>2</w:t>
      </w:r>
      <w:r>
        <w:rPr>
          <w:color w:val="000000"/>
          <w:spacing w:val="0"/>
          <w:w w:val="100"/>
          <w:position w:val="0"/>
        </w:rPr>
        <w:t>）</w:t>
        <w:tab/>
        <w:t>承包情况</w:t>
      </w:r>
      <w:bookmarkEnd w:id="199"/>
      <w:bookmarkEnd w:id="200"/>
      <w:bookmarkEnd w:id="202"/>
    </w:p>
    <w:p>
      <w:pPr>
        <w:pStyle w:val="Style42"/>
        <w:keepNext w:val="0"/>
        <w:keepLines w:val="0"/>
        <w:widowControl w:val="0"/>
        <w:shd w:val="clear" w:color="auto" w:fill="auto"/>
        <w:bidi w:val="0"/>
        <w:spacing w:before="0" w:after="0" w:line="478" w:lineRule="exact"/>
        <w:ind w:left="0" w:right="0" w:firstLine="0"/>
        <w:jc w:val="both"/>
      </w:pPr>
      <w:r>
        <w:rPr>
          <w:b/>
          <w:bCs/>
          <w:color w:val="000000"/>
          <w:spacing w:val="0"/>
          <w:w w:val="100"/>
          <w:position w:val="0"/>
        </w:rPr>
        <w:t>承包情况说明</w:t>
      </w:r>
    </w:p>
    <w:p>
      <w:pPr>
        <w:pStyle w:val="Style30"/>
        <w:keepNext w:val="0"/>
        <w:keepLines w:val="0"/>
        <w:widowControl w:val="0"/>
        <w:shd w:val="clear" w:color="auto" w:fill="auto"/>
        <w:bidi w:val="0"/>
        <w:spacing w:before="0" w:after="0" w:line="478" w:lineRule="exact"/>
        <w:ind w:left="0" w:right="0" w:firstLine="440"/>
        <w:jc w:val="both"/>
      </w:pPr>
      <w:r>
        <w:rPr>
          <w:color w:val="000000"/>
          <w:spacing w:val="0"/>
          <w:w w:val="100"/>
          <w:position w:val="0"/>
        </w:rPr>
        <w:t>根据公司广州科学城国际时尚中心施工计划，公司于</w:t>
      </w:r>
      <w:r>
        <w:rPr>
          <w:color w:val="000000"/>
          <w:spacing w:val="0"/>
          <w:w w:val="100"/>
          <w:position w:val="0"/>
          <w:sz w:val="20"/>
          <w:szCs w:val="20"/>
        </w:rPr>
        <w:t>2012</w:t>
      </w:r>
      <w:r>
        <w:rPr>
          <w:color w:val="000000"/>
          <w:spacing w:val="0"/>
          <w:w w:val="100"/>
          <w:position w:val="0"/>
        </w:rPr>
        <w:t>年</w:t>
      </w:r>
      <w:r>
        <w:rPr>
          <w:color w:val="000000"/>
          <w:spacing w:val="0"/>
          <w:w w:val="100"/>
          <w:position w:val="0"/>
          <w:sz w:val="20"/>
          <w:szCs w:val="20"/>
        </w:rPr>
        <w:t>11</w:t>
      </w:r>
      <w:r>
        <w:rPr>
          <w:color w:val="000000"/>
          <w:spacing w:val="0"/>
          <w:w w:val="100"/>
          <w:position w:val="0"/>
        </w:rPr>
        <w:t>月</w:t>
      </w:r>
      <w:r>
        <w:rPr>
          <w:color w:val="000000"/>
          <w:spacing w:val="0"/>
          <w:w w:val="100"/>
          <w:position w:val="0"/>
          <w:sz w:val="20"/>
          <w:szCs w:val="20"/>
        </w:rPr>
        <w:t>5</w:t>
      </w:r>
      <w:r>
        <w:rPr>
          <w:color w:val="000000"/>
          <w:spacing w:val="0"/>
          <w:w w:val="100"/>
          <w:position w:val="0"/>
        </w:rPr>
        <w:t>日与广东梁亮建筑工程有限公司签 订《广东省建设工程标准施工合同》，总工期为</w:t>
      </w:r>
      <w:r>
        <w:rPr>
          <w:color w:val="000000"/>
          <w:spacing w:val="0"/>
          <w:w w:val="100"/>
          <w:position w:val="0"/>
          <w:sz w:val="20"/>
          <w:szCs w:val="20"/>
        </w:rPr>
        <w:t>520</w:t>
      </w:r>
      <w:r>
        <w:rPr>
          <w:color w:val="000000"/>
          <w:spacing w:val="0"/>
          <w:w w:val="100"/>
          <w:position w:val="0"/>
        </w:rPr>
        <w:t>日历天，合同暂定价款为人民币</w:t>
      </w:r>
      <w:r>
        <w:rPr>
          <w:color w:val="000000"/>
          <w:spacing w:val="0"/>
          <w:w w:val="100"/>
          <w:position w:val="0"/>
          <w:sz w:val="20"/>
          <w:szCs w:val="20"/>
        </w:rPr>
        <w:t>15,000</w:t>
      </w:r>
      <w:r>
        <w:rPr>
          <w:color w:val="000000"/>
          <w:spacing w:val="0"/>
          <w:w w:val="100"/>
          <w:position w:val="0"/>
        </w:rPr>
        <w:t>万元，最终合 同结算按照实际结算款，报告期内，本合同正常履行。</w:t>
      </w:r>
    </w:p>
    <w:p>
      <w:pPr>
        <w:pStyle w:val="Style42"/>
        <w:keepNext w:val="0"/>
        <w:keepLines w:val="0"/>
        <w:widowControl w:val="0"/>
        <w:shd w:val="clear" w:color="auto" w:fill="auto"/>
        <w:bidi w:val="0"/>
        <w:spacing w:before="0" w:after="120" w:line="478" w:lineRule="exact"/>
        <w:ind w:left="0" w:right="0" w:firstLine="0"/>
        <w:jc w:val="both"/>
      </w:pPr>
      <w:r>
        <w:rPr>
          <w:b/>
          <w:bCs/>
          <w:color w:val="000000"/>
          <w:spacing w:val="0"/>
          <w:w w:val="100"/>
          <w:position w:val="0"/>
        </w:rPr>
        <w:t>为公司带来的损益达到公司报告期利润总额</w:t>
      </w:r>
      <w:r>
        <w:rPr>
          <w:rFonts w:ascii="Times New Roman" w:eastAsia="Times New Roman" w:hAnsi="Times New Roman" w:cs="Times New Roman"/>
          <w:b/>
          <w:bCs/>
          <w:color w:val="000000"/>
          <w:spacing w:val="0"/>
          <w:w w:val="100"/>
          <w:position w:val="0"/>
          <w:sz w:val="18"/>
          <w:szCs w:val="18"/>
        </w:rPr>
        <w:t>10%</w:t>
      </w:r>
      <w:r>
        <w:rPr>
          <w:b/>
          <w:bCs/>
          <w:color w:val="000000"/>
          <w:spacing w:val="0"/>
          <w:w w:val="100"/>
          <w:position w:val="0"/>
        </w:rPr>
        <w:t>以上的项目</w:t>
      </w:r>
    </w:p>
    <w:p>
      <w:pPr>
        <w:pStyle w:val="Style42"/>
        <w:keepNext w:val="0"/>
        <w:keepLines w:val="0"/>
        <w:widowControl w:val="0"/>
        <w:shd w:val="clear" w:color="auto" w:fill="auto"/>
        <w:bidi w:val="0"/>
        <w:spacing w:before="0" w:after="12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878"/>
        <w:gridCol w:w="869"/>
        <w:gridCol w:w="874"/>
        <w:gridCol w:w="869"/>
        <w:gridCol w:w="869"/>
        <w:gridCol w:w="869"/>
        <w:gridCol w:w="869"/>
        <w:gridCol w:w="869"/>
        <w:gridCol w:w="869"/>
        <w:gridCol w:w="869"/>
        <w:gridCol w:w="878"/>
      </w:tblGrid>
      <w:tr>
        <w:trPr>
          <w:trHeight w:val="1032"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出包方名 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承包方名 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承包资产 情况</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承包资产 涉及金额</w:t>
            </w:r>
          </w:p>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（万元）</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承包起始 日</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承包终止 日</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right"/>
            </w:pPr>
            <w:r>
              <w:rPr>
                <w:color w:val="000000"/>
                <w:spacing w:val="0"/>
                <w:w w:val="100"/>
                <w:position w:val="0"/>
              </w:rPr>
              <w:t>承包收益</w:t>
            </w:r>
          </w:p>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（万元）</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承包收益 确定依据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承包收益 对公司影</w:t>
            </w:r>
          </w:p>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响</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是否关联 交易</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关联关系</w:t>
            </w:r>
          </w:p>
        </w:tc>
      </w:tr>
      <w:tr>
        <w:trPr>
          <w:trHeight w:val="1344"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广东梁亮</w:t>
            </w:r>
          </w:p>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建筑工程</w:t>
            </w:r>
          </w:p>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有限公司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广州科学 城国际时 尚中心项 日</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02</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07</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bl>
    <w:p>
      <w:pPr>
        <w:widowControl w:val="0"/>
        <w:spacing w:after="1979" w:line="1" w:lineRule="exact"/>
      </w:pPr>
    </w:p>
    <w:p>
      <w:pPr>
        <w:widowControl w:val="0"/>
        <w:jc w:val="center"/>
        <w:rPr>
          <w:sz w:val="2"/>
          <w:szCs w:val="2"/>
        </w:rPr>
        <w:sectPr>
          <w:headerReference w:type="default" r:id="rId156"/>
          <w:footerReference w:type="default" r:id="rId157"/>
          <w:headerReference w:type="even" r:id="rId158"/>
          <w:footerReference w:type="even" r:id="rId159"/>
          <w:footnotePr>
            <w:pos w:val="pageBottom"/>
            <w:numFmt w:val="decimal"/>
            <w:numRestart w:val="continuous"/>
          </w:footnotePr>
          <w:pgSz w:w="12147" w:h="16838"/>
          <w:pgMar w:top="1930" w:right="1233" w:bottom="192" w:left="1228" w:header="0" w:footer="3" w:gutter="0"/>
          <w:pgNumType w:start="36"/>
          <w:cols w:space="720"/>
          <w:noEndnote/>
          <w:rtlGutter w:val="0"/>
          <w:docGrid w:linePitch="360"/>
        </w:sectPr>
      </w:pPr>
      <w:r>
        <w:drawing>
          <wp:inline>
            <wp:extent cx="402590" cy="146050"/>
            <wp:docPr id="285" name="Picutre 285"/>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60"/>
                    <a:stretch/>
                  </pic:blipFill>
                  <pic:spPr>
                    <a:xfrm>
                      <a:ext cx="402590" cy="146050"/>
                    </a:xfrm>
                    <a:prstGeom prst="rect"/>
                  </pic:spPr>
                </pic:pic>
              </a:graphicData>
            </a:graphic>
          </wp:inline>
        </w:drawing>
      </w:r>
    </w:p>
    <w:p>
      <w:pPr>
        <w:pStyle w:val="Style54"/>
        <w:keepNext/>
        <w:keepLines/>
        <w:widowControl w:val="0"/>
        <w:pBdr>
          <w:top w:val="single" w:sz="4" w:space="0" w:color="auto"/>
        </w:pBdr>
        <w:shd w:val="clear" w:color="auto" w:fill="auto"/>
        <w:bidi w:val="0"/>
        <w:spacing w:before="0" w:after="380" w:line="240" w:lineRule="auto"/>
        <w:ind w:left="0" w:right="0" w:firstLine="0"/>
        <w:jc w:val="left"/>
      </w:pPr>
      <w:bookmarkStart w:id="203" w:name="bookmark203"/>
      <w:bookmarkStart w:id="204" w:name="bookmark204"/>
      <w:bookmarkStart w:id="205" w:name="bookmark205"/>
      <w:bookmarkStart w:id="206" w:name="bookmark206"/>
      <w:r>
        <w:rPr>
          <w:color w:val="000000"/>
          <w:spacing w:val="0"/>
          <w:w w:val="100"/>
          <w:position w:val="0"/>
        </w:rPr>
        <w:t>（</w:t>
      </w:r>
      <w:bookmarkEnd w:id="205"/>
      <w:r>
        <w:rPr>
          <w:rFonts w:ascii="Times New Roman" w:eastAsia="Times New Roman" w:hAnsi="Times New Roman" w:cs="Times New Roman"/>
          <w:color w:val="000000"/>
          <w:spacing w:val="0"/>
          <w:w w:val="100"/>
          <w:position w:val="0"/>
        </w:rPr>
        <w:t>3</w:t>
      </w:r>
      <w:r>
        <w:rPr>
          <w:color w:val="000000"/>
          <w:spacing w:val="0"/>
          <w:w w:val="100"/>
          <w:position w:val="0"/>
        </w:rPr>
        <w:t>）租赁情况</w:t>
      </w:r>
      <w:bookmarkEnd w:id="203"/>
      <w:bookmarkEnd w:id="204"/>
      <w:bookmarkEnd w:id="206"/>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为公司带来的损益达到公司报告期利润总额</w:t>
      </w:r>
      <w:r>
        <w:rPr>
          <w:rFonts w:ascii="Times New Roman" w:eastAsia="Times New Roman" w:hAnsi="Times New Roman" w:cs="Times New Roman"/>
          <w:b/>
          <w:bCs/>
          <w:color w:val="000000"/>
          <w:spacing w:val="0"/>
          <w:w w:val="100"/>
          <w:position w:val="0"/>
          <w:sz w:val="18"/>
          <w:szCs w:val="18"/>
        </w:rPr>
        <w:t>10%</w:t>
      </w:r>
      <w:r>
        <w:rPr>
          <w:b/>
          <w:bCs/>
          <w:color w:val="000000"/>
          <w:spacing w:val="0"/>
          <w:w w:val="100"/>
          <w:position w:val="0"/>
        </w:rPr>
        <w:t>以上的项目</w:t>
      </w:r>
    </w:p>
    <w:p>
      <w:pPr>
        <w:pStyle w:val="Style4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4"/>
        <w:keepNext/>
        <w:keepLines/>
        <w:widowControl w:val="0"/>
        <w:shd w:val="clear" w:color="auto" w:fill="auto"/>
        <w:bidi w:val="0"/>
        <w:spacing w:before="0" w:after="380" w:line="240" w:lineRule="auto"/>
        <w:ind w:left="0" w:right="0" w:firstLine="0"/>
        <w:jc w:val="left"/>
      </w:pPr>
      <w:bookmarkStart w:id="207" w:name="bookmark207"/>
      <w:bookmarkStart w:id="208" w:name="bookmark208"/>
      <w:bookmarkStart w:id="209" w:name="bookmark209"/>
      <w:bookmarkStart w:id="210" w:name="bookmark210"/>
      <w:r>
        <w:rPr>
          <w:rFonts w:ascii="Times New Roman" w:eastAsia="Times New Roman" w:hAnsi="Times New Roman" w:cs="Times New Roman"/>
          <w:color w:val="000000"/>
          <w:spacing w:val="0"/>
          <w:w w:val="100"/>
          <w:position w:val="0"/>
        </w:rPr>
        <w:t>2</w:t>
      </w:r>
      <w:bookmarkEnd w:id="209"/>
      <w:r>
        <w:rPr>
          <w:color w:val="000000"/>
          <w:spacing w:val="0"/>
          <w:w w:val="100"/>
          <w:position w:val="0"/>
        </w:rPr>
        <w:t>、担保情况</w:t>
      </w:r>
      <w:bookmarkEnd w:id="207"/>
      <w:bookmarkEnd w:id="208"/>
      <w:bookmarkEnd w:id="210"/>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单位：万元</w:t>
      </w:r>
    </w:p>
    <w:tbl>
      <w:tblPr>
        <w:tblOverlap w:val="never"/>
        <w:jc w:val="center"/>
        <w:tblLayout w:type="fixed"/>
      </w:tblPr>
      <w:tblGrid>
        <w:gridCol w:w="1613"/>
        <w:gridCol w:w="936"/>
        <w:gridCol w:w="941"/>
        <w:gridCol w:w="1210"/>
        <w:gridCol w:w="1181"/>
        <w:gridCol w:w="1094"/>
        <w:gridCol w:w="1013"/>
        <w:gridCol w:w="806"/>
        <w:gridCol w:w="797"/>
      </w:tblGrid>
      <w:tr>
        <w:trPr>
          <w:trHeight w:val="408" w:hRule="exact"/>
        </w:trPr>
        <w:tc>
          <w:tcPr>
            <w:gridSpan w:val="9"/>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公司对外担保情况（不包括对子公司的担保）</w:t>
            </w:r>
          </w:p>
        </w:tc>
      </w:tr>
      <w:tr>
        <w:trPr>
          <w:trHeight w:val="1339"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60"/>
              <w:jc w:val="left"/>
            </w:pPr>
            <w:r>
              <w:rPr>
                <w:color w:val="000000"/>
                <w:spacing w:val="0"/>
                <w:w w:val="100"/>
                <w:position w:val="0"/>
              </w:rPr>
              <w:t>担保对象名称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担保额度</w:t>
            </w:r>
          </w:p>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相关公告</w:t>
            </w:r>
          </w:p>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披露日期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担保额度</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实际发生日期 （协议签署 日）</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实际担保金额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担保类型</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是否履行 完毕</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是否为关 联方担保</w:t>
            </w:r>
          </w:p>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（是或</w:t>
            </w:r>
          </w:p>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否）</w:t>
            </w:r>
          </w:p>
        </w:tc>
      </w:tr>
      <w:tr>
        <w:trPr>
          <w:trHeight w:val="715"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93" w:lineRule="exact"/>
              <w:ind w:left="0" w:right="0" w:firstLine="0"/>
              <w:jc w:val="left"/>
            </w:pPr>
            <w:r>
              <w:rPr>
                <w:color w:val="000000"/>
                <w:spacing w:val="0"/>
                <w:w w:val="100"/>
                <w:position w:val="0"/>
              </w:rPr>
              <w:t>报告期内审批的对外担保额度 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A1</w:t>
            </w:r>
            <w:r>
              <w:rPr>
                <w:color w:val="000000"/>
                <w:spacing w:val="0"/>
                <w:w w:val="100"/>
                <w:position w:val="0"/>
              </w:rPr>
              <w:t>）</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报告期内对外担保实际发生</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额合计（</w:t>
            </w:r>
            <w:r>
              <w:rPr>
                <w:rFonts w:ascii="Times New Roman" w:eastAsia="Times New Roman" w:hAnsi="Times New Roman" w:cs="Times New Roman"/>
                <w:color w:val="000000"/>
                <w:spacing w:val="0"/>
                <w:w w:val="100"/>
                <w:position w:val="0"/>
                <w:sz w:val="18"/>
                <w:szCs w:val="18"/>
              </w:rPr>
              <w:t>A2</w:t>
            </w:r>
            <w:r>
              <w:rPr>
                <w:color w:val="000000"/>
                <w:spacing w:val="0"/>
                <w:w w:val="100"/>
                <w:position w:val="0"/>
              </w:rPr>
              <w:t>）</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0"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98" w:lineRule="exact"/>
              <w:ind w:left="0" w:right="0" w:firstLine="0"/>
              <w:jc w:val="left"/>
            </w:pPr>
            <w:r>
              <w:rPr>
                <w:color w:val="000000"/>
                <w:spacing w:val="0"/>
                <w:w w:val="100"/>
                <w:position w:val="0"/>
              </w:rPr>
              <w:t>报告期末已审批的对外担保额 度合计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A3</w:t>
            </w:r>
            <w:r>
              <w:rPr>
                <w:color w:val="000000"/>
                <w:spacing w:val="0"/>
                <w:w w:val="100"/>
                <w:position w:val="0"/>
              </w:rPr>
              <w:t>）</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98" w:lineRule="exact"/>
              <w:ind w:left="0" w:right="0" w:firstLine="0"/>
              <w:jc w:val="both"/>
            </w:pPr>
            <w:r>
              <w:rPr>
                <w:color w:val="000000"/>
                <w:spacing w:val="0"/>
                <w:w w:val="100"/>
                <w:position w:val="0"/>
              </w:rPr>
              <w:t>报告期末实际对外担保余额 合计（</w:t>
            </w:r>
            <w:r>
              <w:rPr>
                <w:rFonts w:ascii="Times New Roman" w:eastAsia="Times New Roman" w:hAnsi="Times New Roman" w:cs="Times New Roman"/>
                <w:color w:val="000000"/>
                <w:spacing w:val="0"/>
                <w:w w:val="100"/>
                <w:position w:val="0"/>
                <w:sz w:val="18"/>
                <w:szCs w:val="18"/>
              </w:rPr>
              <w:t>A4</w:t>
            </w:r>
            <w:r>
              <w:rPr>
                <w:color w:val="000000"/>
                <w:spacing w:val="0"/>
                <w:w w:val="100"/>
                <w:position w:val="0"/>
              </w:rPr>
              <w:t>）</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9"/>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公司对子公司的担保情况</w:t>
            </w:r>
          </w:p>
        </w:tc>
      </w:tr>
      <w:tr>
        <w:trPr>
          <w:trHeight w:val="1339"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60"/>
              <w:jc w:val="left"/>
            </w:pPr>
            <w:r>
              <w:rPr>
                <w:color w:val="000000"/>
                <w:spacing w:val="0"/>
                <w:w w:val="100"/>
                <w:position w:val="0"/>
              </w:rPr>
              <w:t>担保对象名称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担保额度</w:t>
            </w:r>
          </w:p>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相关公告</w:t>
            </w:r>
          </w:p>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披露日期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担保额度</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实际发生日期 （协议签署 日）</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实际担保金额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担保类型</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是否履行 完毕</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是否为关 联方担保</w:t>
            </w:r>
          </w:p>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（是或</w:t>
            </w:r>
          </w:p>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否）</w:t>
            </w:r>
          </w:p>
        </w:tc>
      </w:tr>
      <w:tr>
        <w:trPr>
          <w:trHeight w:val="102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广州狮丹贸易有限</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连带责任保 证</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自债权确定 期间届满日 起</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pPr>
            <w:r>
              <w:rPr>
                <w:color w:val="000000"/>
                <w:spacing w:val="0"/>
                <w:w w:val="100"/>
                <w:position w:val="0"/>
              </w:rPr>
              <w:t>否</w:t>
            </w:r>
          </w:p>
        </w:tc>
      </w:tr>
      <w:tr>
        <w:trPr>
          <w:trHeight w:val="1022"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杭州连卡恒福品牌 管理有限公司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2,500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自债权确定 期间届满日 起</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pPr>
            <w:r>
              <w:rPr>
                <w:color w:val="000000"/>
                <w:spacing w:val="0"/>
                <w:w w:val="100"/>
                <w:position w:val="0"/>
              </w:rPr>
              <w:t>否</w:t>
            </w:r>
          </w:p>
        </w:tc>
      </w:tr>
      <w:tr>
        <w:trPr>
          <w:trHeight w:val="102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衡阳连卡福名品管 理有限公司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15,000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连带责任保 证</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5" w:lineRule="exact"/>
              <w:ind w:left="0" w:right="0" w:firstLine="0"/>
              <w:jc w:val="both"/>
            </w:pPr>
            <w:r>
              <w:rPr>
                <w:color w:val="000000"/>
                <w:spacing w:val="0"/>
                <w:w w:val="100"/>
                <w:position w:val="0"/>
              </w:rPr>
              <w:t>自债权确定 期间届满日 起</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pPr>
            <w:r>
              <w:rPr>
                <w:color w:val="000000"/>
                <w:spacing w:val="0"/>
                <w:w w:val="100"/>
                <w:position w:val="0"/>
              </w:rPr>
              <w:t>否</w:t>
            </w:r>
          </w:p>
        </w:tc>
      </w:tr>
      <w:tr>
        <w:trPr>
          <w:trHeight w:val="102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广州狮丹贸易有限</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4,000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连带责任保 证</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自债权确定 期间届满日 起</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pPr>
            <w:r>
              <w:rPr>
                <w:color w:val="000000"/>
                <w:spacing w:val="0"/>
                <w:w w:val="100"/>
                <w:position w:val="0"/>
              </w:rPr>
              <w:t>否</w:t>
            </w:r>
          </w:p>
        </w:tc>
      </w:tr>
      <w:tr>
        <w:trPr>
          <w:trHeight w:val="102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衡阳连卡福名品管 理有限公司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rPr>
                <w:sz w:val="18"/>
                <w:szCs w:val="18"/>
              </w:rPr>
            </w:pPr>
            <w:r>
              <w:rPr>
                <w:rFonts w:ascii="Times New Roman" w:eastAsia="Times New Roman" w:hAnsi="Times New Roman" w:cs="Times New Roman"/>
                <w:color w:val="000000"/>
                <w:spacing w:val="0"/>
                <w:w w:val="100"/>
                <w:position w:val="0"/>
                <w:sz w:val="18"/>
                <w:szCs w:val="18"/>
              </w:rPr>
              <w:t>29,000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连带责任保 证</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2" w:lineRule="exact"/>
              <w:ind w:left="0" w:right="0" w:firstLine="0"/>
              <w:jc w:val="both"/>
            </w:pPr>
            <w:r>
              <w:rPr>
                <w:color w:val="000000"/>
                <w:spacing w:val="0"/>
                <w:w w:val="100"/>
                <w:position w:val="0"/>
              </w:rPr>
              <w:t>自债权确定 期间届满日 起</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pPr>
            <w:r>
              <w:rPr>
                <w:color w:val="000000"/>
                <w:spacing w:val="0"/>
                <w:w w:val="100"/>
                <w:position w:val="0"/>
              </w:rPr>
              <w:t>否</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pPr>
            <w:r>
              <w:rPr>
                <w:color w:val="000000"/>
                <w:spacing w:val="0"/>
                <w:w w:val="100"/>
                <w:position w:val="0"/>
              </w:rPr>
              <w:t>否</w:t>
            </w:r>
          </w:p>
        </w:tc>
      </w:tr>
      <w:tr>
        <w:trPr>
          <w:trHeight w:val="710"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98" w:lineRule="exact"/>
              <w:ind w:left="0" w:right="0" w:firstLine="0"/>
              <w:jc w:val="left"/>
            </w:pPr>
            <w:r>
              <w:rPr>
                <w:color w:val="000000"/>
                <w:spacing w:val="0"/>
                <w:w w:val="100"/>
                <w:position w:val="0"/>
              </w:rPr>
              <w:t>报告期内审批对子公司担保额 度合计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B1</w:t>
            </w:r>
            <w:r>
              <w:rPr>
                <w:color w:val="000000"/>
                <w:spacing w:val="0"/>
                <w:w w:val="100"/>
                <w:position w:val="0"/>
              </w:rPr>
              <w:t>）</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620" w:right="0" w:firstLine="0"/>
              <w:jc w:val="left"/>
              <w:rPr>
                <w:sz w:val="18"/>
                <w:szCs w:val="18"/>
              </w:rPr>
            </w:pPr>
            <w:r>
              <w:rPr>
                <w:rFonts w:ascii="Times New Roman" w:eastAsia="Times New Roman" w:hAnsi="Times New Roman" w:cs="Times New Roman"/>
                <w:color w:val="000000"/>
                <w:spacing w:val="0"/>
                <w:w w:val="100"/>
                <w:position w:val="0"/>
                <w:sz w:val="18"/>
                <w:szCs w:val="18"/>
              </w:rPr>
              <w:t>55,500</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2" w:lineRule="exact"/>
              <w:ind w:left="0" w:right="0" w:firstLine="0"/>
              <w:jc w:val="both"/>
            </w:pPr>
            <w:r>
              <w:rPr>
                <w:color w:val="000000"/>
                <w:spacing w:val="0"/>
                <w:w w:val="100"/>
                <w:position w:val="0"/>
              </w:rPr>
              <w:t>报告期内对子公司担保实际 发生额合计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B2</w:t>
            </w:r>
            <w:r>
              <w:rPr>
                <w:color w:val="000000"/>
                <w:spacing w:val="0"/>
                <w:w w:val="100"/>
                <w:position w:val="0"/>
              </w:rPr>
              <w:t>）</w:t>
            </w:r>
          </w:p>
        </w:tc>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13,800</w:t>
            </w:r>
          </w:p>
        </w:tc>
      </w:tr>
      <w:tr>
        <w:trPr>
          <w:trHeight w:val="413" w:hRule="exact"/>
        </w:trPr>
        <w:tc>
          <w:tcPr>
            <w:gridSpan w:val="2"/>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报告期末已审批的对子公司担</w:t>
            </w:r>
          </w:p>
        </w:tc>
        <w:tc>
          <w:tcPr>
            <w:gridSpan w:val="2"/>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620" w:right="0" w:firstLine="0"/>
              <w:jc w:val="left"/>
              <w:rPr>
                <w:sz w:val="18"/>
                <w:szCs w:val="18"/>
              </w:rPr>
            </w:pPr>
            <w:r>
              <w:rPr>
                <w:rFonts w:ascii="Times New Roman" w:eastAsia="Times New Roman" w:hAnsi="Times New Roman" w:cs="Times New Roman"/>
                <w:color w:val="000000"/>
                <w:spacing w:val="0"/>
                <w:w w:val="100"/>
                <w:position w:val="0"/>
                <w:sz w:val="18"/>
                <w:szCs w:val="18"/>
              </w:rPr>
              <w:t>55,500</w:t>
            </w:r>
          </w:p>
        </w:tc>
        <w:tc>
          <w:tcPr>
            <w:gridSpan w:val="2"/>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报告期末对子公司实际担保</w:t>
            </w:r>
          </w:p>
        </w:tc>
        <w:tc>
          <w:tcPr>
            <w:gridSpan w:val="3"/>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13,800</w:t>
            </w:r>
          </w:p>
        </w:tc>
      </w:tr>
    </w:tbl>
    <w:p>
      <w:pPr>
        <w:sectPr>
          <w:footnotePr>
            <w:pos w:val="pageBottom"/>
            <w:numFmt w:val="decimal"/>
            <w:numRestart w:val="continuous"/>
          </w:footnotePr>
          <w:pgSz w:w="12147" w:h="16838"/>
          <w:pgMar w:top="1469" w:right="1233" w:bottom="1469" w:left="1228" w:header="0" w:footer="3" w:gutter="0"/>
          <w:cols w:space="720"/>
          <w:noEndnote/>
          <w:rtlGutter w:val="0"/>
          <w:docGrid w:linePitch="360"/>
        </w:sectPr>
      </w:pPr>
    </w:p>
    <w:p>
      <w:pPr>
        <w:widowControl w:val="0"/>
      </w:pPr>
    </w:p>
    <w:tbl>
      <w:tblPr>
        <w:tblOverlap w:val="never"/>
        <w:jc w:val="center"/>
        <w:tblLayout w:type="fixed"/>
      </w:tblPr>
      <w:tblGrid>
        <w:gridCol w:w="2549"/>
        <w:gridCol w:w="2150"/>
        <w:gridCol w:w="2275"/>
        <w:gridCol w:w="2616"/>
      </w:tblGrid>
      <w:tr>
        <w:trPr>
          <w:trHeight w:val="36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保额度合计（</w:t>
            </w:r>
            <w:r>
              <w:rPr>
                <w:rFonts w:ascii="Times New Roman" w:eastAsia="Times New Roman" w:hAnsi="Times New Roman" w:cs="Times New Roman"/>
                <w:color w:val="000000"/>
                <w:spacing w:val="0"/>
                <w:w w:val="100"/>
                <w:position w:val="0"/>
                <w:sz w:val="18"/>
                <w:szCs w:val="18"/>
              </w:rPr>
              <w:t>B3</w:t>
            </w:r>
            <w:r>
              <w:rPr>
                <w:color w:val="000000"/>
                <w:spacing w:val="0"/>
                <w:w w:val="100"/>
                <w:position w:val="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余额合计（</w:t>
            </w:r>
            <w:r>
              <w:rPr>
                <w:rFonts w:ascii="Times New Roman" w:eastAsia="Times New Roman" w:hAnsi="Times New Roman" w:cs="Times New Roman"/>
                <w:color w:val="000000"/>
                <w:spacing w:val="0"/>
                <w:w w:val="100"/>
                <w:position w:val="0"/>
                <w:sz w:val="18"/>
                <w:szCs w:val="18"/>
              </w:rPr>
              <w:t>B4</w:t>
            </w:r>
            <w:r>
              <w:rPr>
                <w:color w:val="000000"/>
                <w:spacing w:val="0"/>
                <w:w w:val="100"/>
                <w:position w:val="0"/>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gridSpan w:val="4"/>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公司担保总额（即前两大项的合计）</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报告期内审批担保额度合计</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A1+B1</w:t>
            </w:r>
            <w:r>
              <w:rPr>
                <w:color w:val="000000"/>
                <w:spacing w:val="0"/>
                <w:w w:val="100"/>
                <w:position w:val="0"/>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55,500</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报告期内担保实际发生额合</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计（</w:t>
            </w:r>
            <w:r>
              <w:rPr>
                <w:rFonts w:ascii="Times New Roman" w:eastAsia="Times New Roman" w:hAnsi="Times New Roman" w:cs="Times New Roman"/>
                <w:color w:val="000000"/>
                <w:spacing w:val="0"/>
                <w:w w:val="100"/>
                <w:position w:val="0"/>
                <w:sz w:val="18"/>
                <w:szCs w:val="18"/>
              </w:rPr>
              <w:t>A2+B2</w:t>
            </w:r>
            <w:r>
              <w:rPr>
                <w:color w:val="000000"/>
                <w:spacing w:val="0"/>
                <w:w w:val="100"/>
                <w:position w:val="0"/>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13,800</w:t>
            </w: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报告期末已审批的担保额度合</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计</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A3+B3</w:t>
            </w:r>
            <w:r>
              <w:rPr>
                <w:color w:val="000000"/>
                <w:spacing w:val="0"/>
                <w:w w:val="100"/>
                <w:position w:val="0"/>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55,500</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报告期末实际担保余额合计</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A4+B4</w:t>
            </w:r>
            <w:r>
              <w:rPr>
                <w:color w:val="000000"/>
                <w:spacing w:val="0"/>
                <w:w w:val="100"/>
                <w:position w:val="0"/>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13,800</w:t>
            </w:r>
          </w:p>
        </w:tc>
      </w:tr>
      <w:tr>
        <w:trPr>
          <w:trHeight w:val="403"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实际担保总额（即</w:t>
            </w:r>
            <w:r>
              <w:rPr>
                <w:rFonts w:ascii="Times New Roman" w:eastAsia="Times New Roman" w:hAnsi="Times New Roman" w:cs="Times New Roman"/>
                <w:color w:val="000000"/>
                <w:spacing w:val="0"/>
                <w:w w:val="100"/>
                <w:position w:val="0"/>
                <w:sz w:val="18"/>
                <w:szCs w:val="18"/>
              </w:rPr>
              <w:t>A4+B4</w:t>
            </w:r>
            <w:r>
              <w:rPr>
                <w:color w:val="000000"/>
                <w:spacing w:val="0"/>
                <w:w w:val="100"/>
                <w:position w:val="0"/>
              </w:rPr>
              <w:t>）</w:t>
            </w:r>
            <w:r>
              <w:rPr>
                <w:color w:val="000000"/>
                <w:spacing w:val="0"/>
                <w:w w:val="100"/>
                <w:position w:val="0"/>
              </w:rPr>
              <w:t>占公司净资产的比例（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11.11%</w:t>
            </w:r>
          </w:p>
        </w:tc>
      </w:tr>
      <w:tr>
        <w:trPr>
          <w:trHeight w:val="403" w:hRule="exact"/>
        </w:trPr>
        <w:tc>
          <w:tcPr>
            <w:gridSpan w:val="4"/>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r>
      <w:tr>
        <w:trPr>
          <w:trHeight w:val="403"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为股东、实际控制人及其关联方提供担保的金额</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C</w:t>
            </w: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476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0"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直接或间接为资产负债率超过</w:t>
            </w:r>
            <w:r>
              <w:rPr>
                <w:rFonts w:ascii="Times New Roman" w:eastAsia="Times New Roman" w:hAnsi="Times New Roman" w:cs="Times New Roman"/>
                <w:color w:val="000000"/>
                <w:spacing w:val="0"/>
                <w:w w:val="100"/>
                <w:position w:val="0"/>
                <w:sz w:val="18"/>
                <w:szCs w:val="18"/>
              </w:rPr>
              <w:t>70%</w:t>
            </w:r>
            <w:r>
              <w:rPr>
                <w:color w:val="000000"/>
                <w:spacing w:val="0"/>
                <w:w w:val="100"/>
                <w:position w:val="0"/>
              </w:rPr>
              <w:t>的被担保对象提供的债 务担保金额</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D</w:t>
            </w: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476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担保总额超过净资产</w:t>
            </w:r>
            <w:r>
              <w:rPr>
                <w:rFonts w:ascii="Times New Roman" w:eastAsia="Times New Roman" w:hAnsi="Times New Roman" w:cs="Times New Roman"/>
                <w:color w:val="000000"/>
                <w:spacing w:val="0"/>
                <w:w w:val="100"/>
                <w:position w:val="0"/>
                <w:sz w:val="18"/>
                <w:szCs w:val="18"/>
              </w:rPr>
              <w:t>50%</w:t>
            </w:r>
            <w:r>
              <w:rPr>
                <w:color w:val="000000"/>
                <w:spacing w:val="0"/>
                <w:w w:val="100"/>
                <w:position w:val="0"/>
              </w:rPr>
              <w:t>部分的金额</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E</w:t>
            </w: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476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上述三项担保金额合计（</w:t>
            </w:r>
            <w:r>
              <w:rPr>
                <w:rFonts w:ascii="Times New Roman" w:eastAsia="Times New Roman" w:hAnsi="Times New Roman" w:cs="Times New Roman"/>
                <w:color w:val="000000"/>
                <w:spacing w:val="0"/>
                <w:w w:val="100"/>
                <w:position w:val="0"/>
                <w:sz w:val="18"/>
                <w:szCs w:val="18"/>
              </w:rPr>
              <w:t>C+D+E</w:t>
            </w:r>
            <w:r>
              <w:rPr>
                <w:color w:val="000000"/>
                <w:spacing w:val="0"/>
                <w:w w:val="100"/>
                <w:position w:val="0"/>
              </w:rPr>
              <w:t>）</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476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未到期担保可能承担连带清偿责任说明（如有）</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r>
      <w:tr>
        <w:trPr>
          <w:trHeight w:val="408" w:hRule="exact"/>
        </w:trPr>
        <w:tc>
          <w:tcPr>
            <w:gridSpan w:val="2"/>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违反规定程序对外提供担保的说明（如有）</w:t>
            </w:r>
          </w:p>
        </w:tc>
        <w:tc>
          <w:tcPr>
            <w:gridSpan w:val="2"/>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r>
    </w:tbl>
    <w:p>
      <w:pPr>
        <w:widowControl w:val="0"/>
        <w:spacing w:after="319" w:line="1" w:lineRule="exact"/>
      </w:pPr>
    </w:p>
    <w:p>
      <w:pPr>
        <w:pStyle w:val="Style54"/>
        <w:keepNext/>
        <w:keepLines/>
        <w:widowControl w:val="0"/>
        <w:shd w:val="clear" w:color="auto" w:fill="auto"/>
        <w:bidi w:val="0"/>
        <w:spacing w:before="0" w:after="320" w:line="240" w:lineRule="auto"/>
        <w:ind w:left="0" w:right="0" w:firstLine="0"/>
        <w:jc w:val="left"/>
      </w:pPr>
      <w:bookmarkStart w:id="211" w:name="bookmark211"/>
      <w:bookmarkStart w:id="212" w:name="bookmark212"/>
      <w:bookmarkStart w:id="213" w:name="bookmark213"/>
      <w:bookmarkStart w:id="214" w:name="bookmark214"/>
      <w:r>
        <w:rPr>
          <w:rFonts w:ascii="Times New Roman" w:eastAsia="Times New Roman" w:hAnsi="Times New Roman" w:cs="Times New Roman"/>
          <w:color w:val="000000"/>
          <w:spacing w:val="0"/>
          <w:w w:val="100"/>
          <w:position w:val="0"/>
        </w:rPr>
        <w:t>3</w:t>
      </w:r>
      <w:bookmarkEnd w:id="213"/>
      <w:r>
        <w:rPr>
          <w:color w:val="000000"/>
          <w:spacing w:val="0"/>
          <w:w w:val="100"/>
          <w:position w:val="0"/>
        </w:rPr>
        <w:t>、其他重大合同</w:t>
      </w:r>
      <w:bookmarkEnd w:id="211"/>
      <w:bookmarkEnd w:id="212"/>
      <w:bookmarkEnd w:id="214"/>
    </w:p>
    <w:tbl>
      <w:tblPr>
        <w:tblOverlap w:val="never"/>
        <w:jc w:val="center"/>
        <w:tblLayout w:type="fixed"/>
      </w:tblPr>
      <w:tblGrid>
        <w:gridCol w:w="802"/>
        <w:gridCol w:w="907"/>
        <w:gridCol w:w="686"/>
        <w:gridCol w:w="802"/>
        <w:gridCol w:w="797"/>
        <w:gridCol w:w="797"/>
        <w:gridCol w:w="797"/>
        <w:gridCol w:w="802"/>
        <w:gridCol w:w="797"/>
        <w:gridCol w:w="797"/>
        <w:gridCol w:w="797"/>
        <w:gridCol w:w="811"/>
      </w:tblGrid>
      <w:tr>
        <w:trPr>
          <w:trHeight w:val="1656"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9" w:lineRule="exact"/>
              <w:ind w:left="0" w:right="0" w:firstLine="0"/>
              <w:jc w:val="center"/>
            </w:pPr>
            <w:r>
              <w:rPr>
                <w:color w:val="000000"/>
                <w:spacing w:val="0"/>
                <w:w w:val="100"/>
                <w:position w:val="0"/>
              </w:rPr>
              <w:t>合同订立 公司方名 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26" w:lineRule="exact"/>
              <w:ind w:left="0" w:right="0" w:firstLine="0"/>
              <w:jc w:val="left"/>
            </w:pPr>
            <w:r>
              <w:rPr>
                <w:color w:val="000000"/>
                <w:spacing w:val="0"/>
                <w:w w:val="100"/>
                <w:position w:val="0"/>
              </w:rPr>
              <w:t>合同订立 对方名称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合同签</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订日期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合同涉及 资产的账 面价值 （万元） （如有）</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合同涉及 资产的评 估价值 （万元） （如有）</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right"/>
            </w:pPr>
            <w:r>
              <w:rPr>
                <w:color w:val="000000"/>
                <w:spacing w:val="0"/>
                <w:w w:val="100"/>
                <w:position w:val="0"/>
              </w:rPr>
              <w:t>评估机构 名称（如</w:t>
            </w:r>
          </w:p>
          <w:p>
            <w:pPr>
              <w:pStyle w:val="Style4"/>
              <w:keepNext w:val="0"/>
              <w:keepLines w:val="0"/>
              <w:widowControl w:val="0"/>
              <w:shd w:val="clear" w:color="auto" w:fill="auto"/>
              <w:bidi w:val="0"/>
              <w:spacing w:before="0" w:after="0" w:line="307" w:lineRule="exact"/>
              <w:ind w:left="0" w:right="0" w:firstLine="220"/>
              <w:jc w:val="left"/>
            </w:pPr>
            <w:r>
              <w:rPr>
                <w:color w:val="000000"/>
                <w:spacing w:val="0"/>
                <w:w w:val="100"/>
                <w:position w:val="0"/>
              </w:rPr>
              <w:t>有）</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评估基准 日（如有）</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定价原则</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right"/>
            </w:pPr>
            <w:r>
              <w:rPr>
                <w:color w:val="000000"/>
                <w:spacing w:val="0"/>
                <w:w w:val="100"/>
                <w:position w:val="0"/>
              </w:rPr>
              <w:t>交易价格</w:t>
            </w:r>
          </w:p>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（万元）</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是否关联 交易</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关联关系</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截至报告 期末的执 行情况</w:t>
            </w:r>
          </w:p>
        </w:tc>
      </w:tr>
      <w:tr>
        <w:trPr>
          <w:trHeight w:val="1646"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广州卡奴 迪路服饰 股份有限 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6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Shinwon</w:t>
            </w:r>
          </w:p>
          <w:p>
            <w:pPr>
              <w:pStyle w:val="Style4"/>
              <w:keepNext w:val="0"/>
              <w:keepLines w:val="0"/>
              <w:widowControl w:val="0"/>
              <w:shd w:val="clear" w:color="auto" w:fill="auto"/>
              <w:bidi w:val="0"/>
              <w:spacing w:before="0" w:after="0" w:line="318" w:lineRule="exact"/>
              <w:ind w:left="0" w:right="0" w:firstLine="0"/>
              <w:jc w:val="left"/>
            </w:pPr>
            <w:r>
              <w:rPr>
                <w:rFonts w:ascii="Times New Roman" w:eastAsia="Times New Roman" w:hAnsi="Times New Roman" w:cs="Times New Roman"/>
                <w:color w:val="000000"/>
                <w:spacing w:val="0"/>
                <w:w w:val="100"/>
                <w:position w:val="0"/>
                <w:sz w:val="18"/>
                <w:szCs w:val="18"/>
              </w:rPr>
              <w:t xml:space="preserve">Corporatio n </w:t>
            </w:r>
            <w:r>
              <w:rPr>
                <w:color w:val="000000"/>
                <w:spacing w:val="0"/>
                <w:w w:val="100"/>
                <w:position w:val="0"/>
              </w:rPr>
              <w:t xml:space="preserve">（中文译 名：韩国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株</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信元）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年</w:t>
            </w:r>
          </w:p>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11</w:t>
            </w:r>
          </w:p>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正在履行</w:t>
            </w:r>
          </w:p>
        </w:tc>
      </w:tr>
      <w:tr>
        <w:trPr>
          <w:trHeight w:val="1349"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衡阳连卡 福名品管 理有限公 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衡阳鑫星 河房地产 开发有限 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9"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01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30 </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12,908.61</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正在履行</w:t>
            </w:r>
          </w:p>
        </w:tc>
      </w:tr>
    </w:tbl>
    <w:p>
      <w:pPr>
        <w:widowControl w:val="0"/>
        <w:spacing w:after="319" w:line="1" w:lineRule="exact"/>
      </w:pPr>
    </w:p>
    <w:p>
      <w:pPr>
        <w:pStyle w:val="Style54"/>
        <w:keepNext/>
        <w:keepLines/>
        <w:widowControl w:val="0"/>
        <w:shd w:val="clear" w:color="auto" w:fill="auto"/>
        <w:bidi w:val="0"/>
        <w:spacing w:before="0" w:after="380" w:line="240" w:lineRule="auto"/>
        <w:ind w:left="0" w:right="0" w:firstLine="0"/>
        <w:jc w:val="left"/>
      </w:pPr>
      <w:bookmarkStart w:id="215" w:name="bookmark215"/>
      <w:bookmarkStart w:id="216" w:name="bookmark216"/>
      <w:bookmarkStart w:id="217" w:name="bookmark217"/>
      <w:bookmarkStart w:id="218" w:name="bookmark218"/>
      <w:r>
        <w:rPr>
          <w:rFonts w:ascii="Times New Roman" w:eastAsia="Times New Roman" w:hAnsi="Times New Roman" w:cs="Times New Roman"/>
          <w:color w:val="000000"/>
          <w:spacing w:val="0"/>
          <w:w w:val="100"/>
          <w:position w:val="0"/>
        </w:rPr>
        <w:t>4</w:t>
      </w:r>
      <w:bookmarkEnd w:id="217"/>
      <w:r>
        <w:rPr>
          <w:color w:val="000000"/>
          <w:spacing w:val="0"/>
          <w:w w:val="100"/>
          <w:position w:val="0"/>
        </w:rPr>
        <w:t>、其他重大交易</w:t>
      </w:r>
      <w:bookmarkEnd w:id="215"/>
      <w:bookmarkEnd w:id="216"/>
      <w:bookmarkEnd w:id="218"/>
    </w:p>
    <w:p>
      <w:pPr>
        <w:pStyle w:val="Style42"/>
        <w:keepNext w:val="0"/>
        <w:keepLines w:val="0"/>
        <w:widowControl w:val="0"/>
        <w:shd w:val="clear" w:color="auto" w:fill="auto"/>
        <w:bidi w:val="0"/>
        <w:spacing w:before="0" w:after="2500" w:line="240" w:lineRule="auto"/>
        <w:ind w:left="0" w:right="0" w:firstLine="0"/>
        <w:jc w:val="left"/>
      </w:pPr>
      <w:r>
        <w:rPr>
          <w:color w:val="000000"/>
          <w:spacing w:val="0"/>
          <w:w w:val="100"/>
          <w:position w:val="0"/>
        </w:rPr>
        <w:t>无</w:t>
      </w:r>
    </w:p>
    <w:p>
      <w:pPr>
        <w:widowControl w:val="0"/>
        <w:jc w:val="center"/>
        <w:rPr>
          <w:sz w:val="2"/>
          <w:szCs w:val="2"/>
        </w:rPr>
        <w:sectPr>
          <w:footnotePr>
            <w:pos w:val="pageBottom"/>
            <w:numFmt w:val="decimal"/>
            <w:numRestart w:val="continuous"/>
          </w:footnotePr>
          <w:pgSz w:w="12147" w:h="16838"/>
          <w:pgMar w:top="1118" w:right="1314" w:bottom="192" w:left="1242" w:header="0" w:footer="3" w:gutter="0"/>
          <w:cols w:space="720"/>
          <w:noEndnote/>
          <w:rtlGutter w:val="0"/>
          <w:docGrid w:linePitch="360"/>
        </w:sectPr>
      </w:pPr>
      <w:r>
        <w:drawing>
          <wp:inline>
            <wp:extent cx="402590" cy="146050"/>
            <wp:docPr id="286" name="Picutre 286"/>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62"/>
                    <a:stretch/>
                  </pic:blipFill>
                  <pic:spPr>
                    <a:xfrm>
                      <a:ext cx="402590" cy="146050"/>
                    </a:xfrm>
                    <a:prstGeom prst="rect"/>
                  </pic:spPr>
                </pic:pic>
              </a:graphicData>
            </a:graphic>
          </wp:inline>
        </w:drawing>
      </w:r>
    </w:p>
    <w:p>
      <w:pPr>
        <w:pStyle w:val="Style30"/>
        <w:keepNext w:val="0"/>
        <w:keepLines w:val="0"/>
        <w:widowControl w:val="0"/>
        <w:shd w:val="clear" w:color="auto" w:fill="auto"/>
        <w:bidi w:val="0"/>
        <w:spacing w:before="0" w:after="340" w:line="240" w:lineRule="auto"/>
        <w:ind w:left="0" w:right="0" w:firstLine="0"/>
        <w:jc w:val="left"/>
        <w:rPr>
          <w:sz w:val="22"/>
          <w:szCs w:val="22"/>
        </w:rPr>
      </w:pPr>
      <w:bookmarkStart w:id="219" w:name="bookmark219"/>
      <w:r>
        <w:rPr>
          <w:b/>
          <w:bCs/>
          <w:color w:val="000000"/>
          <w:spacing w:val="0"/>
          <w:w w:val="100"/>
          <w:position w:val="0"/>
          <w:sz w:val="22"/>
          <w:szCs w:val="22"/>
        </w:rPr>
        <w:t>四</w:t>
      </w:r>
      <w:bookmarkEnd w:id="219"/>
      <w:r>
        <w:rPr>
          <w:b/>
          <w:bCs/>
          <w:color w:val="000000"/>
          <w:spacing w:val="0"/>
          <w:w w:val="100"/>
          <w:position w:val="0"/>
          <w:sz w:val="22"/>
          <w:szCs w:val="22"/>
        </w:rPr>
        <w:t>、承诺事项履行情况</w:t>
      </w:r>
    </w:p>
    <w:p>
      <w:pPr>
        <w:pStyle w:val="Style54"/>
        <w:keepNext/>
        <w:keepLines/>
        <w:widowControl w:val="0"/>
        <w:shd w:val="clear" w:color="auto" w:fill="auto"/>
        <w:bidi w:val="0"/>
        <w:spacing w:before="0" w:after="340" w:line="240" w:lineRule="auto"/>
        <w:ind w:left="0" w:right="0" w:firstLine="0"/>
        <w:jc w:val="left"/>
      </w:pPr>
      <w:bookmarkStart w:id="220" w:name="bookmark220"/>
      <w:bookmarkStart w:id="221" w:name="bookmark221"/>
      <w:bookmarkStart w:id="222" w:name="bookmark222"/>
      <w:bookmarkStart w:id="223" w:name="bookmark223"/>
      <w:r>
        <w:rPr>
          <w:rFonts w:ascii="Times New Roman" w:eastAsia="Times New Roman" w:hAnsi="Times New Roman" w:cs="Times New Roman"/>
          <w:color w:val="000000"/>
          <w:spacing w:val="0"/>
          <w:w w:val="100"/>
          <w:position w:val="0"/>
        </w:rPr>
        <w:t>1</w:t>
      </w:r>
      <w:bookmarkEnd w:id="222"/>
      <w:r>
        <w:rPr>
          <w:color w:val="000000"/>
          <w:spacing w:val="0"/>
          <w:w w:val="100"/>
          <w:position w:val="0"/>
        </w:rPr>
        <w:t>、公司或持股</w:t>
      </w:r>
      <w:r>
        <w:rPr>
          <w:rFonts w:ascii="Times New Roman" w:eastAsia="Times New Roman" w:hAnsi="Times New Roman" w:cs="Times New Roman"/>
          <w:color w:val="000000"/>
          <w:spacing w:val="0"/>
          <w:w w:val="100"/>
          <w:position w:val="0"/>
        </w:rPr>
        <w:t>5%</w:t>
      </w:r>
      <w:r>
        <w:rPr>
          <w:color w:val="000000"/>
          <w:spacing w:val="0"/>
          <w:w w:val="100"/>
          <w:position w:val="0"/>
        </w:rPr>
        <w:t>以上股东在报告期内发生或以前期间发生但持续到报告期内的承诺事项</w:t>
      </w:r>
      <w:bookmarkEnd w:id="220"/>
      <w:bookmarkEnd w:id="221"/>
      <w:bookmarkEnd w:id="223"/>
    </w:p>
    <w:tbl>
      <w:tblPr>
        <w:tblOverlap w:val="never"/>
        <w:jc w:val="center"/>
        <w:tblLayout w:type="fixed"/>
      </w:tblPr>
      <w:tblGrid>
        <w:gridCol w:w="1003"/>
        <w:gridCol w:w="1555"/>
        <w:gridCol w:w="3403"/>
        <w:gridCol w:w="1070"/>
        <w:gridCol w:w="1277"/>
        <w:gridCol w:w="1277"/>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承诺事项</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承诺方</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承诺内容</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承诺时间</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承诺期限</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履行情况</w:t>
            </w:r>
          </w:p>
        </w:tc>
      </w:tr>
      <w:tr>
        <w:trPr>
          <w:trHeight w:val="1339"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股改承诺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9" w:lineRule="exact"/>
              <w:ind w:left="0" w:right="0" w:firstLine="0"/>
              <w:jc w:val="left"/>
            </w:pPr>
            <w:r>
              <w:rPr>
                <w:color w:val="000000"/>
                <w:spacing w:val="0"/>
                <w:w w:val="100"/>
                <w:position w:val="0"/>
              </w:rPr>
              <w:t>广州瑞丰集团股份 有限公司、林永飞、 翁武强、翁武游、 严炎象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4" w:lineRule="exact"/>
              <w:ind w:left="0" w:right="0" w:firstLine="0"/>
              <w:jc w:val="both"/>
            </w:pPr>
            <w:r>
              <w:rPr>
                <w:color w:val="000000"/>
                <w:spacing w:val="0"/>
                <w:w w:val="100"/>
                <w:position w:val="0"/>
              </w:rPr>
              <w:t>自上市之日起</w:t>
            </w:r>
            <w:r>
              <w:rPr>
                <w:rFonts w:ascii="Times New Roman" w:eastAsia="Times New Roman" w:hAnsi="Times New Roman" w:cs="Times New Roman"/>
                <w:color w:val="000000"/>
                <w:spacing w:val="0"/>
                <w:w w:val="100"/>
                <w:position w:val="0"/>
                <w:sz w:val="18"/>
                <w:szCs w:val="18"/>
              </w:rPr>
              <w:t>36</w:t>
            </w:r>
            <w:r>
              <w:rPr>
                <w:color w:val="000000"/>
                <w:spacing w:val="0"/>
                <w:w w:val="100"/>
                <w:position w:val="0"/>
              </w:rPr>
              <w:t>个月内，不转让或者委托 他人管理其已直接或间接持有的发行人公 开发行股票前已持有的股份，也不由发行人 回购该部分股份。</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28 </w:t>
            </w:r>
            <w:r>
              <w:rPr>
                <w:color w:val="000000"/>
                <w:spacing w:val="0"/>
                <w:w w:val="100"/>
                <w:position w:val="0"/>
              </w:rPr>
              <w:t>日至</w:t>
            </w:r>
            <w:r>
              <w:rPr>
                <w:rFonts w:ascii="Times New Roman" w:eastAsia="Times New Roman" w:hAnsi="Times New Roman" w:cs="Times New Roman"/>
                <w:color w:val="000000"/>
                <w:spacing w:val="0"/>
                <w:w w:val="100"/>
                <w:position w:val="0"/>
                <w:sz w:val="18"/>
                <w:szCs w:val="18"/>
              </w:rPr>
              <w:t>2015</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严格履行中</w:t>
            </w:r>
          </w:p>
        </w:tc>
      </w:tr>
      <w:tr>
        <w:trPr>
          <w:trHeight w:val="1963" w:hRule="exact"/>
        </w:trPr>
        <w:tc>
          <w:tcPr>
            <w:vMerge/>
            <w:tcBorders>
              <w:left w:val="single" w:sz="4"/>
            </w:tcBorders>
            <w:shd w:val="clear" w:color="auto" w:fill="FCE9DA"/>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8" w:lineRule="exact"/>
              <w:ind w:left="0" w:right="0" w:firstLine="0"/>
              <w:jc w:val="left"/>
            </w:pPr>
            <w:r>
              <w:rPr>
                <w:color w:val="000000"/>
                <w:spacing w:val="0"/>
                <w:w w:val="100"/>
                <w:position w:val="0"/>
              </w:rPr>
              <w:t>乌鲁木齐星海正邦 股权投资管理合伙 企业（有限合伙）</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原 广州星海正邦投资 管理有限公司）、杨 厚威</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5" w:lineRule="exact"/>
              <w:ind w:left="0" w:right="0" w:firstLine="0"/>
              <w:jc w:val="both"/>
            </w:pPr>
            <w:r>
              <w:rPr>
                <w:color w:val="000000"/>
                <w:spacing w:val="0"/>
                <w:w w:val="100"/>
                <w:position w:val="0"/>
              </w:rPr>
              <w:t>自上市之日起</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个月内，不转让或者委托 他人管理其已直接或间接持有的发行人公 开发行股票前已持有的股份，也不由发行人 回购该部分股份。</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28 </w:t>
            </w:r>
            <w:r>
              <w:rPr>
                <w:color w:val="000000"/>
                <w:spacing w:val="0"/>
                <w:w w:val="100"/>
                <w:position w:val="0"/>
              </w:rPr>
              <w:t>日至</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履行完毕</w:t>
            </w:r>
          </w:p>
        </w:tc>
      </w:tr>
      <w:tr>
        <w:trPr>
          <w:trHeight w:val="1958" w:hRule="exact"/>
        </w:trPr>
        <w:tc>
          <w:tcPr>
            <w:vMerge/>
            <w:tcBorders>
              <w:left w:val="single" w:sz="4"/>
            </w:tcBorders>
            <w:shd w:val="clear" w:color="auto" w:fill="FCE9DA"/>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林永飞、严炎象、</w:t>
            </w:r>
          </w:p>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翁武强、翁武游、</w:t>
            </w:r>
          </w:p>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杨厚威</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1" w:lineRule="exact"/>
              <w:ind w:left="0" w:right="0" w:firstLine="0"/>
              <w:jc w:val="both"/>
            </w:pPr>
            <w:r>
              <w:rPr>
                <w:color w:val="000000"/>
                <w:spacing w:val="0"/>
                <w:w w:val="100"/>
                <w:position w:val="0"/>
              </w:rPr>
              <w:t>在其任职期间每年转让的股份不超过其所 持有发行人股份总数的</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；离职后六个月 内，不转让其所持有的公司股份；在申报离 任六个月后的十二月内通过证券交易所挂 牌交易出售发行人股票数量占其所持有发 行人股票总数的比例不超过</w:t>
            </w:r>
            <w:r>
              <w:rPr>
                <w:rFonts w:ascii="Times New Roman" w:eastAsia="Times New Roman" w:hAnsi="Times New Roman" w:cs="Times New Roman"/>
                <w:color w:val="000000"/>
                <w:spacing w:val="0"/>
                <w:w w:val="100"/>
                <w:position w:val="0"/>
                <w:sz w:val="18"/>
                <w:szCs w:val="18"/>
              </w:rPr>
              <w:t>50%</w:t>
            </w:r>
            <w:r>
              <w:rPr>
                <w:color w:val="000000"/>
                <w:spacing w:val="0"/>
                <w:w w:val="100"/>
                <w:position w:val="0"/>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任职期间、离职 后六个月内，申 报离任六个月 后十二个月内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严格履行中</w:t>
            </w:r>
          </w:p>
        </w:tc>
      </w:tr>
      <w:tr>
        <w:trPr>
          <w:trHeight w:val="3211" w:hRule="exact"/>
        </w:trPr>
        <w:tc>
          <w:tcPr>
            <w:vMerge/>
            <w:tcBorders>
              <w:left w:val="single" w:sz="4"/>
            </w:tcBorders>
            <w:shd w:val="clear" w:color="auto" w:fill="FCE9DA"/>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发行上市后的前三个会计年度，公司每年以 现金形式分配的利润不少于当年实现的可 供分配利润的百分之三十；发行上市三年 后，公司可根据生产经营情况、投资规划和 长期发展的需要确定现金分红比例，但各年 度以现金形式分配的利润不少于当年实现 的可供分配利润的百分之十；同时，公司可 以根据各年度的盈利及现金流状况，在保证 最低现金分红比例的前提下，实施股票股利 利润分配办法。</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16</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上市期间</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严格履行中</w:t>
            </w:r>
          </w:p>
        </w:tc>
      </w:tr>
      <w:tr>
        <w:trPr>
          <w:trHeight w:val="1651"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其他对公司 中小股东所 作承诺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8" w:lineRule="exact"/>
              <w:ind w:left="0" w:right="0" w:firstLine="0"/>
              <w:jc w:val="both"/>
            </w:pPr>
            <w:r>
              <w:rPr>
                <w:color w:val="000000"/>
                <w:spacing w:val="0"/>
                <w:w w:val="100"/>
                <w:position w:val="0"/>
              </w:rPr>
              <w:t>本次使用部分超募资金偿还银行借款后十 二个月内不进行证券投资等高风险投资及 为他人提供财务资助；公司将按照实际需求 偿还银行借款，每十二个月内累计使用超募 资金金额不得超过超募资金总额的</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偿还银行借款</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后十二个月内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严格履行中</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承诺是否及 时履行</w:t>
            </w:r>
          </w:p>
        </w:tc>
        <w:tc>
          <w:tcPr>
            <w:gridSpan w:val="5"/>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1344"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未完成履行 的具体原因 及下一步计 划（如有）</w:t>
            </w:r>
          </w:p>
        </w:tc>
        <w:tc>
          <w:tcPr>
            <w:gridSpan w:val="5"/>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不适用</w:t>
            </w:r>
          </w:p>
        </w:tc>
      </w:tr>
    </w:tbl>
    <w:p>
      <w:pPr>
        <w:sectPr>
          <w:footnotePr>
            <w:pos w:val="pageBottom"/>
            <w:numFmt w:val="decimal"/>
            <w:numRestart w:val="continuous"/>
          </w:footnotePr>
          <w:pgSz w:w="12147" w:h="16838"/>
          <w:pgMar w:top="1454" w:right="1319" w:bottom="1454" w:left="1242" w:header="0" w:footer="3" w:gutter="0"/>
          <w:cols w:space="720"/>
          <w:noEndnote/>
          <w:rtlGutter w:val="0"/>
          <w:docGrid w:linePitch="360"/>
        </w:sectPr>
      </w:pPr>
    </w:p>
    <w:p>
      <w:pPr>
        <w:pStyle w:val="Style30"/>
        <w:keepNext w:val="0"/>
        <w:keepLines w:val="0"/>
        <w:widowControl w:val="0"/>
        <w:shd w:val="clear" w:color="auto" w:fill="auto"/>
        <w:bidi w:val="0"/>
        <w:spacing w:before="340" w:after="360" w:line="240" w:lineRule="auto"/>
        <w:ind w:left="0" w:right="0" w:firstLine="0"/>
        <w:jc w:val="left"/>
        <w:rPr>
          <w:sz w:val="22"/>
          <w:szCs w:val="22"/>
        </w:rPr>
      </w:pPr>
      <w:bookmarkStart w:id="224" w:name="bookmark224"/>
      <w:r>
        <w:rPr>
          <w:b/>
          <w:bCs/>
          <w:color w:val="000000"/>
          <w:spacing w:val="0"/>
          <w:w w:val="100"/>
          <w:position w:val="0"/>
          <w:sz w:val="22"/>
          <w:szCs w:val="22"/>
        </w:rPr>
        <w:t>五</w:t>
      </w:r>
      <w:bookmarkEnd w:id="224"/>
      <w:r>
        <w:rPr>
          <w:b/>
          <w:bCs/>
          <w:color w:val="000000"/>
          <w:spacing w:val="0"/>
          <w:w w:val="100"/>
          <w:position w:val="0"/>
          <w:sz w:val="22"/>
          <w:szCs w:val="22"/>
        </w:rPr>
        <w:t>、聘任、解聘会计师事务所情况</w:t>
      </w:r>
    </w:p>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现聘任的会计师事务所</w:t>
      </w:r>
    </w:p>
    <w:tbl>
      <w:tblPr>
        <w:tblOverlap w:val="never"/>
        <w:jc w:val="center"/>
        <w:tblLayout w:type="fixed"/>
      </w:tblPr>
      <w:tblGrid>
        <w:gridCol w:w="3893"/>
        <w:gridCol w:w="5693"/>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境内会计师事务所名称</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广东正中珠江会计师事务所（特殊普通合伙）</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境内会计师事务所报酬（万元）</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境内会计师事务所审计服务的连续年限</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2008</w:t>
            </w:r>
            <w:r>
              <w:rPr>
                <w:color w:val="000000"/>
                <w:spacing w:val="0"/>
                <w:w w:val="100"/>
                <w:position w:val="0"/>
              </w:rPr>
              <w:t>年至今</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境内会计师事务所注册会计师姓名</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熊永忠、吉争雄、刘火旺、杨诗学</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境外会计师事务所名称（如有）</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梁金泉会计师事务所、刘善生会计师事务所</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当期是否改聘会计师事务所</w:t>
      </w:r>
    </w:p>
    <w:p>
      <w:pPr>
        <w:widowControl w:val="0"/>
        <w:spacing w:after="719" w:line="1" w:lineRule="exact"/>
      </w:pPr>
    </w:p>
    <w:p>
      <w:pPr>
        <w:pStyle w:val="Style42"/>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rPr>
        <w:t>聘请内部控制审计会计师事务所、财务顾问或保荐人情况</w:t>
      </w:r>
    </w:p>
    <w:p>
      <w:pPr>
        <w:pStyle w:val="Style42"/>
        <w:keepNext w:val="0"/>
        <w:keepLines w:val="0"/>
        <w:widowControl w:val="0"/>
        <w:shd w:val="clear" w:color="auto" w:fill="auto"/>
        <w:bidi w:val="0"/>
        <w:spacing w:before="0" w:after="912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widowControl w:val="0"/>
        <w:jc w:val="center"/>
        <w:rPr>
          <w:sz w:val="2"/>
          <w:szCs w:val="2"/>
        </w:rPr>
      </w:pPr>
      <w:r>
        <w:drawing>
          <wp:inline>
            <wp:extent cx="1718945" cy="981710"/>
            <wp:docPr id="287" name="Picutre 287"/>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64"/>
                    <a:stretch/>
                  </pic:blipFill>
                  <pic:spPr>
                    <a:xfrm>
                      <a:ext cx="1718945" cy="981710"/>
                    </a:xfrm>
                    <a:prstGeom prst="rect"/>
                  </pic:spPr>
                </pic:pic>
              </a:graphicData>
            </a:graphic>
          </wp:inline>
        </w:drawing>
      </w:r>
      <w:r>
        <w:br w:type="page"/>
      </w:r>
    </w:p>
    <w:p>
      <w:pPr>
        <w:widowControl w:val="0"/>
        <w:jc w:val="center"/>
        <w:rPr>
          <w:sz w:val="2"/>
          <w:szCs w:val="2"/>
        </w:rPr>
      </w:pPr>
      <w:r>
        <w:drawing>
          <wp:inline>
            <wp:extent cx="7565390" cy="109855"/>
            <wp:docPr id="288" name="Picutre 288"/>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66"/>
                    <a:stretch/>
                  </pic:blipFill>
                  <pic:spPr>
                    <a:xfrm>
                      <a:ext cx="7565390" cy="109855"/>
                    </a:xfrm>
                    <a:prstGeom prst="rect"/>
                  </pic:spPr>
                </pic:pic>
              </a:graphicData>
            </a:graphic>
          </wp:inline>
        </w:drawing>
      </w:r>
    </w:p>
    <w:p>
      <w:pPr>
        <w:widowControl w:val="0"/>
        <w:spacing w:after="619" w:line="1" w:lineRule="exact"/>
      </w:pPr>
    </w:p>
    <w:p>
      <w:pPr>
        <w:pStyle w:val="Style19"/>
        <w:keepNext/>
        <w:keepLines/>
        <w:widowControl w:val="0"/>
        <w:shd w:val="clear" w:color="auto" w:fill="auto"/>
        <w:bidi w:val="0"/>
        <w:spacing w:before="0" w:line="240" w:lineRule="auto"/>
        <w:ind w:left="0" w:right="0" w:firstLine="0"/>
        <w:jc w:val="center"/>
      </w:pPr>
      <w:bookmarkStart w:id="225" w:name="bookmark225"/>
      <w:bookmarkStart w:id="226" w:name="bookmark226"/>
      <w:bookmarkStart w:id="227" w:name="bookmark227"/>
      <w:r>
        <w:rPr>
          <w:color w:val="000000"/>
          <w:spacing w:val="0"/>
          <w:w w:val="100"/>
          <w:position w:val="0"/>
        </w:rPr>
        <w:t>第六节股份变动及股东情况</w:t>
      </w:r>
      <w:bookmarkEnd w:id="225"/>
      <w:bookmarkEnd w:id="226"/>
      <w:bookmarkEnd w:id="227"/>
    </w:p>
    <w:p>
      <w:pPr>
        <w:pStyle w:val="Style30"/>
        <w:keepNext w:val="0"/>
        <w:keepLines w:val="0"/>
        <w:widowControl w:val="0"/>
        <w:shd w:val="clear" w:color="auto" w:fill="auto"/>
        <w:bidi w:val="0"/>
        <w:spacing w:before="0" w:after="360" w:line="240" w:lineRule="auto"/>
        <w:ind w:left="0" w:right="0" w:firstLine="260"/>
        <w:jc w:val="both"/>
        <w:rPr>
          <w:sz w:val="22"/>
          <w:szCs w:val="22"/>
        </w:rPr>
      </w:pPr>
      <w:r>
        <w:rPr>
          <w:b/>
          <w:bCs/>
          <w:color w:val="000000"/>
          <w:spacing w:val="0"/>
          <w:w w:val="100"/>
          <w:position w:val="0"/>
          <w:sz w:val="22"/>
          <w:szCs w:val="22"/>
        </w:rPr>
        <w:t>、股份变动情况</w:t>
      </w:r>
    </w:p>
    <w:p>
      <w:pPr>
        <w:pStyle w:val="Style4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单位：股</w:t>
      </w:r>
    </w:p>
    <w:tbl>
      <w:tblPr>
        <w:tblOverlap w:val="never"/>
        <w:jc w:val="center"/>
        <w:tblLayout w:type="fixed"/>
      </w:tblPr>
      <w:tblGrid>
        <w:gridCol w:w="2040"/>
        <w:gridCol w:w="946"/>
        <w:gridCol w:w="744"/>
        <w:gridCol w:w="533"/>
        <w:gridCol w:w="710"/>
        <w:gridCol w:w="989"/>
        <w:gridCol w:w="850"/>
        <w:gridCol w:w="994"/>
        <w:gridCol w:w="994"/>
        <w:gridCol w:w="782"/>
      </w:tblGrid>
      <w:tr>
        <w:trPr>
          <w:trHeight w:val="403" w:hRule="exact"/>
        </w:trPr>
        <w:tc>
          <w:tcPr>
            <w:vMerge w:val="restart"/>
            <w:tcBorders>
              <w:top w:val="single" w:sz="4"/>
              <w:left w:val="single" w:sz="4"/>
            </w:tcBorders>
            <w:shd w:val="clear" w:color="auto" w:fill="FCE9DA"/>
            <w:vAlign w:val="top"/>
          </w:tcPr>
          <w:p>
            <w:pPr>
              <w:widowControl w:val="0"/>
              <w:rPr>
                <w:sz w:val="10"/>
                <w:szCs w:val="10"/>
              </w:rPr>
            </w:pP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本次变动前</w:t>
            </w:r>
          </w:p>
        </w:tc>
        <w:tc>
          <w:tcPr>
            <w:gridSpan w:val="5"/>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本次变动增减（</w:t>
            </w:r>
            <w:r>
              <w:rPr>
                <w:color w:val="000000"/>
                <w:spacing w:val="0"/>
                <w:w w:val="100"/>
                <w:position w:val="0"/>
              </w:rPr>
              <w:t>+,一）</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本次变动后</w:t>
            </w:r>
          </w:p>
        </w:tc>
      </w:tr>
      <w:tr>
        <w:trPr>
          <w:trHeight w:val="715" w:hRule="exact"/>
        </w:trPr>
        <w:tc>
          <w:tcPr>
            <w:vMerge/>
            <w:tcBorders>
              <w:left w:val="single" w:sz="4"/>
            </w:tcBorders>
            <w:shd w:val="clear" w:color="auto" w:fill="FCE9DA"/>
            <w:vAlign w:val="top"/>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数量</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6"/>
                <w:szCs w:val="16"/>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发行 新股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送股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公积金转股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240" w:firstLine="0"/>
              <w:jc w:val="right"/>
            </w:pPr>
            <w:r>
              <w:rPr>
                <w:color w:val="000000"/>
                <w:spacing w:val="0"/>
                <w:w w:val="100"/>
                <w:position w:val="0"/>
              </w:rPr>
              <w:t>其他</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300" w:firstLine="0"/>
              <w:jc w:val="right"/>
            </w:pPr>
            <w:r>
              <w:rPr>
                <w:color w:val="000000"/>
                <w:spacing w:val="0"/>
                <w:w w:val="100"/>
                <w:position w:val="0"/>
              </w:rPr>
              <w:t>小计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300" w:firstLine="0"/>
              <w:jc w:val="right"/>
            </w:pPr>
            <w:r>
              <w:rPr>
                <w:color w:val="000000"/>
                <w:spacing w:val="0"/>
                <w:w w:val="100"/>
                <w:position w:val="0"/>
              </w:rPr>
              <w:t>数量</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6"/>
                <w:szCs w:val="16"/>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一、有限售条件股份</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75,000,000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75%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142,500,000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71.25%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、国家持股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、国有法人持股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、其他内资持股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75,000,000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75%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142,500,000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71.25%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其中：境内法人持股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42,000,000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42%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79,500,000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39.75%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境内自然人持股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33,000,000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33%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63,000,000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31.5%</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、外资持股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其中：境外法人持股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境外自然人持股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二、无限售条件股份</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25%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57,500,000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28.75%</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、人民币普通股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25%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both"/>
              <w:rPr>
                <w:sz w:val="18"/>
                <w:szCs w:val="18"/>
              </w:rPr>
            </w:pPr>
            <w:r>
              <w:rPr>
                <w:rFonts w:ascii="Times New Roman" w:eastAsia="Times New Roman" w:hAnsi="Times New Roman" w:cs="Times New Roman"/>
                <w:color w:val="000000"/>
                <w:spacing w:val="0"/>
                <w:w w:val="100"/>
                <w:position w:val="0"/>
                <w:sz w:val="18"/>
                <w:szCs w:val="18"/>
              </w:rPr>
              <w:t>57,500,000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28.75%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、境内上市的外资股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、境外上市的外资股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20"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三、股份总数</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100,000,00</w:t>
            </w:r>
          </w:p>
          <w:p>
            <w:pPr>
              <w:pStyle w:val="Style4"/>
              <w:keepNext w:val="0"/>
              <w:keepLines w:val="0"/>
              <w:widowControl w:val="0"/>
              <w:shd w:val="clear" w:color="auto" w:fill="auto"/>
              <w:bidi w:val="0"/>
              <w:spacing w:before="0" w:after="0" w:line="240" w:lineRule="auto"/>
              <w:ind w:left="0" w:right="0" w:firstLine="82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200,000,000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r>
    </w:tbl>
    <w:p>
      <w:pPr>
        <w:widowControl w:val="0"/>
        <w:spacing w:after="79" w:line="1" w:lineRule="exact"/>
      </w:pPr>
    </w:p>
    <w:p>
      <w:pPr>
        <w:pStyle w:val="Style42"/>
        <w:keepNext w:val="0"/>
        <w:keepLines w:val="0"/>
        <w:widowControl w:val="0"/>
        <w:shd w:val="clear" w:color="auto" w:fill="auto"/>
        <w:bidi w:val="0"/>
        <w:spacing w:before="0" w:after="120" w:line="240" w:lineRule="auto"/>
        <w:ind w:left="0" w:right="0" w:firstLine="0"/>
        <w:jc w:val="both"/>
      </w:pPr>
      <w:r>
        <w:rPr>
          <w:b/>
          <w:bCs/>
          <w:color w:val="000000"/>
          <w:spacing w:val="0"/>
          <w:w w:val="100"/>
          <w:position w:val="0"/>
        </w:rPr>
        <w:t>股份变动的原因</w:t>
      </w:r>
    </w:p>
    <w:p>
      <w:pPr>
        <w:pStyle w:val="Style42"/>
        <w:keepNext w:val="0"/>
        <w:keepLines w:val="0"/>
        <w:widowControl w:val="0"/>
        <w:shd w:val="clear" w:color="auto" w:fill="auto"/>
        <w:bidi w:val="0"/>
        <w:spacing w:before="0" w:after="8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tabs>
          <w:tab w:pos="1045" w:val="left"/>
        </w:tabs>
        <w:bidi w:val="0"/>
        <w:spacing w:before="0" w:after="120" w:line="467" w:lineRule="exact"/>
        <w:ind w:left="0" w:right="0" w:firstLine="440"/>
        <w:jc w:val="both"/>
      </w:pPr>
      <w:bookmarkStart w:id="228" w:name="bookmark228"/>
      <w:r>
        <w:rPr>
          <w:b/>
          <w:bCs/>
          <w:color w:val="000000"/>
          <w:spacing w:val="0"/>
          <w:w w:val="100"/>
          <w:position w:val="0"/>
        </w:rPr>
        <w:t>（</w:t>
      </w:r>
      <w:bookmarkEnd w:id="228"/>
      <w:r>
        <w:rPr>
          <w:rFonts w:ascii="Arial" w:eastAsia="Arial" w:hAnsi="Arial" w:cs="Arial"/>
          <w:b/>
          <w:bCs/>
          <w:color w:val="000000"/>
          <w:spacing w:val="0"/>
          <w:w w:val="100"/>
          <w:position w:val="0"/>
        </w:rPr>
        <w:t>1</w:t>
      </w:r>
      <w:r>
        <w:rPr>
          <w:b/>
          <w:bCs/>
          <w:color w:val="000000"/>
          <w:spacing w:val="0"/>
          <w:w w:val="100"/>
          <w:position w:val="0"/>
        </w:rPr>
        <w:t>）</w:t>
        <w:tab/>
      </w:r>
      <w:r>
        <w:rPr>
          <w:rFonts w:ascii="Arial" w:eastAsia="Arial" w:hAnsi="Arial" w:cs="Arial"/>
          <w:b/>
          <w:bCs/>
          <w:color w:val="000000"/>
          <w:spacing w:val="0"/>
          <w:w w:val="100"/>
          <w:position w:val="0"/>
        </w:rPr>
        <w:t>2013</w:t>
      </w:r>
      <w:r>
        <w:rPr>
          <w:b/>
          <w:bCs/>
          <w:color w:val="000000"/>
          <w:spacing w:val="0"/>
          <w:w w:val="100"/>
          <w:position w:val="0"/>
        </w:rPr>
        <w:t>年</w:t>
      </w:r>
      <w:r>
        <w:rPr>
          <w:rFonts w:ascii="Arial" w:eastAsia="Arial" w:hAnsi="Arial" w:cs="Arial"/>
          <w:b/>
          <w:bCs/>
          <w:color w:val="000000"/>
          <w:spacing w:val="0"/>
          <w:w w:val="100"/>
          <w:position w:val="0"/>
        </w:rPr>
        <w:t>2</w:t>
      </w:r>
      <w:r>
        <w:rPr>
          <w:b/>
          <w:bCs/>
          <w:color w:val="000000"/>
          <w:spacing w:val="0"/>
          <w:w w:val="100"/>
          <w:position w:val="0"/>
        </w:rPr>
        <w:t>月</w:t>
      </w:r>
      <w:r>
        <w:rPr>
          <w:rFonts w:ascii="Arial" w:eastAsia="Arial" w:hAnsi="Arial" w:cs="Arial"/>
          <w:b/>
          <w:bCs/>
          <w:color w:val="000000"/>
          <w:spacing w:val="0"/>
          <w:w w:val="100"/>
          <w:position w:val="0"/>
        </w:rPr>
        <w:t>28</w:t>
      </w:r>
      <w:r>
        <w:rPr>
          <w:b/>
          <w:bCs/>
          <w:color w:val="000000"/>
          <w:spacing w:val="0"/>
          <w:w w:val="100"/>
          <w:position w:val="0"/>
        </w:rPr>
        <w:t>日，公司部分限售股份上市流通。</w:t>
      </w:r>
      <w:r>
        <w:rPr>
          <w:color w:val="000000"/>
          <w:spacing w:val="0"/>
          <w:w w:val="100"/>
          <w:position w:val="0"/>
        </w:rPr>
        <w:t>公司股东杨厚威先生、乌鲁木齐星海正邦股权 投资管理合伙企业（有限合伙）在公司《招股说明书》和《上市公告书》中承诺：自公司股票上市之日起 十二个月内，不转让或者委托他人管理其已直接或间接持有的发行人公开发行股票前已持有的股份，也不 由发行人回购该部分股份。截至</w:t>
      </w:r>
      <w:r>
        <w:rPr>
          <w:rFonts w:ascii="Arial" w:eastAsia="Arial" w:hAnsi="Arial" w:cs="Arial"/>
          <w:color w:val="000000"/>
          <w:spacing w:val="0"/>
          <w:w w:val="100"/>
          <w:position w:val="0"/>
        </w:rPr>
        <w:t>2013</w:t>
      </w:r>
      <w:r>
        <w:rPr>
          <w:color w:val="000000"/>
          <w:spacing w:val="0"/>
          <w:w w:val="100"/>
          <w:position w:val="0"/>
        </w:rPr>
        <w:t>年</w:t>
      </w:r>
      <w:r>
        <w:rPr>
          <w:rFonts w:ascii="Arial" w:eastAsia="Arial" w:hAnsi="Arial" w:cs="Arial"/>
          <w:color w:val="000000"/>
          <w:spacing w:val="0"/>
          <w:w w:val="100"/>
          <w:position w:val="0"/>
        </w:rPr>
        <w:t>2</w:t>
      </w:r>
      <w:r>
        <w:rPr>
          <w:color w:val="000000"/>
          <w:spacing w:val="0"/>
          <w:w w:val="100"/>
          <w:position w:val="0"/>
        </w:rPr>
        <w:t>月</w:t>
      </w:r>
      <w:r>
        <w:rPr>
          <w:rFonts w:ascii="Arial" w:eastAsia="Arial" w:hAnsi="Arial" w:cs="Arial"/>
          <w:color w:val="000000"/>
          <w:spacing w:val="0"/>
          <w:w w:val="100"/>
          <w:position w:val="0"/>
        </w:rPr>
        <w:t>28</w:t>
      </w:r>
      <w:r>
        <w:rPr>
          <w:color w:val="000000"/>
          <w:spacing w:val="0"/>
          <w:w w:val="100"/>
          <w:position w:val="0"/>
          <w:sz w:val="20"/>
          <w:szCs w:val="20"/>
        </w:rPr>
        <w:t>0，</w:t>
      </w:r>
      <w:r>
        <w:rPr>
          <w:color w:val="000000"/>
          <w:spacing w:val="0"/>
          <w:w w:val="100"/>
          <w:position w:val="0"/>
        </w:rPr>
        <w:t>上述股东已严格履行了承诺，杨厚威先生持有本公司限 售股份</w:t>
      </w:r>
      <w:r>
        <w:rPr>
          <w:rFonts w:ascii="Arial" w:eastAsia="Arial" w:hAnsi="Arial" w:cs="Arial"/>
          <w:color w:val="000000"/>
          <w:spacing w:val="0"/>
          <w:w w:val="100"/>
          <w:position w:val="0"/>
        </w:rPr>
        <w:t>6,000,000</w:t>
      </w:r>
      <w:r>
        <w:rPr>
          <w:color w:val="000000"/>
          <w:spacing w:val="0"/>
          <w:w w:val="100"/>
          <w:position w:val="0"/>
        </w:rPr>
        <w:t xml:space="preserve">股和乌鲁木齐星海正邦股权投资管理合伙企业（有限合伙）持有本公司限售股份 </w:t>
      </w:r>
      <w:r>
        <w:rPr>
          <w:rFonts w:ascii="Arial" w:eastAsia="Arial" w:hAnsi="Arial" w:cs="Arial"/>
          <w:color w:val="000000"/>
          <w:spacing w:val="0"/>
          <w:w w:val="100"/>
          <w:position w:val="0"/>
        </w:rPr>
        <w:t>2,250,000</w:t>
      </w:r>
      <w:r>
        <w:rPr>
          <w:color w:val="000000"/>
          <w:spacing w:val="0"/>
          <w:w w:val="100"/>
          <w:position w:val="0"/>
        </w:rPr>
        <w:t>股均于</w:t>
      </w:r>
      <w:r>
        <w:rPr>
          <w:rFonts w:ascii="Arial" w:eastAsia="Arial" w:hAnsi="Arial" w:cs="Arial"/>
          <w:color w:val="000000"/>
          <w:spacing w:val="0"/>
          <w:w w:val="100"/>
          <w:position w:val="0"/>
        </w:rPr>
        <w:t>2013</w:t>
      </w:r>
      <w:r>
        <w:rPr>
          <w:color w:val="000000"/>
          <w:spacing w:val="0"/>
          <w:w w:val="100"/>
          <w:position w:val="0"/>
        </w:rPr>
        <w:t>年</w:t>
      </w:r>
      <w:r>
        <w:rPr>
          <w:rFonts w:ascii="Arial" w:eastAsia="Arial" w:hAnsi="Arial" w:cs="Arial"/>
          <w:color w:val="000000"/>
          <w:spacing w:val="0"/>
          <w:w w:val="100"/>
          <w:position w:val="0"/>
        </w:rPr>
        <w:t>2</w:t>
      </w:r>
      <w:r>
        <w:rPr>
          <w:color w:val="000000"/>
          <w:spacing w:val="0"/>
          <w:w w:val="100"/>
          <w:position w:val="0"/>
        </w:rPr>
        <w:t>月</w:t>
      </w:r>
      <w:r>
        <w:rPr>
          <w:rFonts w:ascii="Arial" w:eastAsia="Arial" w:hAnsi="Arial" w:cs="Arial"/>
          <w:color w:val="000000"/>
          <w:spacing w:val="0"/>
          <w:w w:val="100"/>
          <w:position w:val="0"/>
        </w:rPr>
        <w:t>28</w:t>
      </w:r>
      <w:r>
        <w:rPr>
          <w:color w:val="000000"/>
          <w:spacing w:val="0"/>
          <w:w w:val="100"/>
          <w:position w:val="0"/>
        </w:rPr>
        <w:t>日解除限售上市流通。</w:t>
      </w:r>
    </w:p>
    <w:p>
      <w:pPr>
        <w:pStyle w:val="Style54"/>
        <w:keepNext/>
        <w:keepLines/>
        <w:widowControl w:val="0"/>
        <w:shd w:val="clear" w:color="auto" w:fill="auto"/>
        <w:tabs>
          <w:tab w:pos="947" w:val="left"/>
        </w:tabs>
        <w:bidi w:val="0"/>
        <w:spacing w:before="0" w:after="80" w:line="467" w:lineRule="exact"/>
        <w:ind w:left="0" w:right="0" w:firstLine="440"/>
        <w:jc w:val="both"/>
      </w:pPr>
      <w:bookmarkStart w:id="229" w:name="bookmark229"/>
      <w:bookmarkStart w:id="230" w:name="bookmark230"/>
      <w:bookmarkStart w:id="231" w:name="bookmark231"/>
      <w:bookmarkStart w:id="232" w:name="bookmark232"/>
      <w:r>
        <w:rPr>
          <w:color w:val="000000"/>
          <w:spacing w:val="0"/>
          <w:w w:val="100"/>
          <w:position w:val="0"/>
        </w:rPr>
        <w:t>（</w:t>
      </w:r>
      <w:bookmarkEnd w:id="231"/>
      <w:r>
        <w:rPr>
          <w:rFonts w:ascii="Arial" w:eastAsia="Arial" w:hAnsi="Arial" w:cs="Arial"/>
          <w:color w:val="000000"/>
          <w:spacing w:val="0"/>
          <w:w w:val="100"/>
          <w:position w:val="0"/>
        </w:rPr>
        <w:t>2</w:t>
      </w:r>
      <w:r>
        <w:rPr>
          <w:color w:val="000000"/>
          <w:spacing w:val="0"/>
          <w:w w:val="100"/>
          <w:position w:val="0"/>
        </w:rPr>
        <w:t>）</w:t>
        <w:tab/>
      </w:r>
      <w:r>
        <w:rPr>
          <w:rFonts w:ascii="Arial" w:eastAsia="Arial" w:hAnsi="Arial" w:cs="Arial"/>
          <w:color w:val="000000"/>
          <w:spacing w:val="0"/>
          <w:w w:val="100"/>
          <w:position w:val="0"/>
        </w:rPr>
        <w:t>2013</w:t>
      </w:r>
      <w:r>
        <w:rPr>
          <w:color w:val="000000"/>
          <w:spacing w:val="0"/>
          <w:w w:val="100"/>
          <w:position w:val="0"/>
        </w:rPr>
        <w:t>年</w:t>
      </w:r>
      <w:r>
        <w:rPr>
          <w:rFonts w:ascii="Arial" w:eastAsia="Arial" w:hAnsi="Arial" w:cs="Arial"/>
          <w:color w:val="000000"/>
          <w:spacing w:val="0"/>
          <w:w w:val="100"/>
          <w:position w:val="0"/>
        </w:rPr>
        <w:t>5</w:t>
      </w:r>
      <w:r>
        <w:rPr>
          <w:color w:val="000000"/>
          <w:spacing w:val="0"/>
          <w:w w:val="100"/>
          <w:position w:val="0"/>
        </w:rPr>
        <w:t>月</w:t>
      </w:r>
      <w:r>
        <w:rPr>
          <w:rFonts w:ascii="Arial" w:eastAsia="Arial" w:hAnsi="Arial" w:cs="Arial"/>
          <w:color w:val="000000"/>
          <w:spacing w:val="0"/>
          <w:w w:val="100"/>
          <w:position w:val="0"/>
        </w:rPr>
        <w:t>16</w:t>
      </w:r>
      <w:r>
        <w:rPr>
          <w:color w:val="000000"/>
          <w:spacing w:val="0"/>
          <w:w w:val="100"/>
          <w:position w:val="0"/>
        </w:rPr>
        <w:t>日，公司实施了</w:t>
      </w:r>
      <w:r>
        <w:rPr>
          <w:rFonts w:ascii="Arial" w:eastAsia="Arial" w:hAnsi="Arial" w:cs="Arial"/>
          <w:color w:val="000000"/>
          <w:spacing w:val="0"/>
          <w:w w:val="100"/>
          <w:position w:val="0"/>
        </w:rPr>
        <w:t>2012</w:t>
      </w:r>
      <w:r>
        <w:rPr>
          <w:color w:val="000000"/>
          <w:spacing w:val="0"/>
          <w:w w:val="100"/>
          <w:position w:val="0"/>
        </w:rPr>
        <w:t>年度利润分配及资本公积金转增股本方案。以"竹年竹月31</w:t>
      </w:r>
      <w:bookmarkEnd w:id="229"/>
      <w:bookmarkEnd w:id="230"/>
      <w:bookmarkEnd w:id="232"/>
    </w:p>
    <w:p>
      <w:pPr>
        <w:pStyle w:val="Style4"/>
        <w:keepNext w:val="0"/>
        <w:keepLines w:val="0"/>
        <w:widowControl w:val="0"/>
        <w:shd w:val="clear" w:color="auto" w:fill="auto"/>
        <w:bidi w:val="0"/>
        <w:spacing w:before="0" w:after="220" w:line="240" w:lineRule="auto"/>
        <w:ind w:left="0" w:right="0" w:firstLine="0"/>
        <w:jc w:val="left"/>
        <w:rPr>
          <w:sz w:val="20"/>
          <w:szCs w:val="20"/>
        </w:rPr>
      </w:pPr>
      <w:r>
        <w:rPr>
          <w:rFonts w:ascii="Arial" w:eastAsia="Arial" w:hAnsi="Arial" w:cs="Arial"/>
          <w:b/>
          <w:bCs/>
          <w:color w:val="D0C8C6"/>
          <w:spacing w:val="0"/>
          <w:w w:val="100"/>
          <w:position w:val="0"/>
          <w:sz w:val="40"/>
          <w:szCs w:val="40"/>
        </w:rPr>
        <w:t xml:space="preserve">cninf </w:t>
      </w:r>
      <w:r>
        <w:rPr>
          <w:rStyle w:val="CharStyle31"/>
        </w:rPr>
        <w:t>日公司总股本</w:t>
      </w:r>
      <w:r>
        <w:rPr>
          <w:rStyle w:val="CharStyle31"/>
          <w:rFonts w:ascii="Arial" w:eastAsia="Arial" w:hAnsi="Arial" w:cs="Arial"/>
        </w:rPr>
        <w:t>100,000,000</w:t>
      </w:r>
      <w:r>
        <w:rPr>
          <w:rStyle w:val="CharStyle31"/>
        </w:rPr>
        <w:t>股为基数，向全体股东每</w:t>
      </w:r>
      <w:r>
        <w:rPr>
          <w:rStyle w:val="CharStyle31"/>
          <w:rFonts w:ascii="Arial" w:eastAsia="Arial" w:hAnsi="Arial" w:cs="Arial"/>
        </w:rPr>
        <w:t>10</w:t>
      </w:r>
      <w:r>
        <w:rPr>
          <w:rStyle w:val="CharStyle31"/>
        </w:rPr>
        <w:t>股派发现金股利</w:t>
      </w:r>
      <w:r>
        <w:rPr>
          <w:rStyle w:val="CharStyle31"/>
          <w:rFonts w:ascii="Arial" w:eastAsia="Arial" w:hAnsi="Arial" w:cs="Arial"/>
        </w:rPr>
        <w:t>3.7</w:t>
      </w:r>
      <w:r>
        <w:rPr>
          <w:rStyle w:val="CharStyle31"/>
        </w:rPr>
        <w:t>元人民币（含税）；同时进行资</w:t>
      </w:r>
    </w:p>
    <w:p>
      <w:pPr>
        <w:pStyle w:val="Style30"/>
        <w:keepNext w:val="0"/>
        <w:keepLines w:val="0"/>
        <w:widowControl w:val="0"/>
        <w:shd w:val="clear" w:color="auto" w:fill="auto"/>
        <w:bidi w:val="0"/>
        <w:spacing w:before="0" w:after="220" w:line="240" w:lineRule="auto"/>
        <w:ind w:left="0" w:right="0" w:firstLine="0"/>
        <w:jc w:val="left"/>
      </w:pPr>
      <w:r>
        <w:rPr>
          <w:color w:val="000000"/>
          <w:spacing w:val="0"/>
          <w:w w:val="100"/>
          <w:position w:val="0"/>
        </w:rPr>
        <w:t>本公积金转增股本，以公司总股本</w:t>
      </w:r>
      <w:r>
        <w:rPr>
          <w:rFonts w:ascii="Arial" w:eastAsia="Arial" w:hAnsi="Arial" w:cs="Arial"/>
          <w:color w:val="000000"/>
          <w:spacing w:val="0"/>
          <w:w w:val="100"/>
          <w:position w:val="0"/>
        </w:rPr>
        <w:t>100,000,000</w:t>
      </w:r>
      <w:r>
        <w:rPr>
          <w:color w:val="000000"/>
          <w:spacing w:val="0"/>
          <w:w w:val="100"/>
          <w:position w:val="0"/>
        </w:rPr>
        <w:t>股为基数向全体股东每</w:t>
      </w:r>
      <w:r>
        <w:rPr>
          <w:rFonts w:ascii="Arial" w:eastAsia="Arial" w:hAnsi="Arial" w:cs="Arial"/>
          <w:color w:val="000000"/>
          <w:spacing w:val="0"/>
          <w:w w:val="100"/>
          <w:position w:val="0"/>
        </w:rPr>
        <w:t>10</w:t>
      </w:r>
      <w:r>
        <w:rPr>
          <w:color w:val="000000"/>
          <w:spacing w:val="0"/>
          <w:w w:val="100"/>
          <w:position w:val="0"/>
        </w:rPr>
        <w:t>股转增</w:t>
      </w:r>
      <w:r>
        <w:rPr>
          <w:rFonts w:ascii="Arial" w:eastAsia="Arial" w:hAnsi="Arial" w:cs="Arial"/>
          <w:color w:val="000000"/>
          <w:spacing w:val="0"/>
          <w:w w:val="100"/>
          <w:position w:val="0"/>
        </w:rPr>
        <w:t>10</w:t>
      </w:r>
      <w:r>
        <w:rPr>
          <w:color w:val="000000"/>
          <w:spacing w:val="0"/>
          <w:w w:val="100"/>
          <w:position w:val="0"/>
        </w:rPr>
        <w:t>股，转增后公司总股本</w:t>
      </w:r>
    </w:p>
    <w:p>
      <w:pPr>
        <w:pStyle w:val="Style4"/>
        <w:keepNext w:val="0"/>
        <w:keepLines w:val="0"/>
        <w:widowControl w:val="0"/>
        <w:shd w:val="clear" w:color="auto" w:fill="auto"/>
        <w:bidi w:val="0"/>
        <w:spacing w:before="0" w:after="120" w:line="240" w:lineRule="auto"/>
        <w:ind w:left="0" w:right="0" w:firstLine="0"/>
        <w:jc w:val="left"/>
        <w:rPr>
          <w:sz w:val="20"/>
          <w:szCs w:val="20"/>
        </w:rPr>
      </w:pPr>
      <w:r>
        <w:rPr>
          <w:color w:val="000000"/>
          <w:spacing w:val="0"/>
          <w:w w:val="100"/>
          <w:position w:val="0"/>
          <w:sz w:val="20"/>
          <w:szCs w:val="20"/>
        </w:rPr>
        <w:t>增加至</w:t>
      </w:r>
      <w:r>
        <w:rPr>
          <w:rFonts w:ascii="Arial" w:eastAsia="Arial" w:hAnsi="Arial" w:cs="Arial"/>
          <w:color w:val="000000"/>
          <w:spacing w:val="0"/>
          <w:w w:val="100"/>
          <w:position w:val="0"/>
          <w:sz w:val="20"/>
          <w:szCs w:val="20"/>
        </w:rPr>
        <w:t>200,000,000</w:t>
      </w:r>
      <w:r>
        <w:rPr>
          <w:color w:val="000000"/>
          <w:spacing w:val="0"/>
          <w:w w:val="100"/>
          <w:position w:val="0"/>
          <w:sz w:val="20"/>
          <w:szCs w:val="20"/>
        </w:rPr>
        <w:t>股。</w:t>
      </w:r>
    </w:p>
    <w:p>
      <w:pPr>
        <w:pStyle w:val="Style30"/>
        <w:keepNext w:val="0"/>
        <w:keepLines w:val="0"/>
        <w:widowControl w:val="0"/>
        <w:shd w:val="clear" w:color="auto" w:fill="auto"/>
        <w:bidi w:val="0"/>
        <w:spacing w:before="0" w:after="120" w:line="470" w:lineRule="exact"/>
        <w:ind w:left="0" w:right="0" w:firstLine="440"/>
        <w:jc w:val="both"/>
      </w:pPr>
      <w:r>
        <w:rPr>
          <w:b/>
          <w:bCs/>
          <w:color w:val="000000"/>
          <w:spacing w:val="0"/>
          <w:w w:val="100"/>
          <w:position w:val="0"/>
        </w:rPr>
        <w:t>（</w:t>
      </w:r>
      <w:r>
        <w:rPr>
          <w:rFonts w:ascii="Arial" w:eastAsia="Arial" w:hAnsi="Arial" w:cs="Arial"/>
          <w:b/>
          <w:bCs/>
          <w:color w:val="000000"/>
          <w:spacing w:val="0"/>
          <w:w w:val="100"/>
          <w:position w:val="0"/>
        </w:rPr>
        <w:t>3</w:t>
      </w:r>
      <w:r>
        <w:rPr>
          <w:b/>
          <w:bCs/>
          <w:color w:val="000000"/>
          <w:spacing w:val="0"/>
          <w:w w:val="100"/>
          <w:position w:val="0"/>
        </w:rPr>
        <w:t>）</w:t>
      </w:r>
      <w:r>
        <w:rPr>
          <w:rFonts w:ascii="Arial" w:eastAsia="Arial" w:hAnsi="Arial" w:cs="Arial"/>
          <w:b/>
          <w:bCs/>
          <w:color w:val="000000"/>
          <w:spacing w:val="0"/>
          <w:w w:val="100"/>
          <w:position w:val="0"/>
        </w:rPr>
        <w:t>2013</w:t>
      </w:r>
      <w:r>
        <w:rPr>
          <w:b/>
          <w:bCs/>
          <w:color w:val="000000"/>
          <w:spacing w:val="0"/>
          <w:w w:val="100"/>
          <w:position w:val="0"/>
        </w:rPr>
        <w:t>年</w:t>
      </w:r>
      <w:r>
        <w:rPr>
          <w:rFonts w:ascii="Arial" w:eastAsia="Arial" w:hAnsi="Arial" w:cs="Arial"/>
          <w:b/>
          <w:bCs/>
          <w:color w:val="000000"/>
          <w:spacing w:val="0"/>
          <w:w w:val="100"/>
          <w:position w:val="0"/>
        </w:rPr>
        <w:t>5</w:t>
      </w:r>
      <w:r>
        <w:rPr>
          <w:b/>
          <w:bCs/>
          <w:color w:val="000000"/>
          <w:spacing w:val="0"/>
          <w:w w:val="100"/>
          <w:position w:val="0"/>
        </w:rPr>
        <w:t>月</w:t>
      </w:r>
      <w:r>
        <w:rPr>
          <w:rFonts w:ascii="Arial" w:eastAsia="Arial" w:hAnsi="Arial" w:cs="Arial"/>
          <w:b/>
          <w:bCs/>
          <w:color w:val="000000"/>
          <w:spacing w:val="0"/>
          <w:w w:val="100"/>
          <w:position w:val="0"/>
        </w:rPr>
        <w:t>16</w:t>
      </w:r>
      <w:r>
        <w:rPr>
          <w:b/>
          <w:bCs/>
          <w:color w:val="000000"/>
          <w:spacing w:val="0"/>
          <w:w w:val="100"/>
          <w:position w:val="0"/>
        </w:rPr>
        <w:t>日，股东减持。</w:t>
      </w:r>
      <w:r>
        <w:rPr>
          <w:color w:val="000000"/>
          <w:spacing w:val="0"/>
          <w:w w:val="100"/>
          <w:position w:val="0"/>
        </w:rPr>
        <w:t>根据《深圳证券交易所股票上市规则》、《广州卡奴迪路服饰股 份有限公司章程》等规定，担任公司董事、副总经理的股东杨厚威先在公司《招股说明书》和《上市公告 书》中承诺：在其任职期间每年转让的股份不超过其所持有发行人股份总数的</w:t>
      </w:r>
      <w:r>
        <w:rPr>
          <w:rFonts w:ascii="Arial" w:eastAsia="Arial" w:hAnsi="Arial" w:cs="Arial"/>
          <w:color w:val="000000"/>
          <w:spacing w:val="0"/>
          <w:w w:val="100"/>
          <w:position w:val="0"/>
        </w:rPr>
        <w:t>25%</w:t>
      </w:r>
      <w:r>
        <w:rPr>
          <w:color w:val="000000"/>
          <w:spacing w:val="0"/>
          <w:w w:val="100"/>
          <w:position w:val="0"/>
        </w:rPr>
        <w:t>。</w:t>
      </w:r>
    </w:p>
    <w:p>
      <w:pPr>
        <w:pStyle w:val="Style30"/>
        <w:keepNext w:val="0"/>
        <w:keepLines w:val="0"/>
        <w:widowControl w:val="0"/>
        <w:shd w:val="clear" w:color="auto" w:fill="auto"/>
        <w:bidi w:val="0"/>
        <w:spacing w:before="0" w:after="280" w:line="466" w:lineRule="exact"/>
        <w:ind w:left="0" w:right="0" w:firstLine="440"/>
        <w:jc w:val="both"/>
      </w:pPr>
      <w:r>
        <w:rPr>
          <w:color w:val="000000"/>
          <w:spacing w:val="0"/>
          <w:w w:val="100"/>
          <w:position w:val="0"/>
        </w:rPr>
        <w:t>杨厚威先生严格履行上述承诺，于</w:t>
      </w:r>
      <w:r>
        <w:rPr>
          <w:rFonts w:ascii="Arial" w:eastAsia="Arial" w:hAnsi="Arial" w:cs="Arial"/>
          <w:color w:val="000000"/>
          <w:spacing w:val="0"/>
          <w:w w:val="100"/>
          <w:position w:val="0"/>
        </w:rPr>
        <w:t>2013</w:t>
      </w:r>
      <w:r>
        <w:rPr>
          <w:color w:val="000000"/>
          <w:spacing w:val="0"/>
          <w:w w:val="100"/>
          <w:position w:val="0"/>
        </w:rPr>
        <w:t>年</w:t>
      </w:r>
      <w:r>
        <w:rPr>
          <w:rFonts w:ascii="Arial" w:eastAsia="Arial" w:hAnsi="Arial" w:cs="Arial"/>
          <w:color w:val="000000"/>
          <w:spacing w:val="0"/>
          <w:w w:val="100"/>
          <w:position w:val="0"/>
        </w:rPr>
        <w:t>5</w:t>
      </w:r>
      <w:r>
        <w:rPr>
          <w:color w:val="000000"/>
          <w:spacing w:val="0"/>
          <w:w w:val="100"/>
          <w:position w:val="0"/>
        </w:rPr>
        <w:t>月</w:t>
      </w:r>
      <w:r>
        <w:rPr>
          <w:rFonts w:ascii="Arial" w:eastAsia="Arial" w:hAnsi="Arial" w:cs="Arial"/>
          <w:color w:val="000000"/>
          <w:spacing w:val="0"/>
          <w:w w:val="100"/>
          <w:position w:val="0"/>
        </w:rPr>
        <w:t>16</w:t>
      </w:r>
      <w:r>
        <w:rPr>
          <w:color w:val="000000"/>
          <w:spacing w:val="0"/>
          <w:w w:val="100"/>
          <w:position w:val="0"/>
        </w:rPr>
        <w:t>日通过深圳证券交易所大宗交易系统减持本公司无限 售条件流通股</w:t>
      </w:r>
      <w:r>
        <w:rPr>
          <w:rFonts w:ascii="Arial" w:eastAsia="Arial" w:hAnsi="Arial" w:cs="Arial"/>
          <w:color w:val="000000"/>
          <w:spacing w:val="0"/>
          <w:w w:val="100"/>
          <w:position w:val="0"/>
        </w:rPr>
        <w:t>3,000,000</w:t>
      </w:r>
      <w:r>
        <w:rPr>
          <w:color w:val="000000"/>
          <w:spacing w:val="0"/>
          <w:w w:val="100"/>
          <w:position w:val="0"/>
        </w:rPr>
        <w:t>股，占其所持有本公司股份总数的</w:t>
      </w:r>
      <w:r>
        <w:rPr>
          <w:rFonts w:ascii="Arial" w:eastAsia="Arial" w:hAnsi="Arial" w:cs="Arial"/>
          <w:color w:val="000000"/>
          <w:spacing w:val="0"/>
          <w:w w:val="100"/>
          <w:position w:val="0"/>
        </w:rPr>
        <w:t>25%</w:t>
      </w:r>
      <w:r>
        <w:rPr>
          <w:color w:val="000000"/>
          <w:spacing w:val="0"/>
          <w:w w:val="100"/>
          <w:position w:val="0"/>
        </w:rPr>
        <w:t xml:space="preserve">。本次减持后，杨厚威先生持有公司 </w:t>
      </w:r>
      <w:r>
        <w:rPr>
          <w:rFonts w:ascii="Arial" w:eastAsia="Arial" w:hAnsi="Arial" w:cs="Arial"/>
          <w:color w:val="000000"/>
          <w:spacing w:val="0"/>
          <w:w w:val="100"/>
          <w:position w:val="0"/>
        </w:rPr>
        <w:t>9,000,000</w:t>
      </w:r>
      <w:r>
        <w:rPr>
          <w:color w:val="000000"/>
          <w:spacing w:val="0"/>
          <w:w w:val="100"/>
          <w:position w:val="0"/>
        </w:rPr>
        <w:t>股。</w:t>
      </w:r>
    </w:p>
    <w:p>
      <w:pPr>
        <w:pStyle w:val="Style42"/>
        <w:keepNext w:val="0"/>
        <w:keepLines w:val="0"/>
        <w:widowControl w:val="0"/>
        <w:shd w:val="clear" w:color="auto" w:fill="auto"/>
        <w:bidi w:val="0"/>
        <w:spacing w:before="0" w:after="120" w:line="240" w:lineRule="auto"/>
        <w:ind w:left="0" w:right="0" w:firstLine="0"/>
        <w:jc w:val="both"/>
      </w:pPr>
      <w:r>
        <w:rPr>
          <w:b/>
          <w:bCs/>
          <w:color w:val="000000"/>
          <w:spacing w:val="0"/>
          <w:w w:val="100"/>
          <w:position w:val="0"/>
        </w:rPr>
        <w:t>股份变动的批准情况</w:t>
      </w:r>
    </w:p>
    <w:p>
      <w:pPr>
        <w:pStyle w:val="Style42"/>
        <w:keepNext w:val="0"/>
        <w:keepLines w:val="0"/>
        <w:widowControl w:val="0"/>
        <w:shd w:val="clear" w:color="auto" w:fill="auto"/>
        <w:bidi w:val="0"/>
        <w:spacing w:before="0" w:after="6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bidi w:val="0"/>
        <w:spacing w:before="0" w:after="420" w:line="464" w:lineRule="exact"/>
        <w:ind w:left="0" w:right="0" w:firstLine="440"/>
        <w:jc w:val="both"/>
      </w:pPr>
      <w:r>
        <w:rPr>
          <w:color w:val="000000"/>
          <w:spacing w:val="0"/>
          <w:w w:val="100"/>
          <w:position w:val="0"/>
        </w:rPr>
        <w:t>公司听取了中小股东的意见和诉求，《</w:t>
      </w:r>
      <w:r>
        <w:rPr>
          <w:rFonts w:ascii="Times New Roman" w:eastAsia="Times New Roman" w:hAnsi="Times New Roman" w:cs="Times New Roman"/>
          <w:color w:val="000000"/>
          <w:spacing w:val="0"/>
          <w:w w:val="100"/>
          <w:position w:val="0"/>
        </w:rPr>
        <w:t>2012</w:t>
      </w:r>
      <w:r>
        <w:rPr>
          <w:color w:val="000000"/>
          <w:spacing w:val="0"/>
          <w:w w:val="100"/>
          <w:position w:val="0"/>
        </w:rPr>
        <w:t>年度利润分配及资本公积转增股本预案》经由第二届董事 会第十二次会议、第二届监事会第七次会议审议过后，提交</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3</w:t>
      </w:r>
      <w:r>
        <w:rPr>
          <w:color w:val="000000"/>
          <w:spacing w:val="0"/>
          <w:w w:val="100"/>
          <w:position w:val="0"/>
        </w:rPr>
        <w:t>日</w:t>
      </w:r>
      <w:r>
        <w:rPr>
          <w:rFonts w:ascii="Times New Roman" w:eastAsia="Times New Roman" w:hAnsi="Times New Roman" w:cs="Times New Roman"/>
          <w:color w:val="000000"/>
          <w:spacing w:val="0"/>
          <w:w w:val="100"/>
          <w:position w:val="0"/>
        </w:rPr>
        <w:t>2012</w:t>
      </w:r>
      <w:r>
        <w:rPr>
          <w:color w:val="000000"/>
          <w:spacing w:val="0"/>
          <w:w w:val="100"/>
          <w:position w:val="0"/>
        </w:rPr>
        <w:t>年年度股东大会审议，并由 独立董事发表独立意见，同意以公司</w:t>
      </w:r>
      <w:r>
        <w:rPr>
          <w:rFonts w:ascii="Times New Roman" w:eastAsia="Times New Roman" w:hAnsi="Times New Roman" w:cs="Times New Roman"/>
          <w:color w:val="000000"/>
          <w:spacing w:val="0"/>
          <w:w w:val="100"/>
          <w:position w:val="0"/>
        </w:rPr>
        <w:t>2012</w:t>
      </w:r>
      <w:r>
        <w:rPr>
          <w:color w:val="000000"/>
          <w:spacing w:val="0"/>
          <w:w w:val="100"/>
          <w:position w:val="0"/>
        </w:rPr>
        <w:t>年末总股本</w:t>
      </w:r>
      <w:r>
        <w:rPr>
          <w:rFonts w:ascii="Times New Roman" w:eastAsia="Times New Roman" w:hAnsi="Times New Roman" w:cs="Times New Roman"/>
          <w:color w:val="000000"/>
          <w:spacing w:val="0"/>
          <w:w w:val="100"/>
          <w:position w:val="0"/>
        </w:rPr>
        <w:t>100,000,000</w:t>
      </w:r>
      <w:r>
        <w:rPr>
          <w:color w:val="000000"/>
          <w:spacing w:val="0"/>
          <w:w w:val="100"/>
          <w:position w:val="0"/>
        </w:rPr>
        <w:t>股为基数，向公司全体股东以资本公积金 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10</w:t>
      </w:r>
      <w:r>
        <w:rPr>
          <w:color w:val="000000"/>
          <w:spacing w:val="0"/>
          <w:w w:val="100"/>
          <w:position w:val="0"/>
        </w:rPr>
        <w:t>股。股权登记日为</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日，除权除息日及转增流通股上市日为</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w:t>
      </w:r>
    </w:p>
    <w:p>
      <w:pPr>
        <w:pStyle w:val="Style42"/>
        <w:keepNext w:val="0"/>
        <w:keepLines w:val="0"/>
        <w:widowControl w:val="0"/>
        <w:shd w:val="clear" w:color="auto" w:fill="auto"/>
        <w:bidi w:val="0"/>
        <w:spacing w:before="0" w:after="120" w:line="240" w:lineRule="auto"/>
        <w:ind w:left="0" w:right="0" w:firstLine="0"/>
        <w:jc w:val="both"/>
      </w:pPr>
      <w:r>
        <w:rPr>
          <w:b/>
          <w:bCs/>
          <w:color w:val="000000"/>
          <w:spacing w:val="0"/>
          <w:w w:val="100"/>
          <w:position w:val="0"/>
        </w:rPr>
        <w:t>股份变动的过户情况</w:t>
      </w:r>
    </w:p>
    <w:p>
      <w:pPr>
        <w:pStyle w:val="Style4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bidi w:val="0"/>
        <w:spacing w:before="0" w:after="340" w:line="468" w:lineRule="exact"/>
        <w:ind w:left="0" w:right="0" w:firstLine="440"/>
        <w:jc w:val="left"/>
      </w:pPr>
      <w:r>
        <w:rPr>
          <w:color w:val="000000"/>
          <w:spacing w:val="0"/>
          <w:w w:val="100"/>
          <w:position w:val="0"/>
        </w:rPr>
        <w:t>公司以</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15</w:t>
      </w:r>
      <w:r>
        <w:rPr>
          <w:color w:val="000000"/>
          <w:spacing w:val="0"/>
          <w:w w:val="100"/>
          <w:position w:val="0"/>
        </w:rPr>
        <w:t>日为上述权益分派权益登记日，于</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日完成权益分派并完成过户。</w:t>
      </w:r>
    </w:p>
    <w:p>
      <w:pPr>
        <w:pStyle w:val="Style42"/>
        <w:keepNext w:val="0"/>
        <w:keepLines w:val="0"/>
        <w:widowControl w:val="0"/>
        <w:shd w:val="clear" w:color="auto" w:fill="auto"/>
        <w:bidi w:val="0"/>
        <w:spacing w:before="0" w:after="120" w:line="240" w:lineRule="auto"/>
        <w:ind w:left="0" w:right="0" w:firstLine="0"/>
        <w:jc w:val="both"/>
      </w:pPr>
      <w:r>
        <w:rPr>
          <w:b/>
          <w:bCs/>
          <w:color w:val="000000"/>
          <w:spacing w:val="0"/>
          <w:w w:val="100"/>
          <w:position w:val="0"/>
        </w:rPr>
        <w:t>股份变动对最近一年和最近一期基本每股收益和稀释每股收益、归属于公司普通股股东的每股净资产等财务指标的影响</w:t>
      </w:r>
    </w:p>
    <w:p>
      <w:pPr>
        <w:pStyle w:val="Style42"/>
        <w:keepNext w:val="0"/>
        <w:keepLines w:val="0"/>
        <w:widowControl w:val="0"/>
        <w:shd w:val="clear" w:color="auto" w:fill="auto"/>
        <w:bidi w:val="0"/>
        <w:spacing w:before="0" w:after="6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bidi w:val="0"/>
        <w:spacing w:before="0" w:after="120" w:line="466" w:lineRule="exact"/>
        <w:ind w:left="0" w:right="0" w:firstLine="440"/>
        <w:jc w:val="both"/>
      </w:pPr>
      <w:r>
        <w:rPr>
          <w:color w:val="000000"/>
          <w:spacing w:val="0"/>
          <w:w w:val="100"/>
          <w:position w:val="0"/>
        </w:rPr>
        <w:t>本次权益分派完成后，</w:t>
      </w:r>
      <w:r>
        <w:rPr>
          <w:rFonts w:ascii="Times New Roman" w:eastAsia="Times New Roman" w:hAnsi="Times New Roman" w:cs="Times New Roman"/>
          <w:color w:val="000000"/>
          <w:spacing w:val="0"/>
          <w:w w:val="100"/>
          <w:position w:val="0"/>
        </w:rPr>
        <w:t>2012</w:t>
      </w:r>
      <w:r>
        <w:rPr>
          <w:color w:val="000000"/>
          <w:spacing w:val="0"/>
          <w:w w:val="100"/>
          <w:position w:val="0"/>
        </w:rPr>
        <w:t>年基本每股收益和稀释每股收益由分派前的</w:t>
      </w:r>
      <w:r>
        <w:rPr>
          <w:rFonts w:ascii="Times New Roman" w:eastAsia="Times New Roman" w:hAnsi="Times New Roman" w:cs="Times New Roman"/>
          <w:color w:val="000000"/>
          <w:spacing w:val="0"/>
          <w:w w:val="100"/>
          <w:position w:val="0"/>
        </w:rPr>
        <w:t>1</w:t>
      </w:r>
      <w:r>
        <w:rPr>
          <w:rFonts w:ascii="Times New Roman" w:eastAsia="Times New Roman" w:hAnsi="Times New Roman" w:cs="Times New Roman"/>
          <w:color w:val="000000"/>
          <w:spacing w:val="0"/>
          <w:w w:val="100"/>
          <w:position w:val="0"/>
        </w:rPr>
        <w:t>.85</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股，下降为</w:t>
      </w:r>
      <w:r>
        <w:rPr>
          <w:rFonts w:ascii="Times New Roman" w:eastAsia="Times New Roman" w:hAnsi="Times New Roman" w:cs="Times New Roman"/>
          <w:color w:val="000000"/>
          <w:spacing w:val="0"/>
          <w:w w:val="100"/>
          <w:position w:val="0"/>
        </w:rPr>
        <w:t>0.92</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 xml:space="preserve">股; </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1-3</w:t>
      </w:r>
      <w:r>
        <w:rPr>
          <w:color w:val="000000"/>
          <w:spacing w:val="0"/>
          <w:w w:val="100"/>
          <w:position w:val="0"/>
        </w:rPr>
        <w:t>月基本每股收益和稀释每股收益由分派前的</w:t>
      </w:r>
      <w:r>
        <w:rPr>
          <w:rFonts w:ascii="Times New Roman" w:eastAsia="Times New Roman" w:hAnsi="Times New Roman" w:cs="Times New Roman"/>
          <w:color w:val="000000"/>
          <w:spacing w:val="0"/>
          <w:w w:val="100"/>
          <w:position w:val="0"/>
        </w:rPr>
        <w:t>0.71</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股，下降为</w:t>
      </w:r>
      <w:r>
        <w:rPr>
          <w:rFonts w:ascii="Times New Roman" w:eastAsia="Times New Roman" w:hAnsi="Times New Roman" w:cs="Times New Roman"/>
          <w:color w:val="000000"/>
          <w:spacing w:val="0"/>
          <w:w w:val="100"/>
          <w:position w:val="0"/>
        </w:rPr>
        <w:t>0.36</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w:t>
      </w:r>
    </w:p>
    <w:p>
      <w:pPr>
        <w:pStyle w:val="Style30"/>
        <w:keepNext w:val="0"/>
        <w:keepLines w:val="0"/>
        <w:widowControl w:val="0"/>
        <w:shd w:val="clear" w:color="auto" w:fill="auto"/>
        <w:bidi w:val="0"/>
        <w:spacing w:before="0" w:after="280" w:line="470" w:lineRule="exact"/>
        <w:ind w:left="0" w:right="0" w:firstLine="440"/>
        <w:jc w:val="both"/>
      </w:pPr>
      <w:r>
        <w:rPr>
          <w:color w:val="000000"/>
          <w:spacing w:val="0"/>
          <w:w w:val="100"/>
          <w:position w:val="0"/>
        </w:rPr>
        <w:t>本次权益分派完成后，</w:t>
      </w:r>
      <w:r>
        <w:rPr>
          <w:rFonts w:ascii="Times New Roman" w:eastAsia="Times New Roman" w:hAnsi="Times New Roman" w:cs="Times New Roman"/>
          <w:color w:val="000000"/>
          <w:spacing w:val="0"/>
          <w:w w:val="100"/>
          <w:position w:val="0"/>
        </w:rPr>
        <w:t>2012</w:t>
      </w:r>
      <w:r>
        <w:rPr>
          <w:color w:val="000000"/>
          <w:spacing w:val="0"/>
          <w:w w:val="100"/>
          <w:position w:val="0"/>
        </w:rPr>
        <w:t>年末归属于普通股股东的每股净资产由分派前的为</w:t>
      </w:r>
      <w:r>
        <w:rPr>
          <w:rFonts w:ascii="Times New Roman" w:eastAsia="Times New Roman" w:hAnsi="Times New Roman" w:cs="Times New Roman"/>
          <w:color w:val="000000"/>
          <w:spacing w:val="0"/>
          <w:w w:val="100"/>
          <w:position w:val="0"/>
        </w:rPr>
        <w:t>11.32</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股，下降为</w:t>
      </w:r>
      <w:r>
        <w:rPr>
          <w:rFonts w:ascii="Times New Roman" w:eastAsia="Times New Roman" w:hAnsi="Times New Roman" w:cs="Times New Roman"/>
          <w:color w:val="000000"/>
          <w:spacing w:val="0"/>
          <w:w w:val="100"/>
          <w:position w:val="0"/>
        </w:rPr>
        <w:t xml:space="preserve">5.66 </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3</w:t>
      </w:r>
      <w:r>
        <w:rPr>
          <w:color w:val="000000"/>
          <w:spacing w:val="0"/>
          <w:w w:val="100"/>
          <w:position w:val="0"/>
        </w:rPr>
        <w:t>月末归属于普通股股东的每股净资产由分派前的为</w:t>
      </w:r>
      <w:r>
        <w:rPr>
          <w:rFonts w:ascii="Times New Roman" w:eastAsia="Times New Roman" w:hAnsi="Times New Roman" w:cs="Times New Roman"/>
          <w:color w:val="000000"/>
          <w:spacing w:val="0"/>
          <w:w w:val="100"/>
          <w:position w:val="0"/>
        </w:rPr>
        <w:t>12.03</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股，下降为</w:t>
      </w:r>
      <w:r>
        <w:rPr>
          <w:rFonts w:ascii="Times New Roman" w:eastAsia="Times New Roman" w:hAnsi="Times New Roman" w:cs="Times New Roman"/>
          <w:color w:val="000000"/>
          <w:spacing w:val="0"/>
          <w:w w:val="100"/>
          <w:position w:val="0"/>
        </w:rPr>
        <w:t>6.02</w:t>
      </w:r>
      <w:r>
        <w:rPr>
          <w:color w:val="000000"/>
          <w:spacing w:val="0"/>
          <w:w w:val="100"/>
          <w:position w:val="0"/>
        </w:rPr>
        <w:t>元</w:t>
      </w:r>
      <w:r>
        <w:rPr>
          <w:rFonts w:ascii="Times New Roman" w:eastAsia="Times New Roman" w:hAnsi="Times New Roman" w:cs="Times New Roman"/>
          <w:color w:val="000000"/>
          <w:spacing w:val="0"/>
          <w:w w:val="100"/>
          <w:position w:val="0"/>
        </w:rPr>
        <w:t>/</w:t>
      </w:r>
      <w:r>
        <w:rPr>
          <w:color w:val="000000"/>
          <w:spacing w:val="0"/>
          <w:w w:val="100"/>
          <w:position w:val="0"/>
        </w:rPr>
        <w:t>股。</w:t>
      </w:r>
    </w:p>
    <w:p>
      <w:pPr>
        <w:pStyle w:val="Style42"/>
        <w:keepNext w:val="0"/>
        <w:keepLines w:val="0"/>
        <w:widowControl w:val="0"/>
        <w:shd w:val="clear" w:color="auto" w:fill="auto"/>
        <w:bidi w:val="0"/>
        <w:spacing w:before="0" w:after="120" w:line="240" w:lineRule="auto"/>
        <w:ind w:left="0" w:right="0" w:firstLine="0"/>
        <w:jc w:val="both"/>
      </w:pPr>
      <w:r>
        <w:rPr>
          <w:b/>
          <w:bCs/>
          <w:color w:val="000000"/>
          <w:spacing w:val="0"/>
          <w:w w:val="100"/>
          <w:position w:val="0"/>
        </w:rPr>
        <w:t>公司认为必要或证券监管机构要求披露的其他内容</w:t>
      </w:r>
    </w:p>
    <w:p>
      <w:pPr>
        <w:pStyle w:val="Style42"/>
        <w:keepNext w:val="0"/>
        <w:keepLines w:val="0"/>
        <w:widowControl w:val="0"/>
        <w:shd w:val="clear" w:color="auto" w:fill="auto"/>
        <w:bidi w:val="0"/>
        <w:spacing w:before="0" w:after="154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widowControl w:val="0"/>
        <w:jc w:val="center"/>
        <w:rPr>
          <w:sz w:val="2"/>
          <w:szCs w:val="2"/>
        </w:rPr>
        <w:sectPr>
          <w:headerReference w:type="default" r:id="rId168"/>
          <w:footerReference w:type="default" r:id="rId169"/>
          <w:headerReference w:type="even" r:id="rId170"/>
          <w:footerReference w:type="even" r:id="rId171"/>
          <w:footnotePr>
            <w:pos w:val="pageBottom"/>
            <w:numFmt w:val="decimal"/>
            <w:numRestart w:val="continuous"/>
          </w:footnotePr>
          <w:pgSz w:w="12147" w:h="16838"/>
          <w:pgMar w:top="1138" w:right="1156" w:bottom="0" w:left="1194" w:header="0" w:footer="3" w:gutter="0"/>
          <w:pgNumType w:start="41"/>
          <w:cols w:space="720"/>
          <w:noEndnote/>
          <w:rtlGutter w:val="0"/>
          <w:docGrid w:linePitch="360"/>
        </w:sectPr>
      </w:pPr>
      <w:r>
        <w:drawing>
          <wp:inline>
            <wp:extent cx="1718945" cy="981710"/>
            <wp:docPr id="293" name="Picutre 293"/>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172"/>
                    <a:stretch/>
                  </pic:blipFill>
                  <pic:spPr>
                    <a:xfrm>
                      <a:ext cx="1718945" cy="981710"/>
                    </a:xfrm>
                    <a:prstGeom prst="rect"/>
                  </pic:spPr>
                </pic:pic>
              </a:graphicData>
            </a:graphic>
          </wp:inline>
        </w:drawing>
      </w:r>
    </w:p>
    <w:p>
      <w:pPr>
        <w:pStyle w:val="Style30"/>
        <w:keepNext w:val="0"/>
        <w:keepLines w:val="0"/>
        <w:widowControl w:val="0"/>
        <w:shd w:val="clear" w:color="auto" w:fill="auto"/>
        <w:bidi w:val="0"/>
        <w:spacing w:before="360" w:after="340" w:line="240" w:lineRule="auto"/>
        <w:ind w:left="0" w:right="0" w:firstLine="0"/>
        <w:jc w:val="both"/>
        <w:rPr>
          <w:sz w:val="22"/>
          <w:szCs w:val="22"/>
        </w:rPr>
      </w:pPr>
      <w:bookmarkStart w:id="233" w:name="bookmark233"/>
      <w:r>
        <w:rPr>
          <w:b/>
          <w:bCs/>
          <w:color w:val="000000"/>
          <w:spacing w:val="0"/>
          <w:w w:val="100"/>
          <w:position w:val="0"/>
          <w:sz w:val="22"/>
          <w:szCs w:val="22"/>
        </w:rPr>
        <w:t>二</w:t>
      </w:r>
      <w:bookmarkEnd w:id="233"/>
      <w:r>
        <w:rPr>
          <w:b/>
          <w:bCs/>
          <w:color w:val="000000"/>
          <w:spacing w:val="0"/>
          <w:w w:val="100"/>
          <w:position w:val="0"/>
          <w:sz w:val="22"/>
          <w:szCs w:val="22"/>
        </w:rPr>
        <w:t>、证券发行与上市情况</w:t>
      </w:r>
    </w:p>
    <w:p>
      <w:pPr>
        <w:pStyle w:val="Style54"/>
        <w:keepNext/>
        <w:keepLines/>
        <w:widowControl w:val="0"/>
        <w:shd w:val="clear" w:color="auto" w:fill="auto"/>
        <w:bidi w:val="0"/>
        <w:spacing w:before="0" w:after="340" w:line="240" w:lineRule="auto"/>
        <w:ind w:left="0" w:right="0" w:firstLine="0"/>
        <w:jc w:val="both"/>
      </w:pPr>
      <w:bookmarkStart w:id="234" w:name="bookmark234"/>
      <w:bookmarkStart w:id="235" w:name="bookmark235"/>
      <w:bookmarkStart w:id="236" w:name="bookmark236"/>
      <w:bookmarkStart w:id="237" w:name="bookmark237"/>
      <w:r>
        <w:rPr>
          <w:rFonts w:ascii="Times New Roman" w:eastAsia="Times New Roman" w:hAnsi="Times New Roman" w:cs="Times New Roman"/>
          <w:color w:val="000000"/>
          <w:spacing w:val="0"/>
          <w:w w:val="100"/>
          <w:position w:val="0"/>
        </w:rPr>
        <w:t>1</w:t>
      </w:r>
      <w:bookmarkEnd w:id="236"/>
      <w:r>
        <w:rPr>
          <w:color w:val="000000"/>
          <w:spacing w:val="0"/>
          <w:w w:val="100"/>
          <w:position w:val="0"/>
        </w:rPr>
        <w:t>、报告期末近三年历次证券发行情况</w:t>
      </w:r>
      <w:bookmarkEnd w:id="234"/>
      <w:bookmarkEnd w:id="235"/>
      <w:bookmarkEnd w:id="237"/>
    </w:p>
    <w:tbl>
      <w:tblPr>
        <w:tblOverlap w:val="never"/>
        <w:jc w:val="center"/>
        <w:tblLayout w:type="fixed"/>
      </w:tblPr>
      <w:tblGrid>
        <w:gridCol w:w="1378"/>
        <w:gridCol w:w="1608"/>
        <w:gridCol w:w="1123"/>
        <w:gridCol w:w="1368"/>
        <w:gridCol w:w="1618"/>
        <w:gridCol w:w="1118"/>
        <w:gridCol w:w="1378"/>
      </w:tblGrid>
      <w:tr>
        <w:trPr>
          <w:trHeight w:val="75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股票及其衍生证 券名称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发行价格</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（或利率）</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发行数量</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上市日期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获准上市</w:t>
            </w:r>
          </w:p>
          <w:p>
            <w:pPr>
              <w:pStyle w:val="Style4"/>
              <w:keepNext w:val="0"/>
              <w:keepLines w:val="0"/>
              <w:widowControl w:val="0"/>
              <w:shd w:val="clear" w:color="auto" w:fill="auto"/>
              <w:bidi w:val="0"/>
              <w:spacing w:before="0" w:after="0" w:line="240" w:lineRule="auto"/>
              <w:ind w:left="0" w:right="0" w:firstLine="200"/>
              <w:jc w:val="left"/>
            </w:pPr>
            <w:r>
              <w:rPr>
                <w:color w:val="000000"/>
                <w:spacing w:val="0"/>
                <w:w w:val="100"/>
                <w:position w:val="0"/>
              </w:rPr>
              <w:t>交易数量</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交易终止日期</w:t>
            </w:r>
          </w:p>
        </w:tc>
      </w:tr>
      <w:tr>
        <w:trPr>
          <w:trHeight w:val="403" w:hRule="exact"/>
        </w:trPr>
        <w:tc>
          <w:tcPr>
            <w:gridSpan w:val="7"/>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股票类</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卡奴迪路</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17</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 xml:space="preserve">27.8 </w:t>
            </w:r>
            <w:r>
              <w:rPr>
                <w:color w:val="000000"/>
                <w:spacing w:val="0"/>
                <w:w w:val="100"/>
                <w:position w:val="0"/>
              </w:rPr>
              <w:t>元</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25,000,000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25,000,000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前三年历次证券发行情况的说明</w:t>
      </w:r>
    </w:p>
    <w:p>
      <w:pPr>
        <w:pStyle w:val="Style30"/>
        <w:keepNext w:val="0"/>
        <w:keepLines w:val="0"/>
        <w:widowControl w:val="0"/>
        <w:shd w:val="clear" w:color="auto" w:fill="auto"/>
        <w:bidi w:val="0"/>
        <w:spacing w:before="0" w:after="0" w:line="461" w:lineRule="exact"/>
        <w:ind w:left="0" w:right="0"/>
        <w:jc w:val="both"/>
      </w:pPr>
      <w:r>
        <w:rPr>
          <w:color w:val="000000"/>
          <w:spacing w:val="0"/>
          <w:w w:val="100"/>
          <w:position w:val="0"/>
        </w:rPr>
        <w:t>经中国证券监督管理委员会</w:t>
      </w:r>
      <w:r>
        <w:rPr>
          <w:rFonts w:ascii="Arial" w:eastAsia="Arial" w:hAnsi="Arial" w:cs="Arial"/>
          <w:color w:val="000000"/>
          <w:spacing w:val="0"/>
          <w:w w:val="100"/>
          <w:position w:val="0"/>
        </w:rPr>
        <w:t>“</w:t>
      </w:r>
      <w:r>
        <w:rPr>
          <w:color w:val="000000"/>
          <w:spacing w:val="0"/>
          <w:w w:val="100"/>
          <w:position w:val="0"/>
        </w:rPr>
        <w:t>证监许可</w:t>
      </w:r>
      <w:r>
        <w:rPr>
          <w:rFonts w:ascii="Arial" w:eastAsia="Arial" w:hAnsi="Arial" w:cs="Arial"/>
          <w:color w:val="000000"/>
          <w:spacing w:val="0"/>
          <w:w w:val="100"/>
          <w:position w:val="0"/>
        </w:rPr>
        <w:t>[2012]75</w:t>
      </w:r>
      <w:r>
        <w:rPr>
          <w:color w:val="000000"/>
          <w:spacing w:val="0"/>
          <w:w w:val="100"/>
          <w:position w:val="0"/>
        </w:rPr>
        <w:t>号</w:t>
      </w:r>
      <w:r>
        <w:rPr>
          <w:rFonts w:ascii="Arial" w:eastAsia="Arial" w:hAnsi="Arial" w:cs="Arial"/>
          <w:color w:val="000000"/>
          <w:spacing w:val="0"/>
          <w:w w:val="100"/>
          <w:position w:val="0"/>
        </w:rPr>
        <w:t>”</w:t>
      </w:r>
      <w:r>
        <w:rPr>
          <w:color w:val="000000"/>
          <w:spacing w:val="0"/>
          <w:w w:val="100"/>
          <w:position w:val="0"/>
        </w:rPr>
        <w:t>文核准，本公司于</w:t>
      </w:r>
      <w:r>
        <w:rPr>
          <w:rFonts w:ascii="Arial" w:eastAsia="Arial" w:hAnsi="Arial" w:cs="Arial"/>
          <w:color w:val="000000"/>
          <w:spacing w:val="0"/>
          <w:w w:val="100"/>
          <w:position w:val="0"/>
        </w:rPr>
        <w:t>2012</w:t>
      </w:r>
      <w:r>
        <w:rPr>
          <w:color w:val="000000"/>
          <w:spacing w:val="0"/>
          <w:w w:val="100"/>
          <w:position w:val="0"/>
        </w:rPr>
        <w:t>年</w:t>
      </w:r>
      <w:r>
        <w:rPr>
          <w:rFonts w:ascii="Arial" w:eastAsia="Arial" w:hAnsi="Arial" w:cs="Arial"/>
          <w:color w:val="000000"/>
          <w:spacing w:val="0"/>
          <w:w w:val="100"/>
          <w:position w:val="0"/>
        </w:rPr>
        <w:t>2</w:t>
      </w:r>
      <w:r>
        <w:rPr>
          <w:color w:val="000000"/>
          <w:spacing w:val="0"/>
          <w:w w:val="100"/>
          <w:position w:val="0"/>
        </w:rPr>
        <w:t>月</w:t>
      </w:r>
      <w:r>
        <w:rPr>
          <w:rFonts w:ascii="Arial" w:eastAsia="Arial" w:hAnsi="Arial" w:cs="Arial"/>
          <w:color w:val="000000"/>
          <w:spacing w:val="0"/>
          <w:w w:val="100"/>
          <w:position w:val="0"/>
        </w:rPr>
        <w:t>17</w:t>
      </w:r>
      <w:r>
        <w:rPr>
          <w:color w:val="000000"/>
          <w:spacing w:val="0"/>
          <w:w w:val="100"/>
          <w:position w:val="0"/>
        </w:rPr>
        <w:t>日公开发行人民 币普通股股票</w:t>
      </w:r>
      <w:r>
        <w:rPr>
          <w:rFonts w:ascii="Arial" w:eastAsia="Arial" w:hAnsi="Arial" w:cs="Arial"/>
          <w:color w:val="000000"/>
          <w:spacing w:val="0"/>
          <w:w w:val="100"/>
          <w:position w:val="0"/>
        </w:rPr>
        <w:t>2,500</w:t>
      </w:r>
      <w:r>
        <w:rPr>
          <w:color w:val="000000"/>
          <w:spacing w:val="0"/>
          <w:w w:val="100"/>
          <w:position w:val="0"/>
        </w:rPr>
        <w:t>万股，发行价格为</w:t>
      </w:r>
      <w:r>
        <w:rPr>
          <w:rFonts w:ascii="Arial" w:eastAsia="Arial" w:hAnsi="Arial" w:cs="Arial"/>
          <w:color w:val="000000"/>
          <w:spacing w:val="0"/>
          <w:w w:val="100"/>
          <w:position w:val="0"/>
        </w:rPr>
        <w:t>27.80</w:t>
      </w:r>
      <w:r>
        <w:rPr>
          <w:color w:val="000000"/>
          <w:spacing w:val="0"/>
          <w:w w:val="100"/>
          <w:position w:val="0"/>
        </w:rPr>
        <w:t>元</w:t>
      </w:r>
      <w:r>
        <w:rPr>
          <w:rFonts w:ascii="Arial" w:eastAsia="Arial" w:hAnsi="Arial" w:cs="Arial"/>
          <w:color w:val="000000"/>
          <w:spacing w:val="0"/>
          <w:w w:val="100"/>
          <w:position w:val="0"/>
        </w:rPr>
        <w:t>/</w:t>
      </w:r>
      <w:r>
        <w:rPr>
          <w:color w:val="000000"/>
          <w:spacing w:val="0"/>
          <w:w w:val="100"/>
          <w:position w:val="0"/>
        </w:rPr>
        <w:t>股。</w:t>
      </w:r>
    </w:p>
    <w:p>
      <w:pPr>
        <w:pStyle w:val="Style30"/>
        <w:keepNext w:val="0"/>
        <w:keepLines w:val="0"/>
        <w:widowControl w:val="0"/>
        <w:shd w:val="clear" w:color="auto" w:fill="auto"/>
        <w:bidi w:val="0"/>
        <w:spacing w:before="0" w:after="200" w:line="461" w:lineRule="exact"/>
        <w:ind w:left="0" w:right="0"/>
        <w:jc w:val="both"/>
      </w:pPr>
      <w:r>
        <w:rPr>
          <w:color w:val="000000"/>
          <w:spacing w:val="0"/>
          <w:w w:val="100"/>
          <w:position w:val="0"/>
        </w:rPr>
        <w:t xml:space="preserve">经深圳证券交易所《关于广州卡奴迪路服饰股份有限公司人民币普通股股票上市的通知》（深证上 </w:t>
      </w:r>
      <w:r>
        <w:rPr>
          <w:color w:val="000000"/>
          <w:spacing w:val="0"/>
          <w:w w:val="100"/>
          <w:position w:val="0"/>
        </w:rPr>
        <w:t>[</w:t>
      </w:r>
      <w:r>
        <w:rPr>
          <w:rFonts w:ascii="Arial" w:eastAsia="Arial" w:hAnsi="Arial" w:cs="Arial"/>
          <w:color w:val="000000"/>
          <w:spacing w:val="0"/>
          <w:w w:val="100"/>
          <w:position w:val="0"/>
        </w:rPr>
        <w:t>2012</w:t>
      </w:r>
      <w:r>
        <w:rPr>
          <w:color w:val="000000"/>
          <w:spacing w:val="0"/>
          <w:w w:val="100"/>
          <w:position w:val="0"/>
        </w:rPr>
        <w:t xml:space="preserve">] </w:t>
      </w:r>
      <w:r>
        <w:rPr>
          <w:rFonts w:ascii="Arial" w:eastAsia="Arial" w:hAnsi="Arial" w:cs="Arial"/>
          <w:color w:val="000000"/>
          <w:spacing w:val="0"/>
          <w:w w:val="100"/>
          <w:position w:val="0"/>
        </w:rPr>
        <w:t>36</w:t>
      </w:r>
      <w:r>
        <w:rPr>
          <w:color w:val="000000"/>
          <w:spacing w:val="0"/>
          <w:w w:val="100"/>
          <w:position w:val="0"/>
        </w:rPr>
        <w:t>号）同意，本公司发行的人民币普通股股票于</w:t>
      </w:r>
      <w:r>
        <w:rPr>
          <w:rFonts w:ascii="Arial" w:eastAsia="Arial" w:hAnsi="Arial" w:cs="Arial"/>
          <w:color w:val="000000"/>
          <w:spacing w:val="0"/>
          <w:w w:val="100"/>
          <w:position w:val="0"/>
        </w:rPr>
        <w:t>2012</w:t>
      </w:r>
      <w:r>
        <w:rPr>
          <w:color w:val="000000"/>
          <w:spacing w:val="0"/>
          <w:w w:val="100"/>
          <w:position w:val="0"/>
        </w:rPr>
        <w:t>年</w:t>
      </w:r>
      <w:r>
        <w:rPr>
          <w:rFonts w:ascii="Arial" w:eastAsia="Arial" w:hAnsi="Arial" w:cs="Arial"/>
          <w:color w:val="000000"/>
          <w:spacing w:val="0"/>
          <w:w w:val="100"/>
          <w:position w:val="0"/>
        </w:rPr>
        <w:t>2</w:t>
      </w:r>
      <w:r>
        <w:rPr>
          <w:color w:val="000000"/>
          <w:spacing w:val="0"/>
          <w:w w:val="100"/>
          <w:position w:val="0"/>
        </w:rPr>
        <w:t>月</w:t>
      </w:r>
      <w:r>
        <w:rPr>
          <w:rFonts w:ascii="Arial" w:eastAsia="Arial" w:hAnsi="Arial" w:cs="Arial"/>
          <w:color w:val="000000"/>
          <w:spacing w:val="0"/>
          <w:w w:val="100"/>
          <w:position w:val="0"/>
        </w:rPr>
        <w:t>28</w:t>
      </w:r>
      <w:r>
        <w:rPr>
          <w:color w:val="000000"/>
          <w:spacing w:val="0"/>
          <w:w w:val="100"/>
          <w:position w:val="0"/>
        </w:rPr>
        <w:t>日在深圳证券交易所上市，股票简 称</w:t>
      </w:r>
      <w:r>
        <w:rPr>
          <w:rFonts w:ascii="Arial" w:eastAsia="Arial" w:hAnsi="Arial" w:cs="Arial"/>
          <w:color w:val="000000"/>
          <w:spacing w:val="0"/>
          <w:w w:val="100"/>
          <w:position w:val="0"/>
        </w:rPr>
        <w:t>“</w:t>
      </w:r>
      <w:r>
        <w:rPr>
          <w:color w:val="000000"/>
          <w:spacing w:val="0"/>
          <w:w w:val="100"/>
          <w:position w:val="0"/>
        </w:rPr>
        <w:t>卡奴迪路</w:t>
      </w:r>
      <w:r>
        <w:rPr>
          <w:rFonts w:ascii="Arial" w:eastAsia="Arial" w:hAnsi="Arial" w:cs="Arial"/>
          <w:color w:val="000000"/>
          <w:spacing w:val="0"/>
          <w:w w:val="100"/>
          <w:position w:val="0"/>
        </w:rPr>
        <w:t>”</w:t>
      </w:r>
      <w:r>
        <w:rPr>
          <w:color w:val="000000"/>
          <w:spacing w:val="0"/>
          <w:w w:val="100"/>
          <w:position w:val="0"/>
        </w:rPr>
        <w:t>，股票代码</w:t>
      </w:r>
      <w:r>
        <w:rPr>
          <w:rFonts w:ascii="Arial" w:eastAsia="Arial" w:hAnsi="Arial" w:cs="Arial"/>
          <w:color w:val="000000"/>
          <w:spacing w:val="0"/>
          <w:w w:val="100"/>
          <w:position w:val="0"/>
        </w:rPr>
        <w:t>“002656”</w:t>
      </w:r>
      <w:r>
        <w:rPr>
          <w:color w:val="000000"/>
          <w:spacing w:val="0"/>
          <w:w w:val="100"/>
          <w:position w:val="0"/>
        </w:rPr>
        <w:t>。</w:t>
      </w:r>
    </w:p>
    <w:p>
      <w:pPr>
        <w:pStyle w:val="Style54"/>
        <w:keepNext/>
        <w:keepLines/>
        <w:widowControl w:val="0"/>
        <w:shd w:val="clear" w:color="auto" w:fill="auto"/>
        <w:bidi w:val="0"/>
        <w:spacing w:before="0" w:after="200" w:line="461" w:lineRule="exact"/>
        <w:ind w:left="0" w:right="0" w:firstLine="0"/>
        <w:jc w:val="left"/>
      </w:pPr>
      <w:bookmarkStart w:id="238" w:name="bookmark238"/>
      <w:bookmarkStart w:id="239" w:name="bookmark239"/>
      <w:bookmarkStart w:id="240" w:name="bookmark240"/>
      <w:bookmarkStart w:id="241" w:name="bookmark241"/>
      <w:r>
        <w:rPr>
          <w:rFonts w:ascii="Times New Roman" w:eastAsia="Times New Roman" w:hAnsi="Times New Roman" w:cs="Times New Roman"/>
          <w:color w:val="000000"/>
          <w:spacing w:val="0"/>
          <w:w w:val="100"/>
          <w:position w:val="0"/>
        </w:rPr>
        <w:t>2</w:t>
      </w:r>
      <w:bookmarkEnd w:id="240"/>
      <w:r>
        <w:rPr>
          <w:color w:val="000000"/>
          <w:spacing w:val="0"/>
          <w:w w:val="100"/>
          <w:position w:val="0"/>
        </w:rPr>
        <w:t>、公司股份总数及股东结构的变动、公司资产和负债结构的变动情况说明</w:t>
      </w:r>
      <w:bookmarkEnd w:id="238"/>
      <w:bookmarkEnd w:id="239"/>
      <w:bookmarkEnd w:id="241"/>
    </w:p>
    <w:p>
      <w:pPr>
        <w:pStyle w:val="Style30"/>
        <w:keepNext w:val="0"/>
        <w:keepLines w:val="0"/>
        <w:widowControl w:val="0"/>
        <w:shd w:val="clear" w:color="auto" w:fill="auto"/>
        <w:bidi w:val="0"/>
        <w:spacing w:before="0" w:after="440" w:line="480" w:lineRule="exact"/>
        <w:ind w:left="0" w:right="0"/>
        <w:jc w:val="both"/>
      </w:pPr>
      <w:r>
        <w:rPr>
          <w:color w:val="000000"/>
          <w:spacing w:val="0"/>
          <w:w w:val="100"/>
          <w:position w:val="0"/>
        </w:rPr>
        <w:t>上述权益分派完成后，公司股份总数由权益分派前的</w:t>
      </w:r>
      <w:r>
        <w:rPr>
          <w:rFonts w:ascii="Times New Roman" w:eastAsia="Times New Roman" w:hAnsi="Times New Roman" w:cs="Times New Roman"/>
          <w:color w:val="000000"/>
          <w:spacing w:val="0"/>
          <w:w w:val="100"/>
          <w:position w:val="0"/>
        </w:rPr>
        <w:t>100,000,000</w:t>
      </w:r>
      <w:r>
        <w:rPr>
          <w:color w:val="000000"/>
          <w:spacing w:val="0"/>
          <w:w w:val="100"/>
          <w:position w:val="0"/>
        </w:rPr>
        <w:t>股增加为分派后的</w:t>
      </w:r>
      <w:r>
        <w:rPr>
          <w:rFonts w:ascii="Times New Roman" w:eastAsia="Times New Roman" w:hAnsi="Times New Roman" w:cs="Times New Roman"/>
          <w:color w:val="000000"/>
          <w:spacing w:val="0"/>
          <w:w w:val="100"/>
          <w:position w:val="0"/>
        </w:rPr>
        <w:t>200,000,000</w:t>
      </w:r>
      <w:r>
        <w:rPr>
          <w:color w:val="000000"/>
          <w:spacing w:val="0"/>
          <w:w w:val="100"/>
          <w:position w:val="0"/>
        </w:rPr>
        <w:t>股，股 东结构不变；派息使公司资产和所有者权益减少，负债未因此次权益分派发生变化。</w:t>
      </w:r>
    </w:p>
    <w:p>
      <w:pPr>
        <w:pStyle w:val="Style30"/>
        <w:keepNext w:val="0"/>
        <w:keepLines w:val="0"/>
        <w:widowControl w:val="0"/>
        <w:shd w:val="clear" w:color="auto" w:fill="auto"/>
        <w:bidi w:val="0"/>
        <w:spacing w:before="0" w:after="140" w:line="240" w:lineRule="auto"/>
        <w:ind w:left="0" w:right="0" w:firstLine="0"/>
        <w:jc w:val="both"/>
        <w:rPr>
          <w:sz w:val="22"/>
          <w:szCs w:val="22"/>
        </w:rPr>
      </w:pPr>
      <w:bookmarkStart w:id="242" w:name="bookmark242"/>
      <w:r>
        <w:rPr>
          <w:b/>
          <w:bCs/>
          <w:color w:val="000000"/>
          <w:spacing w:val="0"/>
          <w:w w:val="100"/>
          <w:position w:val="0"/>
          <w:sz w:val="22"/>
          <w:szCs w:val="22"/>
        </w:rPr>
        <w:t>三</w:t>
      </w:r>
      <w:bookmarkEnd w:id="242"/>
      <w:r>
        <w:rPr>
          <w:b/>
          <w:bCs/>
          <w:color w:val="000000"/>
          <w:spacing w:val="0"/>
          <w:w w:val="100"/>
          <w:position w:val="0"/>
          <w:sz w:val="22"/>
          <w:szCs w:val="22"/>
        </w:rPr>
        <w:t>、股东和实际控制人情况</w:t>
      </w:r>
    </w:p>
    <w:p>
      <w:pPr>
        <w:pStyle w:val="Style54"/>
        <w:keepNext/>
        <w:keepLines/>
        <w:widowControl w:val="0"/>
        <w:shd w:val="clear" w:color="auto" w:fill="auto"/>
        <w:bidi w:val="0"/>
        <w:spacing w:before="0" w:after="340" w:line="461" w:lineRule="exact"/>
        <w:ind w:left="0" w:right="0" w:firstLine="0"/>
        <w:jc w:val="both"/>
      </w:pPr>
      <w:bookmarkStart w:id="243" w:name="bookmark243"/>
      <w:bookmarkStart w:id="244" w:name="bookmark244"/>
      <w:bookmarkStart w:id="245" w:name="bookmark245"/>
      <w:bookmarkStart w:id="246" w:name="bookmark246"/>
      <w:r>
        <w:rPr>
          <w:rFonts w:ascii="Times New Roman" w:eastAsia="Times New Roman" w:hAnsi="Times New Roman" w:cs="Times New Roman"/>
          <w:color w:val="000000"/>
          <w:spacing w:val="0"/>
          <w:w w:val="100"/>
          <w:position w:val="0"/>
        </w:rPr>
        <w:t>1</w:t>
      </w:r>
      <w:bookmarkEnd w:id="245"/>
      <w:r>
        <w:rPr>
          <w:color w:val="000000"/>
          <w:spacing w:val="0"/>
          <w:w w:val="100"/>
          <w:position w:val="0"/>
        </w:rPr>
        <w:t>、公司股东数量及持股情况</w:t>
      </w:r>
      <w:bookmarkEnd w:id="243"/>
      <w:bookmarkEnd w:id="244"/>
      <w:bookmarkEnd w:id="246"/>
    </w:p>
    <w:p>
      <w:pPr>
        <w:pStyle w:val="Style36"/>
        <w:keepNext w:val="0"/>
        <w:keepLines w:val="0"/>
        <w:widowControl w:val="0"/>
        <w:shd w:val="clear" w:color="auto" w:fill="auto"/>
        <w:bidi w:val="0"/>
        <w:spacing w:before="0" w:after="0" w:line="240" w:lineRule="auto"/>
        <w:ind w:left="8909" w:right="0" w:firstLine="0"/>
        <w:jc w:val="left"/>
      </w:pPr>
      <w:r>
        <w:rPr>
          <w:b w:val="0"/>
          <w:bCs w:val="0"/>
          <w:color w:val="000000"/>
          <w:spacing w:val="0"/>
          <w:w w:val="100"/>
          <w:position w:val="0"/>
        </w:rPr>
        <w:t>单位：股</w:t>
      </w:r>
    </w:p>
    <w:tbl>
      <w:tblPr>
        <w:tblOverlap w:val="never"/>
        <w:jc w:val="center"/>
        <w:tblLayout w:type="fixed"/>
      </w:tblPr>
      <w:tblGrid>
        <w:gridCol w:w="1368"/>
        <w:gridCol w:w="1368"/>
        <w:gridCol w:w="859"/>
        <w:gridCol w:w="1090"/>
        <w:gridCol w:w="994"/>
        <w:gridCol w:w="994"/>
        <w:gridCol w:w="850"/>
        <w:gridCol w:w="994"/>
        <w:gridCol w:w="1075"/>
      </w:tblGrid>
      <w:tr>
        <w:trPr>
          <w:trHeight w:val="408"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报告期末股东总数</w:t>
            </w:r>
          </w:p>
        </w:tc>
        <w:tc>
          <w:tcPr>
            <w:gridSpan w:val="7"/>
            <w:tcBorders>
              <w:top w:val="single" w:sz="4"/>
              <w:left w:val="single" w:sz="4"/>
              <w:right w:val="single" w:sz="4"/>
            </w:tcBorders>
            <w:shd w:val="clear" w:color="auto" w:fill="FCE9DA"/>
            <w:vAlign w:val="center"/>
          </w:tcPr>
          <w:p>
            <w:pPr>
              <w:pStyle w:val="Style4"/>
              <w:keepNext w:val="0"/>
              <w:keepLines w:val="0"/>
              <w:widowControl w:val="0"/>
              <w:shd w:val="clear" w:color="auto" w:fill="auto"/>
              <w:tabs>
                <w:tab w:pos="1646"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13,318</w:t>
              <w:tab/>
            </w:r>
            <w:r>
              <w:rPr>
                <w:color w:val="000000"/>
                <w:spacing w:val="0"/>
                <w:w w:val="100"/>
                <w:position w:val="0"/>
                <w:sz w:val="16"/>
                <w:szCs w:val="16"/>
              </w:rPr>
              <w:t>年度报告披露日前第</w:t>
            </w: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6"/>
                <w:szCs w:val="16"/>
              </w:rPr>
              <w:t>个交易日末股东总数</w:t>
            </w:r>
            <w:r>
              <w:rPr>
                <w:rFonts w:ascii="Times New Roman" w:eastAsia="Times New Roman" w:hAnsi="Times New Roman" w:cs="Times New Roman"/>
                <w:color w:val="000000"/>
                <w:spacing w:val="0"/>
                <w:w w:val="100"/>
                <w:position w:val="0"/>
                <w:sz w:val="18"/>
                <w:szCs w:val="18"/>
              </w:rPr>
              <w:t>11,219</w:t>
            </w:r>
          </w:p>
        </w:tc>
      </w:tr>
      <w:tr>
        <w:trPr>
          <w:trHeight w:val="398" w:hRule="exact"/>
        </w:trPr>
        <w:tc>
          <w:tcPr>
            <w:gridSpan w:val="9"/>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持股</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以上的股东或前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名股东持股情况</w:t>
            </w:r>
          </w:p>
        </w:tc>
      </w:tr>
      <w:tr>
        <w:trPr>
          <w:trHeight w:val="40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股东名称</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股东性质</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持股比例</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报告期末持 股数量</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报告期内增 减变动情况</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right"/>
            </w:pPr>
            <w:r>
              <w:rPr>
                <w:color w:val="000000"/>
                <w:spacing w:val="0"/>
                <w:w w:val="100"/>
                <w:position w:val="0"/>
              </w:rPr>
              <w:t>持有有限售</w:t>
            </w:r>
          </w:p>
          <w:p>
            <w:pPr>
              <w:pStyle w:val="Style4"/>
              <w:keepNext w:val="0"/>
              <w:keepLines w:val="0"/>
              <w:widowControl w:val="0"/>
              <w:shd w:val="clear" w:color="auto" w:fill="auto"/>
              <w:bidi w:val="0"/>
              <w:spacing w:before="0" w:after="120" w:line="240" w:lineRule="auto"/>
              <w:ind w:left="0" w:right="0" w:firstLine="0"/>
              <w:jc w:val="right"/>
            </w:pPr>
            <w:r>
              <w:rPr>
                <w:color w:val="000000"/>
                <w:spacing w:val="0"/>
                <w:w w:val="100"/>
                <w:position w:val="0"/>
              </w:rPr>
              <w:t>条件的股份</w:t>
            </w:r>
          </w:p>
          <w:p>
            <w:pPr>
              <w:pStyle w:val="Style4"/>
              <w:keepNext w:val="0"/>
              <w:keepLines w:val="0"/>
              <w:widowControl w:val="0"/>
              <w:shd w:val="clear" w:color="auto" w:fill="auto"/>
              <w:bidi w:val="0"/>
              <w:spacing w:before="0" w:after="120" w:line="240" w:lineRule="auto"/>
              <w:ind w:left="0" w:right="300" w:firstLine="0"/>
              <w:jc w:val="right"/>
            </w:pPr>
            <w:r>
              <w:rPr>
                <w:color w:val="000000"/>
                <w:spacing w:val="0"/>
                <w:w w:val="100"/>
                <w:position w:val="0"/>
              </w:rPr>
              <w:t>数量</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持有无限 售条件的 股份数量</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质押或冻结情况</w:t>
            </w:r>
          </w:p>
        </w:tc>
      </w:tr>
      <w:tr>
        <w:trPr>
          <w:trHeight w:val="624" w:hRule="exact"/>
        </w:trPr>
        <w:tc>
          <w:tcPr>
            <w:vMerge/>
            <w:tcBorders>
              <w:left w:val="single" w:sz="4"/>
            </w:tcBorders>
            <w:shd w:val="clear" w:color="auto" w:fill="FCE9DA"/>
            <w:vAlign w:val="center"/>
          </w:tcPr>
          <w:p>
            <w:pPr/>
          </w:p>
        </w:tc>
        <w:tc>
          <w:tcPr>
            <w:vMerge/>
            <w:tcBorders>
              <w:left w:val="single" w:sz="4"/>
            </w:tcBorders>
            <w:shd w:val="clear" w:color="auto" w:fill="FCE9DA"/>
            <w:vAlign w:val="center"/>
          </w:tcPr>
          <w:p>
            <w:pPr/>
          </w:p>
        </w:tc>
        <w:tc>
          <w:tcPr>
            <w:vMerge/>
            <w:tcBorders>
              <w:left w:val="single" w:sz="4"/>
            </w:tcBorders>
            <w:shd w:val="clear" w:color="auto" w:fill="FCE9DA"/>
            <w:vAlign w:val="center"/>
          </w:tcPr>
          <w:p>
            <w:pPr/>
          </w:p>
        </w:tc>
        <w:tc>
          <w:tcPr>
            <w:vMerge/>
            <w:tcBorders>
              <w:left w:val="single" w:sz="4"/>
            </w:tcBorders>
            <w:shd w:val="clear" w:color="auto" w:fill="FCE9DA"/>
            <w:vAlign w:val="center"/>
          </w:tcPr>
          <w:p>
            <w:pPr/>
          </w:p>
        </w:tc>
        <w:tc>
          <w:tcPr>
            <w:vMerge/>
            <w:tcBorders>
              <w:left w:val="single" w:sz="4"/>
            </w:tcBorders>
            <w:shd w:val="clear" w:color="auto" w:fill="FCE9DA"/>
            <w:vAlign w:val="center"/>
          </w:tcPr>
          <w:p>
            <w:pPr/>
          </w:p>
        </w:tc>
        <w:tc>
          <w:tcPr>
            <w:vMerge/>
            <w:tcBorders>
              <w:left w:val="single" w:sz="4"/>
            </w:tcBorders>
            <w:shd w:val="clear" w:color="auto" w:fill="FCE9DA"/>
            <w:vAlign w:val="center"/>
          </w:tcPr>
          <w:p>
            <w:pPr/>
          </w:p>
        </w:tc>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股份状态</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360" w:firstLine="0"/>
              <w:jc w:val="right"/>
            </w:pPr>
            <w:r>
              <w:rPr>
                <w:color w:val="000000"/>
                <w:spacing w:val="0"/>
                <w:w w:val="100"/>
                <w:position w:val="0"/>
              </w:rPr>
              <w:t>数量</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2" w:lineRule="exact"/>
              <w:ind w:left="0" w:right="0" w:firstLine="0"/>
              <w:jc w:val="left"/>
            </w:pPr>
            <w:r>
              <w:rPr>
                <w:color w:val="000000"/>
                <w:spacing w:val="0"/>
                <w:w w:val="100"/>
                <w:position w:val="0"/>
              </w:rPr>
              <w:t>广州瑞丰集团股 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境内非国有法人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39.75%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79,500,000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39,750,000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质押</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35,250,000</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林永飞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15.75%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31,500,000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15,750,000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杨厚威</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4.5%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9,000,000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质押</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6,000,000</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翁武强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3.75%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7,500,000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3,750,000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严炎象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3.75%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7,500,000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3,750,000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质押</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6,500,000</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翁武游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3.75%</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7,500,000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3,750,000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质押</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7,500,000</w:t>
            </w:r>
          </w:p>
        </w:tc>
      </w:tr>
    </w:tbl>
    <w:p>
      <w:pPr>
        <w:spacing w:lineRule="exact" w:line="1"/>
        <w:rPr>
          <w:sz w:val="2"/>
          <w:szCs w:val="2"/>
        </w:rPr>
      </w:pPr>
      <w:r>
        <w:br w:type="page"/>
      </w:r>
    </w:p>
    <w:p>
      <w:pPr>
        <w:widowControl w:val="0"/>
      </w:pPr>
    </w:p>
    <w:tbl>
      <w:tblPr>
        <w:tblOverlap w:val="never"/>
        <w:jc w:val="center"/>
        <w:tblLayout w:type="fixed"/>
      </w:tblPr>
      <w:tblGrid>
        <w:gridCol w:w="1368"/>
        <w:gridCol w:w="1368"/>
        <w:gridCol w:w="859"/>
        <w:gridCol w:w="1090"/>
        <w:gridCol w:w="994"/>
        <w:gridCol w:w="994"/>
        <w:gridCol w:w="173"/>
        <w:gridCol w:w="677"/>
        <w:gridCol w:w="691"/>
        <w:gridCol w:w="302"/>
        <w:gridCol w:w="1075"/>
      </w:tblGrid>
      <w:tr>
        <w:trPr>
          <w:trHeight w:val="1339"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20" w:lineRule="exact"/>
              <w:ind w:left="0" w:right="0" w:firstLine="0"/>
              <w:jc w:val="left"/>
            </w:pPr>
            <w:r>
              <w:rPr>
                <w:color w:val="000000"/>
                <w:spacing w:val="0"/>
                <w:w w:val="100"/>
                <w:position w:val="0"/>
              </w:rPr>
              <w:t>乌鲁木齐星海正 邦股权投资管理 合伙企业（有限 合伙）</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境内非国有法人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1.86%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3,710,000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3,710,000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3,710,000</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41" w:lineRule="exact"/>
              <w:ind w:left="0" w:right="0" w:firstLine="0"/>
              <w:jc w:val="left"/>
            </w:pPr>
            <w:r>
              <w:rPr>
                <w:color w:val="000000"/>
                <w:spacing w:val="0"/>
                <w:w w:val="100"/>
                <w:position w:val="0"/>
              </w:rPr>
              <w:t>全国社保基金四 零七组合</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0.92%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1,834,946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1,834,946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1,834,946</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蒋荣平</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0.59%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1,183,227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785,727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1,183,227</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姚永成</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境内自然人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0.34%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689,561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689,561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689,561</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2"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战略投资者或一般法人因配售新 股成为前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名股东的情况（如有）</w:t>
            </w:r>
          </w:p>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（参见注</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r>
          </w:p>
        </w:tc>
        <w:tc>
          <w:tcPr>
            <w:gridSpan w:val="9"/>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r>
        <w:trPr>
          <w:trHeight w:val="715"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上述股东关联关系或一致行动的 说明</w:t>
            </w:r>
          </w:p>
        </w:tc>
        <w:tc>
          <w:tcPr>
            <w:gridSpan w:val="9"/>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林永飞持有瑞丰公司</w:t>
            </w:r>
            <w:r>
              <w:rPr>
                <w:rFonts w:ascii="Times New Roman" w:eastAsia="Times New Roman" w:hAnsi="Times New Roman" w:cs="Times New Roman"/>
                <w:color w:val="000000"/>
                <w:spacing w:val="0"/>
                <w:w w:val="100"/>
                <w:position w:val="0"/>
                <w:sz w:val="18"/>
                <w:szCs w:val="18"/>
              </w:rPr>
              <w:t>70%</w:t>
            </w:r>
            <w:r>
              <w:rPr>
                <w:color w:val="000000"/>
                <w:spacing w:val="0"/>
                <w:w w:val="100"/>
                <w:position w:val="0"/>
              </w:rPr>
              <w:t>股权，林永飞、翁武强、翁武游、严炎象为一致行动人。</w:t>
            </w:r>
          </w:p>
        </w:tc>
      </w:tr>
      <w:tr>
        <w:trPr>
          <w:trHeight w:val="403" w:hRule="exact"/>
        </w:trPr>
        <w:tc>
          <w:tcPr>
            <w:gridSpan w:val="11"/>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名无限售条件股东持股情况</w:t>
            </w:r>
          </w:p>
        </w:tc>
      </w:tr>
      <w:tr>
        <w:trPr>
          <w:trHeight w:val="403" w:hRule="exact"/>
        </w:trPr>
        <w:tc>
          <w:tcPr>
            <w:gridSpan w:val="2"/>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股东名称</w:t>
            </w:r>
          </w:p>
        </w:tc>
        <w:tc>
          <w:tcPr>
            <w:gridSpan w:val="5"/>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报告期末持有无限售条件股份数量</w:t>
            </w:r>
          </w:p>
        </w:tc>
        <w:tc>
          <w:tcPr>
            <w:gridSpan w:val="4"/>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股份种类</w:t>
            </w:r>
          </w:p>
        </w:tc>
      </w:tr>
      <w:tr>
        <w:trPr>
          <w:trHeight w:val="398" w:hRule="exact"/>
        </w:trPr>
        <w:tc>
          <w:tcPr>
            <w:gridSpan w:val="2"/>
            <w:vMerge/>
            <w:tcBorders>
              <w:left w:val="single" w:sz="4"/>
            </w:tcBorders>
            <w:shd w:val="clear" w:color="auto" w:fill="FCE9DA"/>
            <w:vAlign w:val="center"/>
          </w:tcPr>
          <w:p>
            <w:pPr/>
          </w:p>
        </w:tc>
        <w:tc>
          <w:tcPr>
            <w:gridSpan w:val="5"/>
            <w:vMerge/>
            <w:tcBorders>
              <w:left w:val="single" w:sz="4"/>
            </w:tcBorders>
            <w:shd w:val="clear" w:color="auto" w:fill="FCE9DA"/>
            <w:vAlign w:val="center"/>
          </w:tcPr>
          <w:p>
            <w:pP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股份种类</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数量</w:t>
            </w:r>
          </w:p>
        </w:tc>
      </w:tr>
      <w:tr>
        <w:trPr>
          <w:trHeight w:val="715" w:hRule="exact"/>
        </w:trPr>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31" w:lineRule="exact"/>
              <w:ind w:left="0" w:right="0" w:firstLine="0"/>
              <w:jc w:val="both"/>
            </w:pPr>
            <w:r>
              <w:rPr>
                <w:color w:val="000000"/>
                <w:spacing w:val="0"/>
                <w:w w:val="100"/>
                <w:position w:val="0"/>
              </w:rPr>
              <w:t>乌鲁木齐星海正邦股权投资管理 合伙企业（有限合伙）</w:t>
            </w:r>
          </w:p>
        </w:tc>
        <w:tc>
          <w:tcPr>
            <w:gridSpan w:val="5"/>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3,710,000</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3,710,000</w:t>
            </w:r>
          </w:p>
        </w:tc>
      </w:tr>
      <w:tr>
        <w:trPr>
          <w:trHeight w:val="403" w:hRule="exact"/>
        </w:trPr>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全国社保基金四零七组合</w:t>
            </w:r>
          </w:p>
        </w:tc>
        <w:tc>
          <w:tcPr>
            <w:gridSpan w:val="5"/>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1,834,946</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1,834,946</w:t>
            </w:r>
          </w:p>
        </w:tc>
      </w:tr>
      <w:tr>
        <w:trPr>
          <w:trHeight w:val="403" w:hRule="exact"/>
        </w:trPr>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蒋荣平</w:t>
            </w:r>
          </w:p>
        </w:tc>
        <w:tc>
          <w:tcPr>
            <w:gridSpan w:val="5"/>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1,183,227</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1,183,227</w:t>
            </w:r>
          </w:p>
        </w:tc>
      </w:tr>
      <w:tr>
        <w:trPr>
          <w:trHeight w:val="398" w:hRule="exact"/>
        </w:trPr>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姚永成</w:t>
            </w:r>
          </w:p>
        </w:tc>
        <w:tc>
          <w:tcPr>
            <w:gridSpan w:val="5"/>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689,561</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689,561</w:t>
            </w:r>
          </w:p>
        </w:tc>
      </w:tr>
      <w:tr>
        <w:trPr>
          <w:trHeight w:val="403" w:hRule="exact"/>
        </w:trPr>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何杰</w:t>
            </w:r>
          </w:p>
        </w:tc>
        <w:tc>
          <w:tcPr>
            <w:gridSpan w:val="5"/>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402,031</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402,031</w:t>
            </w:r>
          </w:p>
        </w:tc>
      </w:tr>
      <w:tr>
        <w:trPr>
          <w:trHeight w:val="403" w:hRule="exact"/>
        </w:trPr>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朱军</w:t>
            </w:r>
          </w:p>
        </w:tc>
        <w:tc>
          <w:tcPr>
            <w:gridSpan w:val="5"/>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278,641</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278,641</w:t>
            </w:r>
          </w:p>
        </w:tc>
      </w:tr>
      <w:tr>
        <w:trPr>
          <w:trHeight w:val="403" w:hRule="exact"/>
        </w:trPr>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潘献华</w:t>
            </w:r>
          </w:p>
        </w:tc>
        <w:tc>
          <w:tcPr>
            <w:gridSpan w:val="5"/>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220,175</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220,175</w:t>
            </w:r>
          </w:p>
        </w:tc>
      </w:tr>
      <w:tr>
        <w:trPr>
          <w:trHeight w:val="398" w:hRule="exact"/>
        </w:trPr>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邹月锋</w:t>
            </w:r>
          </w:p>
        </w:tc>
        <w:tc>
          <w:tcPr>
            <w:gridSpan w:val="5"/>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211,553</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211,553</w:t>
            </w:r>
          </w:p>
        </w:tc>
      </w:tr>
      <w:tr>
        <w:trPr>
          <w:trHeight w:val="403" w:hRule="exact"/>
        </w:trPr>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庞金妹</w:t>
            </w:r>
          </w:p>
        </w:tc>
        <w:tc>
          <w:tcPr>
            <w:gridSpan w:val="5"/>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203,214</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203,214</w:t>
            </w:r>
          </w:p>
        </w:tc>
      </w:tr>
      <w:tr>
        <w:trPr>
          <w:trHeight w:val="403" w:hRule="exact"/>
        </w:trPr>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陈善铭</w:t>
            </w:r>
          </w:p>
        </w:tc>
        <w:tc>
          <w:tcPr>
            <w:gridSpan w:val="5"/>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199,901</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人民币普通股</w:t>
            </w:r>
          </w:p>
        </w:tc>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199,901</w:t>
            </w:r>
          </w:p>
        </w:tc>
      </w:tr>
      <w:tr>
        <w:trPr>
          <w:trHeight w:val="1339" w:hRule="exact"/>
        </w:trPr>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4" w:lineRule="exact"/>
              <w:ind w:left="0" w:right="0" w:firstLine="0"/>
              <w:jc w:val="both"/>
            </w:pPr>
            <w:r>
              <w:rPr>
                <w:color w:val="000000"/>
                <w:spacing w:val="0"/>
                <w:w w:val="100"/>
                <w:position w:val="0"/>
              </w:rPr>
              <w:t>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名无限售流通股股东之间， 以及前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名无限售流通股股东和 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名股东之间关联关系或一致 行动的说明</w:t>
            </w:r>
          </w:p>
        </w:tc>
        <w:tc>
          <w:tcPr>
            <w:gridSpan w:val="9"/>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413" w:lineRule="exact"/>
              <w:ind w:left="0" w:right="0" w:firstLine="0"/>
              <w:jc w:val="left"/>
            </w:pPr>
            <w:r>
              <w:rPr>
                <w:color w:val="000000"/>
                <w:spacing w:val="0"/>
                <w:w w:val="100"/>
                <w:position w:val="0"/>
              </w:rPr>
              <w:t>未知公司前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名无限售流通股股东之间，以及前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名无限售流通股股东和前</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名股 东之间是否存在关联关系或一致行动的情况。</w:t>
            </w:r>
          </w:p>
        </w:tc>
      </w:tr>
      <w:tr>
        <w:trPr>
          <w:trHeight w:val="725" w:hRule="exact"/>
        </w:trPr>
        <w:tc>
          <w:tcPr>
            <w:gridSpan w:val="2"/>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both"/>
            </w:pPr>
            <w:r>
              <w:rPr>
                <w:color w:val="000000"/>
                <w:spacing w:val="0"/>
                <w:w w:val="100"/>
                <w:position w:val="0"/>
              </w:rPr>
              <w:t>前十大股东参与融资融券业务股 东情况说明（如有）（参见注</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r>
          </w:p>
        </w:tc>
        <w:tc>
          <w:tcPr>
            <w:gridSpan w:val="9"/>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99" w:line="1" w:lineRule="exact"/>
      </w:pPr>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公司股东在报告期内是否进行约定购回交易</w:t>
      </w:r>
    </w:p>
    <w:p>
      <w:pPr>
        <w:pStyle w:val="Style42"/>
        <w:keepNext w:val="0"/>
        <w:keepLines w:val="0"/>
        <w:widowControl w:val="0"/>
        <w:shd w:val="clear" w:color="auto" w:fill="auto"/>
        <w:bidi w:val="0"/>
        <w:spacing w:before="0" w:after="120" w:line="240" w:lineRule="auto"/>
        <w:ind w:left="0" w:right="0" w:firstLine="0"/>
        <w:jc w:val="left"/>
        <w:sectPr>
          <w:headerReference w:type="default" r:id="rId174"/>
          <w:footerReference w:type="default" r:id="rId175"/>
          <w:headerReference w:type="even" r:id="rId176"/>
          <w:footerReference w:type="even" r:id="rId177"/>
          <w:footnotePr>
            <w:pos w:val="pageBottom"/>
            <w:numFmt w:val="decimal"/>
            <w:numRestart w:val="continuous"/>
          </w:footnotePr>
          <w:pgSz w:w="12147" w:h="16838"/>
          <w:pgMar w:top="1143" w:right="921" w:bottom="1550" w:left="1183" w:header="0" w:footer="3" w:gutter="0"/>
          <w:pgNumType w:start="43"/>
          <w:cols w:space="720"/>
          <w:noEndnote/>
          <w:rtlGutter w:val="0"/>
          <w:docGrid w:linePitch="360"/>
        </w:sectPr>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color w:val="000000"/>
          <w:spacing w:val="0"/>
          <w:w w:val="100"/>
          <w:position w:val="0"/>
          <w:sz w:val="18"/>
          <w:szCs w:val="18"/>
        </w:rPr>
        <w:t>寸</w:t>
      </w:r>
      <w:r>
        <w:rPr>
          <w:color w:val="000000"/>
          <w:spacing w:val="0"/>
          <w:w w:val="100"/>
          <w:position w:val="0"/>
        </w:rPr>
        <w:t>否</w:t>
      </w:r>
    </w:p>
    <w:p>
      <w:pPr>
        <w:widowControl w:val="0"/>
        <w:jc w:val="center"/>
        <w:rPr>
          <w:sz w:val="2"/>
          <w:szCs w:val="2"/>
        </w:rPr>
      </w:pPr>
      <w:r>
        <w:drawing>
          <wp:inline>
            <wp:extent cx="7565390" cy="109855"/>
            <wp:docPr id="306" name="Picutre 306"/>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78"/>
                    <a:stretch/>
                  </pic:blipFill>
                  <pic:spPr>
                    <a:xfrm>
                      <a:ext cx="7565390" cy="109855"/>
                    </a:xfrm>
                    <a:prstGeom prst="rect"/>
                  </pic:spPr>
                </pic:pic>
              </a:graphicData>
            </a:graphic>
          </wp:inline>
        </w:drawing>
      </w:r>
    </w:p>
    <w:p>
      <w:pPr>
        <w:widowControl w:val="0"/>
        <w:spacing w:after="139" w:line="1" w:lineRule="exact"/>
      </w:pPr>
    </w:p>
    <w:p>
      <w:pPr>
        <w:pStyle w:val="Style54"/>
        <w:keepNext/>
        <w:keepLines/>
        <w:widowControl w:val="0"/>
        <w:shd w:val="clear" w:color="auto" w:fill="auto"/>
        <w:bidi w:val="0"/>
        <w:spacing w:before="0" w:after="380" w:line="240" w:lineRule="auto"/>
        <w:ind w:left="0" w:right="0" w:firstLine="0"/>
        <w:jc w:val="left"/>
      </w:pPr>
      <w:bookmarkStart w:id="247" w:name="bookmark247"/>
      <w:bookmarkStart w:id="248" w:name="bookmark248"/>
      <w:bookmarkStart w:id="249" w:name="bookmark249"/>
      <w:bookmarkStart w:id="250" w:name="bookmark250"/>
      <w:r>
        <w:rPr>
          <w:rFonts w:ascii="Times New Roman" w:eastAsia="Times New Roman" w:hAnsi="Times New Roman" w:cs="Times New Roman"/>
          <w:color w:val="000000"/>
          <w:spacing w:val="0"/>
          <w:w w:val="100"/>
          <w:position w:val="0"/>
        </w:rPr>
        <w:t>2</w:t>
      </w:r>
      <w:bookmarkEnd w:id="249"/>
      <w:r>
        <w:rPr>
          <w:color w:val="000000"/>
          <w:spacing w:val="0"/>
          <w:w w:val="100"/>
          <w:position w:val="0"/>
        </w:rPr>
        <w:t>、公司控股股东情况</w:t>
      </w:r>
      <w:bookmarkEnd w:id="247"/>
      <w:bookmarkEnd w:id="248"/>
      <w:bookmarkEnd w:id="250"/>
    </w:p>
    <w:p>
      <w:pPr>
        <w:pStyle w:val="Style42"/>
        <w:keepNext w:val="0"/>
        <w:keepLines w:val="0"/>
        <w:widowControl w:val="0"/>
        <w:shd w:val="clear" w:color="auto" w:fill="auto"/>
        <w:bidi w:val="0"/>
        <w:spacing w:before="0" w:after="80" w:line="240" w:lineRule="auto"/>
        <w:ind w:left="0" w:right="0" w:firstLine="0"/>
        <w:jc w:val="left"/>
      </w:pPr>
      <w:r>
        <w:rPr>
          <w:color w:val="000000"/>
          <w:spacing w:val="0"/>
          <w:w w:val="100"/>
          <w:position w:val="0"/>
        </w:rPr>
        <w:t>法人</w:t>
      </w:r>
    </w:p>
    <w:tbl>
      <w:tblPr>
        <w:tblOverlap w:val="never"/>
        <w:jc w:val="center"/>
        <w:tblLayout w:type="fixed"/>
      </w:tblPr>
      <w:tblGrid>
        <w:gridCol w:w="2275"/>
        <w:gridCol w:w="1138"/>
        <w:gridCol w:w="1272"/>
        <w:gridCol w:w="1286"/>
        <w:gridCol w:w="1123"/>
        <w:gridCol w:w="2491"/>
      </w:tblGrid>
      <w:tr>
        <w:trPr>
          <w:trHeight w:val="72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控股股东名称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法定代表人</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单位负责人</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成立日期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组织机构代码</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注册资本</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主要经营业务</w:t>
            </w:r>
          </w:p>
        </w:tc>
      </w:tr>
      <w:tr>
        <w:trPr>
          <w:trHeight w:val="1334"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广州瑞丰集团股份有限公司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林永飞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26" w:lineRule="exact"/>
              <w:ind w:left="0" w:right="0" w:firstLine="0"/>
              <w:jc w:val="center"/>
            </w:pPr>
            <w:r>
              <w:rPr>
                <w:rFonts w:ascii="Times New Roman" w:eastAsia="Times New Roman" w:hAnsi="Times New Roman" w:cs="Times New Roman"/>
                <w:color w:val="000000"/>
                <w:spacing w:val="0"/>
                <w:w w:val="100"/>
                <w:position w:val="0"/>
                <w:sz w:val="18"/>
                <w:szCs w:val="18"/>
              </w:rPr>
              <w:t xml:space="preserve">2008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18"/>
                <w:szCs w:val="18"/>
              </w:rPr>
              <w:t xml:space="preserve">08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18"/>
                <w:szCs w:val="18"/>
              </w:rPr>
              <w:t xml:space="preserve">11 </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67779219-3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10,000</w:t>
            </w:r>
            <w:r>
              <w:rPr>
                <w:color w:val="000000"/>
                <w:spacing w:val="0"/>
                <w:w w:val="100"/>
                <w:position w:val="0"/>
              </w:rPr>
              <w:t>万元</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利用自有资金进行对外投资， 投资咨询；场地出租；物业管 理；为企业资产重组、并购提 供咨询服务；批发和零售贸易。</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经营成果、财务状况、现金 流和未来发展战略等</w:t>
            </w:r>
          </w:p>
        </w:tc>
        <w:tc>
          <w:tcPr>
            <w:gridSpan w:val="5"/>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该公司正常经营，财务状况良好，现金流正常。</w:t>
            </w:r>
          </w:p>
        </w:tc>
      </w:tr>
      <w:tr>
        <w:trPr>
          <w:trHeight w:val="1037"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14" w:lineRule="exact"/>
              <w:ind w:left="0" w:right="0" w:firstLine="0"/>
              <w:jc w:val="both"/>
            </w:pPr>
            <w:r>
              <w:rPr>
                <w:color w:val="000000"/>
                <w:spacing w:val="0"/>
                <w:w w:val="100"/>
                <w:position w:val="0"/>
              </w:rPr>
              <w:t>控股股东报告期内控股和参 股的其他境内外上市公司的 股权情况</w:t>
            </w:r>
          </w:p>
        </w:tc>
        <w:tc>
          <w:tcPr>
            <w:gridSpan w:val="5"/>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widowControl w:val="0"/>
        <w:spacing w:after="79" w:line="1" w:lineRule="exact"/>
      </w:pPr>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控股股东报告期内变更</w:t>
      </w:r>
    </w:p>
    <w:p>
      <w:pPr>
        <w:pStyle w:val="Style4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4"/>
        <w:keepNext/>
        <w:keepLines/>
        <w:widowControl w:val="0"/>
        <w:shd w:val="clear" w:color="auto" w:fill="auto"/>
        <w:bidi w:val="0"/>
        <w:spacing w:before="0" w:after="380" w:line="240" w:lineRule="auto"/>
        <w:ind w:left="0" w:right="0" w:firstLine="0"/>
        <w:jc w:val="left"/>
      </w:pPr>
      <w:bookmarkStart w:id="251" w:name="bookmark251"/>
      <w:bookmarkStart w:id="252" w:name="bookmark252"/>
      <w:bookmarkStart w:id="253" w:name="bookmark253"/>
      <w:bookmarkStart w:id="254" w:name="bookmark254"/>
      <w:r>
        <w:rPr>
          <w:rFonts w:ascii="Times New Roman" w:eastAsia="Times New Roman" w:hAnsi="Times New Roman" w:cs="Times New Roman"/>
          <w:color w:val="000000"/>
          <w:spacing w:val="0"/>
          <w:w w:val="100"/>
          <w:position w:val="0"/>
        </w:rPr>
        <w:t>3</w:t>
      </w:r>
      <w:bookmarkEnd w:id="253"/>
      <w:r>
        <w:rPr>
          <w:color w:val="000000"/>
          <w:spacing w:val="0"/>
          <w:w w:val="100"/>
          <w:position w:val="0"/>
        </w:rPr>
        <w:t>、公司实际控制人情况</w:t>
      </w:r>
      <w:bookmarkEnd w:id="251"/>
      <w:bookmarkEnd w:id="252"/>
      <w:bookmarkEnd w:id="254"/>
    </w:p>
    <w:p>
      <w:pPr>
        <w:pStyle w:val="Style42"/>
        <w:keepNext w:val="0"/>
        <w:keepLines w:val="0"/>
        <w:widowControl w:val="0"/>
        <w:shd w:val="clear" w:color="auto" w:fill="auto"/>
        <w:bidi w:val="0"/>
        <w:spacing w:before="0" w:after="80" w:line="240" w:lineRule="auto"/>
        <w:ind w:left="0" w:right="0" w:firstLine="0"/>
        <w:jc w:val="left"/>
      </w:pPr>
      <w:r>
        <w:rPr>
          <w:color w:val="000000"/>
          <w:spacing w:val="0"/>
          <w:w w:val="100"/>
          <w:position w:val="0"/>
        </w:rPr>
        <w:t>自然人</w:t>
      </w:r>
    </w:p>
    <w:tbl>
      <w:tblPr>
        <w:tblOverlap w:val="never"/>
        <w:jc w:val="center"/>
        <w:tblLayout w:type="fixed"/>
      </w:tblPr>
      <w:tblGrid>
        <w:gridCol w:w="3427"/>
        <w:gridCol w:w="2030"/>
        <w:gridCol w:w="4128"/>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实际控制人姓名</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国籍</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是否取得其他国家或地区居留权</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林永飞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中国</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1349"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最近</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年内的职业及职务</w:t>
            </w:r>
          </w:p>
        </w:tc>
        <w:tc>
          <w:tcPr>
            <w:gridSpan w:val="2"/>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309" w:lineRule="exact"/>
              <w:ind w:left="0" w:right="0" w:firstLine="0"/>
              <w:jc w:val="both"/>
            </w:pPr>
            <w:r>
              <w:rPr>
                <w:color w:val="000000"/>
                <w:spacing w:val="0"/>
                <w:w w:val="100"/>
                <w:position w:val="0"/>
              </w:rPr>
              <w:t>现任公司董事长，香港卡奴迪路董事，澳门卡奴迪路董事，兼任广州市私营企 业协会副会长，广东福商投资有限公司董事，广州天河立嘉小额贷款有限公司 董事长，广州市第十四届人大代表。</w:t>
            </w:r>
            <w:r>
              <w:rPr>
                <w:rFonts w:ascii="Times New Roman" w:eastAsia="Times New Roman" w:hAnsi="Times New Roman" w:cs="Times New Roman"/>
                <w:color w:val="000000"/>
                <w:spacing w:val="0"/>
                <w:w w:val="100"/>
                <w:position w:val="0"/>
                <w:sz w:val="18"/>
                <w:szCs w:val="18"/>
              </w:rPr>
              <w:t>2002</w:t>
            </w:r>
            <w:r>
              <w:rPr>
                <w:color w:val="000000"/>
                <w:spacing w:val="0"/>
                <w:w w:val="100"/>
                <w:position w:val="0"/>
              </w:rPr>
              <w:t>年至今，历任本公司执行董事、总经 理、董事长；</w:t>
            </w:r>
            <w:r>
              <w:rPr>
                <w:rFonts w:ascii="Times New Roman" w:eastAsia="Times New Roman" w:hAnsi="Times New Roman" w:cs="Times New Roman"/>
                <w:color w:val="000000"/>
                <w:spacing w:val="0"/>
                <w:w w:val="100"/>
                <w:position w:val="0"/>
                <w:sz w:val="18"/>
                <w:szCs w:val="18"/>
              </w:rPr>
              <w:t>2008</w:t>
            </w:r>
            <w:r>
              <w:rPr>
                <w:color w:val="000000"/>
                <w:spacing w:val="0"/>
                <w:w w:val="100"/>
                <w:position w:val="0"/>
              </w:rPr>
              <w:t>年至今任瑞丰股份执行董事和经理。</w:t>
            </w:r>
          </w:p>
        </w:tc>
      </w:tr>
    </w:tbl>
    <w:p>
      <w:pPr>
        <w:widowControl w:val="0"/>
        <w:spacing w:after="79" w:line="1" w:lineRule="exact"/>
      </w:pPr>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实际控制人报告期内变更</w:t>
      </w:r>
    </w:p>
    <w:p>
      <w:pPr>
        <w:pStyle w:val="Style42"/>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rPr>
        <w:t>公司与实际控制人之间的产权及控制关系的方框图</w:t>
      </w:r>
    </w:p>
    <w:p>
      <w:pPr>
        <w:widowControl w:val="0"/>
        <w:jc w:val="center"/>
        <w:rPr>
          <w:sz w:val="2"/>
          <w:szCs w:val="2"/>
        </w:rPr>
      </w:pPr>
      <w:r>
        <w:drawing>
          <wp:inline>
            <wp:extent cx="2840990" cy="1609090"/>
            <wp:docPr id="307" name="Picutre 307"/>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80"/>
                    <a:stretch/>
                  </pic:blipFill>
                  <pic:spPr>
                    <a:xfrm>
                      <a:ext cx="2840990" cy="1609090"/>
                    </a:xfrm>
                    <a:prstGeom prst="rect"/>
                  </pic:spPr>
                </pic:pic>
              </a:graphicData>
            </a:graphic>
          </wp:inline>
        </w:drawing>
      </w:r>
    </w:p>
    <w:p>
      <w:pPr>
        <w:widowControl w:val="0"/>
        <w:spacing w:after="379" w:line="1" w:lineRule="exact"/>
      </w:pPr>
    </w:p>
    <w:p>
      <w:pPr>
        <w:pStyle w:val="Style42"/>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rPr>
        <w:t>实际控制人通过信托或其他资产管理方式控制公司</w:t>
      </w:r>
    </w:p>
    <w:p>
      <w:pPr>
        <w:pStyle w:val="Style42"/>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r>
        <w:br w:type="page"/>
      </w:r>
    </w:p>
    <w:p>
      <w:pPr>
        <w:widowControl w:val="0"/>
        <w:jc w:val="center"/>
        <w:rPr>
          <w:sz w:val="2"/>
          <w:szCs w:val="2"/>
        </w:rPr>
      </w:pPr>
      <w:r>
        <w:drawing>
          <wp:inline>
            <wp:extent cx="7565390" cy="109855"/>
            <wp:docPr id="308" name="Picutre 308"/>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182"/>
                    <a:stretch/>
                  </pic:blipFill>
                  <pic:spPr>
                    <a:xfrm>
                      <a:ext cx="7565390" cy="109855"/>
                    </a:xfrm>
                    <a:prstGeom prst="rect"/>
                  </pic:spPr>
                </pic:pic>
              </a:graphicData>
            </a:graphic>
          </wp:inline>
        </w:drawing>
      </w:r>
    </w:p>
    <w:p>
      <w:pPr>
        <w:widowControl w:val="0"/>
        <w:spacing w:after="619" w:line="1" w:lineRule="exact"/>
      </w:pPr>
    </w:p>
    <w:p>
      <w:pPr>
        <w:pStyle w:val="Style19"/>
        <w:keepNext/>
        <w:keepLines/>
        <w:widowControl w:val="0"/>
        <w:shd w:val="clear" w:color="auto" w:fill="auto"/>
        <w:bidi w:val="0"/>
        <w:spacing w:before="0" w:after="540" w:line="240" w:lineRule="auto"/>
        <w:ind w:left="0" w:right="0" w:firstLine="0"/>
        <w:jc w:val="center"/>
      </w:pPr>
      <w:bookmarkStart w:id="255" w:name="bookmark255"/>
      <w:bookmarkStart w:id="256" w:name="bookmark256"/>
      <w:bookmarkStart w:id="257" w:name="bookmark257"/>
      <w:r>
        <w:rPr>
          <w:color w:val="000000"/>
          <w:spacing w:val="0"/>
          <w:w w:val="100"/>
          <w:position w:val="0"/>
        </w:rPr>
        <w:t>第七节 董事、监事、高级管理人员和员工情况</w:t>
      </w:r>
      <w:bookmarkEnd w:id="255"/>
      <w:bookmarkEnd w:id="256"/>
      <w:bookmarkEnd w:id="257"/>
    </w:p>
    <w:p>
      <w:pPr>
        <w:pStyle w:val="Style30"/>
        <w:keepNext w:val="0"/>
        <w:keepLines w:val="0"/>
        <w:widowControl w:val="0"/>
        <w:shd w:val="clear" w:color="auto" w:fill="auto"/>
        <w:bidi w:val="0"/>
        <w:spacing w:before="0" w:after="320" w:line="240" w:lineRule="auto"/>
        <w:ind w:left="0" w:right="0" w:firstLine="0"/>
        <w:jc w:val="left"/>
        <w:rPr>
          <w:sz w:val="22"/>
          <w:szCs w:val="22"/>
        </w:rPr>
      </w:pPr>
      <w:bookmarkStart w:id="258" w:name="bookmark258"/>
      <w:r>
        <w:rPr>
          <w:b/>
          <w:bCs/>
          <w:color w:val="000000"/>
          <w:spacing w:val="0"/>
          <w:w w:val="100"/>
          <w:position w:val="0"/>
          <w:sz w:val="22"/>
          <w:szCs w:val="22"/>
        </w:rPr>
        <w:t>一</w:t>
      </w:r>
      <w:bookmarkEnd w:id="258"/>
      <w:r>
        <w:rPr>
          <w:b/>
          <w:bCs/>
          <w:color w:val="000000"/>
          <w:spacing w:val="0"/>
          <w:w w:val="100"/>
          <w:position w:val="0"/>
          <w:sz w:val="22"/>
          <w:szCs w:val="22"/>
        </w:rPr>
        <w:t>、董事、监事和高级管理人员持股变动</w:t>
      </w:r>
    </w:p>
    <w:tbl>
      <w:tblPr>
        <w:tblOverlap w:val="never"/>
        <w:jc w:val="center"/>
        <w:tblLayout w:type="fixed"/>
      </w:tblPr>
      <w:tblGrid>
        <w:gridCol w:w="878"/>
        <w:gridCol w:w="869"/>
        <w:gridCol w:w="528"/>
        <w:gridCol w:w="566"/>
        <w:gridCol w:w="571"/>
        <w:gridCol w:w="1416"/>
        <w:gridCol w:w="1267"/>
        <w:gridCol w:w="998"/>
        <w:gridCol w:w="739"/>
        <w:gridCol w:w="869"/>
        <w:gridCol w:w="878"/>
      </w:tblGrid>
      <w:tr>
        <w:trPr>
          <w:trHeight w:val="1344"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60"/>
              <w:jc w:val="left"/>
            </w:pPr>
            <w:r>
              <w:rPr>
                <w:color w:val="000000"/>
                <w:spacing w:val="0"/>
                <w:w w:val="100"/>
                <w:position w:val="0"/>
              </w:rPr>
              <w:t>姓名</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职务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任职</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状态</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性别</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年龄</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60"/>
              <w:jc w:val="both"/>
            </w:pPr>
            <w:r>
              <w:rPr>
                <w:color w:val="000000"/>
                <w:spacing w:val="0"/>
                <w:w w:val="100"/>
                <w:position w:val="0"/>
              </w:rPr>
              <w:t>任期起始日期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任期终止日期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right"/>
            </w:pPr>
            <w:r>
              <w:rPr>
                <w:color w:val="000000"/>
                <w:spacing w:val="0"/>
                <w:w w:val="100"/>
                <w:position w:val="0"/>
              </w:rPr>
              <w:t>期初持股数</w:t>
            </w:r>
          </w:p>
          <w:p>
            <w:pPr>
              <w:pStyle w:val="Style4"/>
              <w:keepNext w:val="0"/>
              <w:keepLines w:val="0"/>
              <w:widowControl w:val="0"/>
              <w:shd w:val="clear" w:color="auto" w:fill="auto"/>
              <w:bidi w:val="0"/>
              <w:spacing w:before="0" w:after="0" w:line="240" w:lineRule="auto"/>
              <w:ind w:left="0" w:right="220" w:firstLine="0"/>
              <w:jc w:val="right"/>
            </w:pPr>
            <w:r>
              <w:rPr>
                <w:color w:val="000000"/>
                <w:spacing w:val="0"/>
                <w:w w:val="100"/>
                <w:position w:val="0"/>
              </w:rPr>
              <w:t>（股）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本期增 持股份 数量 （股）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312" w:lineRule="exact"/>
              <w:ind w:left="0" w:right="0" w:firstLine="0"/>
              <w:jc w:val="center"/>
            </w:pPr>
            <w:r>
              <w:rPr>
                <w:color w:val="000000"/>
                <w:spacing w:val="0"/>
                <w:w w:val="100"/>
                <w:position w:val="0"/>
              </w:rPr>
              <w:t>本期减持 股份数量</w:t>
            </w:r>
          </w:p>
          <w:p>
            <w:pPr>
              <w:pStyle w:val="Style4"/>
              <w:keepNext w:val="0"/>
              <w:keepLines w:val="0"/>
              <w:widowControl w:val="0"/>
              <w:shd w:val="clear" w:color="auto" w:fill="auto"/>
              <w:bidi w:val="0"/>
              <w:spacing w:before="0" w:after="0" w:line="312" w:lineRule="exact"/>
              <w:ind w:left="0" w:right="140" w:firstLine="0"/>
              <w:jc w:val="right"/>
            </w:pPr>
            <w:r>
              <w:rPr>
                <w:color w:val="000000"/>
                <w:spacing w:val="0"/>
                <w:w w:val="100"/>
                <w:position w:val="0"/>
              </w:rPr>
              <w:t>（股）</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期末持股 数（股）</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林永飞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21</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15,750,000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31,500,000</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杨厚威</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董事、副总</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经理</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44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21</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9,000,000</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翁武强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董事、总经</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理</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39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21</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3,750,000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7,500,000</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翁武游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34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14</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3,750,000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7,500,000</w:t>
            </w:r>
          </w:p>
        </w:tc>
      </w:tr>
      <w:tr>
        <w:trPr>
          <w:trHeight w:val="102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林峰国</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0" w:lineRule="exact"/>
              <w:ind w:left="0" w:right="0" w:firstLine="0"/>
              <w:jc w:val="left"/>
            </w:pPr>
            <w:r>
              <w:rPr>
                <w:color w:val="000000"/>
                <w:spacing w:val="0"/>
                <w:w w:val="100"/>
                <w:position w:val="0"/>
              </w:rPr>
              <w:t>董事、董事 会秘书兼 财务总监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47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21</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荆林波</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48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2012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05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14</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胡玉明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49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21</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冯果</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21</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刘少波</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54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21</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102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刘文焱</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监事会主 席、职工监 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42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21</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赖小妍</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女</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41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21</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陈马迪</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41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21</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陈秀森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68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2011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21</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2014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20</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60"/>
              <w:jc w:val="left"/>
            </w:pPr>
            <w:r>
              <w:rPr>
                <w:color w:val="000000"/>
                <w:spacing w:val="0"/>
                <w:w w:val="100"/>
                <w:position w:val="0"/>
              </w:rPr>
              <w:t>合计</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29,250,000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3,000,000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55,500,000</w:t>
            </w:r>
          </w:p>
        </w:tc>
      </w:tr>
    </w:tbl>
    <w:p>
      <w:pPr>
        <w:sectPr>
          <w:headerReference w:type="default" r:id="rId184"/>
          <w:footerReference w:type="default" r:id="rId185"/>
          <w:headerReference w:type="even" r:id="rId186"/>
          <w:footerReference w:type="even" r:id="rId187"/>
          <w:headerReference w:type="first" r:id="rId188"/>
          <w:footerReference w:type="first" r:id="rId189"/>
          <w:footnotePr>
            <w:pos w:val="pageBottom"/>
            <w:numFmt w:val="decimal"/>
            <w:numRestart w:val="continuous"/>
          </w:footnotePr>
          <w:pgSz w:w="12147" w:h="16838"/>
          <w:pgMar w:top="1143" w:right="921" w:bottom="1550" w:left="1183" w:header="0" w:footer="3" w:gutter="0"/>
          <w:cols w:space="720"/>
          <w:noEndnote/>
          <w:titlePg/>
          <w:rtlGutter w:val="0"/>
          <w:docGrid w:linePitch="360"/>
        </w:sectPr>
      </w:pPr>
    </w:p>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p>
      <w:pPr>
        <w:pStyle w:val="Style30"/>
        <w:keepNext w:val="0"/>
        <w:keepLines w:val="0"/>
        <w:widowControl w:val="0"/>
        <w:shd w:val="clear" w:color="auto" w:fill="auto"/>
        <w:tabs>
          <w:tab w:pos="4814" w:val="left"/>
        </w:tabs>
        <w:bidi w:val="0"/>
        <w:spacing w:before="0" w:after="160" w:line="240" w:lineRule="auto"/>
        <w:ind w:left="0" w:right="580" w:firstLine="0"/>
        <w:jc w:val="right"/>
      </w:pPr>
      <w:r>
        <w:rPr>
          <w:color w:val="E15926"/>
          <w:spacing w:val="0"/>
          <w:w w:val="100"/>
          <w:position w:val="0"/>
        </w:rPr>
        <w:t>祈,订 二二—二二二■二「</w:t>
      </w:r>
      <w:r>
        <w:rPr>
          <w:color w:val="E15926"/>
          <w:spacing w:val="0"/>
          <w:w w:val="100"/>
          <w:position w:val="0"/>
        </w:rPr>
        <w:t>— —</w:t>
      </w:r>
      <w:r>
        <w:rPr>
          <w:color w:val="E15926"/>
          <w:spacing w:val="0"/>
          <w:w w:val="100"/>
          <w:position w:val="0"/>
        </w:rPr>
        <w:t xml:space="preserve">_ </w:t>
      </w:r>
      <w:r>
        <w:rPr>
          <w:color w:val="E15926"/>
          <w:spacing w:val="0"/>
          <w:w w:val="100"/>
          <w:position w:val="0"/>
        </w:rPr>
        <w:t xml:space="preserve">— </w:t>
      </w:r>
      <w:r>
        <w:rPr>
          <w:color w:val="E15926"/>
          <w:spacing w:val="0"/>
          <w:w w:val="100"/>
          <w:position w:val="0"/>
        </w:rPr>
        <w:t>—</w:t>
      </w:r>
      <w:r>
        <w:rPr>
          <w:color w:val="E15926"/>
          <w:spacing w:val="0"/>
          <w:w w:val="100"/>
          <w:position w:val="0"/>
        </w:rPr>
        <w:t>—</w:t>
      </w:r>
      <w:r>
        <w:rPr>
          <w:color w:val="E15926"/>
          <w:spacing w:val="0"/>
          <w:w w:val="100"/>
          <w:position w:val="0"/>
        </w:rPr>
        <w:t xml:space="preserve">^― — — </w:t>
      </w:r>
      <w:r>
        <w:rPr>
          <w:color w:val="E15926"/>
          <w:spacing w:val="0"/>
          <w:w w:val="100"/>
          <w:position w:val="0"/>
        </w:rPr>
        <w:t>—</w:t>
        <w:tab/>
      </w:r>
      <w:r>
        <w:rPr>
          <w:color w:val="E15926"/>
          <w:spacing w:val="0"/>
          <w:w w:val="100"/>
          <w:position w:val="0"/>
        </w:rPr>
        <w:t>「二二」</w:t>
      </w:r>
    </w:p>
    <w:p>
      <w:pPr>
        <w:pStyle w:val="Style30"/>
        <w:keepNext w:val="0"/>
        <w:keepLines w:val="0"/>
        <w:widowControl w:val="0"/>
        <w:shd w:val="clear" w:color="auto" w:fill="auto"/>
        <w:bidi w:val="0"/>
        <w:spacing w:before="0" w:after="220" w:line="240" w:lineRule="auto"/>
        <w:ind w:left="0" w:right="0" w:firstLine="0"/>
        <w:jc w:val="left"/>
      </w:pPr>
      <w:r>
        <w:rPr>
          <w:color w:val="000000"/>
          <w:spacing w:val="0"/>
          <w:w w:val="100"/>
          <w:position w:val="0"/>
        </w:rPr>
        <w:t>二、任职情况</w:t>
      </w:r>
    </w:p>
    <w:p>
      <w:pPr>
        <w:pStyle w:val="Style30"/>
        <w:keepNext w:val="0"/>
        <w:keepLines w:val="0"/>
        <w:widowControl w:val="0"/>
        <w:shd w:val="clear" w:color="auto" w:fill="auto"/>
        <w:bidi w:val="0"/>
        <w:spacing w:before="0" w:after="0" w:line="468" w:lineRule="exact"/>
        <w:ind w:left="0" w:right="0" w:firstLine="0"/>
        <w:jc w:val="left"/>
      </w:pPr>
      <w:r>
        <w:rPr>
          <w:color w:val="000000"/>
          <w:spacing w:val="0"/>
          <w:w w:val="100"/>
          <w:position w:val="0"/>
        </w:rPr>
        <w:t>公司现任董事、监事、高级管理人员最近</w:t>
      </w:r>
      <w:r>
        <w:rPr>
          <w:rFonts w:ascii="Arial" w:eastAsia="Arial" w:hAnsi="Arial" w:cs="Arial"/>
          <w:color w:val="000000"/>
          <w:spacing w:val="0"/>
          <w:w w:val="100"/>
          <w:position w:val="0"/>
        </w:rPr>
        <w:t>5</w:t>
      </w:r>
      <w:r>
        <w:rPr>
          <w:color w:val="000000"/>
          <w:spacing w:val="0"/>
          <w:w w:val="100"/>
          <w:position w:val="0"/>
        </w:rPr>
        <w:t>年的主要工作经历</w:t>
      </w:r>
    </w:p>
    <w:p>
      <w:pPr>
        <w:pStyle w:val="Style54"/>
        <w:keepNext/>
        <w:keepLines/>
        <w:widowControl w:val="0"/>
        <w:shd w:val="clear" w:color="auto" w:fill="auto"/>
        <w:bidi w:val="0"/>
        <w:spacing w:before="0" w:after="0" w:line="468" w:lineRule="exact"/>
        <w:ind w:left="0" w:right="0" w:firstLine="0"/>
        <w:jc w:val="left"/>
      </w:pPr>
      <w:bookmarkStart w:id="259" w:name="bookmark259"/>
      <w:bookmarkStart w:id="260" w:name="bookmark260"/>
      <w:bookmarkStart w:id="261" w:name="bookmark261"/>
      <w:bookmarkStart w:id="262" w:name="bookmark262"/>
      <w:r>
        <w:rPr>
          <w:color w:val="000000"/>
          <w:spacing w:val="0"/>
          <w:w w:val="100"/>
          <w:position w:val="0"/>
        </w:rPr>
        <w:t>（</w:t>
      </w:r>
      <w:bookmarkEnd w:id="261"/>
      <w:r>
        <w:rPr>
          <w:color w:val="000000"/>
          <w:spacing w:val="0"/>
          <w:w w:val="100"/>
          <w:position w:val="0"/>
        </w:rPr>
        <w:t>一）董事会成员</w:t>
      </w:r>
      <w:bookmarkEnd w:id="259"/>
      <w:bookmarkEnd w:id="260"/>
      <w:bookmarkEnd w:id="262"/>
    </w:p>
    <w:p>
      <w:pPr>
        <w:pStyle w:val="Style30"/>
        <w:keepNext w:val="0"/>
        <w:keepLines w:val="0"/>
        <w:widowControl w:val="0"/>
        <w:shd w:val="clear" w:color="auto" w:fill="auto"/>
        <w:bidi w:val="0"/>
        <w:spacing w:before="0" w:after="0" w:line="468" w:lineRule="exact"/>
        <w:ind w:left="0" w:right="0" w:firstLine="540"/>
        <w:jc w:val="both"/>
      </w:pPr>
      <w:r>
        <w:rPr>
          <w:b/>
          <w:bCs/>
          <w:color w:val="000000"/>
          <w:spacing w:val="0"/>
          <w:w w:val="100"/>
          <w:position w:val="0"/>
        </w:rPr>
        <w:t>林永飞先生：</w:t>
      </w:r>
      <w:r>
        <w:rPr>
          <w:color w:val="000000"/>
          <w:spacing w:val="0"/>
          <w:w w:val="100"/>
          <w:position w:val="0"/>
        </w:rPr>
        <w:t>中国国籍，中山大学</w:t>
      </w:r>
      <w:r>
        <w:rPr>
          <w:rFonts w:ascii="Arial" w:eastAsia="Arial" w:hAnsi="Arial" w:cs="Arial"/>
          <w:color w:val="000000"/>
          <w:spacing w:val="0"/>
          <w:w w:val="100"/>
          <w:position w:val="0"/>
        </w:rPr>
        <w:t>EMBA</w:t>
      </w:r>
      <w:r>
        <w:rPr>
          <w:color w:val="000000"/>
          <w:spacing w:val="0"/>
          <w:w w:val="100"/>
          <w:position w:val="0"/>
        </w:rPr>
        <w:t>研修班毕业</w:t>
      </w:r>
      <w:r>
        <w:rPr>
          <w:b/>
          <w:bCs/>
          <w:color w:val="000000"/>
          <w:spacing w:val="0"/>
          <w:w w:val="100"/>
          <w:position w:val="0"/>
        </w:rPr>
        <w:t>，</w:t>
      </w:r>
      <w:r>
        <w:rPr>
          <w:color w:val="000000"/>
          <w:spacing w:val="0"/>
          <w:w w:val="100"/>
          <w:position w:val="0"/>
        </w:rPr>
        <w:t>现任公司董事长，香港卡奴迪路董事，澳门卡 奴迪路董事，兼任广州市私营企业协会副会长，广东福商投资有限公司董事，广州天河立嘉小额贷款有限 公司董事长，广州市第十四届人大代表。</w:t>
      </w:r>
      <w:r>
        <w:rPr>
          <w:rFonts w:ascii="Arial" w:eastAsia="Arial" w:hAnsi="Arial" w:cs="Arial"/>
          <w:color w:val="000000"/>
          <w:spacing w:val="0"/>
          <w:w w:val="100"/>
          <w:position w:val="0"/>
        </w:rPr>
        <w:t>2002</w:t>
      </w:r>
      <w:r>
        <w:rPr>
          <w:color w:val="000000"/>
          <w:spacing w:val="0"/>
          <w:w w:val="100"/>
          <w:position w:val="0"/>
        </w:rPr>
        <w:t>年至今，历任本公司执行董事、总经理、董事长；</w:t>
      </w:r>
      <w:r>
        <w:rPr>
          <w:rFonts w:ascii="Arial" w:eastAsia="Arial" w:hAnsi="Arial" w:cs="Arial"/>
          <w:color w:val="000000"/>
          <w:spacing w:val="0"/>
          <w:w w:val="100"/>
          <w:position w:val="0"/>
        </w:rPr>
        <w:t>2008</w:t>
      </w:r>
      <w:r>
        <w:rPr>
          <w:color w:val="000000"/>
          <w:spacing w:val="0"/>
          <w:w w:val="100"/>
          <w:position w:val="0"/>
        </w:rPr>
        <w:t>年 至今任瑞丰股份执行董事和经理。</w:t>
      </w:r>
    </w:p>
    <w:p>
      <w:pPr>
        <w:pStyle w:val="Style30"/>
        <w:keepNext w:val="0"/>
        <w:keepLines w:val="0"/>
        <w:widowControl w:val="0"/>
        <w:shd w:val="clear" w:color="auto" w:fill="auto"/>
        <w:bidi w:val="0"/>
        <w:spacing w:before="0" w:after="0" w:line="468" w:lineRule="exact"/>
        <w:ind w:left="0" w:right="0" w:firstLine="540"/>
        <w:jc w:val="both"/>
      </w:pPr>
      <w:r>
        <w:rPr>
          <w:b/>
          <w:bCs/>
          <w:color w:val="000000"/>
          <w:spacing w:val="0"/>
          <w:w w:val="100"/>
          <w:position w:val="0"/>
        </w:rPr>
        <w:t>翁武强先生：</w:t>
      </w:r>
      <w:r>
        <w:rPr>
          <w:color w:val="000000"/>
          <w:spacing w:val="0"/>
          <w:w w:val="100"/>
          <w:position w:val="0"/>
        </w:rPr>
        <w:t>中国国籍，中山大学</w:t>
      </w:r>
      <w:r>
        <w:rPr>
          <w:rFonts w:ascii="Arial" w:eastAsia="Arial" w:hAnsi="Arial" w:cs="Arial"/>
          <w:color w:val="000000"/>
          <w:spacing w:val="0"/>
          <w:w w:val="100"/>
          <w:position w:val="0"/>
        </w:rPr>
        <w:t>EMBA</w:t>
      </w:r>
      <w:r>
        <w:rPr>
          <w:color w:val="000000"/>
          <w:spacing w:val="0"/>
          <w:w w:val="100"/>
          <w:position w:val="0"/>
        </w:rPr>
        <w:t>研修班毕业，现任公司董事总经理，香港卡奴迪路董事，卡 奴迪路国际董事，狮丹公司执行董事，连卡悦圆执行董事，山南公司执行董事，广州连卡福执行董事，衡 阳连卡福董事长，杭州连卡恒福董事。</w:t>
      </w:r>
      <w:r>
        <w:rPr>
          <w:rFonts w:ascii="Arial" w:eastAsia="Arial" w:hAnsi="Arial" w:cs="Arial"/>
          <w:color w:val="000000"/>
          <w:spacing w:val="0"/>
          <w:w w:val="100"/>
          <w:position w:val="0"/>
        </w:rPr>
        <w:t>2002</w:t>
      </w:r>
      <w:r>
        <w:rPr>
          <w:color w:val="000000"/>
          <w:spacing w:val="0"/>
          <w:w w:val="100"/>
          <w:position w:val="0"/>
        </w:rPr>
        <w:t>年至今，历任本公司营销总监、董事和总经理。</w:t>
      </w:r>
    </w:p>
    <w:p>
      <w:pPr>
        <w:pStyle w:val="Style30"/>
        <w:keepNext w:val="0"/>
        <w:keepLines w:val="0"/>
        <w:widowControl w:val="0"/>
        <w:shd w:val="clear" w:color="auto" w:fill="auto"/>
        <w:bidi w:val="0"/>
        <w:spacing w:before="0" w:after="0" w:line="468" w:lineRule="exact"/>
        <w:ind w:left="0" w:right="0" w:firstLine="540"/>
        <w:jc w:val="both"/>
      </w:pPr>
      <w:r>
        <w:rPr>
          <w:b/>
          <w:bCs/>
          <w:color w:val="000000"/>
          <w:spacing w:val="0"/>
          <w:w w:val="100"/>
          <w:position w:val="0"/>
        </w:rPr>
        <w:t>杨厚威先生：</w:t>
      </w:r>
      <w:r>
        <w:rPr>
          <w:color w:val="000000"/>
          <w:spacing w:val="0"/>
          <w:w w:val="100"/>
          <w:position w:val="0"/>
        </w:rPr>
        <w:t>中国国籍，现任公司董事、副总经理和设计总监，香港卡奴迪路董事。</w:t>
      </w:r>
      <w:r>
        <w:rPr>
          <w:rFonts w:ascii="Arial" w:eastAsia="Arial" w:hAnsi="Arial" w:cs="Arial"/>
          <w:color w:val="000000"/>
          <w:spacing w:val="0"/>
          <w:w w:val="100"/>
          <w:position w:val="0"/>
        </w:rPr>
        <w:t>2002</w:t>
      </w:r>
      <w:r>
        <w:rPr>
          <w:color w:val="000000"/>
          <w:spacing w:val="0"/>
          <w:w w:val="100"/>
          <w:position w:val="0"/>
        </w:rPr>
        <w:t>年至今， 历任本公司设计总监、副总经理、董事。</w:t>
      </w:r>
    </w:p>
    <w:p>
      <w:pPr>
        <w:pStyle w:val="Style30"/>
        <w:keepNext w:val="0"/>
        <w:keepLines w:val="0"/>
        <w:widowControl w:val="0"/>
        <w:shd w:val="clear" w:color="auto" w:fill="auto"/>
        <w:bidi w:val="0"/>
        <w:spacing w:before="0" w:after="0" w:line="468" w:lineRule="exact"/>
        <w:ind w:left="0" w:right="0" w:firstLine="540"/>
        <w:jc w:val="both"/>
      </w:pPr>
      <w:r>
        <w:rPr>
          <w:b/>
          <w:bCs/>
          <w:color w:val="000000"/>
          <w:spacing w:val="0"/>
          <w:w w:val="100"/>
          <w:position w:val="0"/>
        </w:rPr>
        <w:t>林峰国先生</w:t>
      </w:r>
      <w:r>
        <w:rPr>
          <w:color w:val="000000"/>
          <w:spacing w:val="0"/>
          <w:w w:val="100"/>
          <w:position w:val="0"/>
        </w:rPr>
        <w:t>：中国国籍，厦门大学管理学（会计学）博士，现任公司董事、董事会秘书兼财务总监， 衡阳连卡福董事，香港卡奴迪路董事，杭州连卡恒福董事，并兼任暨南大学会计硕士专业</w:t>
      </w:r>
      <w:r>
        <w:rPr>
          <w:color w:val="000000"/>
          <w:spacing w:val="0"/>
          <w:w w:val="100"/>
          <w:position w:val="0"/>
        </w:rPr>
        <w:t>（</w:t>
      </w:r>
      <w:r>
        <w:rPr>
          <w:rFonts w:ascii="Arial" w:eastAsia="Arial" w:hAnsi="Arial" w:cs="Arial"/>
          <w:color w:val="000000"/>
          <w:spacing w:val="0"/>
          <w:w w:val="100"/>
          <w:position w:val="0"/>
        </w:rPr>
        <w:t>MPAcc</w:t>
      </w:r>
      <w:r>
        <w:rPr>
          <w:color w:val="000000"/>
          <w:spacing w:val="0"/>
          <w:w w:val="100"/>
          <w:position w:val="0"/>
        </w:rPr>
        <w:t>）</w:t>
      </w:r>
      <w:r>
        <w:rPr>
          <w:color w:val="000000"/>
          <w:spacing w:val="0"/>
          <w:w w:val="100"/>
          <w:position w:val="0"/>
        </w:rPr>
        <w:t>研究 生导师。</w:t>
      </w:r>
      <w:r>
        <w:rPr>
          <w:rFonts w:ascii="Arial" w:eastAsia="Arial" w:hAnsi="Arial" w:cs="Arial"/>
          <w:color w:val="000000"/>
          <w:spacing w:val="0"/>
          <w:w w:val="100"/>
          <w:position w:val="0"/>
        </w:rPr>
        <w:t>2008</w:t>
      </w:r>
      <w:r>
        <w:rPr>
          <w:color w:val="000000"/>
          <w:spacing w:val="0"/>
          <w:w w:val="100"/>
          <w:position w:val="0"/>
        </w:rPr>
        <w:t>年至今任本公司董事、财务总监、董事会秘书。</w:t>
      </w:r>
    </w:p>
    <w:p>
      <w:pPr>
        <w:pStyle w:val="Style30"/>
        <w:keepNext w:val="0"/>
        <w:keepLines w:val="0"/>
        <w:widowControl w:val="0"/>
        <w:shd w:val="clear" w:color="auto" w:fill="auto"/>
        <w:bidi w:val="0"/>
        <w:spacing w:before="0" w:after="0" w:line="468" w:lineRule="exact"/>
        <w:ind w:left="0" w:right="0" w:firstLine="540"/>
        <w:jc w:val="both"/>
      </w:pPr>
      <w:r>
        <w:rPr>
          <w:b/>
          <w:bCs/>
          <w:color w:val="000000"/>
          <w:spacing w:val="0"/>
          <w:w w:val="100"/>
          <w:position w:val="0"/>
        </w:rPr>
        <w:t>翁武游先生</w:t>
      </w:r>
      <w:r>
        <w:rPr>
          <w:color w:val="000000"/>
          <w:spacing w:val="0"/>
          <w:w w:val="100"/>
          <w:position w:val="0"/>
        </w:rPr>
        <w:t>：中国国籍，现任公司董事，香港卡奴迪路董事。</w:t>
      </w:r>
      <w:r>
        <w:rPr>
          <w:rFonts w:ascii="Arial" w:eastAsia="Arial" w:hAnsi="Arial" w:cs="Arial"/>
          <w:color w:val="000000"/>
          <w:spacing w:val="0"/>
          <w:w w:val="100"/>
          <w:position w:val="0"/>
        </w:rPr>
        <w:t>2002</w:t>
      </w:r>
      <w:r>
        <w:rPr>
          <w:color w:val="000000"/>
          <w:spacing w:val="0"/>
          <w:w w:val="100"/>
          <w:position w:val="0"/>
        </w:rPr>
        <w:t>年至今，任职于本公司。</w:t>
      </w:r>
    </w:p>
    <w:p>
      <w:pPr>
        <w:pStyle w:val="Style30"/>
        <w:keepNext w:val="0"/>
        <w:keepLines w:val="0"/>
        <w:widowControl w:val="0"/>
        <w:shd w:val="clear" w:color="auto" w:fill="auto"/>
        <w:bidi w:val="0"/>
        <w:spacing w:before="0" w:after="0" w:line="468" w:lineRule="exact"/>
        <w:ind w:left="0" w:right="0" w:firstLine="540"/>
        <w:jc w:val="both"/>
      </w:pPr>
      <w:r>
        <w:rPr>
          <w:b/>
          <w:bCs/>
          <w:color w:val="000000"/>
          <w:spacing w:val="0"/>
          <w:w w:val="100"/>
          <w:position w:val="0"/>
        </w:rPr>
        <w:t>胡玉明先生</w:t>
      </w:r>
      <w:r>
        <w:rPr>
          <w:color w:val="000000"/>
          <w:spacing w:val="0"/>
          <w:w w:val="100"/>
          <w:position w:val="0"/>
        </w:rPr>
        <w:t>：中国国籍，现任公司独立董事，广东省会计学会副会长，暨南大学管理学院会计学教授 和博士生导师；兼任广州鹿山新材料股份有限公司，广东宏大爆破股份有限公司和广东汤臣倍健生物科技 股份有限公司独立董事。</w:t>
      </w:r>
    </w:p>
    <w:p>
      <w:pPr>
        <w:pStyle w:val="Style30"/>
        <w:keepNext w:val="0"/>
        <w:keepLines w:val="0"/>
        <w:widowControl w:val="0"/>
        <w:shd w:val="clear" w:color="auto" w:fill="auto"/>
        <w:bidi w:val="0"/>
        <w:spacing w:before="0" w:after="0" w:line="468" w:lineRule="exact"/>
        <w:ind w:left="0" w:right="0" w:firstLine="540"/>
        <w:jc w:val="both"/>
      </w:pPr>
      <w:r>
        <w:rPr>
          <w:b/>
          <w:bCs/>
          <w:color w:val="000000"/>
          <w:spacing w:val="0"/>
          <w:w w:val="100"/>
          <w:position w:val="0"/>
        </w:rPr>
        <w:t>冯果先生</w:t>
      </w:r>
      <w:r>
        <w:rPr>
          <w:color w:val="000000"/>
          <w:spacing w:val="0"/>
          <w:w w:val="100"/>
          <w:position w:val="0"/>
        </w:rPr>
        <w:t>：中国国籍，现任公司独立董事、中国经济法研究会常务理事及学术委员会副主任，中国商 法研究会常务理事，湖北省法学会商法学会会长、湖北省经济法研究会副会长，厦门大学经济法研究中心 兼职研究员，武汉大学法学院教授、博士生导师、副院长、经济法研究所所长，武汉仲裁委员会仲裁员， 武汉中级人民法院专家咨询委员会委员，入选教育部</w:t>
      </w:r>
      <w:r>
        <w:rPr>
          <w:rFonts w:ascii="Arial" w:eastAsia="Arial" w:hAnsi="Arial" w:cs="Arial"/>
          <w:color w:val="000000"/>
          <w:spacing w:val="0"/>
          <w:w w:val="100"/>
          <w:position w:val="0"/>
        </w:rPr>
        <w:t>“</w:t>
      </w:r>
      <w:r>
        <w:rPr>
          <w:color w:val="000000"/>
          <w:spacing w:val="0"/>
          <w:w w:val="100"/>
          <w:position w:val="0"/>
        </w:rPr>
        <w:t>新世纪优秀人才</w:t>
      </w:r>
      <w:r>
        <w:rPr>
          <w:rFonts w:ascii="Arial" w:eastAsia="Arial" w:hAnsi="Arial" w:cs="Arial"/>
          <w:color w:val="000000"/>
          <w:spacing w:val="0"/>
          <w:w w:val="100"/>
          <w:position w:val="0"/>
        </w:rPr>
        <w:t>”</w:t>
      </w:r>
      <w:r>
        <w:rPr>
          <w:color w:val="000000"/>
          <w:spacing w:val="0"/>
          <w:w w:val="100"/>
          <w:position w:val="0"/>
        </w:rPr>
        <w:t>支持计划。兼任名流置业股份有限 公司、武汉三特索道股份有限公司、湖北鼎龙化学股份有限公司独立董事。</w:t>
      </w:r>
    </w:p>
    <w:p>
      <w:pPr>
        <w:pStyle w:val="Style30"/>
        <w:keepNext w:val="0"/>
        <w:keepLines w:val="0"/>
        <w:widowControl w:val="0"/>
        <w:shd w:val="clear" w:color="auto" w:fill="auto"/>
        <w:bidi w:val="0"/>
        <w:spacing w:before="0" w:after="0" w:line="468" w:lineRule="exact"/>
        <w:ind w:left="0" w:right="0" w:firstLine="540"/>
        <w:jc w:val="both"/>
      </w:pPr>
      <w:r>
        <w:rPr>
          <w:b/>
          <w:bCs/>
          <w:color w:val="000000"/>
          <w:spacing w:val="0"/>
          <w:w w:val="100"/>
          <w:position w:val="0"/>
        </w:rPr>
        <w:t>刘少波先生</w:t>
      </w:r>
      <w:r>
        <w:rPr>
          <w:color w:val="000000"/>
          <w:spacing w:val="0"/>
          <w:w w:val="100"/>
          <w:position w:val="0"/>
        </w:rPr>
        <w:t>：中国国籍，现任公司独立董事、暨南大学经济学院院长，金融研究所所长，金融学教授 和博士生导师；兼任广东省政府决策咨询顾问专家、广州市政府决策咨询专家，广东经济学会副会长，广 东省第三产业研究会副会长，中国金融学年会理事会理事；广东南粤物流股份有限公司、佛山星期六鞋业 股份有限公司、广东太安堂药业股份有限公司、广州发展实业控股集团股份有限公司独立董事。</w:t>
      </w:r>
    </w:p>
    <w:p>
      <w:pPr>
        <w:pStyle w:val="Style30"/>
        <w:keepNext w:val="0"/>
        <w:keepLines w:val="0"/>
        <w:widowControl w:val="0"/>
        <w:shd w:val="clear" w:color="auto" w:fill="auto"/>
        <w:bidi w:val="0"/>
        <w:spacing w:before="0" w:after="80" w:line="468" w:lineRule="exact"/>
        <w:ind w:left="0" w:right="0" w:firstLine="540"/>
        <w:jc w:val="left"/>
        <w:sectPr>
          <w:headerReference w:type="default" r:id="rId190"/>
          <w:footerReference w:type="default" r:id="rId191"/>
          <w:headerReference w:type="even" r:id="rId192"/>
          <w:footerReference w:type="even" r:id="rId193"/>
          <w:footnotePr>
            <w:pos w:val="pageBottom"/>
            <w:numFmt w:val="decimal"/>
            <w:numRestart w:val="continuous"/>
          </w:footnotePr>
          <w:pgSz w:w="12147" w:h="16838"/>
          <w:pgMar w:top="854" w:right="878" w:bottom="1171" w:left="1180" w:header="426" w:footer="3" w:gutter="0"/>
          <w:cols w:space="720"/>
          <w:noEndnote/>
          <w:rtlGutter w:val="0"/>
          <w:docGrid w:linePitch="360"/>
        </w:sectPr>
      </w:pPr>
      <w:r>
        <w:rPr>
          <w:b/>
          <w:bCs/>
          <w:color w:val="000000"/>
          <w:spacing w:val="0"/>
          <w:w w:val="100"/>
          <w:position w:val="0"/>
        </w:rPr>
        <w:t>荆林波先生</w:t>
      </w:r>
      <w:r>
        <w:rPr>
          <w:color w:val="000000"/>
          <w:spacing w:val="0"/>
          <w:w w:val="100"/>
          <w:position w:val="0"/>
        </w:rPr>
        <w:t>：中国国籍，现任公司独立董事、中国社会科学院财经战略研究院研究员、博士生导师，</w:t>
      </w:r>
    </w:p>
    <w:p>
      <w:pPr>
        <w:pStyle w:val="Style30"/>
        <w:keepNext w:val="0"/>
        <w:keepLines w:val="0"/>
        <w:widowControl w:val="0"/>
        <w:shd w:val="clear" w:color="auto" w:fill="auto"/>
        <w:bidi w:val="0"/>
        <w:spacing w:before="0" w:after="460" w:line="468" w:lineRule="exact"/>
        <w:ind w:left="0" w:right="0" w:firstLine="0"/>
        <w:jc w:val="left"/>
      </w:pPr>
      <w:r>
        <w:rPr>
          <w:color w:val="000000"/>
          <w:spacing w:val="0"/>
          <w:w w:val="100"/>
          <w:position w:val="0"/>
        </w:rPr>
        <w:t>副院长，《财贸经济》副主编；兼任中国市场学会副会长，</w:t>
      </w:r>
      <w:r>
        <w:rPr>
          <w:rFonts w:ascii="Arial" w:eastAsia="Arial" w:hAnsi="Arial" w:cs="Arial"/>
          <w:color w:val="000000"/>
          <w:spacing w:val="0"/>
          <w:w w:val="100"/>
          <w:position w:val="0"/>
        </w:rPr>
        <w:t>APEC</w:t>
      </w:r>
      <w:r>
        <w:rPr>
          <w:color w:val="000000"/>
          <w:spacing w:val="0"/>
          <w:w w:val="100"/>
          <w:position w:val="0"/>
        </w:rPr>
        <w:t>电子商务工商联盟专委会主任委员，中 国商业经济学会副会长，中国物流学会副会长，世烹联国际饮食文化研究会秘书长，中国烹饪协会专家委 员会副主任，中国商业政策研究会副会长，全国高等院校贸易经济教学理事会副会长，天通控股股份有限 公司董事，浙江中国小商品城集团股份有限公司、中国全聚德（集团）股份有限公司、浙江万丰奥威汽轮 股份有限公司、北京湘鄂情集团股份有限公司独立董事。</w:t>
      </w:r>
    </w:p>
    <w:p>
      <w:pPr>
        <w:pStyle w:val="Style54"/>
        <w:keepNext/>
        <w:keepLines/>
        <w:widowControl w:val="0"/>
        <w:shd w:val="clear" w:color="auto" w:fill="auto"/>
        <w:bidi w:val="0"/>
        <w:spacing w:before="0" w:after="0" w:line="470" w:lineRule="exact"/>
        <w:ind w:left="0" w:right="0" w:firstLine="0"/>
        <w:jc w:val="left"/>
      </w:pPr>
      <w:bookmarkStart w:id="263" w:name="bookmark263"/>
      <w:bookmarkStart w:id="264" w:name="bookmark264"/>
      <w:bookmarkStart w:id="265" w:name="bookmark265"/>
      <w:bookmarkStart w:id="266" w:name="bookmark266"/>
      <w:r>
        <w:rPr>
          <w:color w:val="000000"/>
          <w:spacing w:val="0"/>
          <w:w w:val="100"/>
          <w:position w:val="0"/>
        </w:rPr>
        <w:t>（</w:t>
      </w:r>
      <w:bookmarkEnd w:id="265"/>
      <w:r>
        <w:rPr>
          <w:color w:val="000000"/>
          <w:spacing w:val="0"/>
          <w:w w:val="100"/>
          <w:position w:val="0"/>
        </w:rPr>
        <w:t>二）监事会成员</w:t>
      </w:r>
      <w:bookmarkEnd w:id="263"/>
      <w:bookmarkEnd w:id="264"/>
      <w:bookmarkEnd w:id="266"/>
    </w:p>
    <w:p>
      <w:pPr>
        <w:pStyle w:val="Style30"/>
        <w:keepNext w:val="0"/>
        <w:keepLines w:val="0"/>
        <w:widowControl w:val="0"/>
        <w:shd w:val="clear" w:color="auto" w:fill="auto"/>
        <w:bidi w:val="0"/>
        <w:spacing w:before="0" w:after="0" w:line="470" w:lineRule="exact"/>
        <w:ind w:left="0" w:right="0" w:firstLine="500"/>
        <w:jc w:val="left"/>
      </w:pPr>
      <w:r>
        <w:rPr>
          <w:color w:val="000000"/>
          <w:spacing w:val="0"/>
          <w:w w:val="100"/>
          <w:position w:val="0"/>
        </w:rPr>
        <w:t>本公司共有</w:t>
      </w:r>
      <w:r>
        <w:rPr>
          <w:rFonts w:ascii="Arial" w:eastAsia="Arial" w:hAnsi="Arial" w:cs="Arial"/>
          <w:color w:val="000000"/>
          <w:spacing w:val="0"/>
          <w:w w:val="100"/>
          <w:position w:val="0"/>
        </w:rPr>
        <w:t>3</w:t>
      </w:r>
      <w:r>
        <w:rPr>
          <w:color w:val="000000"/>
          <w:spacing w:val="0"/>
          <w:w w:val="100"/>
          <w:position w:val="0"/>
        </w:rPr>
        <w:t>名监事，其中职工代表监事</w:t>
      </w:r>
      <w:r>
        <w:rPr>
          <w:rFonts w:ascii="Arial" w:eastAsia="Arial" w:hAnsi="Arial" w:cs="Arial"/>
          <w:color w:val="000000"/>
          <w:spacing w:val="0"/>
          <w:w w:val="100"/>
          <w:position w:val="0"/>
        </w:rPr>
        <w:t>1</w:t>
      </w:r>
      <w:r>
        <w:rPr>
          <w:color w:val="000000"/>
          <w:spacing w:val="0"/>
          <w:w w:val="100"/>
          <w:position w:val="0"/>
        </w:rPr>
        <w:t>名。近五年监事的主要工作经历如下：</w:t>
      </w:r>
    </w:p>
    <w:p>
      <w:pPr>
        <w:pStyle w:val="Style30"/>
        <w:keepNext w:val="0"/>
        <w:keepLines w:val="0"/>
        <w:widowControl w:val="0"/>
        <w:shd w:val="clear" w:color="auto" w:fill="auto"/>
        <w:bidi w:val="0"/>
        <w:spacing w:before="0" w:after="0" w:line="470" w:lineRule="exact"/>
        <w:ind w:left="0" w:right="0" w:firstLine="500"/>
        <w:jc w:val="left"/>
      </w:pPr>
      <w:r>
        <w:rPr>
          <w:b/>
          <w:bCs/>
          <w:color w:val="000000"/>
          <w:spacing w:val="0"/>
          <w:w w:val="100"/>
          <w:position w:val="0"/>
        </w:rPr>
        <w:t>刘文森女士：</w:t>
      </w:r>
      <w:r>
        <w:rPr>
          <w:color w:val="000000"/>
          <w:spacing w:val="0"/>
          <w:w w:val="100"/>
          <w:position w:val="0"/>
        </w:rPr>
        <w:t>中国国籍，现任公司职工监事、监事会主席，衡阳连卡福监事，杭州连卡恒福监事。</w:t>
      </w:r>
      <w:r>
        <w:rPr>
          <w:rFonts w:ascii="Arial" w:eastAsia="Arial" w:hAnsi="Arial" w:cs="Arial"/>
          <w:color w:val="000000"/>
          <w:spacing w:val="0"/>
          <w:w w:val="100"/>
          <w:position w:val="0"/>
        </w:rPr>
        <w:t xml:space="preserve">2002 </w:t>
      </w:r>
      <w:r>
        <w:rPr>
          <w:color w:val="000000"/>
          <w:spacing w:val="0"/>
          <w:w w:val="100"/>
          <w:position w:val="0"/>
        </w:rPr>
        <w:t>年至今，任职于本公司。</w:t>
      </w:r>
    </w:p>
    <w:p>
      <w:pPr>
        <w:pStyle w:val="Style30"/>
        <w:keepNext w:val="0"/>
        <w:keepLines w:val="0"/>
        <w:widowControl w:val="0"/>
        <w:shd w:val="clear" w:color="auto" w:fill="auto"/>
        <w:bidi w:val="0"/>
        <w:spacing w:before="0" w:after="0" w:line="470" w:lineRule="exact"/>
        <w:ind w:left="0" w:right="0" w:firstLine="500"/>
        <w:jc w:val="left"/>
      </w:pPr>
      <w:r>
        <w:rPr>
          <w:b/>
          <w:bCs/>
          <w:color w:val="000000"/>
          <w:spacing w:val="0"/>
          <w:w w:val="100"/>
          <w:position w:val="0"/>
        </w:rPr>
        <w:t>陈马迪先生</w:t>
      </w:r>
      <w:r>
        <w:rPr>
          <w:color w:val="000000"/>
          <w:spacing w:val="0"/>
          <w:w w:val="100"/>
          <w:position w:val="0"/>
        </w:rPr>
        <w:t>：中国国籍，现任公司监事。</w:t>
      </w:r>
      <w:r>
        <w:rPr>
          <w:rFonts w:ascii="Arial" w:eastAsia="Arial" w:hAnsi="Arial" w:cs="Arial"/>
          <w:color w:val="000000"/>
          <w:spacing w:val="0"/>
          <w:w w:val="100"/>
          <w:position w:val="0"/>
        </w:rPr>
        <w:t>2002</w:t>
      </w:r>
      <w:r>
        <w:rPr>
          <w:color w:val="000000"/>
          <w:spacing w:val="0"/>
          <w:w w:val="100"/>
          <w:position w:val="0"/>
        </w:rPr>
        <w:t>年至今，任职本公司信息技术部经理。</w:t>
      </w:r>
    </w:p>
    <w:p>
      <w:pPr>
        <w:pStyle w:val="Style30"/>
        <w:keepNext w:val="0"/>
        <w:keepLines w:val="0"/>
        <w:widowControl w:val="0"/>
        <w:shd w:val="clear" w:color="auto" w:fill="auto"/>
        <w:bidi w:val="0"/>
        <w:spacing w:before="0" w:after="700" w:line="470" w:lineRule="exact"/>
        <w:ind w:left="0" w:right="0" w:firstLine="500"/>
        <w:jc w:val="left"/>
      </w:pPr>
      <w:r>
        <w:rPr>
          <w:b/>
          <w:bCs/>
          <w:color w:val="000000"/>
          <w:spacing w:val="0"/>
          <w:w w:val="100"/>
          <w:position w:val="0"/>
        </w:rPr>
        <w:t>赖小妍女士：</w:t>
      </w:r>
      <w:r>
        <w:rPr>
          <w:color w:val="000000"/>
          <w:spacing w:val="0"/>
          <w:w w:val="100"/>
          <w:position w:val="0"/>
        </w:rPr>
        <w:t>中国香港籍，现任公司监事。</w:t>
      </w:r>
      <w:r>
        <w:rPr>
          <w:rFonts w:ascii="Arial" w:eastAsia="Arial" w:hAnsi="Arial" w:cs="Arial"/>
          <w:color w:val="000000"/>
          <w:spacing w:val="0"/>
          <w:w w:val="100"/>
          <w:position w:val="0"/>
        </w:rPr>
        <w:t>2002</w:t>
      </w:r>
      <w:r>
        <w:rPr>
          <w:color w:val="000000"/>
          <w:spacing w:val="0"/>
          <w:w w:val="100"/>
          <w:position w:val="0"/>
        </w:rPr>
        <w:t>年至今，任职于本公司。</w:t>
      </w:r>
    </w:p>
    <w:p>
      <w:pPr>
        <w:pStyle w:val="Style54"/>
        <w:keepNext/>
        <w:keepLines/>
        <w:widowControl w:val="0"/>
        <w:shd w:val="clear" w:color="auto" w:fill="auto"/>
        <w:bidi w:val="0"/>
        <w:spacing w:before="0" w:after="220" w:line="240" w:lineRule="auto"/>
        <w:ind w:left="0" w:right="0" w:firstLine="0"/>
        <w:jc w:val="left"/>
      </w:pPr>
      <w:bookmarkStart w:id="267" w:name="bookmark267"/>
      <w:bookmarkStart w:id="268" w:name="bookmark268"/>
      <w:bookmarkStart w:id="269" w:name="bookmark269"/>
      <w:bookmarkStart w:id="270" w:name="bookmark270"/>
      <w:r>
        <w:rPr>
          <w:color w:val="000000"/>
          <w:spacing w:val="0"/>
          <w:w w:val="100"/>
          <w:position w:val="0"/>
        </w:rPr>
        <w:t>（</w:t>
      </w:r>
      <w:bookmarkEnd w:id="269"/>
      <w:r>
        <w:rPr>
          <w:color w:val="000000"/>
          <w:spacing w:val="0"/>
          <w:w w:val="100"/>
          <w:position w:val="0"/>
        </w:rPr>
        <w:t>三）高级管理人员</w:t>
      </w:r>
      <w:bookmarkEnd w:id="267"/>
      <w:bookmarkEnd w:id="268"/>
      <w:bookmarkEnd w:id="270"/>
    </w:p>
    <w:p>
      <w:pPr>
        <w:pStyle w:val="Style30"/>
        <w:keepNext w:val="0"/>
        <w:keepLines w:val="0"/>
        <w:widowControl w:val="0"/>
        <w:shd w:val="clear" w:color="auto" w:fill="auto"/>
        <w:bidi w:val="0"/>
        <w:spacing w:before="0" w:after="220" w:line="240" w:lineRule="auto"/>
        <w:ind w:left="0" w:right="0" w:firstLine="500"/>
        <w:jc w:val="left"/>
      </w:pPr>
      <w:r>
        <w:rPr>
          <w:color w:val="000000"/>
          <w:spacing w:val="0"/>
          <w:w w:val="100"/>
          <w:position w:val="0"/>
        </w:rPr>
        <w:t>本公司高级管理人员翁武强先生、杨厚威先生、林峰国先生近五年的主要工作经历详见“（一）董事</w:t>
      </w:r>
    </w:p>
    <w:p>
      <w:pPr>
        <w:pStyle w:val="Style30"/>
        <w:keepNext w:val="0"/>
        <w:keepLines w:val="0"/>
        <w:widowControl w:val="0"/>
        <w:shd w:val="clear" w:color="auto" w:fill="auto"/>
        <w:bidi w:val="0"/>
        <w:spacing w:before="0" w:after="220" w:line="240" w:lineRule="auto"/>
        <w:ind w:left="0" w:right="0" w:firstLine="0"/>
        <w:jc w:val="left"/>
      </w:pPr>
      <w:r>
        <w:rPr>
          <w:color w:val="000000"/>
          <w:spacing w:val="0"/>
          <w:w w:val="100"/>
          <w:position w:val="0"/>
        </w:rPr>
        <w:t>会成员”。</w:t>
      </w:r>
    </w:p>
    <w:p>
      <w:pPr>
        <w:pStyle w:val="Style30"/>
        <w:keepNext w:val="0"/>
        <w:keepLines w:val="0"/>
        <w:widowControl w:val="0"/>
        <w:shd w:val="clear" w:color="auto" w:fill="auto"/>
        <w:bidi w:val="0"/>
        <w:spacing w:before="0" w:after="660" w:line="240" w:lineRule="auto"/>
        <w:ind w:left="0" w:right="0" w:firstLine="500"/>
        <w:jc w:val="left"/>
      </w:pPr>
      <w:r>
        <w:rPr>
          <w:b/>
          <w:bCs/>
          <w:color w:val="000000"/>
          <w:spacing w:val="0"/>
          <w:w w:val="100"/>
          <w:position w:val="0"/>
        </w:rPr>
        <w:t>陈秀森先生</w:t>
      </w:r>
      <w:r>
        <w:rPr>
          <w:color w:val="000000"/>
          <w:spacing w:val="0"/>
          <w:w w:val="100"/>
          <w:position w:val="0"/>
        </w:rPr>
        <w:t>，现任公司副总经理。</w:t>
      </w:r>
      <w:r>
        <w:rPr>
          <w:rFonts w:ascii="Arial" w:eastAsia="Arial" w:hAnsi="Arial" w:cs="Arial"/>
          <w:color w:val="000000"/>
          <w:spacing w:val="0"/>
          <w:w w:val="100"/>
          <w:position w:val="0"/>
        </w:rPr>
        <w:t>2006</w:t>
      </w:r>
      <w:r>
        <w:rPr>
          <w:color w:val="000000"/>
          <w:spacing w:val="0"/>
          <w:w w:val="100"/>
          <w:position w:val="0"/>
        </w:rPr>
        <w:t>年至今，历任本公司副总经理、董事。</w:t>
      </w:r>
    </w:p>
    <w:p>
      <w:pPr>
        <w:pStyle w:val="Style36"/>
        <w:keepNext w:val="0"/>
        <w:keepLines w:val="0"/>
        <w:widowControl w:val="0"/>
        <w:shd w:val="clear" w:color="auto" w:fill="auto"/>
        <w:bidi w:val="0"/>
        <w:spacing w:before="0" w:after="140" w:line="240" w:lineRule="auto"/>
        <w:ind w:left="0" w:right="0" w:firstLine="0"/>
        <w:jc w:val="left"/>
      </w:pPr>
      <w:r>
        <w:rPr>
          <w:color w:val="000000"/>
          <w:spacing w:val="0"/>
          <w:w w:val="100"/>
          <w:position w:val="0"/>
        </w:rPr>
        <w:t>在股东单位任职情况</w:t>
      </w:r>
    </w:p>
    <w:p>
      <w:pPr>
        <w:pStyle w:val="Style3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val="0"/>
          <w:bCs w:val="0"/>
          <w:color w:val="000000"/>
          <w:spacing w:val="0"/>
          <w:w w:val="100"/>
          <w:position w:val="0"/>
          <w:sz w:val="18"/>
          <w:szCs w:val="18"/>
        </w:rPr>
        <w:t>V</w:t>
      </w:r>
      <w:r>
        <w:rPr>
          <w:b w:val="0"/>
          <w:bCs w:val="0"/>
          <w:color w:val="000000"/>
          <w:spacing w:val="0"/>
          <w:w w:val="100"/>
          <w:position w:val="0"/>
        </w:rPr>
        <w:t>适用</w:t>
      </w:r>
      <w:r>
        <w:rPr>
          <w:b w:val="0"/>
          <w:bCs w:val="0"/>
          <w:color w:val="000000"/>
          <w:spacing w:val="0"/>
          <w:w w:val="100"/>
          <w:position w:val="0"/>
          <w:sz w:val="18"/>
          <w:szCs w:val="18"/>
        </w:rPr>
        <w:t>口</w:t>
      </w:r>
      <w:r>
        <w:rPr>
          <w:b w:val="0"/>
          <w:bCs w:val="0"/>
          <w:color w:val="000000"/>
          <w:spacing w:val="0"/>
          <w:w w:val="100"/>
          <w:position w:val="0"/>
        </w:rPr>
        <w:t>不适用</w:t>
      </w:r>
    </w:p>
    <w:tbl>
      <w:tblPr>
        <w:tblOverlap w:val="never"/>
        <w:jc w:val="center"/>
        <w:tblLayout w:type="fixed"/>
      </w:tblPr>
      <w:tblGrid>
        <w:gridCol w:w="1210"/>
        <w:gridCol w:w="3187"/>
        <w:gridCol w:w="1426"/>
        <w:gridCol w:w="1133"/>
        <w:gridCol w:w="1032"/>
        <w:gridCol w:w="1598"/>
      </w:tblGrid>
      <w:tr>
        <w:trPr>
          <w:trHeight w:val="75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任职人员姓名</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股东单位名称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在股东单位担任 的职务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任期起始</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任期终止</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日期</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在股东单位是否领 取报酬津贴</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林永飞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广州瑞丰集团股份有限公司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翁武强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广州瑞丰集团股份有限公司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翁武游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广州瑞丰集团股份有限公司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bl>
    <w:p>
      <w:pPr>
        <w:pStyle w:val="Style36"/>
        <w:keepNext w:val="0"/>
        <w:keepLines w:val="0"/>
        <w:widowControl w:val="0"/>
        <w:shd w:val="clear" w:color="auto" w:fill="auto"/>
        <w:bidi w:val="0"/>
        <w:spacing w:before="0" w:after="140" w:line="240" w:lineRule="auto"/>
        <w:ind w:left="0" w:right="0" w:firstLine="0"/>
        <w:jc w:val="left"/>
      </w:pPr>
      <w:r>
        <w:rPr>
          <w:color w:val="000000"/>
          <w:spacing w:val="0"/>
          <w:w w:val="100"/>
          <w:position w:val="0"/>
        </w:rPr>
        <w:t>在其他单位任职情况</w:t>
      </w:r>
    </w:p>
    <w:p>
      <w:pPr>
        <w:pStyle w:val="Style3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val="0"/>
          <w:bCs w:val="0"/>
          <w:color w:val="000000"/>
          <w:spacing w:val="0"/>
          <w:w w:val="100"/>
          <w:position w:val="0"/>
          <w:sz w:val="18"/>
          <w:szCs w:val="18"/>
        </w:rPr>
        <w:t>V</w:t>
      </w:r>
      <w:r>
        <w:rPr>
          <w:b w:val="0"/>
          <w:bCs w:val="0"/>
          <w:color w:val="000000"/>
          <w:spacing w:val="0"/>
          <w:w w:val="100"/>
          <w:position w:val="0"/>
        </w:rPr>
        <w:t>适用</w:t>
      </w:r>
      <w:r>
        <w:rPr>
          <w:b w:val="0"/>
          <w:bCs w:val="0"/>
          <w:color w:val="000000"/>
          <w:spacing w:val="0"/>
          <w:w w:val="100"/>
          <w:position w:val="0"/>
          <w:sz w:val="18"/>
          <w:szCs w:val="18"/>
        </w:rPr>
        <w:t>口</w:t>
      </w:r>
      <w:r>
        <w:rPr>
          <w:b w:val="0"/>
          <w:bCs w:val="0"/>
          <w:color w:val="000000"/>
          <w:spacing w:val="0"/>
          <w:w w:val="100"/>
          <w:position w:val="0"/>
        </w:rPr>
        <w:t>不适用</w:t>
      </w:r>
    </w:p>
    <w:p>
      <w:pPr>
        <w:widowControl w:val="0"/>
        <w:spacing w:after="59" w:line="1" w:lineRule="exact"/>
      </w:pPr>
    </w:p>
    <w:tbl>
      <w:tblPr>
        <w:tblOverlap w:val="never"/>
        <w:jc w:val="center"/>
        <w:tblLayout w:type="fixed"/>
      </w:tblPr>
      <w:tblGrid>
        <w:gridCol w:w="1210"/>
        <w:gridCol w:w="3192"/>
        <w:gridCol w:w="1421"/>
        <w:gridCol w:w="1133"/>
        <w:gridCol w:w="1027"/>
        <w:gridCol w:w="1603"/>
      </w:tblGrid>
      <w:tr>
        <w:trPr>
          <w:trHeight w:val="75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任职人员姓名</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其他单位名称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46" w:lineRule="exact"/>
              <w:ind w:left="0" w:right="0" w:firstLine="0"/>
              <w:jc w:val="center"/>
            </w:pPr>
            <w:r>
              <w:rPr>
                <w:color w:val="000000"/>
                <w:spacing w:val="0"/>
                <w:w w:val="100"/>
                <w:position w:val="0"/>
              </w:rPr>
              <w:t>在其他单位担任 的职务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任期起始</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任期终止</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日期</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46" w:lineRule="exact"/>
              <w:ind w:left="0" w:right="0" w:firstLine="0"/>
              <w:jc w:val="center"/>
            </w:pPr>
            <w:r>
              <w:rPr>
                <w:color w:val="000000"/>
                <w:spacing w:val="0"/>
                <w:w w:val="100"/>
                <w:position w:val="0"/>
              </w:rPr>
              <w:t>在其他单位是否领 取报酬津贴</w:t>
            </w:r>
          </w:p>
        </w:tc>
      </w:tr>
      <w:tr>
        <w:trPr>
          <w:trHeight w:val="403" w:hRule="exact"/>
        </w:trPr>
        <w:tc>
          <w:tcPr>
            <w:vMerge w:val="restart"/>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林永飞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广州瑞丰集团股份有限公司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广东福商投资有限公司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13"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广州天河立嘉小额贷款有限公司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bl>
    <w:p>
      <w:pPr>
        <w:pStyle w:val="Style36"/>
        <w:keepNext w:val="0"/>
        <w:keepLines w:val="0"/>
        <w:widowControl w:val="0"/>
        <w:shd w:val="clear" w:color="auto" w:fill="auto"/>
        <w:bidi w:val="0"/>
        <w:spacing w:before="0" w:after="0" w:line="240" w:lineRule="auto"/>
        <w:ind w:left="8069" w:right="0" w:firstLine="0"/>
        <w:jc w:val="left"/>
        <w:rPr>
          <w:sz w:val="18"/>
          <w:szCs w:val="18"/>
        </w:rPr>
      </w:pPr>
      <w:r>
        <w:rPr>
          <w:rFonts w:ascii="Times New Roman" w:eastAsia="Times New Roman" w:hAnsi="Times New Roman" w:cs="Times New Roman"/>
          <w:b w:val="0"/>
          <w:bCs w:val="0"/>
          <w:color w:val="646464"/>
          <w:spacing w:val="0"/>
          <w:w w:val="100"/>
          <w:position w:val="0"/>
          <w:sz w:val="18"/>
          <w:szCs w:val="18"/>
        </w:rPr>
        <w:t>48</w:t>
      </w:r>
    </w:p>
    <w:p>
      <w:pPr>
        <w:widowControl w:val="0"/>
        <w:spacing w:after="459" w:line="1" w:lineRule="exact"/>
      </w:pPr>
    </w:p>
    <w:p>
      <w:pPr>
        <w:pStyle w:val="Style30"/>
        <w:keepNext w:val="0"/>
        <w:keepLines w:val="0"/>
        <w:widowControl w:val="0"/>
        <w:shd w:val="clear" w:color="auto" w:fill="auto"/>
        <w:bidi w:val="0"/>
        <w:spacing w:before="0" w:after="340" w:line="240" w:lineRule="auto"/>
        <w:ind w:left="0" w:right="0" w:firstLine="0"/>
        <w:jc w:val="right"/>
        <w:rPr>
          <w:sz w:val="26"/>
          <w:szCs w:val="26"/>
        </w:rPr>
        <w:sectPr>
          <w:headerReference w:type="default" r:id="rId194"/>
          <w:footerReference w:type="default" r:id="rId195"/>
          <w:headerReference w:type="even" r:id="rId196"/>
          <w:footerReference w:type="even" r:id="rId197"/>
          <w:footnotePr>
            <w:pos w:val="pageBottom"/>
            <w:numFmt w:val="decimal"/>
            <w:numRestart w:val="continuous"/>
          </w:footnotePr>
          <w:pgSz w:w="12147" w:h="16838"/>
          <w:pgMar w:top="1579" w:right="642" w:bottom="153" w:left="1228" w:header="0" w:footer="3" w:gutter="0"/>
          <w:pgNumType w:start="49"/>
          <w:cols w:space="720"/>
          <w:noEndnote/>
          <w:rtlGutter w:val="0"/>
          <w:docGrid w:linePitch="360"/>
        </w:sectPr>
      </w:pPr>
      <w:r>
        <w:rPr>
          <w:b/>
          <w:bCs/>
          <w:color w:val="D0C8C6"/>
          <w:spacing w:val="0"/>
          <w:w w:val="100"/>
          <w:position w:val="0"/>
          <w:sz w:val="22"/>
          <w:szCs w:val="22"/>
        </w:rPr>
        <w:t>中匡圣就侨城</w:t>
      </w:r>
      <w:r>
        <w:rPr>
          <w:rFonts w:ascii="Arial" w:eastAsia="Arial" w:hAnsi="Arial" w:cs="Arial"/>
          <w:color w:val="D0C8C6"/>
          <w:spacing w:val="0"/>
          <w:w w:val="100"/>
          <w:position w:val="0"/>
          <w:sz w:val="26"/>
          <w:szCs w:val="26"/>
        </w:rPr>
        <w:t>3</w:t>
      </w:r>
    </w:p>
    <w:p>
      <w:pPr>
        <w:pStyle w:val="Style36"/>
        <w:keepNext w:val="0"/>
        <w:keepLines w:val="0"/>
        <w:widowControl w:val="0"/>
        <w:pBdr>
          <w:top w:val="single" w:sz="0" w:space="0" w:color="E35727"/>
          <w:left w:val="single" w:sz="0" w:space="0" w:color="E35727"/>
          <w:bottom w:val="single" w:sz="0" w:space="0" w:color="E35727"/>
          <w:right w:val="single" w:sz="0" w:space="0" w:color="E35727"/>
        </w:pBdr>
        <w:shd w:val="clear" w:color="auto" w:fill="E35727"/>
        <w:tabs>
          <w:tab w:leader="underscore" w:pos="6245" w:val="left"/>
        </w:tabs>
        <w:bidi w:val="0"/>
        <w:spacing w:before="0" w:after="0" w:line="240" w:lineRule="auto"/>
        <w:ind w:left="3874" w:right="0" w:firstLine="0"/>
        <w:jc w:val="left"/>
        <w:rPr>
          <w:sz w:val="18"/>
          <w:szCs w:val="18"/>
        </w:rPr>
      </w:pPr>
      <w:r>
        <w:rPr>
          <w:rFonts w:ascii="Arial" w:eastAsia="Arial" w:hAnsi="Arial" w:cs="Arial"/>
          <w:color w:val="FFFFFF"/>
          <w:spacing w:val="0"/>
          <w:w w:val="100"/>
          <w:position w:val="0"/>
          <w:sz w:val="18"/>
          <w:szCs w:val="18"/>
        </w:rPr>
        <w:tab/>
      </w:r>
    </w:p>
    <w:tbl>
      <w:tblPr>
        <w:tblOverlap w:val="never"/>
        <w:jc w:val="center"/>
        <w:tblLayout w:type="fixed"/>
      </w:tblPr>
      <w:tblGrid>
        <w:gridCol w:w="1210"/>
        <w:gridCol w:w="3192"/>
        <w:gridCol w:w="1421"/>
        <w:gridCol w:w="1133"/>
        <w:gridCol w:w="1027"/>
        <w:gridCol w:w="1603"/>
      </w:tblGrid>
      <w:tr>
        <w:trPr>
          <w:trHeight w:val="403" w:hRule="exact"/>
        </w:trPr>
        <w:tc>
          <w:tcPr>
            <w:vMerge w:val="restart"/>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习习武强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卡奴迪路服饰股份（香港）有限公司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广州狮丹贸易有限公司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广州卡奴迪路国际品牌管理有限公司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广州连卡悦圆发展有限公司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山南卡奴迪路商贸有限公司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广州连卡福名品管理有限公司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衡阳连卡福名品管理有限公司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杭州连卡恒福品牌管理有限公司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vMerge w:val="restart"/>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林峰国</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卡奴迪路服饰股份（香港）有限公司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衡阳连卡福名品管理有限公司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杭州连卡恒福品牌管理有限公司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暨南大学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硕士研究生导师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翁武游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卡奴迪路服饰股份（香港）有限公司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杨厚威</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卡奴迪路服饰股份（香港）有限公司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val="restart"/>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冯果</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武汉大学法学院</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教授、博士生导师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名流置业股份有限公司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武汉三特索道股份有限公司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湖北鼎龙化学股份有限公司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val="restart"/>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胡玉明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暨南大学管理学院</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教授、博士生导师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广州鹿山新材料股份有限公司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广东宏大爆破股份有限公司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广东汤臣倍健生物科技股份有限公司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val="restart"/>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刘少波</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暨南大学经济学院</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教授、博士生导师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广东南粤物流股份有限公司、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佛山星期六鞋业股份有限公司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广东太安堂药业股份有限公司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广州发展实业控股集团股份有限公司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715" w:hRule="exact"/>
        </w:trPr>
        <w:tc>
          <w:tcPr>
            <w:vMerge w:val="restart"/>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荆林波</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中国社会科学院财经战略研究院</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研究员、博士生导 师、副院长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天通控股股份有限公司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浙江中国小商品城集团股份有限公司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中国全聚德（集团）股份有限公司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北京湘鄂情集团股份有限公司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13"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浙江万丰奥威汽轮股份有限公司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bl>
    <w:p>
      <w:pPr>
        <w:widowControl w:val="0"/>
        <w:spacing w:line="1" w:lineRule="exact"/>
      </w:pPr>
      <w:r>
        <w:br w:type="page"/>
      </w:r>
    </w:p>
    <w:p>
      <w:pPr>
        <w:widowControl w:val="0"/>
        <w:jc w:val="center"/>
        <w:rPr>
          <w:sz w:val="2"/>
          <w:szCs w:val="2"/>
        </w:rPr>
      </w:pPr>
      <w:r>
        <w:drawing>
          <wp:inline>
            <wp:extent cx="7565390" cy="109855"/>
            <wp:docPr id="333" name="Picutre 333"/>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198"/>
                    <a:stretch/>
                  </pic:blipFill>
                  <pic:spPr>
                    <a:xfrm>
                      <a:ext cx="7565390" cy="109855"/>
                    </a:xfrm>
                    <a:prstGeom prst="rect"/>
                  </pic:spPr>
                </pic:pic>
              </a:graphicData>
            </a:graphic>
          </wp:inline>
        </w:drawing>
      </w:r>
    </w:p>
    <w:p>
      <w:pPr>
        <w:widowControl w:val="0"/>
        <w:spacing w:after="119" w:line="1" w:lineRule="exact"/>
      </w:pPr>
    </w:p>
    <w:p>
      <w:pPr>
        <w:widowControl w:val="0"/>
        <w:spacing w:line="1" w:lineRule="exact"/>
      </w:pPr>
    </w:p>
    <w:tbl>
      <w:tblPr>
        <w:tblOverlap w:val="never"/>
        <w:jc w:val="center"/>
        <w:tblLayout w:type="fixed"/>
      </w:tblPr>
      <w:tblGrid>
        <w:gridCol w:w="1210"/>
        <w:gridCol w:w="3192"/>
        <w:gridCol w:w="1421"/>
        <w:gridCol w:w="1133"/>
        <w:gridCol w:w="1027"/>
        <w:gridCol w:w="1603"/>
      </w:tblGrid>
      <w:tr>
        <w:trPr>
          <w:trHeight w:val="403" w:hRule="exact"/>
        </w:trPr>
        <w:tc>
          <w:tcPr>
            <w:vMerge w:val="restart"/>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刘文焱</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卡奴迪路服饰股份（香港）有限公司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衡阳连卡福名品管理有限公司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杭州连卡恒福品牌管理有限公司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在其他单位任</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职情况的说明</w:t>
            </w:r>
          </w:p>
        </w:tc>
        <w:tc>
          <w:tcPr>
            <w:gridSpan w:val="5"/>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r>
    </w:tbl>
    <w:p>
      <w:pPr>
        <w:widowControl w:val="0"/>
        <w:spacing w:after="319" w:line="1" w:lineRule="exact"/>
      </w:pPr>
    </w:p>
    <w:p>
      <w:pPr>
        <w:pStyle w:val="Style30"/>
        <w:keepNext w:val="0"/>
        <w:keepLines w:val="0"/>
        <w:widowControl w:val="0"/>
        <w:shd w:val="clear" w:color="auto" w:fill="auto"/>
        <w:bidi w:val="0"/>
        <w:spacing w:before="0" w:after="380" w:line="240" w:lineRule="auto"/>
        <w:ind w:left="0" w:right="0" w:firstLine="0"/>
        <w:jc w:val="left"/>
        <w:rPr>
          <w:sz w:val="22"/>
          <w:szCs w:val="22"/>
        </w:rPr>
      </w:pPr>
      <w:bookmarkStart w:id="271" w:name="bookmark271"/>
      <w:r>
        <w:rPr>
          <w:b/>
          <w:bCs/>
          <w:color w:val="000000"/>
          <w:spacing w:val="0"/>
          <w:w w:val="100"/>
          <w:position w:val="0"/>
          <w:sz w:val="22"/>
          <w:szCs w:val="22"/>
        </w:rPr>
        <w:t>三</w:t>
      </w:r>
      <w:bookmarkEnd w:id="271"/>
      <w:r>
        <w:rPr>
          <w:b/>
          <w:bCs/>
          <w:color w:val="000000"/>
          <w:spacing w:val="0"/>
          <w:w w:val="100"/>
          <w:position w:val="0"/>
          <w:sz w:val="22"/>
          <w:szCs w:val="22"/>
        </w:rPr>
        <w:t>、董事、监事、高级管理人员报酬情况</w:t>
      </w:r>
    </w:p>
    <w:p>
      <w:pPr>
        <w:pStyle w:val="Style4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董事、监事、高级管理人员报酬的决策程序、确定依据、实际支付情况</w:t>
      </w:r>
    </w:p>
    <w:p>
      <w:pPr>
        <w:pStyle w:val="Style30"/>
        <w:keepNext w:val="0"/>
        <w:keepLines w:val="0"/>
        <w:widowControl w:val="0"/>
        <w:shd w:val="clear" w:color="auto" w:fill="auto"/>
        <w:bidi w:val="0"/>
        <w:spacing w:before="0" w:after="200" w:line="472" w:lineRule="exact"/>
        <w:ind w:left="0" w:right="0" w:firstLine="440"/>
        <w:jc w:val="both"/>
      </w:pPr>
      <w:r>
        <w:rPr>
          <w:color w:val="000000"/>
          <w:spacing w:val="0"/>
          <w:w w:val="100"/>
          <w:position w:val="0"/>
        </w:rPr>
        <w:t>报告期内，公司按《章程》、《董事会薪酬与考核委员会工作制度》、《绩效管理制度》等公司内部 控制制度的相关规定，由第二届董事会薪酬与考核委员会会同公司总裁办公室、人力资源部等相关部门联 合进行具体考核。报告期内，公司董事、监事和高级管理人员薪酬支付合理、及时，符合监管机构及公司 相关制度的要求。</w:t>
      </w:r>
    </w:p>
    <w:p>
      <w:pPr>
        <w:pStyle w:val="Style42"/>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rPr>
        <w:t>公司报告期内董事、监事和高级管理人员报酬情况</w:t>
      </w:r>
    </w:p>
    <w:p>
      <w:pPr>
        <w:pStyle w:val="Style36"/>
        <w:keepNext w:val="0"/>
        <w:keepLines w:val="0"/>
        <w:widowControl w:val="0"/>
        <w:shd w:val="clear" w:color="auto" w:fill="auto"/>
        <w:bidi w:val="0"/>
        <w:spacing w:before="0" w:after="0" w:line="240" w:lineRule="auto"/>
        <w:ind w:left="8731" w:right="0" w:firstLine="0"/>
        <w:jc w:val="left"/>
      </w:pPr>
      <w:r>
        <w:rPr>
          <w:b w:val="0"/>
          <w:bCs w:val="0"/>
          <w:color w:val="000000"/>
          <w:spacing w:val="0"/>
          <w:w w:val="100"/>
          <w:position w:val="0"/>
        </w:rPr>
        <w:t>单位：万元</w:t>
      </w:r>
    </w:p>
    <w:tbl>
      <w:tblPr>
        <w:tblOverlap w:val="never"/>
        <w:jc w:val="center"/>
        <w:tblLayout w:type="fixed"/>
      </w:tblPr>
      <w:tblGrid>
        <w:gridCol w:w="1205"/>
        <w:gridCol w:w="1498"/>
        <w:gridCol w:w="893"/>
        <w:gridCol w:w="1195"/>
        <w:gridCol w:w="1200"/>
        <w:gridCol w:w="1195"/>
        <w:gridCol w:w="1195"/>
        <w:gridCol w:w="1205"/>
      </w:tblGrid>
      <w:tr>
        <w:trPr>
          <w:trHeight w:val="72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姓名</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职务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性别</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年龄</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任职状态</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从公司获得的 报酬总额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从股东单位获</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得的报酬总额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报告期末实际 所得报酬</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林永飞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董事长</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33.86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33.86</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翁武强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董事、总经理</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36.28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36.28</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杨厚威</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董事、副总经理、 设计总监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54.39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54.39</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林峰国</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董事、董事会秘书、 财务总监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36.39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36.39</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翁武游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董事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30.31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30.31</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荆林波</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胡玉明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冯果</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刘少波</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刘文焱</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监事会主席、职工</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女</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赖小妍</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女</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26.43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26.43</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陈马迪</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监事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16.61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16.61</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陈秀森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副总经理</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现任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19.86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19.86</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305.13</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305.13</w:t>
            </w:r>
          </w:p>
        </w:tc>
      </w:tr>
    </w:tbl>
    <w:p>
      <w:pPr>
        <w:widowControl w:val="0"/>
        <w:spacing w:after="119" w:line="1" w:lineRule="exact"/>
      </w:pPr>
    </w:p>
    <w:p>
      <w:pPr>
        <w:pStyle w:val="Style42"/>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rPr>
        <w:t>公司董事、监事、高级管理人员报告期内被授予的股权激励情况</w:t>
      </w:r>
    </w:p>
    <w:p>
      <w:pPr>
        <w:pStyle w:val="Style42"/>
        <w:keepNext w:val="0"/>
        <w:keepLines w:val="0"/>
        <w:widowControl w:val="0"/>
        <w:shd w:val="clear" w:color="auto" w:fill="auto"/>
        <w:bidi w:val="0"/>
        <w:spacing w:before="0" w:after="160" w:line="240" w:lineRule="auto"/>
        <w:ind w:left="0" w:right="0" w:firstLine="0"/>
        <w:jc w:val="left"/>
        <w:sectPr>
          <w:headerReference w:type="default" r:id="rId200"/>
          <w:footerReference w:type="default" r:id="rId201"/>
          <w:headerReference w:type="even" r:id="rId202"/>
          <w:footerReference w:type="even" r:id="rId203"/>
          <w:headerReference w:type="first" r:id="rId204"/>
          <w:footerReference w:type="first" r:id="rId205"/>
          <w:footnotePr>
            <w:pos w:val="pageBottom"/>
            <w:numFmt w:val="decimal"/>
            <w:numRestart w:val="continuous"/>
          </w:footnotePr>
          <w:pgSz w:w="12147" w:h="16838"/>
          <w:pgMar w:top="1134" w:right="820" w:bottom="1453" w:left="1049" w:header="0" w:footer="3" w:gutter="0"/>
          <w:pgNumType w:start="49"/>
          <w:cols w:space="720"/>
          <w:noEndnote/>
          <w:titlePg/>
          <w:rtlGutter w:val="0"/>
          <w:docGrid w:linePitch="360"/>
        </w:sectPr>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0"/>
        <w:keepNext w:val="0"/>
        <w:keepLines w:val="0"/>
        <w:widowControl w:val="0"/>
        <w:shd w:val="clear" w:color="auto" w:fill="auto"/>
        <w:tabs>
          <w:tab w:pos="498" w:val="left"/>
        </w:tabs>
        <w:bidi w:val="0"/>
        <w:spacing w:before="0" w:after="360" w:line="240" w:lineRule="auto"/>
        <w:ind w:left="0" w:right="0" w:firstLine="0"/>
        <w:jc w:val="left"/>
        <w:rPr>
          <w:sz w:val="22"/>
          <w:szCs w:val="22"/>
        </w:rPr>
      </w:pPr>
      <w:bookmarkStart w:id="272" w:name="bookmark272"/>
      <w:r>
        <w:rPr>
          <w:b/>
          <w:bCs/>
          <w:color w:val="000000"/>
          <w:spacing w:val="0"/>
          <w:w w:val="100"/>
          <w:position w:val="0"/>
          <w:sz w:val="22"/>
          <w:szCs w:val="22"/>
        </w:rPr>
        <w:t>四</w:t>
      </w:r>
      <w:bookmarkEnd w:id="272"/>
      <w:r>
        <w:rPr>
          <w:b/>
          <w:bCs/>
          <w:color w:val="000000"/>
          <w:spacing w:val="0"/>
          <w:w w:val="100"/>
          <w:position w:val="0"/>
          <w:sz w:val="22"/>
          <w:szCs w:val="22"/>
        </w:rPr>
        <w:t>、</w:t>
        <w:tab/>
        <w:t>报告期核心技术团队或关键技术人员变动情况（非董事、监事、高级管理人员）</w:t>
      </w:r>
    </w:p>
    <w:p>
      <w:pPr>
        <w:pStyle w:val="Style30"/>
        <w:keepNext w:val="0"/>
        <w:keepLines w:val="0"/>
        <w:widowControl w:val="0"/>
        <w:shd w:val="clear" w:color="auto" w:fill="auto"/>
        <w:bidi w:val="0"/>
        <w:spacing w:before="0" w:after="360" w:line="240" w:lineRule="auto"/>
        <w:ind w:left="0" w:right="0" w:firstLine="0"/>
        <w:jc w:val="left"/>
      </w:pPr>
      <w:r>
        <w:rPr>
          <w:color w:val="000000"/>
          <w:spacing w:val="0"/>
          <w:w w:val="100"/>
          <w:position w:val="0"/>
        </w:rPr>
        <w:t>报告期内，公司核心技术团队及关键技术人员等对公司核心竞争力有重大影响的人员未发生变动。</w:t>
      </w:r>
    </w:p>
    <w:p>
      <w:pPr>
        <w:pStyle w:val="Style30"/>
        <w:keepNext w:val="0"/>
        <w:keepLines w:val="0"/>
        <w:widowControl w:val="0"/>
        <w:shd w:val="clear" w:color="auto" w:fill="auto"/>
        <w:tabs>
          <w:tab w:pos="517" w:val="left"/>
        </w:tabs>
        <w:bidi w:val="0"/>
        <w:spacing w:before="0" w:after="440" w:line="240" w:lineRule="auto"/>
        <w:ind w:left="0" w:right="0" w:firstLine="0"/>
        <w:jc w:val="left"/>
        <w:rPr>
          <w:sz w:val="22"/>
          <w:szCs w:val="22"/>
        </w:rPr>
      </w:pPr>
      <w:bookmarkStart w:id="273" w:name="bookmark273"/>
      <w:r>
        <w:rPr>
          <w:b/>
          <w:bCs/>
          <w:color w:val="000000"/>
          <w:spacing w:val="0"/>
          <w:w w:val="100"/>
          <w:position w:val="0"/>
          <w:sz w:val="22"/>
          <w:szCs w:val="22"/>
        </w:rPr>
        <w:t>五</w:t>
      </w:r>
      <w:bookmarkEnd w:id="273"/>
      <w:r>
        <w:rPr>
          <w:b/>
          <w:bCs/>
          <w:color w:val="000000"/>
          <w:spacing w:val="0"/>
          <w:w w:val="100"/>
          <w:position w:val="0"/>
          <w:sz w:val="22"/>
          <w:szCs w:val="22"/>
        </w:rPr>
        <w:t>、</w:t>
        <w:tab/>
        <w:t>公司员工情况</w:t>
      </w:r>
    </w:p>
    <w:p>
      <w:pPr>
        <w:pStyle w:val="Style54"/>
        <w:keepNext/>
        <w:keepLines/>
        <w:widowControl w:val="0"/>
        <w:shd w:val="clear" w:color="auto" w:fill="auto"/>
        <w:bidi w:val="0"/>
        <w:spacing w:before="0" w:after="260" w:line="240" w:lineRule="auto"/>
        <w:ind w:left="0" w:right="0" w:firstLine="520"/>
        <w:jc w:val="left"/>
      </w:pPr>
      <w:bookmarkStart w:id="274" w:name="bookmark274"/>
      <w:bookmarkStart w:id="275" w:name="bookmark275"/>
      <w:bookmarkStart w:id="276" w:name="bookmark276"/>
      <w:bookmarkStart w:id="277" w:name="bookmark277"/>
      <w:r>
        <w:rPr>
          <w:color w:val="000000"/>
          <w:spacing w:val="0"/>
          <w:w w:val="100"/>
          <w:position w:val="0"/>
        </w:rPr>
        <w:t>1</w:t>
      </w:r>
      <w:bookmarkEnd w:id="276"/>
      <w:r>
        <w:rPr>
          <w:color w:val="000000"/>
          <w:spacing w:val="0"/>
          <w:w w:val="100"/>
          <w:position w:val="0"/>
        </w:rPr>
        <w:t>、截至报告期末，公司及控股子公司共有在职员工1473人，按专业构成及教育程度划分，具体情况</w:t>
      </w:r>
      <w:bookmarkEnd w:id="274"/>
      <w:bookmarkEnd w:id="275"/>
      <w:bookmarkEnd w:id="277"/>
    </w:p>
    <w:p>
      <w:pPr>
        <w:pStyle w:val="Style54"/>
        <w:keepNext/>
        <w:keepLines/>
        <w:widowControl w:val="0"/>
        <w:shd w:val="clear" w:color="auto" w:fill="auto"/>
        <w:bidi w:val="0"/>
        <w:spacing w:before="0" w:after="260" w:line="240" w:lineRule="auto"/>
        <w:ind w:left="0" w:right="0" w:firstLine="0"/>
        <w:jc w:val="left"/>
      </w:pPr>
      <w:bookmarkStart w:id="274" w:name="bookmark274"/>
      <w:bookmarkStart w:id="275" w:name="bookmark275"/>
      <w:bookmarkStart w:id="278" w:name="bookmark278"/>
      <w:r>
        <w:rPr>
          <w:color w:val="000000"/>
          <w:spacing w:val="0"/>
          <w:w w:val="100"/>
          <w:position w:val="0"/>
        </w:rPr>
        <w:t>如下：</w:t>
      </w:r>
      <w:bookmarkEnd w:id="274"/>
      <w:bookmarkEnd w:id="275"/>
      <w:bookmarkEnd w:id="278"/>
    </w:p>
    <w:p>
      <w:pPr>
        <w:pStyle w:val="Style42"/>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rPr>
        <w:t>（1）专业构成情况</w:t>
      </w:r>
    </w:p>
    <w:tbl>
      <w:tblPr>
        <w:tblOverlap w:val="never"/>
        <w:jc w:val="center"/>
        <w:tblLayout w:type="fixed"/>
      </w:tblPr>
      <w:tblGrid>
        <w:gridCol w:w="2467"/>
        <w:gridCol w:w="2467"/>
        <w:gridCol w:w="2462"/>
        <w:gridCol w:w="2472"/>
      </w:tblGrid>
      <w:tr>
        <w:trPr>
          <w:trHeight w:val="346"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类别</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细分类别</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员工人数（人）</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所占比例（%）</w:t>
            </w:r>
          </w:p>
        </w:tc>
      </w:tr>
      <w:tr>
        <w:trPr>
          <w:trHeight w:val="422"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专业构成</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行政人员</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114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7. </w:t>
            </w:r>
            <w:r>
              <w:rPr>
                <w:color w:val="000000"/>
                <w:spacing w:val="0"/>
                <w:w w:val="100"/>
                <w:position w:val="0"/>
                <w:sz w:val="16"/>
                <w:szCs w:val="16"/>
              </w:rPr>
              <w:t>74%</w:t>
            </w:r>
          </w:p>
        </w:tc>
      </w:tr>
      <w:tr>
        <w:trPr>
          <w:trHeight w:val="422" w:hRule="exact"/>
        </w:trPr>
        <w:tc>
          <w:tcPr>
            <w:vMerge/>
            <w:tcBorders>
              <w:left w:val="single" w:sz="4"/>
            </w:tcBorders>
            <w:shd w:val="clear" w:color="auto" w:fill="FCE9DA"/>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设计人员</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46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3. </w:t>
            </w:r>
            <w:r>
              <w:rPr>
                <w:color w:val="000000"/>
                <w:spacing w:val="0"/>
                <w:w w:val="100"/>
                <w:position w:val="0"/>
                <w:sz w:val="16"/>
                <w:szCs w:val="16"/>
              </w:rPr>
              <w:t>12%</w:t>
            </w:r>
          </w:p>
        </w:tc>
      </w:tr>
      <w:tr>
        <w:trPr>
          <w:trHeight w:val="422" w:hRule="exact"/>
        </w:trPr>
        <w:tc>
          <w:tcPr>
            <w:vMerge/>
            <w:tcBorders>
              <w:left w:val="single" w:sz="4"/>
            </w:tcBorders>
            <w:shd w:val="clear" w:color="auto" w:fill="FCE9DA"/>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财务人员</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39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2. </w:t>
            </w:r>
            <w:r>
              <w:rPr>
                <w:color w:val="000000"/>
                <w:spacing w:val="0"/>
                <w:w w:val="100"/>
                <w:position w:val="0"/>
                <w:sz w:val="16"/>
                <w:szCs w:val="16"/>
              </w:rPr>
              <w:t>65%</w:t>
            </w:r>
          </w:p>
        </w:tc>
      </w:tr>
      <w:tr>
        <w:trPr>
          <w:trHeight w:val="422" w:hRule="exact"/>
        </w:trPr>
        <w:tc>
          <w:tcPr>
            <w:vMerge/>
            <w:tcBorders>
              <w:left w:val="single" w:sz="4"/>
            </w:tcBorders>
            <w:shd w:val="clear" w:color="auto" w:fill="FCE9DA"/>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物流人员</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52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3. </w:t>
            </w:r>
            <w:r>
              <w:rPr>
                <w:color w:val="000000"/>
                <w:spacing w:val="0"/>
                <w:w w:val="100"/>
                <w:position w:val="0"/>
                <w:sz w:val="16"/>
                <w:szCs w:val="16"/>
              </w:rPr>
              <w:t>53%</w:t>
            </w:r>
          </w:p>
        </w:tc>
      </w:tr>
      <w:tr>
        <w:trPr>
          <w:trHeight w:val="422" w:hRule="exact"/>
        </w:trPr>
        <w:tc>
          <w:tcPr>
            <w:vMerge/>
            <w:tcBorders>
              <w:left w:val="single" w:sz="4"/>
            </w:tcBorders>
            <w:shd w:val="clear" w:color="auto" w:fill="FCE9DA"/>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IT</w:t>
            </w:r>
            <w:r>
              <w:rPr>
                <w:color w:val="000000"/>
                <w:spacing w:val="0"/>
                <w:w w:val="100"/>
                <w:position w:val="0"/>
              </w:rPr>
              <w:t>人员</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10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0. </w:t>
            </w:r>
            <w:r>
              <w:rPr>
                <w:color w:val="000000"/>
                <w:spacing w:val="0"/>
                <w:w w:val="100"/>
                <w:position w:val="0"/>
                <w:sz w:val="16"/>
                <w:szCs w:val="16"/>
              </w:rPr>
              <w:t>68%</w:t>
            </w:r>
          </w:p>
        </w:tc>
      </w:tr>
      <w:tr>
        <w:trPr>
          <w:trHeight w:val="422" w:hRule="exact"/>
        </w:trPr>
        <w:tc>
          <w:tcPr>
            <w:vMerge/>
            <w:tcBorders>
              <w:left w:val="single" w:sz="4"/>
            </w:tcBorders>
            <w:shd w:val="clear" w:color="auto" w:fill="FCE9DA"/>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销售人员</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1212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82.</w:t>
            </w:r>
            <w:r>
              <w:rPr>
                <w:color w:val="000000"/>
                <w:spacing w:val="0"/>
                <w:w w:val="100"/>
                <w:position w:val="0"/>
                <w:sz w:val="16"/>
                <w:szCs w:val="16"/>
              </w:rPr>
              <w:t>28%</w:t>
            </w:r>
          </w:p>
        </w:tc>
      </w:tr>
      <w:tr>
        <w:trPr>
          <w:trHeight w:val="432" w:hRule="exact"/>
        </w:trPr>
        <w:tc>
          <w:tcPr>
            <w:gridSpan w:val="2"/>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1473</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100%</w:t>
            </w:r>
          </w:p>
        </w:tc>
      </w:tr>
    </w:tbl>
    <w:p>
      <w:pPr>
        <w:widowControl w:val="0"/>
        <w:spacing w:after="259" w:line="1" w:lineRule="exact"/>
      </w:pPr>
    </w:p>
    <w:p>
      <w:pPr>
        <w:pStyle w:val="Style4"/>
        <w:keepNext w:val="0"/>
        <w:keepLines w:val="0"/>
        <w:widowControl w:val="0"/>
        <w:shd w:val="clear" w:color="auto" w:fill="auto"/>
        <w:bidi w:val="0"/>
        <w:spacing w:before="0" w:after="0" w:line="240" w:lineRule="auto"/>
        <w:ind w:left="0" w:right="0" w:firstLine="0"/>
        <w:jc w:val="center"/>
        <w:rPr>
          <w:sz w:val="36"/>
          <w:szCs w:val="36"/>
        </w:rPr>
        <w:sectPr>
          <w:headerReference w:type="default" r:id="rId206"/>
          <w:footerReference w:type="default" r:id="rId207"/>
          <w:headerReference w:type="even" r:id="rId208"/>
          <w:footerReference w:type="even" r:id="rId209"/>
          <w:footnotePr>
            <w:pos w:val="pageBottom"/>
            <w:numFmt w:val="decimal"/>
            <w:numRestart w:val="continuous"/>
          </w:footnotePr>
          <w:pgSz w:w="12147" w:h="16838"/>
          <w:pgMar w:top="1134" w:right="820" w:bottom="1453" w:left="1049" w:header="0" w:footer="3" w:gutter="0"/>
          <w:cols w:space="720"/>
          <w:noEndnote/>
          <w:rtlGutter w:val="0"/>
          <w:docGrid w:linePitch="360"/>
        </w:sectPr>
      </w:pPr>
      <w:r>
        <mc:AlternateContent>
          <mc:Choice Requires="wps">
            <w:drawing>
              <wp:anchor distT="88900" distB="152400" distL="114300" distR="1467485" simplePos="0" relativeHeight="125829392" behindDoc="0" locked="0" layoutInCell="1" allowOverlap="1">
                <wp:simplePos x="0" y="0"/>
                <wp:positionH relativeFrom="page">
                  <wp:posOffset>3637915</wp:posOffset>
                </wp:positionH>
                <wp:positionV relativeFrom="margin">
                  <wp:posOffset>5026025</wp:posOffset>
                </wp:positionV>
                <wp:extent cx="338455" cy="167640"/>
                <wp:wrapTopAndBottom/>
                <wp:docPr id="360" name="Shape 360"/>
                <a:graphic xmlns:a="http://schemas.openxmlformats.org/drawingml/2006/main">
                  <a:graphicData uri="http://schemas.microsoft.com/office/word/2010/wordprocessingShape">
                    <wps:wsp>
                      <wps:cNvSpPr txBox="1"/>
                      <wps:spPr>
                        <a:xfrm>
                          <a:ext cx="338455" cy="16764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Calibri" w:eastAsia="Calibri" w:hAnsi="Calibri" w:cs="Calibri"/>
                                <w:color w:val="000000"/>
                                <w:spacing w:val="0"/>
                                <w:w w:val="100"/>
                                <w:position w:val="0"/>
                                <w:sz w:val="20"/>
                                <w:szCs w:val="20"/>
                              </w:rPr>
                              <w:t>7.74%</w:t>
                            </w:r>
                          </w:p>
                        </w:txbxContent>
                      </wps:txbx>
                      <wps:bodyPr wrap="none" lIns="0" tIns="0" rIns="0" bIns="0">
                        <a:noAutoFit/>
                      </wps:bodyPr>
                    </wps:wsp>
                  </a:graphicData>
                </a:graphic>
              </wp:anchor>
            </w:drawing>
          </mc:Choice>
          <mc:Fallback>
            <w:pict>
              <v:shape id="_x0000_s1386" type="#_x0000_t202" style="position:absolute;margin-left:286.44999999999999pt;margin-top:395.75pt;width:26.650000000000002pt;height:13.200000000000001pt;z-index:-125829361;mso-wrap-distance-left:9.pt;mso-wrap-distance-top:7.pt;mso-wrap-distance-right:115.55pt;mso-wrap-distance-bottom:12.pt;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Calibri" w:eastAsia="Calibri" w:hAnsi="Calibri" w:cs="Calibri"/>
                          <w:color w:val="000000"/>
                          <w:spacing w:val="0"/>
                          <w:w w:val="100"/>
                          <w:position w:val="0"/>
                          <w:sz w:val="20"/>
                          <w:szCs w:val="20"/>
                        </w:rPr>
                        <w:t>7.74%</w:t>
                      </w:r>
                    </w:p>
                  </w:txbxContent>
                </v:textbox>
                <w10:wrap type="topAndBottom" anchorx="page" anchory="margin"/>
              </v:shape>
            </w:pict>
          </mc:Fallback>
        </mc:AlternateContent>
      </w:r>
      <w:r>
        <mc:AlternateContent>
          <mc:Choice Requires="wps">
            <w:drawing>
              <wp:anchor distT="128270" distB="0" distL="702310" distR="114300" simplePos="0" relativeHeight="125829394" behindDoc="0" locked="0" layoutInCell="1" allowOverlap="1">
                <wp:simplePos x="0" y="0"/>
                <wp:positionH relativeFrom="page">
                  <wp:posOffset>4225925</wp:posOffset>
                </wp:positionH>
                <wp:positionV relativeFrom="margin">
                  <wp:posOffset>5065395</wp:posOffset>
                </wp:positionV>
                <wp:extent cx="1103630" cy="280670"/>
                <wp:wrapTopAndBottom/>
                <wp:docPr id="362" name="Shape 362"/>
                <a:graphic xmlns:a="http://schemas.openxmlformats.org/drawingml/2006/main">
                  <a:graphicData uri="http://schemas.microsoft.com/office/word/2010/wordprocessingShape">
                    <wps:wsp>
                      <wps:cNvSpPr txBox="1"/>
                      <wps:spPr>
                        <a:xfrm>
                          <a:ext cx="1103630" cy="28067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rPr>
                              <w:t>3.12% 2.65%</w:t>
                            </w:r>
                          </w:p>
                          <w:p>
                            <w:pPr>
                              <w:pStyle w:val="Style4"/>
                              <w:keepNext w:val="0"/>
                              <w:keepLines w:val="0"/>
                              <w:widowControl w:val="0"/>
                              <w:shd w:val="clear" w:color="auto" w:fill="auto"/>
                              <w:bidi w:val="0"/>
                              <w:spacing w:before="0" w:after="0" w:line="180" w:lineRule="auto"/>
                              <w:ind w:left="0" w:right="0" w:firstLine="0"/>
                              <w:jc w:val="right"/>
                              <w:rPr>
                                <w:sz w:val="20"/>
                                <w:szCs w:val="20"/>
                              </w:rPr>
                            </w:pPr>
                            <w:r>
                              <w:rPr>
                                <w:rFonts w:ascii="Calibri" w:eastAsia="Calibri" w:hAnsi="Calibri" w:cs="Calibri"/>
                                <w:color w:val="000000"/>
                                <w:spacing w:val="0"/>
                                <w:w w:val="100"/>
                                <w:position w:val="0"/>
                                <w:sz w:val="20"/>
                                <w:szCs w:val="20"/>
                              </w:rPr>
                              <w:t>3.53%</w:t>
                            </w:r>
                          </w:p>
                        </w:txbxContent>
                      </wps:txbx>
                      <wps:bodyPr lIns="0" tIns="0" rIns="0" bIns="0">
                        <a:noAutoFit/>
                      </wps:bodyPr>
                    </wps:wsp>
                  </a:graphicData>
                </a:graphic>
              </wp:anchor>
            </w:drawing>
          </mc:Choice>
          <mc:Fallback>
            <w:pict>
              <v:shape id="_x0000_s1388" type="#_x0000_t202" style="position:absolute;margin-left:332.75pt;margin-top:398.85000000000002pt;width:86.900000000000006pt;height:22.100000000000001pt;z-index:-125829359;mso-wrap-distance-left:55.300000000000004pt;mso-wrap-distance-top:10.1pt;mso-wrap-distance-right:9.pt;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rPr>
                        <w:t>3.12% 2.65%</w:t>
                      </w:r>
                    </w:p>
                    <w:p>
                      <w:pPr>
                        <w:pStyle w:val="Style4"/>
                        <w:keepNext w:val="0"/>
                        <w:keepLines w:val="0"/>
                        <w:widowControl w:val="0"/>
                        <w:shd w:val="clear" w:color="auto" w:fill="auto"/>
                        <w:bidi w:val="0"/>
                        <w:spacing w:before="0" w:after="0" w:line="180" w:lineRule="auto"/>
                        <w:ind w:left="0" w:right="0" w:firstLine="0"/>
                        <w:jc w:val="right"/>
                        <w:rPr>
                          <w:sz w:val="20"/>
                          <w:szCs w:val="20"/>
                        </w:rPr>
                      </w:pPr>
                      <w:r>
                        <w:rPr>
                          <w:rFonts w:ascii="Calibri" w:eastAsia="Calibri" w:hAnsi="Calibri" w:cs="Calibri"/>
                          <w:color w:val="000000"/>
                          <w:spacing w:val="0"/>
                          <w:w w:val="100"/>
                          <w:position w:val="0"/>
                          <w:sz w:val="20"/>
                          <w:szCs w:val="20"/>
                        </w:rPr>
                        <w:t>3.53%</w:t>
                      </w:r>
                    </w:p>
                  </w:txbxContent>
                </v:textbox>
                <w10:wrap type="topAndBottom" anchorx="page" anchory="margin"/>
              </v:shape>
            </w:pict>
          </mc:Fallback>
        </mc:AlternateContent>
      </w:r>
      <w:r>
        <w:drawing>
          <wp:anchor distT="0" distB="0" distL="0" distR="0" simplePos="0" relativeHeight="62915004" behindDoc="1" locked="0" layoutInCell="1" allowOverlap="1">
            <wp:simplePos x="0" y="0"/>
            <wp:positionH relativeFrom="margin">
              <wp:posOffset>1167765</wp:posOffset>
            </wp:positionH>
            <wp:positionV relativeFrom="margin">
              <wp:posOffset>5193665</wp:posOffset>
            </wp:positionV>
            <wp:extent cx="3322320" cy="1694815"/>
            <wp:wrapNone/>
            <wp:docPr id="364" name="Shape 364"/>
            <a:graphic xmlns:a="http://schemas.openxmlformats.org/drawingml/2006/main">
              <a:graphicData uri="http://schemas.openxmlformats.org/drawingml/2006/picture">
                <pic:pic xmlns:pic="http://schemas.openxmlformats.org/drawingml/2006/picture">
                  <pic:nvPicPr>
                    <pic:cNvPr id="365" name="Picture box 365"/>
                    <pic:cNvPicPr/>
                  </pic:nvPicPr>
                  <pic:blipFill>
                    <a:blip r:embed="rId210"/>
                    <a:stretch/>
                  </pic:blipFill>
                  <pic:spPr>
                    <a:xfrm>
                      <a:ext cx="3322320" cy="1694815"/>
                    </a:xfrm>
                    <a:prstGeom prst="rect"/>
                  </pic:spPr>
                </pic:pic>
              </a:graphicData>
            </a:graphic>
          </wp:anchor>
        </w:drawing>
      </w:r>
      <w:r>
        <w:rPr>
          <w:b/>
          <w:bCs/>
          <w:color w:val="000000"/>
          <w:spacing w:val="0"/>
          <w:w w:val="100"/>
          <w:position w:val="0"/>
          <w:sz w:val="36"/>
          <w:szCs w:val="36"/>
        </w:rPr>
        <w:t>专业构成</w:t>
      </w:r>
    </w:p>
    <w:p>
      <w:pPr>
        <w:widowControl w:val="0"/>
        <w:spacing w:line="1" w:lineRule="exact"/>
      </w:pPr>
      <w:r>
        <mc:AlternateContent>
          <mc:Choice Requires="wps">
            <w:drawing>
              <wp:anchor distT="0" distB="783590" distL="2263140" distR="114300" simplePos="0" relativeHeight="125829396" behindDoc="0" locked="0" layoutInCell="1" allowOverlap="1">
                <wp:simplePos x="0" y="0"/>
                <wp:positionH relativeFrom="page">
                  <wp:posOffset>4689475</wp:posOffset>
                </wp:positionH>
                <wp:positionV relativeFrom="paragraph">
                  <wp:posOffset>15240</wp:posOffset>
                </wp:positionV>
                <wp:extent cx="344170" cy="167640"/>
                <wp:wrapSquare wrapText="right"/>
                <wp:docPr id="366" name="Shape 366"/>
                <a:graphic xmlns:a="http://schemas.openxmlformats.org/drawingml/2006/main">
                  <a:graphicData uri="http://schemas.microsoft.com/office/word/2010/wordprocessingShape">
                    <wps:wsp>
                      <wps:cNvSpPr txBox="1"/>
                      <wps:spPr>
                        <a:xfrm>
                          <a:ext cx="344170" cy="16764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rPr>
                              <w:t>0.68%</w:t>
                            </w:r>
                          </w:p>
                        </w:txbxContent>
                      </wps:txbx>
                      <wps:bodyPr wrap="none" lIns="0" tIns="0" rIns="0" bIns="0">
                        <a:noAutoFit/>
                      </wps:bodyPr>
                    </wps:wsp>
                  </a:graphicData>
                </a:graphic>
              </wp:anchor>
            </w:drawing>
          </mc:Choice>
          <mc:Fallback>
            <w:pict>
              <v:shape id="_x0000_s1392" type="#_x0000_t202" style="position:absolute;margin-left:369.25pt;margin-top:1.2pt;width:27.100000000000001pt;height:13.200000000000001pt;z-index:-125829357;mso-wrap-distance-left:178.20000000000002pt;mso-wrap-distance-right:9.pt;mso-wrap-distance-bottom:61.700000000000003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rPr>
                        <w:t>0.68%</w:t>
                      </w:r>
                    </w:p>
                  </w:txbxContent>
                </v:textbox>
                <w10:wrap type="square" side="right" anchorx="page"/>
              </v:shape>
            </w:pict>
          </mc:Fallback>
        </mc:AlternateContent>
      </w:r>
      <w:r>
        <mc:AlternateContent>
          <mc:Choice Requires="wps">
            <w:drawing>
              <wp:anchor distT="783590" distB="0" distL="114300" distR="2202180" simplePos="0" relativeHeight="125829398" behindDoc="0" locked="0" layoutInCell="1" allowOverlap="1">
                <wp:simplePos x="0" y="0"/>
                <wp:positionH relativeFrom="page">
                  <wp:posOffset>2540635</wp:posOffset>
                </wp:positionH>
                <wp:positionV relativeFrom="paragraph">
                  <wp:posOffset>798830</wp:posOffset>
                </wp:positionV>
                <wp:extent cx="405130" cy="167640"/>
                <wp:wrapSquare wrapText="right"/>
                <wp:docPr id="368" name="Shape 368"/>
                <a:graphic xmlns:a="http://schemas.openxmlformats.org/drawingml/2006/main">
                  <a:graphicData uri="http://schemas.microsoft.com/office/word/2010/wordprocessingShape">
                    <wps:wsp>
                      <wps:cNvSpPr txBox="1"/>
                      <wps:spPr>
                        <a:xfrm>
                          <a:ext cx="405130" cy="16764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rPr>
                              <w:t>82.28%</w:t>
                            </w:r>
                          </w:p>
                        </w:txbxContent>
                      </wps:txbx>
                      <wps:bodyPr wrap="none" lIns="0" tIns="0" rIns="0" bIns="0">
                        <a:noAutoFit/>
                      </wps:bodyPr>
                    </wps:wsp>
                  </a:graphicData>
                </a:graphic>
              </wp:anchor>
            </w:drawing>
          </mc:Choice>
          <mc:Fallback>
            <w:pict>
              <v:shape id="_x0000_s1394" type="#_x0000_t202" style="position:absolute;margin-left:200.05000000000001pt;margin-top:62.899999999999999pt;width:31.900000000000002pt;height:13.200000000000001pt;z-index:-125829355;mso-wrap-distance-left:9.pt;mso-wrap-distance-top:61.700000000000003pt;mso-wrap-distance-right:173.40000000000001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20"/>
                          <w:szCs w:val="20"/>
                        </w:rPr>
                      </w:pPr>
                      <w:r>
                        <w:rPr>
                          <w:rFonts w:ascii="Calibri" w:eastAsia="Calibri" w:hAnsi="Calibri" w:cs="Calibri"/>
                          <w:color w:val="000000"/>
                          <w:spacing w:val="0"/>
                          <w:w w:val="100"/>
                          <w:position w:val="0"/>
                          <w:sz w:val="20"/>
                          <w:szCs w:val="20"/>
                        </w:rPr>
                        <w:t>82.28%</w:t>
                      </w:r>
                    </w:p>
                  </w:txbxContent>
                </v:textbox>
                <w10:wrap type="square" side="right" anchorx="page"/>
              </v:shape>
            </w:pict>
          </mc:Fallback>
        </mc:AlternateContent>
      </w:r>
    </w:p>
    <w:p>
      <w:pPr>
        <w:pStyle w:val="Style30"/>
        <w:keepNext w:val="0"/>
        <w:keepLines w:val="0"/>
        <w:widowControl w:val="0"/>
        <w:shd w:val="clear" w:color="auto" w:fill="auto"/>
        <w:bidi w:val="0"/>
        <w:spacing w:before="0" w:after="140" w:line="240" w:lineRule="auto"/>
        <w:ind w:left="0" w:right="0" w:firstLine="720"/>
        <w:jc w:val="left"/>
        <w:rPr>
          <w:sz w:val="19"/>
          <w:szCs w:val="19"/>
        </w:rPr>
      </w:pPr>
      <w:r>
        <w:rPr>
          <w:color w:val="4588AE"/>
          <w:spacing w:val="0"/>
          <w:w w:val="100"/>
          <w:position w:val="0"/>
          <w:sz w:val="19"/>
          <w:szCs w:val="19"/>
        </w:rPr>
        <w:t>■</w:t>
      </w:r>
      <w:r>
        <w:rPr>
          <w:color w:val="000000"/>
          <w:spacing w:val="0"/>
          <w:w w:val="100"/>
          <w:position w:val="0"/>
          <w:sz w:val="19"/>
          <w:szCs w:val="19"/>
        </w:rPr>
        <w:t>行政人员</w:t>
      </w:r>
    </w:p>
    <w:p>
      <w:pPr>
        <w:pStyle w:val="Style30"/>
        <w:keepNext w:val="0"/>
        <w:keepLines w:val="0"/>
        <w:widowControl w:val="0"/>
        <w:shd w:val="clear" w:color="auto" w:fill="auto"/>
        <w:bidi w:val="0"/>
        <w:spacing w:before="0" w:after="140" w:line="240" w:lineRule="auto"/>
        <w:ind w:left="0" w:right="0" w:firstLine="720"/>
        <w:jc w:val="left"/>
        <w:rPr>
          <w:sz w:val="19"/>
          <w:szCs w:val="19"/>
        </w:rPr>
      </w:pPr>
      <w:r>
        <w:rPr>
          <w:color w:val="A54442"/>
          <w:spacing w:val="0"/>
          <w:w w:val="100"/>
          <w:position w:val="0"/>
          <w:sz w:val="19"/>
          <w:szCs w:val="19"/>
        </w:rPr>
        <w:t>■</w:t>
      </w:r>
      <w:r>
        <w:rPr>
          <w:color w:val="000000"/>
          <w:spacing w:val="0"/>
          <w:w w:val="100"/>
          <w:position w:val="0"/>
          <w:sz w:val="19"/>
          <w:szCs w:val="19"/>
        </w:rPr>
        <w:t>设计人员</w:t>
      </w:r>
    </w:p>
    <w:p>
      <w:pPr>
        <w:pStyle w:val="Style30"/>
        <w:keepNext w:val="0"/>
        <w:keepLines w:val="0"/>
        <w:widowControl w:val="0"/>
        <w:shd w:val="clear" w:color="auto" w:fill="auto"/>
        <w:bidi w:val="0"/>
        <w:spacing w:before="0" w:after="140" w:line="240" w:lineRule="auto"/>
        <w:ind w:left="0" w:right="0" w:firstLine="720"/>
        <w:jc w:val="left"/>
        <w:rPr>
          <w:sz w:val="19"/>
          <w:szCs w:val="19"/>
        </w:rPr>
      </w:pPr>
      <w:r>
        <w:rPr>
          <w:color w:val="8DAA50"/>
          <w:spacing w:val="0"/>
          <w:w w:val="100"/>
          <w:position w:val="0"/>
          <w:sz w:val="19"/>
          <w:szCs w:val="19"/>
        </w:rPr>
        <w:t>■</w:t>
      </w:r>
      <w:r>
        <w:rPr>
          <w:color w:val="000000"/>
          <w:spacing w:val="0"/>
          <w:w w:val="100"/>
          <w:position w:val="0"/>
          <w:sz w:val="19"/>
          <w:szCs w:val="19"/>
        </w:rPr>
        <w:t>财务人员</w:t>
      </w:r>
    </w:p>
    <w:p>
      <w:pPr>
        <w:pStyle w:val="Style30"/>
        <w:keepNext w:val="0"/>
        <w:keepLines w:val="0"/>
        <w:widowControl w:val="0"/>
        <w:shd w:val="clear" w:color="auto" w:fill="auto"/>
        <w:bidi w:val="0"/>
        <w:spacing w:before="0" w:after="140" w:line="240" w:lineRule="auto"/>
        <w:ind w:left="0" w:right="0" w:firstLine="720"/>
        <w:jc w:val="left"/>
        <w:rPr>
          <w:sz w:val="19"/>
          <w:szCs w:val="19"/>
        </w:rPr>
      </w:pPr>
      <w:r>
        <w:rPr>
          <w:color w:val="675082"/>
          <w:spacing w:val="0"/>
          <w:w w:val="100"/>
          <w:position w:val="0"/>
          <w:sz w:val="19"/>
          <w:szCs w:val="19"/>
        </w:rPr>
        <w:t>■</w:t>
      </w:r>
      <w:r>
        <w:rPr>
          <w:color w:val="000000"/>
          <w:spacing w:val="0"/>
          <w:w w:val="100"/>
          <w:position w:val="0"/>
          <w:sz w:val="19"/>
          <w:szCs w:val="19"/>
        </w:rPr>
        <w:t>物流人员</w:t>
      </w:r>
    </w:p>
    <w:p>
      <w:pPr>
        <w:pStyle w:val="Style30"/>
        <w:keepNext w:val="0"/>
        <w:keepLines w:val="0"/>
        <w:widowControl w:val="0"/>
        <w:shd w:val="clear" w:color="auto" w:fill="auto"/>
        <w:bidi w:val="0"/>
        <w:spacing w:before="0" w:after="140" w:line="240" w:lineRule="auto"/>
        <w:ind w:left="0" w:right="0" w:firstLine="720"/>
        <w:jc w:val="left"/>
        <w:rPr>
          <w:sz w:val="19"/>
          <w:szCs w:val="19"/>
        </w:rPr>
      </w:pPr>
      <w:r>
        <w:rPr>
          <w:rFonts w:ascii="Arial" w:eastAsia="Arial" w:hAnsi="Arial" w:cs="Arial"/>
          <w:color w:val="4588AE"/>
          <w:spacing w:val="0"/>
          <w:w w:val="100"/>
          <w:position w:val="0"/>
          <w:sz w:val="18"/>
          <w:szCs w:val="18"/>
        </w:rPr>
        <w:t>■</w:t>
      </w:r>
      <w:r>
        <w:rPr>
          <w:rFonts w:ascii="Calibri" w:eastAsia="Calibri" w:hAnsi="Calibri" w:cs="Calibri"/>
          <w:color w:val="4588AE"/>
          <w:spacing w:val="0"/>
          <w:w w:val="100"/>
          <w:position w:val="0"/>
          <w:sz w:val="20"/>
          <w:szCs w:val="20"/>
        </w:rPr>
        <w:t xml:space="preserve"> </w:t>
      </w:r>
      <w:r>
        <w:rPr>
          <w:rFonts w:ascii="Calibri" w:eastAsia="Calibri" w:hAnsi="Calibri" w:cs="Calibri"/>
          <w:color w:val="000000"/>
          <w:spacing w:val="0"/>
          <w:w w:val="100"/>
          <w:position w:val="0"/>
          <w:sz w:val="20"/>
          <w:szCs w:val="20"/>
        </w:rPr>
        <w:t>IT</w:t>
      </w:r>
      <w:r>
        <w:rPr>
          <w:color w:val="000000"/>
          <w:spacing w:val="0"/>
          <w:w w:val="100"/>
          <w:position w:val="0"/>
          <w:sz w:val="19"/>
          <w:szCs w:val="19"/>
        </w:rPr>
        <w:t>人员</w:t>
      </w:r>
    </w:p>
    <w:p>
      <w:pPr>
        <w:pStyle w:val="Style30"/>
        <w:keepNext w:val="0"/>
        <w:keepLines w:val="0"/>
        <w:widowControl w:val="0"/>
        <w:shd w:val="clear" w:color="auto" w:fill="auto"/>
        <w:bidi w:val="0"/>
        <w:spacing w:before="0" w:after="900" w:line="240" w:lineRule="auto"/>
        <w:ind w:left="7640" w:right="0" w:firstLine="0"/>
        <w:jc w:val="left"/>
        <w:rPr>
          <w:sz w:val="19"/>
          <w:szCs w:val="19"/>
        </w:rPr>
      </w:pPr>
      <w:r>
        <w:rPr>
          <w:color w:val="D7813B"/>
          <w:spacing w:val="0"/>
          <w:w w:val="100"/>
          <w:position w:val="0"/>
          <w:sz w:val="19"/>
          <w:szCs w:val="19"/>
        </w:rPr>
        <w:t>■</w:t>
      </w:r>
      <w:r>
        <w:rPr>
          <w:color w:val="000000"/>
          <w:spacing w:val="0"/>
          <w:w w:val="100"/>
          <w:position w:val="0"/>
          <w:sz w:val="19"/>
          <w:szCs w:val="19"/>
        </w:rPr>
        <w:t>销售人员</w:t>
      </w:r>
    </w:p>
    <w:p>
      <w:pPr>
        <w:pStyle w:val="Style36"/>
        <w:keepNext w:val="0"/>
        <w:keepLines w:val="0"/>
        <w:widowControl w:val="0"/>
        <w:shd w:val="clear" w:color="auto" w:fill="auto"/>
        <w:bidi w:val="0"/>
        <w:spacing w:before="0" w:after="0" w:line="240" w:lineRule="auto"/>
        <w:ind w:left="82" w:right="0" w:firstLine="0"/>
        <w:jc w:val="left"/>
      </w:pPr>
      <w:r>
        <w:rPr>
          <w:color w:val="000000"/>
          <w:spacing w:val="0"/>
          <w:w w:val="100"/>
          <w:position w:val="0"/>
        </w:rPr>
        <w:t>（2）教育程度情况</w:t>
      </w:r>
    </w:p>
    <w:tbl>
      <w:tblPr>
        <w:tblOverlap w:val="never"/>
        <w:jc w:val="center"/>
        <w:tblLayout w:type="fixed"/>
      </w:tblPr>
      <w:tblGrid>
        <w:gridCol w:w="2472"/>
        <w:gridCol w:w="2462"/>
        <w:gridCol w:w="2462"/>
        <w:gridCol w:w="2477"/>
      </w:tblGrid>
      <w:tr>
        <w:trPr>
          <w:trHeight w:val="336"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类别</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细分类别</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员工人数（人）</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所占比例（</w:t>
            </w:r>
            <w:r>
              <w:rPr>
                <w:rFonts w:ascii="Times New Roman" w:eastAsia="Times New Roman" w:hAnsi="Times New Roman" w:cs="Times New Roman"/>
                <w:b/>
                <w:bCs/>
                <w:color w:val="000000"/>
                <w:spacing w:val="0"/>
                <w:w w:val="100"/>
                <w:position w:val="0"/>
                <w:sz w:val="18"/>
                <w:szCs w:val="18"/>
              </w:rPr>
              <w:t>%</w:t>
            </w:r>
            <w:r>
              <w:rPr>
                <w:b/>
                <w:bCs/>
                <w:color w:val="000000"/>
                <w:spacing w:val="0"/>
                <w:w w:val="100"/>
                <w:position w:val="0"/>
              </w:rPr>
              <w:t>）</w:t>
            </w:r>
          </w:p>
        </w:tc>
      </w:tr>
      <w:tr>
        <w:trPr>
          <w:trHeight w:val="432"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教育程度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硕士及以上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0.48%</w:t>
            </w:r>
          </w:p>
        </w:tc>
      </w:tr>
      <w:tr>
        <w:trPr>
          <w:trHeight w:val="422" w:hRule="exact"/>
        </w:trPr>
        <w:tc>
          <w:tcPr>
            <w:vMerge/>
            <w:tcBorders>
              <w:left w:val="single" w:sz="4"/>
            </w:tcBorders>
            <w:shd w:val="clear" w:color="auto" w:fill="FCE9DA"/>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125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8.49%</w:t>
            </w:r>
          </w:p>
        </w:tc>
      </w:tr>
      <w:tr>
        <w:trPr>
          <w:trHeight w:val="422" w:hRule="exact"/>
        </w:trPr>
        <w:tc>
          <w:tcPr>
            <w:vMerge/>
            <w:tcBorders>
              <w:left w:val="single" w:sz="4"/>
            </w:tcBorders>
            <w:shd w:val="clear" w:color="auto" w:fill="FCE9DA"/>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大专</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294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19.96%</w:t>
            </w:r>
          </w:p>
        </w:tc>
      </w:tr>
      <w:tr>
        <w:trPr>
          <w:trHeight w:val="422" w:hRule="exact"/>
        </w:trPr>
        <w:tc>
          <w:tcPr>
            <w:vMerge/>
            <w:tcBorders>
              <w:left w:val="single" w:sz="4"/>
            </w:tcBorders>
            <w:shd w:val="clear" w:color="auto" w:fill="FCE9DA"/>
            <w:vAlign w:val="center"/>
          </w:tcPr>
          <w:p>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高中及以下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1047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71.08%</w:t>
            </w:r>
          </w:p>
        </w:tc>
      </w:tr>
      <w:tr>
        <w:trPr>
          <w:trHeight w:val="446" w:hRule="exact"/>
        </w:trPr>
        <w:tc>
          <w:tcPr>
            <w:gridSpan w:val="2"/>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1473</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w:t>
            </w:r>
          </w:p>
        </w:tc>
      </w:tr>
    </w:tbl>
    <w:p>
      <w:pPr>
        <w:sectPr>
          <w:footnotePr>
            <w:pos w:val="pageBottom"/>
            <w:numFmt w:val="decimal"/>
            <w:numRestart w:val="continuous"/>
          </w:footnotePr>
          <w:type w:val="continuous"/>
          <w:pgSz w:w="12147" w:h="16838"/>
          <w:pgMar w:top="1454" w:right="913" w:bottom="1488" w:left="1010" w:header="0" w:footer="3" w:gutter="0"/>
          <w:cols w:space="720"/>
          <w:noEndnote/>
          <w:rtlGutter w:val="0"/>
          <w:docGrid w:linePitch="360"/>
        </w:sectPr>
      </w:pPr>
    </w:p>
    <w:p>
      <w:pPr>
        <w:pStyle w:val="Style30"/>
        <w:keepNext w:val="0"/>
        <w:keepLines w:val="0"/>
        <w:widowControl w:val="0"/>
        <w:shd w:val="clear" w:color="auto" w:fill="auto"/>
        <w:bidi w:val="0"/>
        <w:spacing w:before="0" w:after="140" w:line="240" w:lineRule="auto"/>
        <w:ind w:left="1740" w:right="0" w:firstLine="0"/>
        <w:jc w:val="left"/>
        <w:rPr>
          <w:sz w:val="19"/>
          <w:szCs w:val="19"/>
        </w:rPr>
      </w:pPr>
      <w:r>
        <w:drawing>
          <wp:anchor distT="0" distB="777875" distL="114300" distR="114300" simplePos="0" relativeHeight="125829400" behindDoc="0" locked="0" layoutInCell="1" allowOverlap="1">
            <wp:simplePos x="0" y="0"/>
            <wp:positionH relativeFrom="page">
              <wp:posOffset>106680</wp:posOffset>
            </wp:positionH>
            <wp:positionV relativeFrom="margin">
              <wp:posOffset>-219710</wp:posOffset>
            </wp:positionV>
            <wp:extent cx="7565390" cy="146050"/>
            <wp:wrapTopAndBottom/>
            <wp:docPr id="370" name="Shape 370"/>
            <a:graphic xmlns:a="http://schemas.openxmlformats.org/drawingml/2006/main">
              <a:graphicData uri="http://schemas.openxmlformats.org/drawingml/2006/picture">
                <pic:pic xmlns:pic="http://schemas.openxmlformats.org/drawingml/2006/picture">
                  <pic:nvPicPr>
                    <pic:cNvPr id="371" name="Picture box 371"/>
                    <pic:cNvPicPr/>
                  </pic:nvPicPr>
                  <pic:blipFill>
                    <a:blip r:embed="rId212"/>
                    <a:stretch/>
                  </pic:blipFill>
                  <pic:spPr>
                    <a:xfrm>
                      <a:ext cx="7565390" cy="146050"/>
                    </a:xfrm>
                    <a:prstGeom prst="rect"/>
                  </pic:spPr>
                </pic:pic>
              </a:graphicData>
            </a:graphic>
          </wp:anchor>
        </w:drawing>
      </w:r>
      <w:r>
        <mc:AlternateContent>
          <mc:Choice Requires="wps">
            <w:drawing>
              <wp:anchor distT="384175" distB="254000" distL="3439795" distR="3409315" simplePos="0" relativeHeight="125829401" behindDoc="0" locked="0" layoutInCell="1" allowOverlap="1">
                <wp:simplePos x="0" y="0"/>
                <wp:positionH relativeFrom="page">
                  <wp:posOffset>3432175</wp:posOffset>
                </wp:positionH>
                <wp:positionV relativeFrom="margin">
                  <wp:posOffset>164465</wp:posOffset>
                </wp:positionV>
                <wp:extent cx="941705" cy="283210"/>
                <wp:wrapTopAndBottom/>
                <wp:docPr id="372" name="Shape 372"/>
                <a:graphic xmlns:a="http://schemas.openxmlformats.org/drawingml/2006/main">
                  <a:graphicData uri="http://schemas.microsoft.com/office/word/2010/wordprocessingShape">
                    <wps:wsp>
                      <wps:cNvSpPr txBox="1"/>
                      <wps:spPr>
                        <a:xfrm>
                          <a:ext cx="941705" cy="2832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rPr>
                                <w:sz w:val="36"/>
                                <w:szCs w:val="36"/>
                              </w:rPr>
                            </w:pPr>
                            <w:r>
                              <w:rPr>
                                <w:b/>
                                <w:bCs/>
                                <w:color w:val="000000"/>
                                <w:spacing w:val="0"/>
                                <w:w w:val="100"/>
                                <w:position w:val="0"/>
                                <w:sz w:val="36"/>
                                <w:szCs w:val="36"/>
                              </w:rPr>
                              <w:t>教育程度</w:t>
                            </w:r>
                          </w:p>
                        </w:txbxContent>
                      </wps:txbx>
                      <wps:bodyPr wrap="none" lIns="0" tIns="0" rIns="0" bIns="0">
                        <a:noAutoFit/>
                      </wps:bodyPr>
                    </wps:wsp>
                  </a:graphicData>
                </a:graphic>
              </wp:anchor>
            </w:drawing>
          </mc:Choice>
          <mc:Fallback>
            <w:pict>
              <v:shape id="_x0000_s1398" type="#_x0000_t202" style="position:absolute;margin-left:270.25pt;margin-top:12.950000000000001pt;width:74.150000000000006pt;height:22.300000000000001pt;z-index:-125829352;mso-wrap-distance-left:270.85000000000002pt;mso-wrap-distance-top:30.25pt;mso-wrap-distance-right:268.44999999999999pt;mso-wrap-distance-bottom:20.pt;mso-position-horizontal-relative:page;mso-position-vertical-relative:margin" filled="f" stroked="f">
                <v:textbox inset="0,0,0,0">
                  <w:txbxContent>
                    <w:p>
                      <w:pPr>
                        <w:pStyle w:val="Style4"/>
                        <w:keepNext w:val="0"/>
                        <w:keepLines w:val="0"/>
                        <w:widowControl w:val="0"/>
                        <w:shd w:val="clear" w:color="auto" w:fill="auto"/>
                        <w:bidi w:val="0"/>
                        <w:spacing w:before="0" w:after="0" w:line="240" w:lineRule="auto"/>
                        <w:ind w:left="0" w:right="0" w:firstLine="0"/>
                        <w:jc w:val="center"/>
                        <w:rPr>
                          <w:sz w:val="36"/>
                          <w:szCs w:val="36"/>
                        </w:rPr>
                      </w:pPr>
                      <w:r>
                        <w:rPr>
                          <w:b/>
                          <w:bCs/>
                          <w:color w:val="000000"/>
                          <w:spacing w:val="0"/>
                          <w:w w:val="100"/>
                          <w:position w:val="0"/>
                          <w:sz w:val="36"/>
                          <w:szCs w:val="36"/>
                        </w:rPr>
                        <w:t>教育程度</w:t>
                      </w:r>
                    </w:p>
                  </w:txbxContent>
                </v:textbox>
                <w10:wrap type="topAndBottom" anchorx="page" anchory="margin"/>
              </v:shape>
            </w:pict>
          </mc:Fallback>
        </mc:AlternateContent>
      </w:r>
      <w:r>
        <w:drawing>
          <wp:anchor distT="0" distB="0" distL="114300" distR="114300" simplePos="0" relativeHeight="125829403" behindDoc="0" locked="0" layoutInCell="1" allowOverlap="1">
            <wp:simplePos x="0" y="0"/>
            <wp:positionH relativeFrom="page">
              <wp:posOffset>2444115</wp:posOffset>
            </wp:positionH>
            <wp:positionV relativeFrom="margin">
              <wp:posOffset>640080</wp:posOffset>
            </wp:positionV>
            <wp:extent cx="1987550" cy="2109470"/>
            <wp:wrapSquare wrapText="right"/>
            <wp:docPr id="374" name="Shape 374"/>
            <a:graphic xmlns:a="http://schemas.openxmlformats.org/drawingml/2006/main">
              <a:graphicData uri="http://schemas.openxmlformats.org/drawingml/2006/picture">
                <pic:pic xmlns:pic="http://schemas.openxmlformats.org/drawingml/2006/picture">
                  <pic:nvPicPr>
                    <pic:cNvPr id="375" name="Picture box 375"/>
                    <pic:cNvPicPr/>
                  </pic:nvPicPr>
                  <pic:blipFill>
                    <a:blip r:embed="rId214"/>
                    <a:stretch/>
                  </pic:blipFill>
                  <pic:spPr>
                    <a:xfrm>
                      <a:ext cx="1987550" cy="2109470"/>
                    </a:xfrm>
                    <a:prstGeom prst="rect"/>
                  </pic:spPr>
                </pic:pic>
              </a:graphicData>
            </a:graphic>
          </wp:anchor>
        </w:drawing>
      </w:r>
      <w:r>
        <w:rPr>
          <w:color w:val="4588AE"/>
          <w:spacing w:val="0"/>
          <w:w w:val="100"/>
          <w:position w:val="0"/>
          <w:sz w:val="19"/>
          <w:szCs w:val="19"/>
        </w:rPr>
        <w:t>■</w:t>
      </w:r>
      <w:r>
        <w:rPr>
          <w:color w:val="000000"/>
          <w:spacing w:val="0"/>
          <w:w w:val="100"/>
          <w:position w:val="0"/>
          <w:sz w:val="19"/>
          <w:szCs w:val="19"/>
        </w:rPr>
        <w:t>硕士及以上</w:t>
      </w:r>
    </w:p>
    <w:p>
      <w:pPr>
        <w:pStyle w:val="Style30"/>
        <w:keepNext w:val="0"/>
        <w:keepLines w:val="0"/>
        <w:widowControl w:val="0"/>
        <w:shd w:val="clear" w:color="auto" w:fill="auto"/>
        <w:bidi w:val="0"/>
        <w:spacing w:before="0" w:after="140" w:line="240" w:lineRule="auto"/>
        <w:ind w:left="1740" w:right="0" w:firstLine="0"/>
        <w:jc w:val="left"/>
        <w:rPr>
          <w:sz w:val="19"/>
          <w:szCs w:val="19"/>
        </w:rPr>
      </w:pPr>
      <w:r>
        <w:rPr>
          <w:color w:val="B84C4A"/>
          <w:spacing w:val="0"/>
          <w:w w:val="100"/>
          <w:position w:val="0"/>
          <w:sz w:val="19"/>
          <w:szCs w:val="19"/>
        </w:rPr>
        <w:t>■</w:t>
      </w:r>
      <w:r>
        <w:rPr>
          <w:color w:val="000000"/>
          <w:spacing w:val="0"/>
          <w:w w:val="100"/>
          <w:position w:val="0"/>
          <w:sz w:val="19"/>
          <w:szCs w:val="19"/>
        </w:rPr>
        <w:t>本科</w:t>
      </w:r>
    </w:p>
    <w:p>
      <w:pPr>
        <w:pStyle w:val="Style30"/>
        <w:keepNext w:val="0"/>
        <w:keepLines w:val="0"/>
        <w:widowControl w:val="0"/>
        <w:shd w:val="clear" w:color="auto" w:fill="auto"/>
        <w:bidi w:val="0"/>
        <w:spacing w:before="0" w:after="140" w:line="240" w:lineRule="auto"/>
        <w:ind w:left="1740" w:right="0" w:firstLine="0"/>
        <w:jc w:val="left"/>
        <w:rPr>
          <w:sz w:val="19"/>
          <w:szCs w:val="19"/>
        </w:rPr>
      </w:pPr>
      <w:r>
        <w:rPr>
          <w:color w:val="8DAA50"/>
          <w:spacing w:val="0"/>
          <w:w w:val="100"/>
          <w:position w:val="0"/>
          <w:sz w:val="19"/>
          <w:szCs w:val="19"/>
        </w:rPr>
        <w:t>■</w:t>
      </w:r>
      <w:r>
        <w:rPr>
          <w:color w:val="000000"/>
          <w:spacing w:val="0"/>
          <w:w w:val="100"/>
          <w:position w:val="0"/>
          <w:sz w:val="19"/>
          <w:szCs w:val="19"/>
        </w:rPr>
        <w:t>大专</w:t>
      </w:r>
    </w:p>
    <w:p>
      <w:pPr>
        <w:pStyle w:val="Style30"/>
        <w:keepNext w:val="0"/>
        <w:keepLines w:val="0"/>
        <w:widowControl w:val="0"/>
        <w:shd w:val="clear" w:color="auto" w:fill="auto"/>
        <w:bidi w:val="0"/>
        <w:spacing w:before="0" w:after="1400" w:line="240" w:lineRule="auto"/>
        <w:ind w:left="1740" w:right="0" w:firstLine="0"/>
        <w:jc w:val="left"/>
        <w:rPr>
          <w:sz w:val="19"/>
          <w:szCs w:val="19"/>
        </w:rPr>
      </w:pPr>
      <w:r>
        <w:rPr>
          <w:color w:val="7A5F99"/>
          <w:spacing w:val="0"/>
          <w:w w:val="100"/>
          <w:position w:val="0"/>
          <w:sz w:val="19"/>
          <w:szCs w:val="19"/>
        </w:rPr>
        <w:t>■</w:t>
      </w:r>
      <w:r>
        <w:rPr>
          <w:color w:val="000000"/>
          <w:spacing w:val="0"/>
          <w:w w:val="100"/>
          <w:position w:val="0"/>
          <w:sz w:val="19"/>
          <w:szCs w:val="19"/>
        </w:rPr>
        <w:t>高中及以下</w:t>
      </w:r>
    </w:p>
    <w:p>
      <w:pPr>
        <w:pStyle w:val="Style54"/>
        <w:keepNext/>
        <w:keepLines/>
        <w:widowControl w:val="0"/>
        <w:shd w:val="clear" w:color="auto" w:fill="auto"/>
        <w:tabs>
          <w:tab w:pos="827" w:val="left"/>
        </w:tabs>
        <w:bidi w:val="0"/>
        <w:spacing w:before="0" w:after="0" w:line="466" w:lineRule="exact"/>
        <w:ind w:left="0" w:right="0" w:firstLine="440"/>
        <w:jc w:val="both"/>
      </w:pPr>
      <w:bookmarkStart w:id="279" w:name="bookmark279"/>
      <w:bookmarkStart w:id="280" w:name="bookmark280"/>
      <w:bookmarkStart w:id="281" w:name="bookmark281"/>
      <w:bookmarkStart w:id="282" w:name="bookmark282"/>
      <w:r>
        <w:rPr>
          <w:rFonts w:ascii="Arial" w:eastAsia="Arial" w:hAnsi="Arial" w:cs="Arial"/>
          <w:color w:val="000000"/>
          <w:spacing w:val="0"/>
          <w:w w:val="100"/>
          <w:position w:val="0"/>
        </w:rPr>
        <w:t>2</w:t>
      </w:r>
      <w:bookmarkEnd w:id="281"/>
      <w:r>
        <w:rPr>
          <w:color w:val="000000"/>
          <w:spacing w:val="0"/>
          <w:w w:val="100"/>
          <w:position w:val="0"/>
        </w:rPr>
        <w:t>、</w:t>
        <w:tab/>
        <w:t>员工薪酬政策</w:t>
      </w:r>
      <w:bookmarkEnd w:id="279"/>
      <w:bookmarkEnd w:id="280"/>
      <w:bookmarkEnd w:id="282"/>
    </w:p>
    <w:p>
      <w:pPr>
        <w:pStyle w:val="Style30"/>
        <w:keepNext w:val="0"/>
        <w:keepLines w:val="0"/>
        <w:widowControl w:val="0"/>
        <w:shd w:val="clear" w:color="auto" w:fill="auto"/>
        <w:bidi w:val="0"/>
        <w:spacing w:before="0" w:after="0" w:line="466" w:lineRule="exact"/>
        <w:ind w:left="0" w:right="0" w:firstLine="440"/>
        <w:jc w:val="both"/>
      </w:pPr>
      <w:r>
        <w:rPr>
          <w:color w:val="000000"/>
          <w:spacing w:val="0"/>
          <w:w w:val="100"/>
          <w:position w:val="0"/>
        </w:rPr>
        <w:t>公司倡导家园文化，重视团队建设，为保持队伍稳定，以保障公司健康可持续发展，同时为解除员工 个人发展的后顾之忧，公司提供了丰富且具有竞争力的薪酬福利，并设有管理与技术两个晋升通道，每年 的</w:t>
      </w:r>
      <w:r>
        <w:rPr>
          <w:rFonts w:ascii="Arial" w:eastAsia="Arial" w:hAnsi="Arial" w:cs="Arial"/>
          <w:color w:val="000000"/>
          <w:spacing w:val="0"/>
          <w:w w:val="100"/>
          <w:position w:val="0"/>
        </w:rPr>
        <w:t>4</w:t>
      </w:r>
      <w:r>
        <w:rPr>
          <w:color w:val="000000"/>
          <w:spacing w:val="0"/>
          <w:w w:val="100"/>
          <w:position w:val="0"/>
        </w:rPr>
        <w:t>月、</w:t>
      </w:r>
      <w:r>
        <w:rPr>
          <w:rFonts w:ascii="Arial" w:eastAsia="Arial" w:hAnsi="Arial" w:cs="Arial"/>
          <w:color w:val="000000"/>
          <w:spacing w:val="0"/>
          <w:w w:val="100"/>
          <w:position w:val="0"/>
        </w:rPr>
        <w:t>9</w:t>
      </w:r>
      <w:r>
        <w:rPr>
          <w:color w:val="000000"/>
          <w:spacing w:val="0"/>
          <w:w w:val="100"/>
          <w:position w:val="0"/>
        </w:rPr>
        <w:t>月进行考核，根据考核结果做出相应的晋升或是薪资调整。</w:t>
      </w:r>
    </w:p>
    <w:p>
      <w:pPr>
        <w:pStyle w:val="Style30"/>
        <w:keepNext w:val="0"/>
        <w:keepLines w:val="0"/>
        <w:widowControl w:val="0"/>
        <w:shd w:val="clear" w:color="auto" w:fill="auto"/>
        <w:bidi w:val="0"/>
        <w:spacing w:before="0" w:after="0" w:line="466" w:lineRule="exact"/>
        <w:ind w:left="0" w:right="0" w:firstLine="0"/>
        <w:jc w:val="both"/>
      </w:pPr>
      <w:r>
        <w:rPr>
          <w:color w:val="000000"/>
          <w:spacing w:val="0"/>
          <w:w w:val="100"/>
          <w:position w:val="0"/>
        </w:rPr>
        <w:t>同时，为即时激励员工，公司不断提升绩效管理水平，完善评价机制，并保持富有行业竞争力水平的薪酬 和福利水准，吸引和保留人才，为实现公司战略目标服务，为实现个人价值服务。</w:t>
      </w:r>
    </w:p>
    <w:p>
      <w:pPr>
        <w:pStyle w:val="Style54"/>
        <w:keepNext/>
        <w:keepLines/>
        <w:widowControl w:val="0"/>
        <w:shd w:val="clear" w:color="auto" w:fill="auto"/>
        <w:tabs>
          <w:tab w:pos="827" w:val="left"/>
        </w:tabs>
        <w:bidi w:val="0"/>
        <w:spacing w:before="0" w:after="0" w:line="466" w:lineRule="exact"/>
        <w:ind w:left="0" w:right="0" w:firstLine="440"/>
        <w:jc w:val="left"/>
      </w:pPr>
      <w:bookmarkStart w:id="283" w:name="bookmark283"/>
      <w:bookmarkStart w:id="284" w:name="bookmark284"/>
      <w:bookmarkStart w:id="285" w:name="bookmark285"/>
      <w:bookmarkStart w:id="286" w:name="bookmark286"/>
      <w:r>
        <w:rPr>
          <w:rFonts w:ascii="Arial" w:eastAsia="Arial" w:hAnsi="Arial" w:cs="Arial"/>
          <w:color w:val="000000"/>
          <w:spacing w:val="0"/>
          <w:w w:val="100"/>
          <w:position w:val="0"/>
        </w:rPr>
        <w:t>3</w:t>
      </w:r>
      <w:bookmarkEnd w:id="285"/>
      <w:r>
        <w:rPr>
          <w:color w:val="000000"/>
          <w:spacing w:val="0"/>
          <w:w w:val="100"/>
          <w:position w:val="0"/>
        </w:rPr>
        <w:t>、</w:t>
        <w:tab/>
        <w:t>员工培训计划</w:t>
      </w:r>
      <w:bookmarkEnd w:id="283"/>
      <w:bookmarkEnd w:id="284"/>
      <w:bookmarkEnd w:id="286"/>
    </w:p>
    <w:p>
      <w:pPr>
        <w:pStyle w:val="Style30"/>
        <w:keepNext w:val="0"/>
        <w:keepLines w:val="0"/>
        <w:widowControl w:val="0"/>
        <w:shd w:val="clear" w:color="auto" w:fill="auto"/>
        <w:bidi w:val="0"/>
        <w:spacing w:before="0" w:after="140" w:line="466" w:lineRule="exact"/>
        <w:ind w:left="0" w:right="0" w:firstLine="440"/>
        <w:jc w:val="both"/>
        <w:sectPr>
          <w:headerReference w:type="default" r:id="rId216"/>
          <w:footerReference w:type="default" r:id="rId217"/>
          <w:headerReference w:type="even" r:id="rId218"/>
          <w:footerReference w:type="even" r:id="rId219"/>
          <w:footnotePr>
            <w:pos w:val="pageBottom"/>
            <w:numFmt w:val="decimal"/>
            <w:numRestart w:val="continuous"/>
          </w:footnotePr>
          <w:pgSz w:w="12147" w:h="16838"/>
          <w:pgMar w:top="1454" w:right="913" w:bottom="1488" w:left="1010" w:header="0" w:footer="1060" w:gutter="0"/>
          <w:pgNumType w:start="53"/>
          <w:cols w:space="720"/>
          <w:noEndnote/>
          <w:rtlGutter w:val="0"/>
          <w:docGrid w:linePitch="360"/>
        </w:sectPr>
      </w:pPr>
      <w:r>
        <w:drawing>
          <wp:anchor distT="1727200" distB="0" distL="114300" distR="114300" simplePos="0" relativeHeight="125829404" behindDoc="0" locked="0" layoutInCell="1" allowOverlap="1">
            <wp:simplePos x="0" y="0"/>
            <wp:positionH relativeFrom="page">
              <wp:posOffset>5952490</wp:posOffset>
            </wp:positionH>
            <wp:positionV relativeFrom="margin">
              <wp:posOffset>8790305</wp:posOffset>
            </wp:positionV>
            <wp:extent cx="1718945" cy="981710"/>
            <wp:wrapTopAndBottom/>
            <wp:docPr id="380" name="Shape 380"/>
            <a:graphic xmlns:a="http://schemas.openxmlformats.org/drawingml/2006/main">
              <a:graphicData uri="http://schemas.openxmlformats.org/drawingml/2006/picture">
                <pic:pic xmlns:pic="http://schemas.openxmlformats.org/drawingml/2006/picture">
                  <pic:nvPicPr>
                    <pic:cNvPr id="381" name="Picture box 381"/>
                    <pic:cNvPicPr/>
                  </pic:nvPicPr>
                  <pic:blipFill>
                    <a:blip r:embed="rId220"/>
                    <a:stretch/>
                  </pic:blipFill>
                  <pic:spPr>
                    <a:xfrm>
                      <a:ext cx="1718945" cy="981710"/>
                    </a:xfrm>
                    <a:prstGeom prst="rect"/>
                  </pic:spPr>
                </pic:pic>
              </a:graphicData>
            </a:graphic>
          </wp:anchor>
        </w:drawing>
      </w:r>
      <w:r>
        <w:rPr>
          <w:color w:val="000000"/>
          <w:spacing w:val="0"/>
          <w:w w:val="100"/>
          <w:position w:val="0"/>
        </w:rPr>
        <w:t>公司注重员工的培养，非常重视员工的培训工作，设有专门的培训师职位负责公司的内部培训及终端 培训，并积极寻求各种培训资源和渠道来完善公司现有的培训体系，通过新员工入职培训、在岗培训、内 部培训师培训和引进外部优秀讲师讲座等多种方式来丰富员工的学习，并积极探索</w:t>
      </w:r>
      <w:r>
        <w:rPr>
          <w:rFonts w:ascii="Arial" w:eastAsia="Arial" w:hAnsi="Arial" w:cs="Arial"/>
          <w:color w:val="000000"/>
          <w:spacing w:val="0"/>
          <w:w w:val="100"/>
          <w:position w:val="0"/>
        </w:rPr>
        <w:t>“</w:t>
      </w:r>
      <w:r>
        <w:rPr>
          <w:color w:val="000000"/>
          <w:spacing w:val="0"/>
          <w:w w:val="100"/>
          <w:position w:val="0"/>
        </w:rPr>
        <w:t>微学习</w:t>
      </w:r>
      <w:r>
        <w:rPr>
          <w:rFonts w:ascii="Arial" w:eastAsia="Arial" w:hAnsi="Arial" w:cs="Arial"/>
          <w:color w:val="000000"/>
          <w:spacing w:val="0"/>
          <w:w w:val="100"/>
          <w:position w:val="0"/>
        </w:rPr>
        <w:t>”</w:t>
      </w:r>
      <w:r>
        <w:rPr>
          <w:color w:val="000000"/>
          <w:spacing w:val="0"/>
          <w:w w:val="100"/>
          <w:position w:val="0"/>
        </w:rPr>
        <w:t xml:space="preserve">新模式，所谓 </w:t>
      </w:r>
      <w:r>
        <w:rPr>
          <w:rFonts w:ascii="Arial" w:eastAsia="Arial" w:hAnsi="Arial" w:cs="Arial"/>
          <w:color w:val="000000"/>
          <w:spacing w:val="0"/>
          <w:w w:val="100"/>
          <w:position w:val="0"/>
        </w:rPr>
        <w:t>“</w:t>
      </w:r>
      <w:r>
        <w:rPr>
          <w:color w:val="000000"/>
          <w:spacing w:val="0"/>
          <w:w w:val="100"/>
          <w:position w:val="0"/>
        </w:rPr>
        <w:t>微学习</w:t>
      </w:r>
      <w:r>
        <w:rPr>
          <w:rFonts w:ascii="Arial" w:eastAsia="Arial" w:hAnsi="Arial" w:cs="Arial"/>
          <w:color w:val="000000"/>
          <w:spacing w:val="0"/>
          <w:w w:val="100"/>
          <w:position w:val="0"/>
        </w:rPr>
        <w:t>”</w:t>
      </w:r>
      <w:r>
        <w:rPr>
          <w:color w:val="000000"/>
          <w:spacing w:val="0"/>
          <w:w w:val="100"/>
          <w:position w:val="0"/>
        </w:rPr>
        <w:t>即以时间短，受众小，方式灵活，主题集中为特点，课中建立微小组进行现场学习与讨论，课后 通过微信交流群继续深入的互动与探讨，以充分挖掘员工潜力，引领员工不断成长，实现公司与员工双赢， 保证人力资源的可持续发展。</w:t>
      </w:r>
    </w:p>
    <w:p>
      <w:pPr>
        <w:pStyle w:val="Style19"/>
        <w:keepNext/>
        <w:keepLines/>
        <w:widowControl w:val="0"/>
        <w:shd w:val="clear" w:color="auto" w:fill="auto"/>
        <w:bidi w:val="0"/>
        <w:spacing w:before="0" w:line="240" w:lineRule="auto"/>
        <w:ind w:left="0" w:right="0" w:firstLine="0"/>
        <w:jc w:val="center"/>
      </w:pPr>
      <w:bookmarkStart w:id="287" w:name="bookmark287"/>
      <w:bookmarkStart w:id="288" w:name="bookmark288"/>
      <w:bookmarkStart w:id="289" w:name="bookmark289"/>
      <w:r>
        <w:rPr>
          <w:color w:val="000000"/>
          <w:spacing w:val="0"/>
          <w:w w:val="100"/>
          <w:position w:val="0"/>
        </w:rPr>
        <w:t>第八节公司治理</w:t>
      </w:r>
      <w:bookmarkEnd w:id="287"/>
      <w:bookmarkEnd w:id="288"/>
      <w:bookmarkEnd w:id="289"/>
    </w:p>
    <w:p>
      <w:pPr>
        <w:pStyle w:val="Style30"/>
        <w:keepNext w:val="0"/>
        <w:keepLines w:val="0"/>
        <w:widowControl w:val="0"/>
        <w:shd w:val="clear" w:color="auto" w:fill="auto"/>
        <w:bidi w:val="0"/>
        <w:spacing w:before="0" w:after="220" w:line="240" w:lineRule="auto"/>
        <w:ind w:left="0" w:right="0" w:firstLine="0"/>
        <w:jc w:val="left"/>
        <w:rPr>
          <w:sz w:val="22"/>
          <w:szCs w:val="22"/>
        </w:rPr>
      </w:pPr>
      <w:bookmarkStart w:id="290" w:name="bookmark290"/>
      <w:r>
        <w:rPr>
          <w:b/>
          <w:bCs/>
          <w:color w:val="000000"/>
          <w:spacing w:val="0"/>
          <w:w w:val="100"/>
          <w:position w:val="0"/>
          <w:sz w:val="22"/>
          <w:szCs w:val="22"/>
        </w:rPr>
        <w:t>一</w:t>
      </w:r>
      <w:bookmarkEnd w:id="290"/>
      <w:r>
        <w:rPr>
          <w:b/>
          <w:bCs/>
          <w:color w:val="000000"/>
          <w:spacing w:val="0"/>
          <w:w w:val="100"/>
          <w:position w:val="0"/>
          <w:sz w:val="22"/>
          <w:szCs w:val="22"/>
        </w:rPr>
        <w:t>、公司治理的基本状况</w:t>
      </w:r>
    </w:p>
    <w:p>
      <w:pPr>
        <w:pStyle w:val="Style30"/>
        <w:keepNext w:val="0"/>
        <w:keepLines w:val="0"/>
        <w:widowControl w:val="0"/>
        <w:shd w:val="clear" w:color="auto" w:fill="auto"/>
        <w:bidi w:val="0"/>
        <w:spacing w:before="0" w:after="120" w:line="467" w:lineRule="exact"/>
        <w:ind w:left="0" w:right="0" w:firstLine="440"/>
        <w:jc w:val="left"/>
      </w:pPr>
      <w:r>
        <w:rPr>
          <w:color w:val="000000"/>
          <w:spacing w:val="0"/>
          <w:w w:val="100"/>
          <w:position w:val="0"/>
        </w:rPr>
        <w:t>公司严格按照《公司法》、《证券法》、《上市公司治理准则》、《深圳证券交易所股票上市规则》 和中国证监会有关法律法规的要求，规范运作，不断完善公司的法人治理结构，建立健全内部管理和控制 制度，持续深入开展公司治理活动，进一步规范公司运作，不断提高公司治理水平。报告期内，公司公 开披露的制度如下：</w:t>
      </w:r>
    </w:p>
    <w:tbl>
      <w:tblPr>
        <w:tblOverlap w:val="never"/>
        <w:jc w:val="center"/>
        <w:tblLayout w:type="fixed"/>
      </w:tblPr>
      <w:tblGrid>
        <w:gridCol w:w="1003"/>
        <w:gridCol w:w="1982"/>
        <w:gridCol w:w="4402"/>
        <w:gridCol w:w="2237"/>
      </w:tblGrid>
      <w:tr>
        <w:trPr>
          <w:trHeight w:val="456" w:hRule="exact"/>
        </w:trPr>
        <w:tc>
          <w:tcPr>
            <w:tcBorders>
              <w:top w:val="single" w:sz="4"/>
              <w:left w:val="single" w:sz="4"/>
            </w:tcBorders>
            <w:shd w:val="clear" w:color="auto" w:fill="FCE9DA"/>
            <w:vAlign w:val="top"/>
          </w:tcPr>
          <w:p>
            <w:pPr>
              <w:pStyle w:val="Style4"/>
              <w:keepNext w:val="0"/>
              <w:keepLines w:val="0"/>
              <w:widowControl w:val="0"/>
              <w:shd w:val="clear" w:color="auto" w:fill="auto"/>
              <w:bidi w:val="0"/>
              <w:spacing w:before="80" w:after="0" w:line="240" w:lineRule="auto"/>
              <w:ind w:left="0" w:right="0" w:firstLine="0"/>
              <w:jc w:val="center"/>
            </w:pPr>
            <w:r>
              <w:rPr>
                <w:color w:val="000000"/>
                <w:spacing w:val="0"/>
                <w:w w:val="100"/>
                <w:position w:val="0"/>
              </w:rPr>
              <w:t>序号</w:t>
            </w:r>
          </w:p>
        </w:tc>
        <w:tc>
          <w:tcPr>
            <w:tcBorders>
              <w:top w:val="single" w:sz="4"/>
              <w:left w:val="single" w:sz="4"/>
            </w:tcBorders>
            <w:shd w:val="clear" w:color="auto" w:fill="FCE9DA"/>
            <w:vAlign w:val="top"/>
          </w:tcPr>
          <w:p>
            <w:pPr>
              <w:pStyle w:val="Style4"/>
              <w:keepNext w:val="0"/>
              <w:keepLines w:val="0"/>
              <w:widowControl w:val="0"/>
              <w:shd w:val="clear" w:color="auto" w:fill="auto"/>
              <w:bidi w:val="0"/>
              <w:spacing w:before="80" w:after="0" w:line="240" w:lineRule="auto"/>
              <w:ind w:left="0" w:right="0" w:firstLine="0"/>
              <w:jc w:val="center"/>
            </w:pPr>
            <w:r>
              <w:rPr>
                <w:color w:val="000000"/>
                <w:spacing w:val="0"/>
                <w:w w:val="100"/>
                <w:position w:val="0"/>
              </w:rPr>
              <w:t>批露日期</w:t>
            </w:r>
          </w:p>
        </w:tc>
        <w:tc>
          <w:tcPr>
            <w:tcBorders>
              <w:top w:val="single" w:sz="4"/>
              <w:left w:val="single" w:sz="4"/>
            </w:tcBorders>
            <w:shd w:val="clear" w:color="auto" w:fill="FCE9DA"/>
            <w:vAlign w:val="top"/>
          </w:tcPr>
          <w:p>
            <w:pPr>
              <w:pStyle w:val="Style4"/>
              <w:keepNext w:val="0"/>
              <w:keepLines w:val="0"/>
              <w:widowControl w:val="0"/>
              <w:shd w:val="clear" w:color="auto" w:fill="auto"/>
              <w:bidi w:val="0"/>
              <w:spacing w:before="80" w:after="0" w:line="240" w:lineRule="auto"/>
              <w:ind w:left="0" w:right="0" w:firstLine="0"/>
              <w:jc w:val="center"/>
            </w:pPr>
            <w:r>
              <w:rPr>
                <w:color w:val="000000"/>
                <w:spacing w:val="0"/>
                <w:w w:val="100"/>
                <w:position w:val="0"/>
              </w:rPr>
              <w:t>制度名称</w:t>
            </w:r>
          </w:p>
        </w:tc>
        <w:tc>
          <w:tcPr>
            <w:tcBorders>
              <w:top w:val="single" w:sz="4"/>
              <w:left w:val="single" w:sz="4"/>
              <w:right w:val="single" w:sz="4"/>
            </w:tcBorders>
            <w:shd w:val="clear" w:color="auto" w:fill="FCE9DA"/>
            <w:vAlign w:val="top"/>
          </w:tcPr>
          <w:p>
            <w:pPr>
              <w:pStyle w:val="Style4"/>
              <w:keepNext w:val="0"/>
              <w:keepLines w:val="0"/>
              <w:widowControl w:val="0"/>
              <w:shd w:val="clear" w:color="auto" w:fill="auto"/>
              <w:bidi w:val="0"/>
              <w:spacing w:before="80" w:after="0" w:line="240" w:lineRule="auto"/>
              <w:ind w:left="0" w:right="0" w:firstLine="0"/>
              <w:jc w:val="center"/>
            </w:pPr>
            <w:r>
              <w:rPr>
                <w:color w:val="000000"/>
                <w:spacing w:val="0"/>
                <w:w w:val="100"/>
                <w:position w:val="0"/>
              </w:rPr>
              <w:t>信息披露媒体</w:t>
            </w:r>
          </w:p>
        </w:tc>
      </w:tr>
      <w:tr>
        <w:trPr>
          <w:trHeight w:val="470" w:hRule="exact"/>
        </w:trPr>
        <w:tc>
          <w:tcPr>
            <w:tcBorders>
              <w:top w:val="single" w:sz="4"/>
              <w:left w:val="single" w:sz="4"/>
            </w:tcBorders>
            <w:shd w:val="clear" w:color="auto" w:fill="FFFFFF"/>
            <w:vAlign w:val="top"/>
          </w:tcPr>
          <w:p>
            <w:pPr>
              <w:pStyle w:val="Style4"/>
              <w:keepNext w:val="0"/>
              <w:keepLines w:val="0"/>
              <w:widowControl w:val="0"/>
              <w:shd w:val="clear" w:color="auto" w:fill="auto"/>
              <w:bidi w:val="0"/>
              <w:spacing w:before="12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日</w:t>
            </w:r>
          </w:p>
        </w:tc>
        <w:tc>
          <w:tcPr>
            <w:tcBorders>
              <w:top w:val="single" w:sz="4"/>
              <w:left w:val="single" w:sz="4"/>
            </w:tcBorders>
            <w:shd w:val="clear" w:color="auto" w:fill="FFFFFF"/>
            <w:vAlign w:val="top"/>
          </w:tcPr>
          <w:p>
            <w:pPr>
              <w:pStyle w:val="Style4"/>
              <w:keepNext w:val="0"/>
              <w:keepLines w:val="0"/>
              <w:widowControl w:val="0"/>
              <w:shd w:val="clear" w:color="auto" w:fill="auto"/>
              <w:bidi w:val="0"/>
              <w:spacing w:before="80" w:after="0" w:line="240" w:lineRule="auto"/>
              <w:ind w:left="0" w:right="0" w:firstLine="0"/>
              <w:jc w:val="center"/>
            </w:pPr>
            <w:r>
              <w:fldChar w:fldCharType="begin"/>
            </w:r>
            <w:r>
              <w:rPr/>
              <w:instrText> HYPERLINK "http://disclosure.szse.cn/m/finalpage/2013-04-09/62336525.PDF" </w:instrText>
            </w:r>
            <w:r>
              <w:fldChar w:fldCharType="separate"/>
            </w:r>
            <w:r>
              <w:rPr>
                <w:color w:val="000000"/>
                <w:spacing w:val="0"/>
                <w:w w:val="100"/>
                <w:position w:val="0"/>
              </w:rPr>
              <w:t>委托理财管理制度（</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4</w:t>
            </w:r>
            <w:r>
              <w:rPr>
                <w:color w:val="000000"/>
                <w:spacing w:val="0"/>
                <w:w w:val="100"/>
                <w:position w:val="0"/>
              </w:rPr>
              <w:t>月）</w:t>
            </w:r>
            <w:r>
              <w:fldChar w:fldCharType="end"/>
            </w:r>
          </w:p>
        </w:tc>
        <w:tc>
          <w:tcPr>
            <w:tcBorders>
              <w:top w:val="single" w:sz="4"/>
              <w:left w:val="single" w:sz="4"/>
              <w:right w:val="single" w:sz="4"/>
            </w:tcBorders>
            <w:shd w:val="clear" w:color="auto" w:fill="FFFFFF"/>
            <w:vAlign w:val="top"/>
          </w:tcPr>
          <w:p>
            <w:pPr>
              <w:pStyle w:val="Style4"/>
              <w:keepNext w:val="0"/>
              <w:keepLines w:val="0"/>
              <w:widowControl w:val="0"/>
              <w:shd w:val="clear" w:color="auto" w:fill="auto"/>
              <w:bidi w:val="0"/>
              <w:spacing w:before="80" w:after="0" w:line="240" w:lineRule="auto"/>
              <w:ind w:left="0" w:right="0" w:firstLine="0"/>
              <w:jc w:val="center"/>
            </w:pPr>
            <w:r>
              <w:rPr>
                <w:color w:val="000000"/>
                <w:spacing w:val="0"/>
                <w:w w:val="100"/>
                <w:position w:val="0"/>
              </w:rPr>
              <w:t>巨潮资讯网</w:t>
            </w:r>
          </w:p>
        </w:tc>
      </w:tr>
      <w:tr>
        <w:trPr>
          <w:trHeight w:val="461" w:hRule="exact"/>
        </w:trPr>
        <w:tc>
          <w:tcPr>
            <w:tcBorders>
              <w:top w:val="single" w:sz="4"/>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w:t>
            </w:r>
          </w:p>
        </w:tc>
        <w:tc>
          <w:tcPr>
            <w:tcBorders>
              <w:top w:val="single" w:sz="4"/>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center"/>
            </w:pPr>
            <w:r>
              <w:fldChar w:fldCharType="begin"/>
            </w:r>
            <w:r>
              <w:rPr/>
              <w:instrText> HYPERLINK "http://disclosure.szse.cn/m/finalpage/2013-07-03/62758592.PDF" </w:instrText>
            </w:r>
            <w:r>
              <w:fldChar w:fldCharType="separate"/>
            </w:r>
            <w:r>
              <w:rPr>
                <w:color w:val="000000"/>
                <w:spacing w:val="0"/>
                <w:w w:val="100"/>
                <w:position w:val="0"/>
              </w:rPr>
              <w:t>公司章程（</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月）</w:t>
            </w:r>
            <w:r>
              <w:fldChar w:fldCharType="end"/>
            </w:r>
          </w:p>
        </w:tc>
        <w:tc>
          <w:tcPr>
            <w:tcBorders>
              <w:top w:val="single" w:sz="4"/>
              <w:left w:val="single" w:sz="4"/>
              <w:right w:val="single" w:sz="4"/>
            </w:tcBorders>
            <w:shd w:val="clear" w:color="auto" w:fill="FFFFFF"/>
            <w:vAlign w:val="top"/>
          </w:tcPr>
          <w:p>
            <w:pPr>
              <w:pStyle w:val="Style4"/>
              <w:keepNext w:val="0"/>
              <w:keepLines w:val="0"/>
              <w:widowControl w:val="0"/>
              <w:shd w:val="clear" w:color="auto" w:fill="auto"/>
              <w:bidi w:val="0"/>
              <w:spacing w:before="80" w:after="0" w:line="240" w:lineRule="auto"/>
              <w:ind w:left="0" w:right="0" w:firstLine="0"/>
              <w:jc w:val="center"/>
            </w:pPr>
            <w:r>
              <w:rPr>
                <w:color w:val="000000"/>
                <w:spacing w:val="0"/>
                <w:w w:val="100"/>
                <w:position w:val="0"/>
              </w:rPr>
              <w:t>巨潮资讯网</w:t>
            </w:r>
          </w:p>
        </w:tc>
      </w:tr>
      <w:tr>
        <w:trPr>
          <w:trHeight w:val="475" w:hRule="exact"/>
        </w:trPr>
        <w:tc>
          <w:tcPr>
            <w:tcBorders>
              <w:top w:val="single" w:sz="4"/>
              <w:left w:val="single" w:sz="4"/>
              <w:bottom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bottom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日</w:t>
            </w:r>
          </w:p>
        </w:tc>
        <w:tc>
          <w:tcPr>
            <w:tcBorders>
              <w:top w:val="single" w:sz="4"/>
              <w:left w:val="single" w:sz="4"/>
              <w:bottom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center"/>
            </w:pPr>
            <w:r>
              <w:fldChar w:fldCharType="begin"/>
            </w:r>
            <w:r>
              <w:rPr/>
              <w:instrText> HYPERLINK "http://disclosure.szse.cn/m/finalpage/2013-07-03/62758592.PDF" </w:instrText>
            </w:r>
            <w:r>
              <w:fldChar w:fldCharType="separate"/>
            </w:r>
            <w:r>
              <w:rPr>
                <w:color w:val="000000"/>
                <w:spacing w:val="0"/>
                <w:w w:val="100"/>
                <w:position w:val="0"/>
              </w:rPr>
              <w:t>公司章程（</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6</w:t>
            </w:r>
            <w:r>
              <w:rPr>
                <w:color w:val="000000"/>
                <w:spacing w:val="0"/>
                <w:w w:val="100"/>
                <w:position w:val="0"/>
              </w:rPr>
              <w:t>月）</w:t>
            </w:r>
            <w:r>
              <w:fldChar w:fldCharType="end"/>
            </w:r>
          </w:p>
        </w:tc>
        <w:tc>
          <w:tcPr>
            <w:tcBorders>
              <w:top w:val="single" w:sz="4"/>
              <w:left w:val="single" w:sz="4"/>
              <w:bottom w:val="single" w:sz="4"/>
              <w:right w:val="single" w:sz="4"/>
            </w:tcBorders>
            <w:shd w:val="clear" w:color="auto" w:fill="FFFFFF"/>
            <w:vAlign w:val="top"/>
          </w:tcPr>
          <w:p>
            <w:pPr>
              <w:pStyle w:val="Style4"/>
              <w:keepNext w:val="0"/>
              <w:keepLines w:val="0"/>
              <w:widowControl w:val="0"/>
              <w:shd w:val="clear" w:color="auto" w:fill="auto"/>
              <w:bidi w:val="0"/>
              <w:spacing w:before="80" w:after="0" w:line="240" w:lineRule="auto"/>
              <w:ind w:left="0" w:right="0" w:firstLine="0"/>
              <w:jc w:val="center"/>
            </w:pPr>
            <w:r>
              <w:rPr>
                <w:color w:val="000000"/>
                <w:spacing w:val="0"/>
                <w:w w:val="100"/>
                <w:position w:val="0"/>
              </w:rPr>
              <w:t>巨潮资讯网</w:t>
            </w:r>
          </w:p>
        </w:tc>
      </w:tr>
    </w:tbl>
    <w:p>
      <w:pPr>
        <w:pStyle w:val="Style30"/>
        <w:keepNext w:val="0"/>
        <w:keepLines w:val="0"/>
        <w:widowControl w:val="0"/>
        <w:shd w:val="clear" w:color="auto" w:fill="auto"/>
        <w:bidi w:val="0"/>
        <w:spacing w:before="0" w:after="280" w:line="466" w:lineRule="exact"/>
        <w:ind w:left="0" w:right="0" w:firstLine="440"/>
        <w:jc w:val="left"/>
      </w:pPr>
      <w:r>
        <w:rPr>
          <w:color w:val="000000"/>
          <w:spacing w:val="0"/>
          <w:w w:val="100"/>
          <w:position w:val="0"/>
        </w:rPr>
        <w:t>截至本报告期末，公司治理实际情况符合中国证监会发布的有关上市公司治理的规范性文件，未收到 被监管部门采取行政监管措施的有关文件。</w:t>
      </w:r>
    </w:p>
    <w:p>
      <w:pPr>
        <w:pStyle w:val="Style42"/>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rPr>
        <w:t>公司治理与《公司法》和中国证监会相关规定的要求是否存在差异</w:t>
      </w:r>
    </w:p>
    <w:p>
      <w:pPr>
        <w:pStyle w:val="Style42"/>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2"/>
        <w:keepNext w:val="0"/>
        <w:keepLines w:val="0"/>
        <w:widowControl w:val="0"/>
        <w:shd w:val="clear" w:color="auto" w:fill="auto"/>
        <w:bidi w:val="0"/>
        <w:spacing w:before="0" w:after="220" w:line="240" w:lineRule="auto"/>
        <w:ind w:left="0" w:right="0" w:firstLine="0"/>
        <w:jc w:val="left"/>
      </w:pPr>
      <w:r>
        <w:rPr>
          <w:color w:val="000000"/>
          <w:spacing w:val="0"/>
          <w:w w:val="100"/>
          <w:position w:val="0"/>
        </w:rPr>
        <w:t>公司治理与《公司法》和中国证监会相关规定的要求不存在差异。</w:t>
      </w:r>
    </w:p>
    <w:p>
      <w:pPr>
        <w:pStyle w:val="Style42"/>
        <w:keepNext w:val="0"/>
        <w:keepLines w:val="0"/>
        <w:widowControl w:val="0"/>
        <w:shd w:val="clear" w:color="auto" w:fill="auto"/>
        <w:bidi w:val="0"/>
        <w:spacing w:before="0" w:after="40" w:line="240" w:lineRule="auto"/>
        <w:ind w:left="0" w:right="0" w:firstLine="0"/>
        <w:jc w:val="left"/>
      </w:pPr>
      <w:r>
        <w:rPr>
          <w:b/>
          <w:bCs/>
          <w:color w:val="000000"/>
          <w:spacing w:val="0"/>
          <w:w w:val="100"/>
          <w:position w:val="0"/>
        </w:rPr>
        <w:t>公司治理专项活动开展情况以及内幕信息知情人登记管理制度的制定、实施情况</w:t>
      </w:r>
    </w:p>
    <w:p>
      <w:pPr>
        <w:pStyle w:val="Style30"/>
        <w:keepNext w:val="0"/>
        <w:keepLines w:val="0"/>
        <w:widowControl w:val="0"/>
        <w:shd w:val="clear" w:color="auto" w:fill="auto"/>
        <w:tabs>
          <w:tab w:pos="780" w:val="left"/>
        </w:tabs>
        <w:bidi w:val="0"/>
        <w:spacing w:before="0" w:after="0" w:line="471" w:lineRule="exact"/>
        <w:ind w:left="0" w:right="0" w:firstLine="440"/>
        <w:jc w:val="both"/>
      </w:pPr>
      <w:bookmarkStart w:id="291" w:name="bookmark291"/>
      <w:r>
        <w:rPr>
          <w:rFonts w:ascii="Arial" w:eastAsia="Arial" w:hAnsi="Arial" w:cs="Arial"/>
          <w:color w:val="000000"/>
          <w:spacing w:val="0"/>
          <w:w w:val="100"/>
          <w:position w:val="0"/>
        </w:rPr>
        <w:t>1</w:t>
      </w:r>
      <w:bookmarkEnd w:id="291"/>
      <w:r>
        <w:rPr>
          <w:color w:val="000000"/>
          <w:spacing w:val="0"/>
          <w:w w:val="100"/>
          <w:position w:val="0"/>
        </w:rPr>
        <w:t>、</w:t>
        <w:tab/>
        <w:t>公司治理专项活动开展情况详见</w:t>
      </w:r>
      <w:r>
        <w:rPr>
          <w:rFonts w:ascii="Arial" w:eastAsia="Arial" w:hAnsi="Arial" w:cs="Arial"/>
          <w:color w:val="000000"/>
          <w:spacing w:val="0"/>
          <w:w w:val="100"/>
          <w:position w:val="0"/>
        </w:rPr>
        <w:t>2013</w:t>
      </w:r>
      <w:r>
        <w:rPr>
          <w:color w:val="000000"/>
          <w:spacing w:val="0"/>
          <w:w w:val="100"/>
          <w:position w:val="0"/>
        </w:rPr>
        <w:t>年</w:t>
      </w:r>
      <w:r>
        <w:rPr>
          <w:rFonts w:ascii="Arial" w:eastAsia="Arial" w:hAnsi="Arial" w:cs="Arial"/>
          <w:color w:val="000000"/>
          <w:spacing w:val="0"/>
          <w:w w:val="100"/>
          <w:position w:val="0"/>
        </w:rPr>
        <w:t>4</w:t>
      </w:r>
      <w:r>
        <w:rPr>
          <w:color w:val="000000"/>
          <w:spacing w:val="0"/>
          <w:w w:val="100"/>
          <w:position w:val="0"/>
        </w:rPr>
        <w:t>月</w:t>
      </w:r>
      <w:r>
        <w:rPr>
          <w:rFonts w:ascii="Arial" w:eastAsia="Arial" w:hAnsi="Arial" w:cs="Arial"/>
          <w:color w:val="000000"/>
          <w:spacing w:val="0"/>
          <w:w w:val="100"/>
          <w:position w:val="0"/>
        </w:rPr>
        <w:t>9</w:t>
      </w:r>
      <w:r>
        <w:rPr>
          <w:color w:val="000000"/>
          <w:spacing w:val="0"/>
          <w:w w:val="100"/>
          <w:position w:val="0"/>
        </w:rPr>
        <w:t>日公司于巨潮资讯网</w:t>
      </w:r>
      <w:r>
        <w:rPr>
          <w:color w:val="000000"/>
          <w:spacing w:val="0"/>
          <w:w w:val="100"/>
          <w:position w:val="0"/>
        </w:rPr>
        <w:t>（</w:t>
      </w:r>
      <w:r>
        <w:rPr>
          <w:rFonts w:ascii="Arial" w:eastAsia="Arial" w:hAnsi="Arial" w:cs="Arial"/>
          <w:color w:val="000000"/>
          <w:spacing w:val="0"/>
          <w:w w:val="100"/>
          <w:position w:val="0"/>
        </w:rPr>
        <w:t>www.cninfo.com.cn</w:t>
      </w:r>
      <w:r>
        <w:rPr>
          <w:color w:val="000000"/>
          <w:spacing w:val="0"/>
          <w:w w:val="100"/>
          <w:position w:val="0"/>
        </w:rPr>
        <w:t>）</w:t>
      </w:r>
      <w:r>
        <w:rPr>
          <w:color w:val="000000"/>
          <w:spacing w:val="0"/>
          <w:w w:val="100"/>
          <w:position w:val="0"/>
        </w:rPr>
        <w:t>公开 披露的《广州卡奴迪路服饰股份有限公司关于加强上市公司治理专项活动的自查报告及整改计划》，现已 整改完毕。</w:t>
      </w:r>
    </w:p>
    <w:p>
      <w:pPr>
        <w:pStyle w:val="Style30"/>
        <w:keepNext w:val="0"/>
        <w:keepLines w:val="0"/>
        <w:widowControl w:val="0"/>
        <w:shd w:val="clear" w:color="auto" w:fill="auto"/>
        <w:tabs>
          <w:tab w:pos="780" w:val="left"/>
        </w:tabs>
        <w:bidi w:val="0"/>
        <w:spacing w:before="0" w:after="220" w:line="471" w:lineRule="exact"/>
        <w:ind w:left="0" w:right="0" w:firstLine="440"/>
        <w:jc w:val="both"/>
        <w:sectPr>
          <w:headerReference w:type="default" r:id="rId222"/>
          <w:footerReference w:type="default" r:id="rId223"/>
          <w:headerReference w:type="even" r:id="rId224"/>
          <w:footerReference w:type="even" r:id="rId225"/>
          <w:footnotePr>
            <w:pos w:val="pageBottom"/>
            <w:numFmt w:val="decimal"/>
            <w:numRestart w:val="continuous"/>
          </w:footnotePr>
          <w:pgSz w:w="12147" w:h="16838"/>
          <w:pgMar w:top="1454" w:right="913" w:bottom="1488" w:left="1010" w:header="0" w:footer="3" w:gutter="0"/>
          <w:pgNumType w:start="53"/>
          <w:cols w:space="720"/>
          <w:noEndnote/>
          <w:rtlGutter w:val="0"/>
          <w:docGrid w:linePitch="360"/>
        </w:sectPr>
      </w:pPr>
      <w:bookmarkStart w:id="292" w:name="bookmark292"/>
      <w:r>
        <w:rPr>
          <w:rFonts w:ascii="Arial" w:eastAsia="Arial" w:hAnsi="Arial" w:cs="Arial"/>
          <w:color w:val="000000"/>
          <w:spacing w:val="0"/>
          <w:w w:val="100"/>
          <w:position w:val="0"/>
        </w:rPr>
        <w:t>2</w:t>
      </w:r>
      <w:bookmarkEnd w:id="292"/>
      <w:r>
        <w:rPr>
          <w:color w:val="000000"/>
          <w:spacing w:val="0"/>
          <w:w w:val="100"/>
          <w:position w:val="0"/>
        </w:rPr>
        <w:t>、</w:t>
        <w:tab/>
        <w:t>内幕信息知情人登记管理制度的制定、实施情况：公司于</w:t>
      </w:r>
      <w:r>
        <w:rPr>
          <w:rFonts w:ascii="Arial" w:eastAsia="Arial" w:hAnsi="Arial" w:cs="Arial"/>
          <w:color w:val="000000"/>
          <w:spacing w:val="0"/>
          <w:w w:val="100"/>
          <w:position w:val="0"/>
        </w:rPr>
        <w:t>2012</w:t>
      </w:r>
      <w:r>
        <w:rPr>
          <w:color w:val="000000"/>
          <w:spacing w:val="0"/>
          <w:w w:val="100"/>
          <w:position w:val="0"/>
        </w:rPr>
        <w:t>年</w:t>
      </w:r>
      <w:r>
        <w:rPr>
          <w:rFonts w:ascii="Arial" w:eastAsia="Arial" w:hAnsi="Arial" w:cs="Arial"/>
          <w:color w:val="000000"/>
          <w:spacing w:val="0"/>
          <w:w w:val="100"/>
          <w:position w:val="0"/>
        </w:rPr>
        <w:t>3</w:t>
      </w:r>
      <w:r>
        <w:rPr>
          <w:color w:val="000000"/>
          <w:spacing w:val="0"/>
          <w:w w:val="100"/>
          <w:position w:val="0"/>
        </w:rPr>
        <w:t>月</w:t>
      </w:r>
      <w:r>
        <w:rPr>
          <w:rFonts w:ascii="Arial" w:eastAsia="Arial" w:hAnsi="Arial" w:cs="Arial"/>
          <w:color w:val="000000"/>
          <w:spacing w:val="0"/>
          <w:w w:val="100"/>
          <w:position w:val="0"/>
        </w:rPr>
        <w:t>22</w:t>
      </w:r>
      <w:r>
        <w:rPr>
          <w:color w:val="000000"/>
          <w:spacing w:val="0"/>
          <w:w w:val="100"/>
          <w:position w:val="0"/>
        </w:rPr>
        <w:t>日召开第二届董事会第 三次会议，审议通过了《关于制定</w:t>
      </w:r>
      <w:r>
        <w:rPr>
          <w:color w:val="000000"/>
          <w:spacing w:val="0"/>
          <w:w w:val="100"/>
          <w:position w:val="0"/>
          <w:sz w:val="24"/>
          <w:szCs w:val="24"/>
        </w:rPr>
        <w:t>〈</w:t>
      </w:r>
      <w:r>
        <w:rPr>
          <w:color w:val="000000"/>
          <w:spacing w:val="0"/>
          <w:w w:val="100"/>
          <w:position w:val="0"/>
        </w:rPr>
        <w:t>广州卡奴迪路服饰股份有限公司内幕信息知情人登记备案制度</w:t>
      </w:r>
      <w:r>
        <w:rPr>
          <w:color w:val="000000"/>
          <w:spacing w:val="0"/>
          <w:w w:val="100"/>
          <w:position w:val="0"/>
          <w:sz w:val="24"/>
          <w:szCs w:val="24"/>
        </w:rPr>
        <w:t>〉</w:t>
      </w:r>
      <w:r>
        <w:rPr>
          <w:color w:val="000000"/>
          <w:spacing w:val="0"/>
          <w:w w:val="100"/>
          <w:position w:val="0"/>
        </w:rPr>
        <w:t>的议案》， 该制度已于</w:t>
      </w:r>
      <w:r>
        <w:rPr>
          <w:rFonts w:ascii="Arial" w:eastAsia="Arial" w:hAnsi="Arial" w:cs="Arial"/>
          <w:color w:val="000000"/>
          <w:spacing w:val="0"/>
          <w:w w:val="100"/>
          <w:position w:val="0"/>
        </w:rPr>
        <w:t>2012</w:t>
      </w:r>
      <w:r>
        <w:rPr>
          <w:color w:val="000000"/>
          <w:spacing w:val="0"/>
          <w:w w:val="100"/>
          <w:position w:val="0"/>
        </w:rPr>
        <w:t>年</w:t>
      </w:r>
      <w:r>
        <w:rPr>
          <w:rFonts w:ascii="Arial" w:eastAsia="Arial" w:hAnsi="Arial" w:cs="Arial"/>
          <w:color w:val="000000"/>
          <w:spacing w:val="0"/>
          <w:w w:val="100"/>
          <w:position w:val="0"/>
        </w:rPr>
        <w:t>3</w:t>
      </w:r>
      <w:r>
        <w:rPr>
          <w:color w:val="000000"/>
          <w:spacing w:val="0"/>
          <w:w w:val="100"/>
          <w:position w:val="0"/>
        </w:rPr>
        <w:t>月</w:t>
      </w:r>
      <w:r>
        <w:rPr>
          <w:rFonts w:ascii="Arial" w:eastAsia="Arial" w:hAnsi="Arial" w:cs="Arial"/>
          <w:color w:val="000000"/>
          <w:spacing w:val="0"/>
          <w:w w:val="100"/>
          <w:position w:val="0"/>
        </w:rPr>
        <w:t>23</w:t>
      </w:r>
      <w:r>
        <w:rPr>
          <w:color w:val="000000"/>
          <w:spacing w:val="0"/>
          <w:w w:val="100"/>
          <w:position w:val="0"/>
        </w:rPr>
        <w:t>日在巨潮资讯网</w:t>
      </w:r>
      <w:r>
        <w:rPr>
          <w:color w:val="000000"/>
          <w:spacing w:val="0"/>
          <w:w w:val="100"/>
          <w:position w:val="0"/>
        </w:rPr>
        <w:t>（</w:t>
      </w:r>
      <w:r>
        <w:rPr>
          <w:rFonts w:ascii="Arial" w:eastAsia="Arial" w:hAnsi="Arial" w:cs="Arial"/>
          <w:color w:val="000000"/>
          <w:spacing w:val="0"/>
          <w:w w:val="100"/>
          <w:position w:val="0"/>
        </w:rPr>
        <w:t>www.cninfo.com.cn</w:t>
      </w:r>
      <w:r>
        <w:rPr>
          <w:color w:val="000000"/>
          <w:spacing w:val="0"/>
          <w:w w:val="100"/>
          <w:position w:val="0"/>
        </w:rPr>
        <w:t>）</w:t>
      </w:r>
      <w:r>
        <w:rPr>
          <w:color w:val="000000"/>
          <w:spacing w:val="0"/>
          <w:w w:val="100"/>
          <w:position w:val="0"/>
        </w:rPr>
        <w:t>公开披露。公司严格按照该制度的规 定，做好内幕信息知情人信息登记，定期对内幕信息知情人进行教育培训，严格约束其行为，防范泄露内 幕信息及利用内幕信息交易等行为。报告期内公司未发现内幕信息知情人买卖本公司股票及其衍生品种的 情况；报告期内，公司及相关人员均无因内幕信息知情人登记管理制度执行或涉嫌内幕交易是否被监管部 门采取监管措施及行政处罚的情况。</w:t>
      </w:r>
    </w:p>
    <w:p>
      <w:pPr>
        <w:pStyle w:val="Style30"/>
        <w:keepNext w:val="0"/>
        <w:keepLines w:val="0"/>
        <w:widowControl w:val="0"/>
        <w:shd w:val="clear" w:color="auto" w:fill="auto"/>
        <w:bidi w:val="0"/>
        <w:spacing w:before="0" w:after="360" w:line="240" w:lineRule="auto"/>
        <w:ind w:left="0" w:right="0" w:firstLine="0"/>
        <w:jc w:val="left"/>
        <w:rPr>
          <w:sz w:val="22"/>
          <w:szCs w:val="22"/>
        </w:rPr>
      </w:pPr>
      <w:bookmarkStart w:id="293" w:name="bookmark293"/>
      <w:r>
        <w:rPr>
          <w:b/>
          <w:bCs/>
          <w:color w:val="000000"/>
          <w:spacing w:val="0"/>
          <w:w w:val="100"/>
          <w:position w:val="0"/>
          <w:sz w:val="22"/>
          <w:szCs w:val="22"/>
        </w:rPr>
        <w:t>二</w:t>
      </w:r>
      <w:bookmarkEnd w:id="293"/>
      <w:r>
        <w:rPr>
          <w:b/>
          <w:bCs/>
          <w:color w:val="000000"/>
          <w:spacing w:val="0"/>
          <w:w w:val="100"/>
          <w:position w:val="0"/>
          <w:sz w:val="22"/>
          <w:szCs w:val="22"/>
        </w:rPr>
        <w:t>、报告期内召开的年度股东大会和临时股东大会的有关情况</w:t>
      </w:r>
    </w:p>
    <w:p>
      <w:pPr>
        <w:pStyle w:val="Style54"/>
        <w:keepNext/>
        <w:keepLines/>
        <w:widowControl w:val="0"/>
        <w:shd w:val="clear" w:color="auto" w:fill="auto"/>
        <w:bidi w:val="0"/>
        <w:spacing w:before="0" w:after="300" w:line="240" w:lineRule="auto"/>
        <w:ind w:left="0" w:right="0" w:firstLine="0"/>
        <w:jc w:val="left"/>
      </w:pPr>
      <w:bookmarkStart w:id="294" w:name="bookmark294"/>
      <w:bookmarkStart w:id="295" w:name="bookmark295"/>
      <w:bookmarkStart w:id="296" w:name="bookmark296"/>
      <w:bookmarkStart w:id="297" w:name="bookmark297"/>
      <w:r>
        <w:rPr>
          <w:rFonts w:ascii="Times New Roman" w:eastAsia="Times New Roman" w:hAnsi="Times New Roman" w:cs="Times New Roman"/>
          <w:color w:val="000000"/>
          <w:spacing w:val="0"/>
          <w:w w:val="100"/>
          <w:position w:val="0"/>
        </w:rPr>
        <w:t>1</w:t>
      </w:r>
      <w:bookmarkEnd w:id="296"/>
      <w:r>
        <w:rPr>
          <w:color w:val="000000"/>
          <w:spacing w:val="0"/>
          <w:w w:val="100"/>
          <w:position w:val="0"/>
        </w:rPr>
        <w:t>、本报告期年度股东大会情况</w:t>
      </w:r>
      <w:bookmarkEnd w:id="294"/>
      <w:bookmarkEnd w:id="295"/>
      <w:bookmarkEnd w:id="297"/>
    </w:p>
    <w:tbl>
      <w:tblPr>
        <w:tblOverlap w:val="never"/>
        <w:jc w:val="center"/>
        <w:tblLayout w:type="fixed"/>
      </w:tblPr>
      <w:tblGrid>
        <w:gridCol w:w="1142"/>
        <w:gridCol w:w="994"/>
        <w:gridCol w:w="3403"/>
        <w:gridCol w:w="1416"/>
        <w:gridCol w:w="1277"/>
        <w:gridCol w:w="1354"/>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会议届次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召开日期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会议议案名称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决议情况</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披露日期</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披露索引</w:t>
            </w:r>
          </w:p>
        </w:tc>
      </w:tr>
      <w:tr>
        <w:trPr>
          <w:trHeight w:val="11222"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Arial" w:eastAsia="Arial" w:hAnsi="Arial" w:cs="Arial"/>
                <w:color w:val="000000"/>
                <w:spacing w:val="0"/>
                <w:w w:val="100"/>
                <w:position w:val="0"/>
                <w:sz w:val="18"/>
                <w:szCs w:val="18"/>
              </w:rPr>
              <w:t>2012</w:t>
            </w:r>
            <w:r>
              <w:rPr>
                <w:color w:val="000000"/>
                <w:spacing w:val="0"/>
                <w:w w:val="100"/>
                <w:position w:val="0"/>
              </w:rPr>
              <w:t>年年度</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股东大会</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rFonts w:ascii="Arial" w:eastAsia="Arial" w:hAnsi="Arial" w:cs="Arial"/>
                <w:color w:val="000000"/>
                <w:spacing w:val="0"/>
                <w:w w:val="100"/>
                <w:position w:val="0"/>
                <w:sz w:val="18"/>
                <w:szCs w:val="18"/>
              </w:rPr>
              <w:t xml:space="preserve">2013 </w:t>
            </w:r>
            <w:r>
              <w:rPr>
                <w:color w:val="000000"/>
                <w:spacing w:val="0"/>
                <w:w w:val="100"/>
                <w:position w:val="0"/>
              </w:rPr>
              <w:t xml:space="preserve">年 </w:t>
            </w:r>
            <w:r>
              <w:rPr>
                <w:rFonts w:ascii="Arial" w:eastAsia="Arial" w:hAnsi="Arial" w:cs="Arial"/>
                <w:color w:val="000000"/>
                <w:spacing w:val="0"/>
                <w:w w:val="100"/>
                <w:position w:val="0"/>
                <w:sz w:val="18"/>
                <w:szCs w:val="18"/>
              </w:rPr>
              <w:t xml:space="preserve">05 </w:t>
            </w:r>
            <w:r>
              <w:rPr>
                <w:color w:val="000000"/>
                <w:spacing w:val="0"/>
                <w:w w:val="100"/>
                <w:position w:val="0"/>
              </w:rPr>
              <w:t>月</w:t>
            </w:r>
            <w:r>
              <w:rPr>
                <w:rFonts w:ascii="Arial" w:eastAsia="Arial" w:hAnsi="Arial" w:cs="Arial"/>
                <w:color w:val="000000"/>
                <w:spacing w:val="0"/>
                <w:w w:val="100"/>
                <w:position w:val="0"/>
                <w:sz w:val="18"/>
                <w:szCs w:val="18"/>
              </w:rPr>
              <w:t>03</w:t>
            </w:r>
            <w:r>
              <w:rPr>
                <w:color w:val="000000"/>
                <w:spacing w:val="0"/>
                <w:w w:val="100"/>
                <w:position w:val="0"/>
              </w:rPr>
              <w:t>日</w:t>
            </w:r>
          </w:p>
        </w:tc>
        <w:tc>
          <w:tcPr>
            <w:tcBorders>
              <w:top w:val="single" w:sz="4"/>
              <w:left w:val="single" w:sz="4"/>
              <w:bottom w:val="single" w:sz="4"/>
            </w:tcBorders>
            <w:shd w:val="clear" w:color="auto" w:fill="FFFFFF"/>
            <w:vAlign w:val="bottom"/>
          </w:tcPr>
          <w:p>
            <w:pPr>
              <w:pStyle w:val="Style4"/>
              <w:keepNext w:val="0"/>
              <w:keepLines w:val="0"/>
              <w:widowControl w:val="0"/>
              <w:numPr>
                <w:ilvl w:val="0"/>
                <w:numId w:val="5"/>
              </w:numPr>
              <w:shd w:val="clear" w:color="auto" w:fill="auto"/>
              <w:tabs>
                <w:tab w:pos="149" w:val="left"/>
              </w:tabs>
              <w:bidi w:val="0"/>
              <w:spacing w:before="0" w:after="0" w:line="413" w:lineRule="exact"/>
              <w:ind w:left="0" w:right="0" w:firstLine="0"/>
              <w:jc w:val="both"/>
            </w:pPr>
            <w:r>
              <w:rPr>
                <w:color w:val="000000"/>
                <w:spacing w:val="0"/>
                <w:w w:val="100"/>
                <w:position w:val="0"/>
              </w:rPr>
              <w:t>审议《</w:t>
            </w:r>
            <w:r>
              <w:rPr>
                <w:rFonts w:ascii="Arial" w:eastAsia="Arial" w:hAnsi="Arial" w:cs="Arial"/>
                <w:color w:val="000000"/>
                <w:spacing w:val="0"/>
                <w:w w:val="100"/>
                <w:position w:val="0"/>
                <w:sz w:val="18"/>
                <w:szCs w:val="18"/>
              </w:rPr>
              <w:t>2012</w:t>
            </w:r>
            <w:r>
              <w:rPr>
                <w:color w:val="000000"/>
                <w:spacing w:val="0"/>
                <w:w w:val="100"/>
                <w:position w:val="0"/>
              </w:rPr>
              <w:t>年度董事会工作报告》；</w:t>
            </w:r>
          </w:p>
          <w:p>
            <w:pPr>
              <w:pStyle w:val="Style4"/>
              <w:keepNext w:val="0"/>
              <w:keepLines w:val="0"/>
              <w:widowControl w:val="0"/>
              <w:numPr>
                <w:ilvl w:val="0"/>
                <w:numId w:val="5"/>
              </w:numPr>
              <w:shd w:val="clear" w:color="auto" w:fill="auto"/>
              <w:tabs>
                <w:tab w:pos="163" w:val="left"/>
              </w:tabs>
              <w:bidi w:val="0"/>
              <w:spacing w:before="0" w:after="0" w:line="413" w:lineRule="exact"/>
              <w:ind w:left="0" w:right="0" w:firstLine="0"/>
              <w:jc w:val="both"/>
            </w:pPr>
            <w:r>
              <w:rPr>
                <w:color w:val="000000"/>
                <w:spacing w:val="0"/>
                <w:w w:val="100"/>
                <w:position w:val="0"/>
              </w:rPr>
              <w:t>审议《</w:t>
            </w:r>
            <w:r>
              <w:rPr>
                <w:rFonts w:ascii="Arial" w:eastAsia="Arial" w:hAnsi="Arial" w:cs="Arial"/>
                <w:color w:val="000000"/>
                <w:spacing w:val="0"/>
                <w:w w:val="100"/>
                <w:position w:val="0"/>
                <w:sz w:val="18"/>
                <w:szCs w:val="18"/>
              </w:rPr>
              <w:t>2012</w:t>
            </w:r>
            <w:r>
              <w:rPr>
                <w:color w:val="000000"/>
                <w:spacing w:val="0"/>
                <w:w w:val="100"/>
                <w:position w:val="0"/>
              </w:rPr>
              <w:t>年度监事会工作报告》；</w:t>
            </w:r>
          </w:p>
          <w:p>
            <w:pPr>
              <w:pStyle w:val="Style4"/>
              <w:keepNext w:val="0"/>
              <w:keepLines w:val="0"/>
              <w:widowControl w:val="0"/>
              <w:numPr>
                <w:ilvl w:val="0"/>
                <w:numId w:val="5"/>
              </w:numPr>
              <w:shd w:val="clear" w:color="auto" w:fill="auto"/>
              <w:tabs>
                <w:tab w:pos="158" w:val="left"/>
              </w:tabs>
              <w:bidi w:val="0"/>
              <w:spacing w:before="0" w:after="0" w:line="413" w:lineRule="exact"/>
              <w:ind w:left="0" w:right="0" w:firstLine="0"/>
              <w:jc w:val="both"/>
            </w:pPr>
            <w:r>
              <w:rPr>
                <w:color w:val="000000"/>
                <w:spacing w:val="0"/>
                <w:w w:val="100"/>
                <w:position w:val="0"/>
              </w:rPr>
              <w:t>审议《</w:t>
            </w:r>
            <w:r>
              <w:rPr>
                <w:rFonts w:ascii="Arial" w:eastAsia="Arial" w:hAnsi="Arial" w:cs="Arial"/>
                <w:color w:val="000000"/>
                <w:spacing w:val="0"/>
                <w:w w:val="100"/>
                <w:position w:val="0"/>
                <w:sz w:val="18"/>
                <w:szCs w:val="18"/>
              </w:rPr>
              <w:t>2012</w:t>
            </w:r>
            <w:r>
              <w:rPr>
                <w:color w:val="000000"/>
                <w:spacing w:val="0"/>
                <w:w w:val="100"/>
                <w:position w:val="0"/>
              </w:rPr>
              <w:t>年年度报告》及《报告摘要》；</w:t>
            </w:r>
          </w:p>
          <w:p>
            <w:pPr>
              <w:pStyle w:val="Style4"/>
              <w:keepNext w:val="0"/>
              <w:keepLines w:val="0"/>
              <w:widowControl w:val="0"/>
              <w:numPr>
                <w:ilvl w:val="0"/>
                <w:numId w:val="5"/>
              </w:numPr>
              <w:shd w:val="clear" w:color="auto" w:fill="auto"/>
              <w:tabs>
                <w:tab w:pos="168" w:val="left"/>
              </w:tabs>
              <w:bidi w:val="0"/>
              <w:spacing w:before="0" w:after="0" w:line="413" w:lineRule="exact"/>
              <w:ind w:left="0" w:right="0" w:firstLine="0"/>
              <w:jc w:val="both"/>
            </w:pPr>
            <w:r>
              <w:rPr>
                <w:color w:val="000000"/>
                <w:spacing w:val="0"/>
                <w:w w:val="100"/>
                <w:position w:val="0"/>
              </w:rPr>
              <w:t>审议《关于内部控制自我评价报告的议 案》；</w:t>
            </w:r>
          </w:p>
          <w:p>
            <w:pPr>
              <w:pStyle w:val="Style4"/>
              <w:keepNext w:val="0"/>
              <w:keepLines w:val="0"/>
              <w:widowControl w:val="0"/>
              <w:numPr>
                <w:ilvl w:val="0"/>
                <w:numId w:val="5"/>
              </w:numPr>
              <w:shd w:val="clear" w:color="auto" w:fill="auto"/>
              <w:tabs>
                <w:tab w:pos="158" w:val="left"/>
              </w:tabs>
              <w:bidi w:val="0"/>
              <w:spacing w:before="0" w:after="0" w:line="418" w:lineRule="exact"/>
              <w:ind w:left="0" w:right="0" w:firstLine="0"/>
              <w:jc w:val="both"/>
            </w:pPr>
            <w:r>
              <w:rPr>
                <w:color w:val="000000"/>
                <w:spacing w:val="0"/>
                <w:w w:val="100"/>
                <w:position w:val="0"/>
              </w:rPr>
              <w:t>审议《</w:t>
            </w:r>
            <w:r>
              <w:rPr>
                <w:rFonts w:ascii="Arial" w:eastAsia="Arial" w:hAnsi="Arial" w:cs="Arial"/>
                <w:color w:val="000000"/>
                <w:spacing w:val="0"/>
                <w:w w:val="100"/>
                <w:position w:val="0"/>
                <w:sz w:val="18"/>
                <w:szCs w:val="18"/>
              </w:rPr>
              <w:t>2012</w:t>
            </w:r>
            <w:r>
              <w:rPr>
                <w:color w:val="000000"/>
                <w:spacing w:val="0"/>
                <w:w w:val="100"/>
                <w:position w:val="0"/>
              </w:rPr>
              <w:t>年度财务决算报告》；</w:t>
            </w:r>
          </w:p>
          <w:p>
            <w:pPr>
              <w:pStyle w:val="Style4"/>
              <w:keepNext w:val="0"/>
              <w:keepLines w:val="0"/>
              <w:widowControl w:val="0"/>
              <w:numPr>
                <w:ilvl w:val="0"/>
                <w:numId w:val="5"/>
              </w:numPr>
              <w:shd w:val="clear" w:color="auto" w:fill="auto"/>
              <w:tabs>
                <w:tab w:pos="163" w:val="left"/>
              </w:tabs>
              <w:bidi w:val="0"/>
              <w:spacing w:before="0" w:after="0" w:line="418" w:lineRule="exact"/>
              <w:ind w:left="0" w:right="0" w:firstLine="0"/>
              <w:jc w:val="both"/>
            </w:pPr>
            <w:r>
              <w:rPr>
                <w:color w:val="000000"/>
                <w:spacing w:val="0"/>
                <w:w w:val="100"/>
                <w:position w:val="0"/>
              </w:rPr>
              <w:t>审议《</w:t>
            </w:r>
            <w:r>
              <w:rPr>
                <w:rFonts w:ascii="Arial" w:eastAsia="Arial" w:hAnsi="Arial" w:cs="Arial"/>
                <w:color w:val="000000"/>
                <w:spacing w:val="0"/>
                <w:w w:val="100"/>
                <w:position w:val="0"/>
                <w:sz w:val="18"/>
                <w:szCs w:val="18"/>
              </w:rPr>
              <w:t>2013</w:t>
            </w:r>
            <w:r>
              <w:rPr>
                <w:color w:val="000000"/>
                <w:spacing w:val="0"/>
                <w:w w:val="100"/>
                <w:position w:val="0"/>
              </w:rPr>
              <w:t>年度财务预算报告》；</w:t>
            </w:r>
          </w:p>
          <w:p>
            <w:pPr>
              <w:pStyle w:val="Style4"/>
              <w:keepNext w:val="0"/>
              <w:keepLines w:val="0"/>
              <w:widowControl w:val="0"/>
              <w:numPr>
                <w:ilvl w:val="0"/>
                <w:numId w:val="5"/>
              </w:numPr>
              <w:shd w:val="clear" w:color="auto" w:fill="auto"/>
              <w:tabs>
                <w:tab w:pos="158" w:val="left"/>
              </w:tabs>
              <w:bidi w:val="0"/>
              <w:spacing w:before="0" w:after="0" w:line="418" w:lineRule="exact"/>
              <w:ind w:left="0" w:right="0" w:firstLine="0"/>
              <w:jc w:val="both"/>
            </w:pPr>
            <w:r>
              <w:rPr>
                <w:color w:val="000000"/>
                <w:spacing w:val="0"/>
                <w:w w:val="100"/>
                <w:position w:val="0"/>
              </w:rPr>
              <w:t>审议《</w:t>
            </w:r>
            <w:r>
              <w:rPr>
                <w:rFonts w:ascii="Arial" w:eastAsia="Arial" w:hAnsi="Arial" w:cs="Arial"/>
                <w:color w:val="000000"/>
                <w:spacing w:val="0"/>
                <w:w w:val="100"/>
                <w:position w:val="0"/>
                <w:sz w:val="18"/>
                <w:szCs w:val="18"/>
              </w:rPr>
              <w:t>2012</w:t>
            </w:r>
            <w:r>
              <w:rPr>
                <w:color w:val="000000"/>
                <w:spacing w:val="0"/>
                <w:w w:val="100"/>
                <w:position w:val="0"/>
              </w:rPr>
              <w:t>年度利润分配及资本公积转 增股本预案》；</w:t>
            </w:r>
          </w:p>
          <w:p>
            <w:pPr>
              <w:pStyle w:val="Style4"/>
              <w:keepNext w:val="0"/>
              <w:keepLines w:val="0"/>
              <w:widowControl w:val="0"/>
              <w:numPr>
                <w:ilvl w:val="0"/>
                <w:numId w:val="5"/>
              </w:numPr>
              <w:shd w:val="clear" w:color="auto" w:fill="auto"/>
              <w:tabs>
                <w:tab w:pos="158" w:val="left"/>
              </w:tabs>
              <w:bidi w:val="0"/>
              <w:spacing w:before="0" w:after="0" w:line="410" w:lineRule="exact"/>
              <w:ind w:left="0" w:right="0" w:firstLine="0"/>
              <w:jc w:val="both"/>
            </w:pPr>
            <w:r>
              <w:rPr>
                <w:color w:val="000000"/>
                <w:spacing w:val="0"/>
                <w:w w:val="100"/>
                <w:position w:val="0"/>
              </w:rPr>
              <w:t>审议《</w:t>
            </w:r>
            <w:r>
              <w:rPr>
                <w:rFonts w:ascii="Arial" w:eastAsia="Arial" w:hAnsi="Arial" w:cs="Arial"/>
                <w:color w:val="000000"/>
                <w:spacing w:val="0"/>
                <w:w w:val="100"/>
                <w:position w:val="0"/>
                <w:sz w:val="18"/>
                <w:szCs w:val="18"/>
              </w:rPr>
              <w:t>2012</w:t>
            </w:r>
            <w:r>
              <w:rPr>
                <w:color w:val="000000"/>
                <w:spacing w:val="0"/>
                <w:w w:val="100"/>
                <w:position w:val="0"/>
              </w:rPr>
              <w:t>年度募集资金存放与使用情 况的专项报告》；</w:t>
            </w:r>
          </w:p>
          <w:p>
            <w:pPr>
              <w:pStyle w:val="Style4"/>
              <w:keepNext w:val="0"/>
              <w:keepLines w:val="0"/>
              <w:widowControl w:val="0"/>
              <w:numPr>
                <w:ilvl w:val="0"/>
                <w:numId w:val="5"/>
              </w:numPr>
              <w:shd w:val="clear" w:color="auto" w:fill="auto"/>
              <w:tabs>
                <w:tab w:pos="158" w:val="left"/>
              </w:tabs>
              <w:bidi w:val="0"/>
              <w:spacing w:before="0" w:after="0" w:line="410" w:lineRule="exact"/>
              <w:ind w:left="0" w:right="0" w:firstLine="0"/>
              <w:jc w:val="both"/>
            </w:pPr>
            <w:r>
              <w:rPr>
                <w:color w:val="000000"/>
                <w:spacing w:val="0"/>
                <w:w w:val="100"/>
                <w:position w:val="0"/>
              </w:rPr>
              <w:t>审议《关于控股股东及其他关联方占用资 金使用情况的专项审计说明的议案》；</w:t>
            </w:r>
          </w:p>
          <w:p>
            <w:pPr>
              <w:pStyle w:val="Style4"/>
              <w:keepNext w:val="0"/>
              <w:keepLines w:val="0"/>
              <w:widowControl w:val="0"/>
              <w:numPr>
                <w:ilvl w:val="0"/>
                <w:numId w:val="5"/>
              </w:numPr>
              <w:shd w:val="clear" w:color="auto" w:fill="auto"/>
              <w:bidi w:val="0"/>
              <w:spacing w:before="0" w:after="0" w:line="408" w:lineRule="exact"/>
              <w:ind w:left="0" w:right="0" w:firstLine="0"/>
              <w:jc w:val="both"/>
            </w:pPr>
            <w:r>
              <w:rPr>
                <w:rFonts w:ascii="Arial" w:eastAsia="Arial" w:hAnsi="Arial" w:cs="Arial"/>
                <w:color w:val="000000"/>
                <w:spacing w:val="0"/>
                <w:w w:val="100"/>
                <w:position w:val="0"/>
                <w:sz w:val="18"/>
                <w:szCs w:val="18"/>
              </w:rPr>
              <w:t xml:space="preserve"> </w:t>
            </w:r>
            <w:r>
              <w:rPr>
                <w:color w:val="000000"/>
                <w:spacing w:val="0"/>
                <w:w w:val="100"/>
                <w:position w:val="0"/>
              </w:rPr>
              <w:t>审议《关于续聘广东正中珠江会计师事 务所有限公司作为公司</w:t>
            </w:r>
            <w:r>
              <w:rPr>
                <w:rFonts w:ascii="Arial" w:eastAsia="Arial" w:hAnsi="Arial" w:cs="Arial"/>
                <w:color w:val="000000"/>
                <w:spacing w:val="0"/>
                <w:w w:val="100"/>
                <w:position w:val="0"/>
                <w:sz w:val="18"/>
                <w:szCs w:val="18"/>
              </w:rPr>
              <w:t>2013</w:t>
            </w:r>
            <w:r>
              <w:rPr>
                <w:color w:val="000000"/>
                <w:spacing w:val="0"/>
                <w:w w:val="100"/>
                <w:position w:val="0"/>
              </w:rPr>
              <w:t>年度审计机构 的议案》；</w:t>
            </w:r>
          </w:p>
          <w:p>
            <w:pPr>
              <w:pStyle w:val="Style4"/>
              <w:keepNext w:val="0"/>
              <w:keepLines w:val="0"/>
              <w:widowControl w:val="0"/>
              <w:numPr>
                <w:ilvl w:val="0"/>
                <w:numId w:val="5"/>
              </w:numPr>
              <w:shd w:val="clear" w:color="auto" w:fill="auto"/>
              <w:tabs>
                <w:tab w:pos="250" w:val="left"/>
              </w:tabs>
              <w:bidi w:val="0"/>
              <w:spacing w:before="0" w:after="0" w:line="408" w:lineRule="exact"/>
              <w:ind w:left="0" w:right="0" w:firstLine="0"/>
              <w:jc w:val="both"/>
            </w:pPr>
            <w:r>
              <w:rPr>
                <w:color w:val="000000"/>
                <w:spacing w:val="0"/>
                <w:w w:val="100"/>
                <w:position w:val="0"/>
              </w:rPr>
              <w:t>审议《关于向有关商业银行申请</w:t>
            </w:r>
            <w:r>
              <w:rPr>
                <w:rFonts w:ascii="Arial" w:eastAsia="Arial" w:hAnsi="Arial" w:cs="Arial"/>
                <w:color w:val="000000"/>
                <w:spacing w:val="0"/>
                <w:w w:val="100"/>
                <w:position w:val="0"/>
                <w:sz w:val="18"/>
                <w:szCs w:val="18"/>
              </w:rPr>
              <w:t xml:space="preserve">2013 </w:t>
            </w:r>
            <w:r>
              <w:rPr>
                <w:color w:val="000000"/>
                <w:spacing w:val="0"/>
                <w:w w:val="100"/>
                <w:position w:val="0"/>
              </w:rPr>
              <w:t>年综合授信额度的议案》；</w:t>
            </w:r>
          </w:p>
          <w:p>
            <w:pPr>
              <w:pStyle w:val="Style4"/>
              <w:keepNext w:val="0"/>
              <w:keepLines w:val="0"/>
              <w:widowControl w:val="0"/>
              <w:numPr>
                <w:ilvl w:val="0"/>
                <w:numId w:val="5"/>
              </w:numPr>
              <w:shd w:val="clear" w:color="auto" w:fill="auto"/>
              <w:bidi w:val="0"/>
              <w:spacing w:before="0" w:after="0" w:line="413" w:lineRule="exact"/>
              <w:ind w:left="0" w:right="0" w:firstLine="0"/>
              <w:jc w:val="both"/>
            </w:pPr>
            <w:r>
              <w:rPr>
                <w:rFonts w:ascii="Arial" w:eastAsia="Arial" w:hAnsi="Arial" w:cs="Arial"/>
                <w:color w:val="000000"/>
                <w:spacing w:val="0"/>
                <w:w w:val="100"/>
                <w:position w:val="0"/>
                <w:sz w:val="18"/>
                <w:szCs w:val="18"/>
              </w:rPr>
              <w:t xml:space="preserve"> </w:t>
            </w:r>
            <w:r>
              <w:rPr>
                <w:color w:val="000000"/>
                <w:spacing w:val="0"/>
                <w:w w:val="100"/>
                <w:position w:val="0"/>
              </w:rPr>
              <w:t>审议《关于加强上市公司治理专项活动 的自查事项报告及整改计划》；</w:t>
            </w:r>
          </w:p>
          <w:p>
            <w:pPr>
              <w:pStyle w:val="Style4"/>
              <w:keepNext w:val="0"/>
              <w:keepLines w:val="0"/>
              <w:widowControl w:val="0"/>
              <w:numPr>
                <w:ilvl w:val="0"/>
                <w:numId w:val="5"/>
              </w:numPr>
              <w:shd w:val="clear" w:color="auto" w:fill="auto"/>
              <w:bidi w:val="0"/>
              <w:spacing w:before="0" w:after="0" w:line="413" w:lineRule="exact"/>
              <w:ind w:left="0" w:right="0" w:firstLine="0"/>
              <w:jc w:val="both"/>
            </w:pPr>
            <w:r>
              <w:rPr>
                <w:rFonts w:ascii="Arial" w:eastAsia="Arial" w:hAnsi="Arial" w:cs="Arial"/>
                <w:color w:val="000000"/>
                <w:spacing w:val="0"/>
                <w:w w:val="100"/>
                <w:position w:val="0"/>
                <w:sz w:val="18"/>
                <w:szCs w:val="18"/>
              </w:rPr>
              <w:t xml:space="preserve"> </w:t>
            </w:r>
            <w:r>
              <w:rPr>
                <w:color w:val="000000"/>
                <w:spacing w:val="0"/>
                <w:w w:val="100"/>
                <w:position w:val="0"/>
              </w:rPr>
              <w:t>审议《关于使用部分闲置募集资金购买 低风险短期理财产品的议案》；</w:t>
            </w:r>
          </w:p>
          <w:p>
            <w:pPr>
              <w:pStyle w:val="Style4"/>
              <w:keepNext w:val="0"/>
              <w:keepLines w:val="0"/>
              <w:widowControl w:val="0"/>
              <w:numPr>
                <w:ilvl w:val="0"/>
                <w:numId w:val="5"/>
              </w:numPr>
              <w:shd w:val="clear" w:color="auto" w:fill="auto"/>
              <w:tabs>
                <w:tab w:pos="264" w:val="left"/>
              </w:tabs>
              <w:bidi w:val="0"/>
              <w:spacing w:before="0" w:after="0" w:line="418" w:lineRule="exact"/>
              <w:ind w:left="0" w:right="0" w:firstLine="0"/>
              <w:jc w:val="both"/>
            </w:pPr>
            <w:r>
              <w:rPr>
                <w:color w:val="000000"/>
                <w:spacing w:val="0"/>
                <w:w w:val="100"/>
                <w:position w:val="0"/>
              </w:rPr>
              <w:t>审议《关于追加对</w:t>
            </w:r>
            <w:r>
              <w:rPr>
                <w:rFonts w:ascii="Arial" w:eastAsia="Arial" w:hAnsi="Arial" w:cs="Arial"/>
                <w:color w:val="000000"/>
                <w:spacing w:val="0"/>
                <w:w w:val="100"/>
                <w:position w:val="0"/>
                <w:sz w:val="18"/>
                <w:szCs w:val="18"/>
              </w:rPr>
              <w:t>"</w:t>
            </w:r>
            <w:r>
              <w:rPr>
                <w:color w:val="000000"/>
                <w:spacing w:val="0"/>
                <w:w w:val="100"/>
                <w:position w:val="0"/>
              </w:rPr>
              <w:t>广州国际时尚中心</w:t>
            </w:r>
            <w:r>
              <w:rPr>
                <w:rFonts w:ascii="Arial" w:eastAsia="Arial" w:hAnsi="Arial" w:cs="Arial"/>
                <w:color w:val="000000"/>
                <w:spacing w:val="0"/>
                <w:w w:val="100"/>
                <w:position w:val="0"/>
                <w:sz w:val="18"/>
                <w:szCs w:val="18"/>
              </w:rPr>
              <w:t xml:space="preserve">" </w:t>
            </w:r>
            <w:r>
              <w:rPr>
                <w:color w:val="000000"/>
                <w:spacing w:val="0"/>
                <w:w w:val="100"/>
                <w:position w:val="0"/>
              </w:rPr>
              <w:t>建设项目投资的议案》；</w:t>
            </w:r>
          </w:p>
          <w:p>
            <w:pPr>
              <w:pStyle w:val="Style4"/>
              <w:keepNext w:val="0"/>
              <w:keepLines w:val="0"/>
              <w:widowControl w:val="0"/>
              <w:numPr>
                <w:ilvl w:val="0"/>
                <w:numId w:val="5"/>
              </w:numPr>
              <w:shd w:val="clear" w:color="auto" w:fill="auto"/>
              <w:bidi w:val="0"/>
              <w:spacing w:before="0" w:after="0" w:line="413" w:lineRule="exact"/>
              <w:ind w:left="0" w:right="0" w:firstLine="0"/>
              <w:jc w:val="both"/>
            </w:pPr>
            <w:r>
              <w:rPr>
                <w:rFonts w:ascii="Arial" w:eastAsia="Arial" w:hAnsi="Arial" w:cs="Arial"/>
                <w:color w:val="000000"/>
                <w:spacing w:val="0"/>
                <w:w w:val="100"/>
                <w:position w:val="0"/>
                <w:sz w:val="18"/>
                <w:szCs w:val="18"/>
              </w:rPr>
              <w:t xml:space="preserve"> </w:t>
            </w:r>
            <w:r>
              <w:rPr>
                <w:color w:val="000000"/>
                <w:spacing w:val="0"/>
                <w:w w:val="100"/>
                <w:position w:val="0"/>
              </w:rPr>
              <w:t>审议《关于</w:t>
            </w:r>
            <w:r>
              <w:rPr>
                <w:rFonts w:ascii="Arial" w:eastAsia="Arial" w:hAnsi="Arial" w:cs="Arial"/>
                <w:color w:val="000000"/>
                <w:spacing w:val="0"/>
                <w:w w:val="100"/>
                <w:position w:val="0"/>
                <w:sz w:val="18"/>
                <w:szCs w:val="18"/>
              </w:rPr>
              <w:t>2013</w:t>
            </w:r>
            <w:r>
              <w:rPr>
                <w:color w:val="000000"/>
                <w:spacing w:val="0"/>
                <w:w w:val="100"/>
                <w:position w:val="0"/>
              </w:rPr>
              <w:t>年度向下属控股公司 提供担保》的议案；</w:t>
            </w:r>
          </w:p>
          <w:p>
            <w:pPr>
              <w:pStyle w:val="Style4"/>
              <w:keepNext w:val="0"/>
              <w:keepLines w:val="0"/>
              <w:widowControl w:val="0"/>
              <w:numPr>
                <w:ilvl w:val="0"/>
                <w:numId w:val="5"/>
              </w:numPr>
              <w:shd w:val="clear" w:color="auto" w:fill="auto"/>
              <w:bidi w:val="0"/>
              <w:spacing w:before="0" w:after="0" w:line="413" w:lineRule="exact"/>
              <w:ind w:left="0" w:right="0" w:firstLine="0"/>
              <w:jc w:val="both"/>
            </w:pPr>
            <w:r>
              <w:rPr>
                <w:rFonts w:ascii="Arial" w:eastAsia="Arial" w:hAnsi="Arial" w:cs="Arial"/>
                <w:color w:val="000000"/>
                <w:spacing w:val="0"/>
                <w:w w:val="100"/>
                <w:position w:val="0"/>
                <w:sz w:val="18"/>
                <w:szCs w:val="18"/>
              </w:rPr>
              <w:t xml:space="preserve"> </w:t>
            </w:r>
            <w:r>
              <w:rPr>
                <w:color w:val="000000"/>
                <w:spacing w:val="0"/>
                <w:w w:val="100"/>
                <w:position w:val="0"/>
              </w:rPr>
              <w:t>审议《关于公司使用部分超募资金偿还 银行借款的议案》。</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审议通过</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center"/>
            </w:pPr>
            <w:r>
              <w:rPr>
                <w:rFonts w:ascii="Arial" w:eastAsia="Arial" w:hAnsi="Arial" w:cs="Arial"/>
                <w:color w:val="000000"/>
                <w:spacing w:val="0"/>
                <w:w w:val="100"/>
                <w:position w:val="0"/>
                <w:sz w:val="18"/>
                <w:szCs w:val="18"/>
              </w:rPr>
              <w:t>2013</w:t>
            </w:r>
            <w:r>
              <w:rPr>
                <w:color w:val="000000"/>
                <w:spacing w:val="0"/>
                <w:w w:val="100"/>
                <w:position w:val="0"/>
              </w:rPr>
              <w:t>年</w:t>
            </w:r>
            <w:r>
              <w:rPr>
                <w:rFonts w:ascii="Arial" w:eastAsia="Arial" w:hAnsi="Arial" w:cs="Arial"/>
                <w:color w:val="000000"/>
                <w:spacing w:val="0"/>
                <w:w w:val="100"/>
                <w:position w:val="0"/>
                <w:sz w:val="18"/>
                <w:szCs w:val="18"/>
              </w:rPr>
              <w:t>05</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center"/>
            </w:pPr>
            <w:r>
              <w:rPr>
                <w:rFonts w:ascii="Arial" w:eastAsia="Arial" w:hAnsi="Arial" w:cs="Arial"/>
                <w:color w:val="000000"/>
                <w:spacing w:val="0"/>
                <w:w w:val="100"/>
                <w:position w:val="0"/>
                <w:sz w:val="18"/>
                <w:szCs w:val="18"/>
              </w:rPr>
              <w:t>04</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已披露于巨潮资 讯网</w:t>
            </w:r>
          </w:p>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w:t>
            </w:r>
            <w:r>
              <w:fldChar w:fldCharType="begin"/>
            </w:r>
            <w:r>
              <w:rPr/>
              <w:instrText> HYPERLINK "http://www.cni" </w:instrText>
            </w:r>
            <w:r>
              <w:fldChar w:fldCharType="separate"/>
            </w:r>
            <w:r>
              <w:rPr>
                <w:rFonts w:ascii="Times New Roman" w:eastAsia="Times New Roman" w:hAnsi="Times New Roman" w:cs="Times New Roman"/>
                <w:color w:val="000000"/>
                <w:spacing w:val="0"/>
                <w:w w:val="100"/>
                <w:position w:val="0"/>
                <w:sz w:val="18"/>
                <w:szCs w:val="18"/>
              </w:rPr>
              <w:t>http://www.cni</w:t>
            </w:r>
            <w:r>
              <w:fldChar w:fldCharType="end"/>
            </w:r>
            <w:r>
              <w:rPr>
                <w:rFonts w:ascii="Times New Roman" w:eastAsia="Times New Roman" w:hAnsi="Times New Roman" w:cs="Times New Roman"/>
                <w:color w:val="000000"/>
                <w:spacing w:val="0"/>
                <w:w w:val="100"/>
                <w:position w:val="0"/>
                <w:sz w:val="18"/>
                <w:szCs w:val="18"/>
              </w:rPr>
              <w:t xml:space="preserve"> nfo.com.cn</w:t>
            </w:r>
            <w:r>
              <w:rPr>
                <w:color w:val="000000"/>
                <w:spacing w:val="0"/>
                <w:w w:val="100"/>
                <w:position w:val="0"/>
              </w:rPr>
              <w:t>)</w:t>
            </w:r>
            <w:r>
              <w:rPr>
                <w:color w:val="000000"/>
                <w:spacing w:val="0"/>
                <w:w w:val="100"/>
                <w:position w:val="0"/>
              </w:rPr>
              <w:t>和</w:t>
            </w:r>
          </w:p>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《证券时报》、</w:t>
            </w:r>
          </w:p>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《中国证券报》、</w:t>
            </w:r>
          </w:p>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《上海证券报》、</w:t>
            </w:r>
          </w:p>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《证券日报》。</w:t>
            </w:r>
          </w:p>
        </w:tc>
      </w:tr>
    </w:tbl>
    <w:p>
      <w:pPr>
        <w:widowControl w:val="0"/>
        <w:spacing w:after="999" w:line="1" w:lineRule="exact"/>
      </w:pPr>
    </w:p>
    <w:p>
      <w:pPr>
        <w:widowControl w:val="0"/>
        <w:jc w:val="center"/>
        <w:rPr>
          <w:sz w:val="2"/>
          <w:szCs w:val="2"/>
        </w:rPr>
        <w:sectPr>
          <w:headerReference w:type="default" r:id="rId226"/>
          <w:footerReference w:type="default" r:id="rId227"/>
          <w:headerReference w:type="even" r:id="rId228"/>
          <w:footerReference w:type="even" r:id="rId229"/>
          <w:footnotePr>
            <w:pos w:val="pageBottom"/>
            <w:numFmt w:val="decimal"/>
            <w:numRestart w:val="continuous"/>
          </w:footnotePr>
          <w:pgSz w:w="12147" w:h="16838"/>
          <w:pgMar w:top="1454" w:right="691" w:bottom="0" w:left="1233" w:header="0" w:footer="3" w:gutter="0"/>
          <w:pgNumType w:start="55"/>
          <w:cols w:space="720"/>
          <w:noEndnote/>
          <w:rtlGutter w:val="0"/>
          <w:docGrid w:linePitch="360"/>
        </w:sectPr>
      </w:pPr>
      <w:r>
        <w:drawing>
          <wp:inline>
            <wp:extent cx="1718945" cy="981710"/>
            <wp:docPr id="394" name="Picutre 394"/>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230"/>
                    <a:stretch/>
                  </pic:blipFill>
                  <pic:spPr>
                    <a:xfrm>
                      <a:ext cx="1718945" cy="981710"/>
                    </a:xfrm>
                    <a:prstGeom prst="rect"/>
                  </pic:spPr>
                </pic:pic>
              </a:graphicData>
            </a:graphic>
          </wp:inline>
        </w:drawing>
      </w:r>
    </w:p>
    <w:p>
      <w:pPr>
        <w:widowControl w:val="0"/>
        <w:jc w:val="center"/>
        <w:rPr>
          <w:sz w:val="2"/>
          <w:szCs w:val="2"/>
        </w:rPr>
      </w:pPr>
      <w:r>
        <w:drawing>
          <wp:inline>
            <wp:extent cx="7565390" cy="109855"/>
            <wp:docPr id="395" name="Picutre 395"/>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232"/>
                    <a:stretch/>
                  </pic:blipFill>
                  <pic:spPr>
                    <a:xfrm>
                      <a:ext cx="7565390" cy="109855"/>
                    </a:xfrm>
                    <a:prstGeom prst="rect"/>
                  </pic:spPr>
                </pic:pic>
              </a:graphicData>
            </a:graphic>
          </wp:inline>
        </w:drawing>
      </w:r>
    </w:p>
    <w:p>
      <w:pPr>
        <w:widowControl w:val="0"/>
        <w:spacing w:after="139" w:line="1" w:lineRule="exact"/>
      </w:pPr>
    </w:p>
    <w:p>
      <w:pPr>
        <w:pStyle w:val="Style54"/>
        <w:keepNext/>
        <w:keepLines/>
        <w:widowControl w:val="0"/>
        <w:shd w:val="clear" w:color="auto" w:fill="auto"/>
        <w:bidi w:val="0"/>
        <w:spacing w:before="0" w:after="320" w:line="240" w:lineRule="auto"/>
        <w:ind w:left="0" w:right="0" w:firstLine="0"/>
        <w:jc w:val="left"/>
      </w:pPr>
      <w:bookmarkStart w:id="298" w:name="bookmark298"/>
      <w:bookmarkStart w:id="299" w:name="bookmark299"/>
      <w:bookmarkStart w:id="300" w:name="bookmark300"/>
      <w:bookmarkStart w:id="301" w:name="bookmark301"/>
      <w:r>
        <w:rPr>
          <w:rFonts w:ascii="Times New Roman" w:eastAsia="Times New Roman" w:hAnsi="Times New Roman" w:cs="Times New Roman"/>
          <w:color w:val="000000"/>
          <w:spacing w:val="0"/>
          <w:w w:val="100"/>
          <w:position w:val="0"/>
        </w:rPr>
        <w:t>2</w:t>
      </w:r>
      <w:bookmarkEnd w:id="300"/>
      <w:r>
        <w:rPr>
          <w:color w:val="000000"/>
          <w:spacing w:val="0"/>
          <w:w w:val="100"/>
          <w:position w:val="0"/>
        </w:rPr>
        <w:t>、本报告期临时股东大会情况</w:t>
      </w:r>
      <w:bookmarkEnd w:id="298"/>
      <w:bookmarkEnd w:id="299"/>
      <w:bookmarkEnd w:id="301"/>
    </w:p>
    <w:tbl>
      <w:tblPr>
        <w:tblOverlap w:val="never"/>
        <w:jc w:val="center"/>
        <w:tblLayout w:type="fixed"/>
      </w:tblPr>
      <w:tblGrid>
        <w:gridCol w:w="1426"/>
        <w:gridCol w:w="1560"/>
        <w:gridCol w:w="2266"/>
        <w:gridCol w:w="994"/>
        <w:gridCol w:w="1560"/>
        <w:gridCol w:w="1781"/>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会议届次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召开日期</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会议议案名称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决议情况</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披露日期</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披露索引</w:t>
            </w:r>
          </w:p>
        </w:tc>
      </w:tr>
      <w:tr>
        <w:trPr>
          <w:trHeight w:val="1651"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年第一次临</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时股东大会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24</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审议《关于授权控股孙公司 衡阳连卡福名品管理有限公 司购买不超过</w:t>
            </w:r>
            <w:r>
              <w:rPr>
                <w:rFonts w:ascii="Times New Roman" w:eastAsia="Times New Roman" w:hAnsi="Times New Roman" w:cs="Times New Roman"/>
                <w:color w:val="000000"/>
                <w:spacing w:val="0"/>
                <w:w w:val="100"/>
                <w:position w:val="0"/>
                <w:sz w:val="18"/>
                <w:szCs w:val="18"/>
              </w:rPr>
              <w:t>2.6</w:t>
            </w:r>
            <w:r>
              <w:rPr>
                <w:color w:val="000000"/>
                <w:spacing w:val="0"/>
                <w:w w:val="100"/>
                <w:position w:val="0"/>
              </w:rPr>
              <w:t>亿元物业 及相关资产用于高端精品买 手店建设的议案》；</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审议通过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25</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已披露于巨潮资讯网</w:t>
            </w:r>
          </w:p>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http: //www. cninfo. c o m.cn</w:t>
            </w:r>
            <w:r>
              <w:rPr>
                <w:color w:val="000000"/>
                <w:spacing w:val="0"/>
                <w:w w:val="100"/>
                <w:position w:val="0"/>
              </w:rPr>
              <w:t>)</w:t>
            </w:r>
            <w:r>
              <w:rPr>
                <w:color w:val="000000"/>
                <w:spacing w:val="0"/>
                <w:w w:val="100"/>
                <w:position w:val="0"/>
              </w:rPr>
              <w:t>和《证券时报》、</w:t>
            </w:r>
          </w:p>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《中国证券报》、《上海 证券报》、《证券日报》。</w:t>
            </w:r>
          </w:p>
        </w:tc>
      </w:tr>
      <w:tr>
        <w:trPr>
          <w:trHeight w:val="1661"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年第二次临</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时股股东大会</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0" w:lineRule="exact"/>
              <w:ind w:left="0" w:right="0" w:firstLine="0"/>
              <w:jc w:val="left"/>
            </w:pPr>
            <w:r>
              <w:rPr>
                <w:color w:val="000000"/>
                <w:spacing w:val="0"/>
                <w:w w:val="100"/>
                <w:position w:val="0"/>
              </w:rPr>
              <w:t>《关于修改</w:t>
            </w:r>
            <w:r>
              <w:rPr>
                <w:color w:val="000000"/>
                <w:spacing w:val="0"/>
                <w:w w:val="100"/>
                <w:position w:val="0"/>
                <w:sz w:val="18"/>
                <w:szCs w:val="18"/>
              </w:rPr>
              <w:t>〈</w:t>
            </w:r>
            <w:r>
              <w:rPr>
                <w:color w:val="000000"/>
                <w:spacing w:val="0"/>
                <w:w w:val="100"/>
                <w:position w:val="0"/>
              </w:rPr>
              <w:t>广州卡奴迪路 服饰股份有限公司章程</w:t>
            </w:r>
            <w:r>
              <w:rPr>
                <w:color w:val="000000"/>
                <w:spacing w:val="0"/>
                <w:w w:val="100"/>
                <w:position w:val="0"/>
                <w:sz w:val="18"/>
                <w:szCs w:val="18"/>
              </w:rPr>
              <w:t>〉</w:t>
            </w:r>
            <w:r>
              <w:rPr>
                <w:color w:val="000000"/>
                <w:spacing w:val="0"/>
                <w:w w:val="100"/>
                <w:position w:val="0"/>
              </w:rPr>
              <w:t>的 议案》</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pPr>
            <w:r>
              <w:rPr>
                <w:color w:val="000000"/>
                <w:spacing w:val="0"/>
                <w:w w:val="100"/>
                <w:position w:val="0"/>
              </w:rPr>
              <w:t>审议通过</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已披露于巨潮资讯网</w:t>
            </w:r>
          </w:p>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http: //www. cninfo. c o m.cn</w:t>
            </w:r>
            <w:r>
              <w:rPr>
                <w:color w:val="000000"/>
                <w:spacing w:val="0"/>
                <w:w w:val="100"/>
                <w:position w:val="0"/>
              </w:rPr>
              <w:t>)</w:t>
            </w:r>
            <w:r>
              <w:rPr>
                <w:color w:val="000000"/>
                <w:spacing w:val="0"/>
                <w:w w:val="100"/>
                <w:position w:val="0"/>
              </w:rPr>
              <w:t>和《证券时报》、</w:t>
            </w:r>
          </w:p>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《中国证券报》、《上海 证券报》。</w:t>
            </w:r>
          </w:p>
        </w:tc>
      </w:tr>
    </w:tbl>
    <w:p>
      <w:pPr>
        <w:widowControl w:val="0"/>
        <w:spacing w:after="319" w:line="1" w:lineRule="exact"/>
      </w:pPr>
    </w:p>
    <w:p>
      <w:pPr>
        <w:pStyle w:val="Style30"/>
        <w:keepNext w:val="0"/>
        <w:keepLines w:val="0"/>
        <w:widowControl w:val="0"/>
        <w:shd w:val="clear" w:color="auto" w:fill="auto"/>
        <w:bidi w:val="0"/>
        <w:spacing w:before="0" w:after="380" w:line="240" w:lineRule="auto"/>
        <w:ind w:left="0" w:right="0" w:firstLine="0"/>
        <w:jc w:val="left"/>
        <w:rPr>
          <w:sz w:val="22"/>
          <w:szCs w:val="22"/>
        </w:rPr>
      </w:pPr>
      <w:bookmarkStart w:id="302" w:name="bookmark302"/>
      <w:r>
        <w:rPr>
          <w:b/>
          <w:bCs/>
          <w:color w:val="000000"/>
          <w:spacing w:val="0"/>
          <w:w w:val="100"/>
          <w:position w:val="0"/>
          <w:sz w:val="22"/>
          <w:szCs w:val="22"/>
        </w:rPr>
        <w:t>三</w:t>
      </w:r>
      <w:bookmarkEnd w:id="302"/>
      <w:r>
        <w:rPr>
          <w:b/>
          <w:bCs/>
          <w:color w:val="000000"/>
          <w:spacing w:val="0"/>
          <w:w w:val="100"/>
          <w:position w:val="0"/>
          <w:sz w:val="22"/>
          <w:szCs w:val="22"/>
        </w:rPr>
        <w:t>、报告期内独立董事履行职责的情况</w:t>
      </w:r>
    </w:p>
    <w:p>
      <w:pPr>
        <w:pStyle w:val="Style54"/>
        <w:keepNext/>
        <w:keepLines/>
        <w:widowControl w:val="0"/>
        <w:shd w:val="clear" w:color="auto" w:fill="auto"/>
        <w:bidi w:val="0"/>
        <w:spacing w:before="0" w:after="320" w:line="240" w:lineRule="auto"/>
        <w:ind w:left="0" w:right="0" w:firstLine="0"/>
        <w:jc w:val="left"/>
      </w:pPr>
      <w:bookmarkStart w:id="303" w:name="bookmark303"/>
      <w:bookmarkStart w:id="304" w:name="bookmark304"/>
      <w:bookmarkStart w:id="305" w:name="bookmark305"/>
      <w:bookmarkStart w:id="306" w:name="bookmark306"/>
      <w:r>
        <w:rPr>
          <w:rFonts w:ascii="Times New Roman" w:eastAsia="Times New Roman" w:hAnsi="Times New Roman" w:cs="Times New Roman"/>
          <w:color w:val="000000"/>
          <w:spacing w:val="0"/>
          <w:w w:val="100"/>
          <w:position w:val="0"/>
        </w:rPr>
        <w:t>1</w:t>
      </w:r>
      <w:bookmarkEnd w:id="305"/>
      <w:r>
        <w:rPr>
          <w:color w:val="000000"/>
          <w:spacing w:val="0"/>
          <w:w w:val="100"/>
          <w:position w:val="0"/>
        </w:rPr>
        <w:t>、独立董事出席董事会及股东大会的情况</w:t>
      </w:r>
      <w:bookmarkEnd w:id="303"/>
      <w:bookmarkEnd w:id="304"/>
      <w:bookmarkEnd w:id="306"/>
    </w:p>
    <w:tbl>
      <w:tblPr>
        <w:tblOverlap w:val="never"/>
        <w:jc w:val="center"/>
        <w:tblLayout w:type="fixed"/>
      </w:tblPr>
      <w:tblGrid>
        <w:gridCol w:w="1632"/>
        <w:gridCol w:w="1325"/>
        <w:gridCol w:w="1325"/>
        <w:gridCol w:w="1325"/>
        <w:gridCol w:w="1320"/>
        <w:gridCol w:w="1325"/>
        <w:gridCol w:w="1334"/>
      </w:tblGrid>
      <w:tr>
        <w:trPr>
          <w:trHeight w:val="408" w:hRule="exact"/>
        </w:trPr>
        <w:tc>
          <w:tcPr>
            <w:gridSpan w:val="7"/>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独立董事出席董事会情况</w:t>
            </w: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独立董事姓名</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26" w:lineRule="exact"/>
              <w:ind w:left="0" w:right="0" w:firstLine="0"/>
              <w:jc w:val="center"/>
            </w:pPr>
            <w:r>
              <w:rPr>
                <w:color w:val="000000"/>
                <w:spacing w:val="0"/>
                <w:w w:val="100"/>
                <w:position w:val="0"/>
              </w:rPr>
              <w:t>本报告期应参加 董事会次数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现场出席次数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以通讯方式参加 次数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委托出席次数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缺席次数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是否连续两次未 亲自参加会议</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冯果</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胡玉明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刘少波</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荆林波</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13" w:hRule="exact"/>
        </w:trPr>
        <w:tc>
          <w:tcPr>
            <w:gridSpan w:val="2"/>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独立董事列席股东大会次数</w:t>
            </w:r>
          </w:p>
        </w:tc>
        <w:tc>
          <w:tcPr>
            <w:gridSpan w:val="5"/>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w:t>
            </w:r>
          </w:p>
        </w:tc>
      </w:tr>
    </w:tbl>
    <w:p>
      <w:pPr>
        <w:widowControl w:val="0"/>
        <w:spacing w:after="139" w:line="1" w:lineRule="exact"/>
      </w:pPr>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连续两次未亲自出席董事会的说明</w:t>
      </w:r>
    </w:p>
    <w:p>
      <w:pPr>
        <w:pStyle w:val="Style42"/>
        <w:keepNext w:val="0"/>
        <w:keepLines w:val="0"/>
        <w:widowControl w:val="0"/>
        <w:shd w:val="clear" w:color="auto" w:fill="auto"/>
        <w:bidi w:val="0"/>
        <w:spacing w:before="0" w:after="380" w:line="240" w:lineRule="auto"/>
        <w:ind w:left="0" w:right="0" w:firstLine="0"/>
        <w:jc w:val="left"/>
      </w:pPr>
      <w:r>
        <w:rPr>
          <w:color w:val="000000"/>
          <w:spacing w:val="0"/>
          <w:w w:val="100"/>
          <w:position w:val="0"/>
        </w:rPr>
        <w:t>不适用。</w:t>
      </w:r>
    </w:p>
    <w:p>
      <w:pPr>
        <w:pStyle w:val="Style54"/>
        <w:keepNext/>
        <w:keepLines/>
        <w:widowControl w:val="0"/>
        <w:shd w:val="clear" w:color="auto" w:fill="auto"/>
        <w:tabs>
          <w:tab w:pos="378" w:val="left"/>
        </w:tabs>
        <w:bidi w:val="0"/>
        <w:spacing w:before="0" w:after="380" w:line="240" w:lineRule="auto"/>
        <w:ind w:left="0" w:right="0" w:firstLine="0"/>
        <w:jc w:val="left"/>
      </w:pPr>
      <w:bookmarkStart w:id="307" w:name="bookmark307"/>
      <w:bookmarkStart w:id="308" w:name="bookmark308"/>
      <w:bookmarkStart w:id="309" w:name="bookmark309"/>
      <w:bookmarkStart w:id="310" w:name="bookmark310"/>
      <w:r>
        <w:rPr>
          <w:rFonts w:ascii="Times New Roman" w:eastAsia="Times New Roman" w:hAnsi="Times New Roman" w:cs="Times New Roman"/>
          <w:color w:val="000000"/>
          <w:spacing w:val="0"/>
          <w:w w:val="100"/>
          <w:position w:val="0"/>
        </w:rPr>
        <w:t>2</w:t>
      </w:r>
      <w:bookmarkEnd w:id="309"/>
      <w:r>
        <w:rPr>
          <w:color w:val="000000"/>
          <w:spacing w:val="0"/>
          <w:w w:val="100"/>
          <w:position w:val="0"/>
        </w:rPr>
        <w:t>、</w:t>
        <w:tab/>
        <w:t>独立董事对公司有关事项提出异议的情况</w:t>
      </w:r>
      <w:bookmarkEnd w:id="307"/>
      <w:bookmarkEnd w:id="308"/>
      <w:bookmarkEnd w:id="310"/>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独立董事对公司有关事项是否提出异议</w:t>
      </w:r>
    </w:p>
    <w:p>
      <w:pPr>
        <w:pStyle w:val="Style42"/>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2"/>
        <w:keepNext w:val="0"/>
        <w:keepLines w:val="0"/>
        <w:widowControl w:val="0"/>
        <w:shd w:val="clear" w:color="auto" w:fill="auto"/>
        <w:bidi w:val="0"/>
        <w:spacing w:before="0" w:after="380" w:line="240" w:lineRule="auto"/>
        <w:ind w:left="0" w:right="0" w:firstLine="0"/>
        <w:jc w:val="left"/>
      </w:pPr>
      <w:r>
        <w:rPr>
          <w:color w:val="000000"/>
          <w:spacing w:val="0"/>
          <w:w w:val="100"/>
          <w:position w:val="0"/>
        </w:rPr>
        <w:t>报告期内独立董事对公司有关事项未提出异议。</w:t>
      </w:r>
    </w:p>
    <w:p>
      <w:pPr>
        <w:pStyle w:val="Style54"/>
        <w:keepNext/>
        <w:keepLines/>
        <w:widowControl w:val="0"/>
        <w:shd w:val="clear" w:color="auto" w:fill="auto"/>
        <w:tabs>
          <w:tab w:pos="378" w:val="left"/>
        </w:tabs>
        <w:bidi w:val="0"/>
        <w:spacing w:before="0" w:after="380" w:line="240" w:lineRule="auto"/>
        <w:ind w:left="0" w:right="0" w:firstLine="0"/>
        <w:jc w:val="left"/>
      </w:pPr>
      <w:bookmarkStart w:id="311" w:name="bookmark311"/>
      <w:bookmarkStart w:id="312" w:name="bookmark312"/>
      <w:bookmarkStart w:id="313" w:name="bookmark313"/>
      <w:bookmarkStart w:id="314" w:name="bookmark314"/>
      <w:r>
        <w:rPr>
          <w:rFonts w:ascii="Times New Roman" w:eastAsia="Times New Roman" w:hAnsi="Times New Roman" w:cs="Times New Roman"/>
          <w:color w:val="000000"/>
          <w:spacing w:val="0"/>
          <w:w w:val="100"/>
          <w:position w:val="0"/>
        </w:rPr>
        <w:t>3</w:t>
      </w:r>
      <w:bookmarkEnd w:id="313"/>
      <w:r>
        <w:rPr>
          <w:color w:val="000000"/>
          <w:spacing w:val="0"/>
          <w:w w:val="100"/>
          <w:position w:val="0"/>
        </w:rPr>
        <w:t>、</w:t>
        <w:tab/>
        <w:t>独立董事履行职责的其他说明</w:t>
      </w:r>
      <w:bookmarkEnd w:id="311"/>
      <w:bookmarkEnd w:id="312"/>
      <w:bookmarkEnd w:id="314"/>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独立董事对公司有关建议是否被采纳</w:t>
      </w:r>
    </w:p>
    <w:p>
      <w:pPr>
        <w:pStyle w:val="Style42"/>
        <w:keepNext w:val="0"/>
        <w:keepLines w:val="0"/>
        <w:widowControl w:val="0"/>
        <w:shd w:val="clear" w:color="auto" w:fill="auto"/>
        <w:bidi w:val="0"/>
        <w:spacing w:before="0" w:after="32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否</w:t>
      </w:r>
    </w:p>
    <w:p>
      <w:pPr>
        <w:pStyle w:val="Style4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独立董事对公司有关建议被采纳或未被采纳的说明</w:t>
      </w:r>
    </w:p>
    <w:p>
      <w:pPr>
        <w:pStyle w:val="Style30"/>
        <w:keepNext w:val="0"/>
        <w:keepLines w:val="0"/>
        <w:widowControl w:val="0"/>
        <w:shd w:val="clear" w:color="auto" w:fill="auto"/>
        <w:bidi w:val="0"/>
        <w:spacing w:before="0" w:after="440" w:line="469" w:lineRule="exact"/>
        <w:ind w:left="0" w:right="0" w:firstLine="460"/>
        <w:jc w:val="both"/>
      </w:pPr>
      <w:r>
        <w:rPr>
          <w:color w:val="000000"/>
          <w:spacing w:val="0"/>
          <w:w w:val="100"/>
          <w:position w:val="0"/>
        </w:rPr>
        <w:t>报告期内，公司独立董事恪尽职守、廉洁自律、忠实勤勉、依法严格履行了职责，出席了公司的历次 董事会会议并独立、客观的发表意见。定期了解和听取公司经营情况的汇报，不定期通过现场调研、电话 和邮件等方式，与公司董事、监事、高级管理人员、内审部门及会计师进行了良好的沟通，对公司发展战 略、内部控制、重大投资等提供了专业意见，关注传媒、网络有关公司的相关报道，及时获悉公司各重大 事项的进展情况，对公司经营活动进行了有效监督，保证了公司决策的科学性。同时对公司投资、续聘会 计师事务所、募集资金使用情况等重大事项进行审核并发表了独立意见，为完善公司监督机制、维护公司 和全体股东的合法权益发挥了应有作用。</w:t>
      </w:r>
    </w:p>
    <w:p>
      <w:pPr>
        <w:pStyle w:val="Style30"/>
        <w:keepNext w:val="0"/>
        <w:keepLines w:val="0"/>
        <w:widowControl w:val="0"/>
        <w:shd w:val="clear" w:color="auto" w:fill="auto"/>
        <w:bidi w:val="0"/>
        <w:spacing w:before="0" w:after="200" w:line="240" w:lineRule="auto"/>
        <w:ind w:left="0" w:right="0" w:firstLine="0"/>
        <w:jc w:val="left"/>
        <w:rPr>
          <w:sz w:val="22"/>
          <w:szCs w:val="22"/>
        </w:rPr>
      </w:pPr>
      <w:bookmarkStart w:id="315" w:name="bookmark315"/>
      <w:r>
        <w:rPr>
          <w:b/>
          <w:bCs/>
          <w:color w:val="000000"/>
          <w:spacing w:val="0"/>
          <w:w w:val="100"/>
          <w:position w:val="0"/>
          <w:sz w:val="22"/>
          <w:szCs w:val="22"/>
        </w:rPr>
        <w:t>四</w:t>
      </w:r>
      <w:bookmarkEnd w:id="315"/>
      <w:r>
        <w:rPr>
          <w:b/>
          <w:bCs/>
          <w:color w:val="000000"/>
          <w:spacing w:val="0"/>
          <w:w w:val="100"/>
          <w:position w:val="0"/>
          <w:sz w:val="22"/>
          <w:szCs w:val="22"/>
        </w:rPr>
        <w:t>、董事会下设专门委员会在报告期内履行职责情况</w:t>
      </w:r>
    </w:p>
    <w:p>
      <w:pPr>
        <w:pStyle w:val="Style30"/>
        <w:keepNext w:val="0"/>
        <w:keepLines w:val="0"/>
        <w:widowControl w:val="0"/>
        <w:shd w:val="clear" w:color="auto" w:fill="auto"/>
        <w:bidi w:val="0"/>
        <w:spacing w:before="0" w:after="0" w:line="468" w:lineRule="exact"/>
        <w:ind w:left="0" w:right="0" w:firstLine="460"/>
        <w:jc w:val="both"/>
      </w:pPr>
      <w:r>
        <w:rPr>
          <w:color w:val="000000"/>
          <w:spacing w:val="0"/>
          <w:w w:val="100"/>
          <w:position w:val="0"/>
        </w:rPr>
        <w:t xml:space="preserve">公司董事会下设四个专门委员会，分别为审计委员会、提名委员会、战略委员会、薪酬与考核委员会。 </w:t>
      </w:r>
      <w:r>
        <w:rPr>
          <w:rFonts w:ascii="Arial" w:eastAsia="Arial" w:hAnsi="Arial" w:cs="Arial"/>
          <w:color w:val="000000"/>
          <w:spacing w:val="0"/>
          <w:w w:val="100"/>
          <w:position w:val="0"/>
        </w:rPr>
        <w:t>2013</w:t>
      </w:r>
      <w:r>
        <w:rPr>
          <w:color w:val="000000"/>
          <w:spacing w:val="0"/>
          <w:w w:val="100"/>
          <w:position w:val="0"/>
        </w:rPr>
        <w:t>年各专门委员会本着勤勉尽责的原则，按照有关法律法规、规范性文件及公司各专门委员会工作细则 的有关规定开展相关工作，报告期内，各专门委员会履职情况如下：</w:t>
      </w:r>
    </w:p>
    <w:p>
      <w:pPr>
        <w:pStyle w:val="Style54"/>
        <w:keepNext/>
        <w:keepLines/>
        <w:widowControl w:val="0"/>
        <w:shd w:val="clear" w:color="auto" w:fill="auto"/>
        <w:tabs>
          <w:tab w:pos="998" w:val="left"/>
        </w:tabs>
        <w:bidi w:val="0"/>
        <w:spacing w:before="0" w:after="0" w:line="468" w:lineRule="exact"/>
        <w:ind w:left="0" w:right="0" w:firstLine="460"/>
        <w:jc w:val="both"/>
      </w:pPr>
      <w:bookmarkStart w:id="316" w:name="bookmark316"/>
      <w:bookmarkStart w:id="317" w:name="bookmark317"/>
      <w:bookmarkStart w:id="318" w:name="bookmark318"/>
      <w:bookmarkStart w:id="319" w:name="bookmark319"/>
      <w:r>
        <w:rPr>
          <w:color w:val="000000"/>
          <w:spacing w:val="0"/>
          <w:w w:val="100"/>
          <w:position w:val="0"/>
        </w:rPr>
        <w:t>（</w:t>
      </w:r>
      <w:bookmarkEnd w:id="318"/>
      <w:r>
        <w:rPr>
          <w:color w:val="000000"/>
          <w:spacing w:val="0"/>
          <w:w w:val="100"/>
          <w:position w:val="0"/>
        </w:rPr>
        <w:t>一）</w:t>
        <w:tab/>
        <w:t>审计委员会</w:t>
      </w:r>
      <w:bookmarkEnd w:id="316"/>
      <w:bookmarkEnd w:id="317"/>
      <w:bookmarkEnd w:id="319"/>
    </w:p>
    <w:p>
      <w:pPr>
        <w:pStyle w:val="Style30"/>
        <w:keepNext w:val="0"/>
        <w:keepLines w:val="0"/>
        <w:widowControl w:val="0"/>
        <w:shd w:val="clear" w:color="auto" w:fill="auto"/>
        <w:bidi w:val="0"/>
        <w:spacing w:before="0" w:after="0" w:line="468" w:lineRule="exact"/>
        <w:ind w:left="0" w:right="0" w:firstLine="460"/>
        <w:jc w:val="both"/>
      </w:pPr>
      <w:r>
        <w:rPr>
          <w:rFonts w:ascii="Arial" w:eastAsia="Arial" w:hAnsi="Arial" w:cs="Arial"/>
          <w:color w:val="000000"/>
          <w:spacing w:val="0"/>
          <w:w w:val="100"/>
          <w:position w:val="0"/>
        </w:rPr>
        <w:t>2013</w:t>
      </w:r>
      <w:r>
        <w:rPr>
          <w:color w:val="000000"/>
          <w:spacing w:val="0"/>
          <w:w w:val="100"/>
          <w:position w:val="0"/>
        </w:rPr>
        <w:t>年，公司董事会审计委员会依据《公司章程》、《审计委员会议事规则》、《内部审计制度》 等相关规定规范运作，召开了审计委员会的会议，详细了解公司财务状况和经营情况，严格审查公司内部 控制制度及执行情况。同时，也参与了对审计机构</w:t>
      </w:r>
      <w:r>
        <w:rPr>
          <w:rFonts w:ascii="Arial" w:eastAsia="Arial" w:hAnsi="Arial" w:cs="Arial"/>
          <w:color w:val="000000"/>
          <w:spacing w:val="0"/>
          <w:w w:val="100"/>
          <w:position w:val="0"/>
        </w:rPr>
        <w:t>2013</w:t>
      </w:r>
      <w:r>
        <w:rPr>
          <w:color w:val="000000"/>
          <w:spacing w:val="0"/>
          <w:w w:val="100"/>
          <w:position w:val="0"/>
        </w:rPr>
        <w:t>年度审计工作的评价和总结。主要开展以下工作：</w:t>
      </w:r>
    </w:p>
    <w:p>
      <w:pPr>
        <w:pStyle w:val="Style30"/>
        <w:keepNext w:val="0"/>
        <w:keepLines w:val="0"/>
        <w:widowControl w:val="0"/>
        <w:shd w:val="clear" w:color="auto" w:fill="auto"/>
        <w:bidi w:val="0"/>
        <w:spacing w:before="0" w:after="0" w:line="468" w:lineRule="exact"/>
        <w:ind w:left="0" w:right="0" w:firstLine="460"/>
        <w:jc w:val="both"/>
      </w:pPr>
      <w:bookmarkStart w:id="320" w:name="bookmark320"/>
      <w:r>
        <w:rPr>
          <w:rFonts w:ascii="Arial" w:eastAsia="Arial" w:hAnsi="Arial" w:cs="Arial"/>
          <w:color w:val="000000"/>
          <w:spacing w:val="0"/>
          <w:w w:val="100"/>
          <w:position w:val="0"/>
        </w:rPr>
        <w:t>1</w:t>
      </w:r>
      <w:bookmarkEnd w:id="320"/>
      <w:r>
        <w:rPr>
          <w:color w:val="000000"/>
          <w:spacing w:val="0"/>
          <w:w w:val="100"/>
          <w:position w:val="0"/>
        </w:rPr>
        <w:t>、审计部作为审计委员会下设的日常办事机构，在审计委员会的授权范围内，行使审计监督权，依 法检查公司会计帐目及其相关资产，对财务收支的真实性、合法性、有效性进行监督和评价，对公司的资 金运作、资产利用情况及其他财务运作情况进行分析评价，保证公司资产的真实和完整。通过审计工作的 开展，达到规避公司经营风险、提高公司经济效益的目的。</w:t>
      </w:r>
    </w:p>
    <w:p>
      <w:pPr>
        <w:pStyle w:val="Style30"/>
        <w:keepNext w:val="0"/>
        <w:keepLines w:val="0"/>
        <w:widowControl w:val="0"/>
        <w:shd w:val="clear" w:color="auto" w:fill="auto"/>
        <w:bidi w:val="0"/>
        <w:spacing w:before="0" w:after="0" w:line="468" w:lineRule="exact"/>
        <w:ind w:left="0" w:right="0" w:firstLine="600"/>
        <w:jc w:val="both"/>
      </w:pPr>
      <w:bookmarkStart w:id="321" w:name="bookmark321"/>
      <w:r>
        <w:rPr>
          <w:rFonts w:ascii="Arial" w:eastAsia="Arial" w:hAnsi="Arial" w:cs="Arial"/>
          <w:color w:val="000000"/>
          <w:spacing w:val="0"/>
          <w:w w:val="100"/>
          <w:position w:val="0"/>
        </w:rPr>
        <w:t>2</w:t>
      </w:r>
      <w:bookmarkEnd w:id="321"/>
      <w:r>
        <w:rPr>
          <w:color w:val="000000"/>
          <w:spacing w:val="0"/>
          <w:w w:val="100"/>
          <w:position w:val="0"/>
        </w:rPr>
        <w:t>、在审计工作中，认真履行了相关责任和义务，对财务报表进行审阅，与公司财务负责人、年审注 册会计师进行了充分、有效沟通，积极了解公司经营状况，并关注本次年报审计工作的安排及进展情况， 重视解决在审计过程中发现的有关问题，充分发挥了审计委员会在年报中的监督作用。经审核认为财务会 计报表能够真实反映公司的财务状况和经营成果。综合分析公司发展状况、公司的财务状况和经营成果， 向董事会提出续聘广东正中珠江会计师事务所有限公司为</w:t>
      </w:r>
      <w:r>
        <w:rPr>
          <w:rFonts w:ascii="Arial" w:eastAsia="Arial" w:hAnsi="Arial" w:cs="Arial"/>
          <w:color w:val="000000"/>
          <w:spacing w:val="0"/>
          <w:w w:val="100"/>
          <w:position w:val="0"/>
        </w:rPr>
        <w:t>2014</w:t>
      </w:r>
      <w:r>
        <w:rPr>
          <w:color w:val="000000"/>
          <w:spacing w:val="0"/>
          <w:w w:val="100"/>
          <w:position w:val="0"/>
        </w:rPr>
        <w:t>年度审计机构，以及公司利润分配方案等建 议。</w:t>
      </w:r>
    </w:p>
    <w:p>
      <w:pPr>
        <w:pStyle w:val="Style54"/>
        <w:keepNext/>
        <w:keepLines/>
        <w:widowControl w:val="0"/>
        <w:shd w:val="clear" w:color="auto" w:fill="auto"/>
        <w:tabs>
          <w:tab w:pos="978" w:val="left"/>
        </w:tabs>
        <w:bidi w:val="0"/>
        <w:spacing w:before="0" w:after="0" w:line="468" w:lineRule="exact"/>
        <w:ind w:left="0" w:right="0" w:firstLine="440"/>
        <w:jc w:val="left"/>
      </w:pPr>
      <w:bookmarkStart w:id="322" w:name="bookmark322"/>
      <w:bookmarkStart w:id="323" w:name="bookmark323"/>
      <w:bookmarkStart w:id="324" w:name="bookmark324"/>
      <w:bookmarkStart w:id="325" w:name="bookmark325"/>
      <w:r>
        <w:rPr>
          <w:color w:val="000000"/>
          <w:spacing w:val="0"/>
          <w:w w:val="100"/>
          <w:position w:val="0"/>
        </w:rPr>
        <w:t>（</w:t>
      </w:r>
      <w:bookmarkEnd w:id="324"/>
      <w:r>
        <w:rPr>
          <w:color w:val="000000"/>
          <w:spacing w:val="0"/>
          <w:w w:val="100"/>
          <w:position w:val="0"/>
        </w:rPr>
        <w:t>二）</w:t>
        <w:tab/>
        <w:t>战略委员会</w:t>
      </w:r>
      <w:bookmarkEnd w:id="322"/>
      <w:bookmarkEnd w:id="323"/>
      <w:bookmarkEnd w:id="325"/>
    </w:p>
    <w:p>
      <w:pPr>
        <w:pStyle w:val="Style30"/>
        <w:keepNext w:val="0"/>
        <w:keepLines w:val="0"/>
        <w:widowControl w:val="0"/>
        <w:shd w:val="clear" w:color="auto" w:fill="auto"/>
        <w:bidi w:val="0"/>
        <w:spacing w:before="0" w:after="0" w:line="461" w:lineRule="exact"/>
        <w:ind w:left="0" w:right="0" w:firstLine="460"/>
        <w:jc w:val="left"/>
        <w:sectPr>
          <w:headerReference w:type="default" r:id="rId234"/>
          <w:footerReference w:type="default" r:id="rId235"/>
          <w:headerReference w:type="even" r:id="rId236"/>
          <w:footerReference w:type="even" r:id="rId237"/>
          <w:headerReference w:type="first" r:id="rId238"/>
          <w:footerReference w:type="first" r:id="rId239"/>
          <w:footnotePr>
            <w:pos w:val="pageBottom"/>
            <w:numFmt w:val="decimal"/>
            <w:numRestart w:val="continuous"/>
          </w:footnotePr>
          <w:pgSz w:w="12147" w:h="16838"/>
          <w:pgMar w:top="1144" w:right="696" w:bottom="1625" w:left="1222" w:header="0" w:footer="3" w:gutter="0"/>
          <w:pgNumType w:start="55"/>
          <w:cols w:space="720"/>
          <w:noEndnote/>
          <w:titlePg/>
          <w:rtlGutter w:val="0"/>
          <w:docGrid w:linePitch="360"/>
        </w:sectPr>
      </w:pPr>
      <w:r>
        <w:rPr>
          <w:color w:val="000000"/>
          <w:spacing w:val="0"/>
          <w:w w:val="100"/>
          <w:position w:val="0"/>
        </w:rPr>
        <w:t>董事会下设的战略委员会根据《公司法》、《上市公司治理准则》、《董事会战略委员会议事规则》 及其它有关规定，积极履行职责。</w:t>
      </w:r>
      <w:r>
        <w:rPr>
          <w:rFonts w:ascii="Arial" w:eastAsia="Arial" w:hAnsi="Arial" w:cs="Arial"/>
          <w:color w:val="000000"/>
          <w:spacing w:val="0"/>
          <w:w w:val="100"/>
          <w:position w:val="0"/>
        </w:rPr>
        <w:t>2013</w:t>
      </w:r>
      <w:r>
        <w:rPr>
          <w:color w:val="000000"/>
          <w:spacing w:val="0"/>
          <w:w w:val="100"/>
          <w:position w:val="0"/>
        </w:rPr>
        <w:t>年，战略委员会召开会议，会议根据公司发展战略，对授权控股孙</w:t>
      </w:r>
    </w:p>
    <w:p>
      <w:pPr>
        <w:pStyle w:val="Style30"/>
        <w:keepNext w:val="0"/>
        <w:keepLines w:val="0"/>
        <w:widowControl w:val="0"/>
        <w:shd w:val="clear" w:color="auto" w:fill="auto"/>
        <w:bidi w:val="0"/>
        <w:spacing w:before="0" w:after="0" w:line="470" w:lineRule="exact"/>
        <w:ind w:left="0" w:right="0" w:firstLine="0"/>
        <w:jc w:val="both"/>
      </w:pPr>
      <w:r>
        <w:rPr>
          <w:color w:val="000000"/>
          <w:spacing w:val="0"/>
          <w:w w:val="100"/>
          <w:position w:val="0"/>
        </w:rPr>
        <w:t>公司购买物业及相关资产用于高端精品买手店建设、追加对</w:t>
      </w:r>
      <w:r>
        <w:rPr>
          <w:rFonts w:ascii="Arial" w:eastAsia="Arial" w:hAnsi="Arial" w:cs="Arial"/>
          <w:color w:val="000000"/>
          <w:spacing w:val="0"/>
          <w:w w:val="100"/>
          <w:position w:val="0"/>
        </w:rPr>
        <w:t>“</w:t>
      </w:r>
      <w:r>
        <w:rPr>
          <w:color w:val="000000"/>
          <w:spacing w:val="0"/>
          <w:w w:val="100"/>
          <w:position w:val="0"/>
        </w:rPr>
        <w:t>广州国际时尚中心</w:t>
      </w:r>
      <w:r>
        <w:rPr>
          <w:rFonts w:ascii="Arial" w:eastAsia="Arial" w:hAnsi="Arial" w:cs="Arial"/>
          <w:color w:val="000000"/>
          <w:spacing w:val="0"/>
          <w:w w:val="100"/>
          <w:position w:val="0"/>
        </w:rPr>
        <w:t>”</w:t>
      </w:r>
      <w:r>
        <w:rPr>
          <w:color w:val="000000"/>
          <w:spacing w:val="0"/>
          <w:w w:val="100"/>
          <w:position w:val="0"/>
        </w:rPr>
        <w:t>建设项目投资、组建广东 省服装设计工程技术研究中心、投资设立广州连卡福名品管理有限公司等项目进行讨论和审查，听取了公 司管理层对公司的未来发展规划和投资计划，并针对性地进行讨论，及时分析市场状况作出相应调整，促 进公司规避市场风险，有效利用公司资源。对公司重大项目投资进行了认真审阅，保证了董事会决策的科 学性和有效性。</w:t>
      </w:r>
    </w:p>
    <w:p>
      <w:pPr>
        <w:pStyle w:val="Style30"/>
        <w:keepNext w:val="0"/>
        <w:keepLines w:val="0"/>
        <w:widowControl w:val="0"/>
        <w:shd w:val="clear" w:color="auto" w:fill="auto"/>
        <w:bidi w:val="0"/>
        <w:spacing w:before="0" w:after="0" w:line="470" w:lineRule="exact"/>
        <w:ind w:left="0" w:right="0" w:firstLine="520"/>
        <w:jc w:val="both"/>
      </w:pPr>
      <w:r>
        <w:rPr>
          <w:color w:val="000000"/>
          <w:spacing w:val="0"/>
          <w:w w:val="100"/>
          <w:position w:val="0"/>
        </w:rPr>
        <w:t>经审核认为，公司管理层所提出的发展战略规划，项目内容及决策程序符合《公司章程》和《深圳证 券交易所中小企业板上市公司规范运作指引》的相关规定，符合公司实际经营需要，也符合全体股东的利 益，与公司的长远发展目标相符；公司所作出的发展战略符合公司实际情况，对公司发展具有现实指导意 义。</w:t>
      </w:r>
    </w:p>
    <w:p>
      <w:pPr>
        <w:pStyle w:val="Style54"/>
        <w:keepNext/>
        <w:keepLines/>
        <w:widowControl w:val="0"/>
        <w:shd w:val="clear" w:color="auto" w:fill="auto"/>
        <w:bidi w:val="0"/>
        <w:spacing w:before="0" w:after="0" w:line="470" w:lineRule="exact"/>
        <w:ind w:left="0" w:right="0" w:firstLine="480"/>
        <w:jc w:val="left"/>
      </w:pPr>
      <w:bookmarkStart w:id="326" w:name="bookmark326"/>
      <w:bookmarkStart w:id="327" w:name="bookmark327"/>
      <w:bookmarkStart w:id="328" w:name="bookmark328"/>
      <w:bookmarkStart w:id="329" w:name="bookmark329"/>
      <w:r>
        <w:rPr>
          <w:color w:val="000000"/>
          <w:spacing w:val="0"/>
          <w:w w:val="100"/>
          <w:position w:val="0"/>
        </w:rPr>
        <w:t>（</w:t>
      </w:r>
      <w:bookmarkEnd w:id="328"/>
      <w:r>
        <w:rPr>
          <w:color w:val="000000"/>
          <w:spacing w:val="0"/>
          <w:w w:val="100"/>
          <w:position w:val="0"/>
        </w:rPr>
        <w:t>三）薪酬与考核委员会</w:t>
      </w:r>
      <w:bookmarkEnd w:id="326"/>
      <w:bookmarkEnd w:id="327"/>
      <w:bookmarkEnd w:id="329"/>
    </w:p>
    <w:p>
      <w:pPr>
        <w:pStyle w:val="Style30"/>
        <w:keepNext w:val="0"/>
        <w:keepLines w:val="0"/>
        <w:widowControl w:val="0"/>
        <w:shd w:val="clear" w:color="auto" w:fill="auto"/>
        <w:bidi w:val="0"/>
        <w:spacing w:before="0" w:after="0" w:line="470" w:lineRule="exact"/>
        <w:ind w:left="0" w:right="0" w:firstLine="520"/>
        <w:jc w:val="both"/>
      </w:pPr>
      <w:r>
        <w:rPr>
          <w:color w:val="000000"/>
          <w:spacing w:val="0"/>
          <w:w w:val="100"/>
          <w:position w:val="0"/>
        </w:rPr>
        <w:t>董事会下设薪酬与考核委员会由</w:t>
      </w:r>
      <w:r>
        <w:rPr>
          <w:rFonts w:ascii="Arial" w:eastAsia="Arial" w:hAnsi="Arial" w:cs="Arial"/>
          <w:color w:val="000000"/>
          <w:spacing w:val="0"/>
          <w:w w:val="100"/>
          <w:position w:val="0"/>
        </w:rPr>
        <w:t>3</w:t>
      </w:r>
      <w:r>
        <w:rPr>
          <w:color w:val="000000"/>
          <w:spacing w:val="0"/>
          <w:w w:val="100"/>
          <w:position w:val="0"/>
        </w:rPr>
        <w:t>名董事组成，报告期内，公司薪酬与考核委员会按照《公司章程》 和《薪酬与考核委员会议事规则》的规定，对公司董事、监事、高管人员</w:t>
      </w:r>
      <w:r>
        <w:rPr>
          <w:rFonts w:ascii="Arial" w:eastAsia="Arial" w:hAnsi="Arial" w:cs="Arial"/>
          <w:color w:val="000000"/>
          <w:spacing w:val="0"/>
          <w:w w:val="100"/>
          <w:position w:val="0"/>
        </w:rPr>
        <w:t>2013</w:t>
      </w:r>
      <w:r>
        <w:rPr>
          <w:color w:val="000000"/>
          <w:spacing w:val="0"/>
          <w:w w:val="100"/>
          <w:position w:val="0"/>
        </w:rPr>
        <w:t>年履行职务情况进行了考察 和评价，并对</w:t>
      </w:r>
      <w:r>
        <w:rPr>
          <w:rFonts w:ascii="Arial" w:eastAsia="Arial" w:hAnsi="Arial" w:cs="Arial"/>
          <w:color w:val="000000"/>
          <w:spacing w:val="0"/>
          <w:w w:val="100"/>
          <w:position w:val="0"/>
        </w:rPr>
        <w:t>2013</w:t>
      </w:r>
      <w:r>
        <w:rPr>
          <w:color w:val="000000"/>
          <w:spacing w:val="0"/>
          <w:w w:val="100"/>
          <w:position w:val="0"/>
        </w:rPr>
        <w:t>年度薪酬进行了审核，认为上述人员为公司持续、稳定发展起到了积极的作用，所披露 的薪酬是合理和真实的，薪酬发放履行了决策程序。</w:t>
      </w:r>
    </w:p>
    <w:p>
      <w:pPr>
        <w:pStyle w:val="Style30"/>
        <w:keepNext w:val="0"/>
        <w:keepLines w:val="0"/>
        <w:widowControl w:val="0"/>
        <w:shd w:val="clear" w:color="auto" w:fill="auto"/>
        <w:bidi w:val="0"/>
        <w:spacing w:before="0" w:after="440" w:line="470" w:lineRule="exact"/>
        <w:ind w:left="0" w:right="0" w:firstLine="520"/>
        <w:jc w:val="both"/>
      </w:pPr>
      <w:r>
        <w:rPr>
          <w:color w:val="000000"/>
          <w:spacing w:val="0"/>
          <w:w w:val="100"/>
          <w:position w:val="0"/>
        </w:rPr>
        <w:t>公司报告期内未实施股权激励计划。</w:t>
      </w:r>
    </w:p>
    <w:p>
      <w:pPr>
        <w:pStyle w:val="Style30"/>
        <w:keepNext w:val="0"/>
        <w:keepLines w:val="0"/>
        <w:widowControl w:val="0"/>
        <w:shd w:val="clear" w:color="auto" w:fill="auto"/>
        <w:tabs>
          <w:tab w:pos="510" w:val="left"/>
        </w:tabs>
        <w:bidi w:val="0"/>
        <w:spacing w:before="0" w:after="380" w:line="240" w:lineRule="auto"/>
        <w:ind w:left="0" w:right="0" w:firstLine="0"/>
        <w:jc w:val="left"/>
        <w:rPr>
          <w:sz w:val="22"/>
          <w:szCs w:val="22"/>
        </w:rPr>
      </w:pPr>
      <w:bookmarkStart w:id="330" w:name="bookmark330"/>
      <w:r>
        <w:rPr>
          <w:b/>
          <w:bCs/>
          <w:color w:val="000000"/>
          <w:spacing w:val="0"/>
          <w:w w:val="100"/>
          <w:position w:val="0"/>
          <w:sz w:val="22"/>
          <w:szCs w:val="22"/>
        </w:rPr>
        <w:t>五</w:t>
      </w:r>
      <w:bookmarkEnd w:id="330"/>
      <w:r>
        <w:rPr>
          <w:b/>
          <w:bCs/>
          <w:color w:val="000000"/>
          <w:spacing w:val="0"/>
          <w:w w:val="100"/>
          <w:position w:val="0"/>
          <w:sz w:val="22"/>
          <w:szCs w:val="22"/>
        </w:rPr>
        <w:t>、</w:t>
        <w:tab/>
        <w:t>监事会工作情况</w:t>
      </w:r>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监事会在报告期内的监督活动中发现公司是否存在风险</w:t>
      </w:r>
    </w:p>
    <w:p>
      <w:pPr>
        <w:pStyle w:val="Style42"/>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42"/>
        <w:keepNext w:val="0"/>
        <w:keepLines w:val="0"/>
        <w:widowControl w:val="0"/>
        <w:shd w:val="clear" w:color="auto" w:fill="auto"/>
        <w:bidi w:val="0"/>
        <w:spacing w:before="0" w:after="380" w:line="240" w:lineRule="auto"/>
        <w:ind w:left="0" w:right="0" w:firstLine="0"/>
        <w:jc w:val="left"/>
      </w:pPr>
      <w:r>
        <w:rPr>
          <w:color w:val="000000"/>
          <w:spacing w:val="0"/>
          <w:w w:val="100"/>
          <w:position w:val="0"/>
        </w:rPr>
        <w:t>监事会对报告期内的监督事项无异议。</w:t>
      </w:r>
    </w:p>
    <w:p>
      <w:pPr>
        <w:pStyle w:val="Style30"/>
        <w:keepNext w:val="0"/>
        <w:keepLines w:val="0"/>
        <w:widowControl w:val="0"/>
        <w:shd w:val="clear" w:color="auto" w:fill="auto"/>
        <w:tabs>
          <w:tab w:pos="515" w:val="left"/>
        </w:tabs>
        <w:bidi w:val="0"/>
        <w:spacing w:before="0" w:after="220" w:line="240" w:lineRule="auto"/>
        <w:ind w:left="0" w:right="0" w:firstLine="0"/>
        <w:jc w:val="left"/>
        <w:rPr>
          <w:sz w:val="22"/>
          <w:szCs w:val="22"/>
        </w:rPr>
      </w:pPr>
      <w:bookmarkStart w:id="331" w:name="bookmark331"/>
      <w:r>
        <w:rPr>
          <w:b/>
          <w:bCs/>
          <w:color w:val="000000"/>
          <w:spacing w:val="0"/>
          <w:w w:val="100"/>
          <w:position w:val="0"/>
          <w:sz w:val="22"/>
          <w:szCs w:val="22"/>
        </w:rPr>
        <w:t>六</w:t>
      </w:r>
      <w:bookmarkEnd w:id="331"/>
      <w:r>
        <w:rPr>
          <w:b/>
          <w:bCs/>
          <w:color w:val="000000"/>
          <w:spacing w:val="0"/>
          <w:w w:val="100"/>
          <w:position w:val="0"/>
          <w:sz w:val="22"/>
          <w:szCs w:val="22"/>
        </w:rPr>
        <w:t>、</w:t>
        <w:tab/>
        <w:t>公司相对于控股股东在业务、人员、资产、机构、财务等方面的独立完整情况</w:t>
      </w:r>
    </w:p>
    <w:p>
      <w:pPr>
        <w:pStyle w:val="Style30"/>
        <w:keepNext w:val="0"/>
        <w:keepLines w:val="0"/>
        <w:widowControl w:val="0"/>
        <w:shd w:val="clear" w:color="auto" w:fill="auto"/>
        <w:bidi w:val="0"/>
        <w:spacing w:before="0" w:after="220" w:line="471" w:lineRule="exact"/>
        <w:ind w:left="0" w:right="0" w:firstLine="520"/>
        <w:jc w:val="both"/>
      </w:pPr>
      <w:r>
        <w:rPr>
          <w:color w:val="000000"/>
          <w:spacing w:val="0"/>
          <w:w w:val="100"/>
          <w:position w:val="0"/>
        </w:rPr>
        <w:t>公司成立以来，严格按照《公司法》、《证券法》等有关法律、法规和公司章程的要求规范运作，具有 独立完整的供应、生产、销售、研发系统，完全独立运作、独立承担责任和风险。公司与控股股东在业务、 人员、资产、机构、财务等方面完全分开，具有独立完整的业务及自主经营能力。</w:t>
      </w:r>
    </w:p>
    <w:p>
      <w:pPr>
        <w:pStyle w:val="Style54"/>
        <w:keepNext/>
        <w:keepLines/>
        <w:widowControl w:val="0"/>
        <w:shd w:val="clear" w:color="auto" w:fill="auto"/>
        <w:bidi w:val="0"/>
        <w:spacing w:before="0" w:after="0" w:line="492" w:lineRule="auto"/>
        <w:ind w:left="0" w:right="0" w:firstLine="480"/>
        <w:jc w:val="left"/>
      </w:pPr>
      <w:bookmarkStart w:id="332" w:name="bookmark332"/>
      <w:bookmarkStart w:id="333" w:name="bookmark333"/>
      <w:bookmarkStart w:id="334" w:name="bookmark334"/>
      <w:bookmarkStart w:id="335" w:name="bookmark335"/>
      <w:r>
        <w:rPr>
          <w:rFonts w:ascii="Arial" w:eastAsia="Arial" w:hAnsi="Arial" w:cs="Arial"/>
          <w:color w:val="000000"/>
          <w:spacing w:val="0"/>
          <w:w w:val="100"/>
          <w:position w:val="0"/>
        </w:rPr>
        <w:t>1</w:t>
      </w:r>
      <w:bookmarkEnd w:id="334"/>
      <w:r>
        <w:rPr>
          <w:color w:val="000000"/>
          <w:spacing w:val="0"/>
          <w:w w:val="100"/>
          <w:position w:val="0"/>
        </w:rPr>
        <w:t>、业务独立</w:t>
      </w:r>
      <w:bookmarkEnd w:id="332"/>
      <w:bookmarkEnd w:id="333"/>
      <w:bookmarkEnd w:id="335"/>
    </w:p>
    <w:p>
      <w:pPr>
        <w:pStyle w:val="Style30"/>
        <w:keepNext w:val="0"/>
        <w:keepLines w:val="0"/>
        <w:widowControl w:val="0"/>
        <w:shd w:val="clear" w:color="auto" w:fill="auto"/>
        <w:bidi w:val="0"/>
        <w:spacing w:before="0" w:after="480" w:line="471" w:lineRule="exact"/>
        <w:ind w:left="0" w:right="0" w:firstLine="520"/>
        <w:jc w:val="both"/>
      </w:pPr>
      <w:r>
        <w:rPr>
          <w:color w:val="000000"/>
          <w:spacing w:val="0"/>
          <w:w w:val="100"/>
          <w:position w:val="0"/>
        </w:rPr>
        <w:t>公司主要从事自有品牌卡奴迪路</w:t>
      </w:r>
      <w:r>
        <w:rPr>
          <w:color w:val="000000"/>
          <w:spacing w:val="0"/>
          <w:w w:val="100"/>
          <w:position w:val="0"/>
        </w:rPr>
        <w:t>（</w:t>
      </w:r>
      <w:r>
        <w:rPr>
          <w:rFonts w:ascii="Arial" w:eastAsia="Arial" w:hAnsi="Arial" w:cs="Arial"/>
          <w:color w:val="000000"/>
          <w:spacing w:val="0"/>
          <w:w w:val="100"/>
          <w:position w:val="0"/>
        </w:rPr>
        <w:t>CANUDILO</w:t>
      </w:r>
      <w:r>
        <w:rPr>
          <w:color w:val="000000"/>
          <w:spacing w:val="0"/>
          <w:w w:val="100"/>
          <w:position w:val="0"/>
        </w:rPr>
        <w:t>）</w:t>
      </w:r>
      <w:r>
        <w:rPr>
          <w:color w:val="000000"/>
          <w:spacing w:val="0"/>
          <w:w w:val="100"/>
          <w:position w:val="0"/>
        </w:rPr>
        <w:t>高级男装服饰的研发设计、品牌推广和零售管理，并 代理销售国际一线品牌的服饰、箱包、皮具等产品。公司拥有从事上述业务完整、独立的设计、采购、销 售系统和专业人员，具有独立开展业务的能力，拥有独立的经营决策权和管理权，并完全独立于控股股东、 实际控制人及其控制的其他企业。公司与控股股东、实际控制人及其控制的其他企业间不存在同业竞争或</w:t>
      </w:r>
    </w:p>
    <w:p>
      <w:pPr>
        <w:pStyle w:val="Style4"/>
        <w:keepNext w:val="0"/>
        <w:keepLines w:val="0"/>
        <w:widowControl w:val="0"/>
        <w:shd w:val="clear" w:color="auto" w:fill="auto"/>
        <w:bidi w:val="0"/>
        <w:spacing w:before="0" w:after="220" w:line="240" w:lineRule="auto"/>
        <w:ind w:left="0" w:right="420" w:firstLine="0"/>
        <w:jc w:val="left"/>
        <w:rPr>
          <w:sz w:val="20"/>
          <w:szCs w:val="20"/>
        </w:rPr>
      </w:pPr>
      <w:r>
        <w:rPr>
          <w:rFonts w:ascii="Arial" w:eastAsia="Arial" w:hAnsi="Arial" w:cs="Arial"/>
          <w:b/>
          <w:bCs/>
          <w:color w:val="D0C8C6"/>
          <w:spacing w:val="0"/>
          <w:w w:val="100"/>
          <w:position w:val="0"/>
          <w:sz w:val="40"/>
          <w:szCs w:val="40"/>
        </w:rPr>
        <w:t xml:space="preserve">cninf </w:t>
      </w:r>
      <w:r>
        <w:rPr>
          <w:rStyle w:val="CharStyle31"/>
        </w:rPr>
        <w:t>者显失公允的关联交易。本公司拥有独立完整的业务，具备独立面向市场自主经营的能力。</w:t>
      </w:r>
    </w:p>
    <w:p>
      <w:pPr>
        <w:pStyle w:val="Style54"/>
        <w:keepNext/>
        <w:keepLines/>
        <w:widowControl w:val="0"/>
        <w:shd w:val="clear" w:color="auto" w:fill="auto"/>
        <w:tabs>
          <w:tab w:pos="808" w:val="left"/>
        </w:tabs>
        <w:bidi w:val="0"/>
        <w:spacing w:before="0" w:after="0" w:line="480" w:lineRule="auto"/>
        <w:ind w:left="0" w:right="0" w:firstLine="480"/>
        <w:jc w:val="left"/>
      </w:pPr>
      <w:bookmarkStart w:id="336" w:name="bookmark336"/>
      <w:bookmarkStart w:id="337" w:name="bookmark337"/>
      <w:bookmarkStart w:id="338" w:name="bookmark338"/>
      <w:bookmarkStart w:id="339" w:name="bookmark339"/>
      <w:r>
        <w:rPr>
          <w:rFonts w:ascii="Arial" w:eastAsia="Arial" w:hAnsi="Arial" w:cs="Arial"/>
          <w:color w:val="000000"/>
          <w:spacing w:val="0"/>
          <w:w w:val="100"/>
          <w:position w:val="0"/>
        </w:rPr>
        <w:t>2</w:t>
      </w:r>
      <w:bookmarkEnd w:id="338"/>
      <w:r>
        <w:rPr>
          <w:color w:val="000000"/>
          <w:spacing w:val="0"/>
          <w:w w:val="100"/>
          <w:position w:val="0"/>
        </w:rPr>
        <w:t>、</w:t>
        <w:tab/>
        <w:t>资产完整</w:t>
      </w:r>
      <w:bookmarkEnd w:id="336"/>
      <w:bookmarkEnd w:id="337"/>
      <w:bookmarkEnd w:id="339"/>
    </w:p>
    <w:p>
      <w:pPr>
        <w:pStyle w:val="Style30"/>
        <w:keepNext w:val="0"/>
        <w:keepLines w:val="0"/>
        <w:widowControl w:val="0"/>
        <w:shd w:val="clear" w:color="auto" w:fill="auto"/>
        <w:bidi w:val="0"/>
        <w:spacing w:before="0" w:after="220" w:line="469" w:lineRule="exact"/>
        <w:ind w:left="0" w:right="0" w:firstLine="480"/>
        <w:jc w:val="left"/>
      </w:pPr>
      <w:r>
        <w:rPr>
          <w:color w:val="000000"/>
          <w:spacing w:val="0"/>
          <w:w w:val="100"/>
          <w:position w:val="0"/>
        </w:rPr>
        <w:t>公司拥有独立、完整的办公经营场所，以及与设计、销售经营有关的土地使用权、商标、专利、非专 利技术的所有权或者使用权，具有独立完整的设计、销售等配套设施及固定资产。公司没有以自身资产、 权益或信誉为各股东、实际控制人及其控制的其他企业提供担保，对所有资产拥有完全的控制支配权，不 存在资产、资金被各股东、实际控制人及其控制的其他企业违规占用而损害公司利益的情况。</w:t>
      </w:r>
    </w:p>
    <w:p>
      <w:pPr>
        <w:pStyle w:val="Style54"/>
        <w:keepNext/>
        <w:keepLines/>
        <w:widowControl w:val="0"/>
        <w:shd w:val="clear" w:color="auto" w:fill="auto"/>
        <w:tabs>
          <w:tab w:pos="808" w:val="left"/>
        </w:tabs>
        <w:bidi w:val="0"/>
        <w:spacing w:before="0" w:after="0" w:line="480" w:lineRule="auto"/>
        <w:ind w:left="0" w:right="0" w:firstLine="480"/>
        <w:jc w:val="left"/>
      </w:pPr>
      <w:bookmarkStart w:id="340" w:name="bookmark340"/>
      <w:bookmarkStart w:id="341" w:name="bookmark341"/>
      <w:bookmarkStart w:id="342" w:name="bookmark342"/>
      <w:bookmarkStart w:id="343" w:name="bookmark343"/>
      <w:r>
        <w:rPr>
          <w:rFonts w:ascii="Arial" w:eastAsia="Arial" w:hAnsi="Arial" w:cs="Arial"/>
          <w:color w:val="000000"/>
          <w:spacing w:val="0"/>
          <w:w w:val="100"/>
          <w:position w:val="0"/>
        </w:rPr>
        <w:t>3</w:t>
      </w:r>
      <w:bookmarkEnd w:id="342"/>
      <w:r>
        <w:rPr>
          <w:color w:val="000000"/>
          <w:spacing w:val="0"/>
          <w:w w:val="100"/>
          <w:position w:val="0"/>
        </w:rPr>
        <w:t>、</w:t>
        <w:tab/>
        <w:t>人员独立</w:t>
      </w:r>
      <w:bookmarkEnd w:id="340"/>
      <w:bookmarkEnd w:id="341"/>
      <w:bookmarkEnd w:id="343"/>
    </w:p>
    <w:p>
      <w:pPr>
        <w:pStyle w:val="Style30"/>
        <w:keepNext w:val="0"/>
        <w:keepLines w:val="0"/>
        <w:widowControl w:val="0"/>
        <w:shd w:val="clear" w:color="auto" w:fill="auto"/>
        <w:bidi w:val="0"/>
        <w:spacing w:before="0" w:after="220" w:line="469" w:lineRule="exact"/>
        <w:ind w:left="0" w:right="0" w:firstLine="480"/>
        <w:jc w:val="left"/>
      </w:pPr>
      <w:r>
        <w:rPr>
          <w:color w:val="000000"/>
          <w:spacing w:val="0"/>
          <w:w w:val="100"/>
          <w:position w:val="0"/>
        </w:rPr>
        <w:t>公司董事、监事及高级管理人员均严格按照《公司法》、《公司章程》规定的程序推选和任免，不存在 股东超越公司股东大会和董事会做出人事任免决定的情况。公司的人事及工资管理与股东单位完全分离， 公司总经理、副总经理、财务负责人和董事会秘书等高级管理人员未在控股股东、实际控制人及其控制的 其他企业中担任除董事、监事以外的其他职务，未在控股股东、实际控制人及其控制的其他企业领薪；公 司财务人员未在控股股东、实际控制人及其控制的其他企业中兼职；公司董事、高级管理人员不存在兼任 监事的情形。同时，公司建立并独立执行人力资源及薪酬管理制度。</w:t>
      </w:r>
    </w:p>
    <w:p>
      <w:pPr>
        <w:pStyle w:val="Style54"/>
        <w:keepNext/>
        <w:keepLines/>
        <w:widowControl w:val="0"/>
        <w:shd w:val="clear" w:color="auto" w:fill="auto"/>
        <w:tabs>
          <w:tab w:pos="812" w:val="left"/>
        </w:tabs>
        <w:bidi w:val="0"/>
        <w:spacing w:before="0" w:after="0" w:line="480" w:lineRule="auto"/>
        <w:ind w:left="0" w:right="0" w:firstLine="480"/>
        <w:jc w:val="left"/>
      </w:pPr>
      <w:bookmarkStart w:id="344" w:name="bookmark344"/>
      <w:bookmarkStart w:id="345" w:name="bookmark345"/>
      <w:bookmarkStart w:id="346" w:name="bookmark346"/>
      <w:bookmarkStart w:id="347" w:name="bookmark347"/>
      <w:r>
        <w:rPr>
          <w:rFonts w:ascii="Arial" w:eastAsia="Arial" w:hAnsi="Arial" w:cs="Arial"/>
          <w:color w:val="000000"/>
          <w:spacing w:val="0"/>
          <w:w w:val="100"/>
          <w:position w:val="0"/>
        </w:rPr>
        <w:t>4</w:t>
      </w:r>
      <w:bookmarkEnd w:id="346"/>
      <w:r>
        <w:rPr>
          <w:color w:val="000000"/>
          <w:spacing w:val="0"/>
          <w:w w:val="100"/>
          <w:position w:val="0"/>
        </w:rPr>
        <w:t>、</w:t>
        <w:tab/>
        <w:t>机构独立</w:t>
      </w:r>
      <w:bookmarkEnd w:id="344"/>
      <w:bookmarkEnd w:id="345"/>
      <w:bookmarkEnd w:id="347"/>
    </w:p>
    <w:p>
      <w:pPr>
        <w:pStyle w:val="Style30"/>
        <w:keepNext w:val="0"/>
        <w:keepLines w:val="0"/>
        <w:widowControl w:val="0"/>
        <w:shd w:val="clear" w:color="auto" w:fill="auto"/>
        <w:bidi w:val="0"/>
        <w:spacing w:before="0" w:after="220" w:line="469" w:lineRule="exact"/>
        <w:ind w:left="0" w:right="0" w:firstLine="480"/>
        <w:jc w:val="both"/>
      </w:pPr>
      <w:r>
        <w:rPr>
          <w:color w:val="000000"/>
          <w:spacing w:val="0"/>
          <w:w w:val="100"/>
          <w:position w:val="0"/>
        </w:rPr>
        <w:t>公司通过股东大会、董事会、监事会以及独立董事制度，强化了公司的分权制衡和相互监督，形成了 有效的法人治理结构。在内部机构设置上，公司建立了适应自身发展需要的组织机构，明确了各机构职能， 定员定岗，并制定了相应的内部管理与控制制度，独立开展生产经营活动。公司与控股股东、实际控制人 及其控制的其他企业间不存在机构混同的情形。自公司设立以来，未发生股东干预本公司正常生产经营活 动的情况。</w:t>
      </w:r>
    </w:p>
    <w:p>
      <w:pPr>
        <w:pStyle w:val="Style54"/>
        <w:keepNext/>
        <w:keepLines/>
        <w:widowControl w:val="0"/>
        <w:shd w:val="clear" w:color="auto" w:fill="auto"/>
        <w:tabs>
          <w:tab w:pos="812" w:val="left"/>
        </w:tabs>
        <w:bidi w:val="0"/>
        <w:spacing w:before="0" w:after="0" w:line="492" w:lineRule="auto"/>
        <w:ind w:left="0" w:right="0" w:firstLine="480"/>
        <w:jc w:val="left"/>
      </w:pPr>
      <w:bookmarkStart w:id="348" w:name="bookmark348"/>
      <w:bookmarkStart w:id="349" w:name="bookmark349"/>
      <w:bookmarkStart w:id="350" w:name="bookmark350"/>
      <w:bookmarkStart w:id="351" w:name="bookmark351"/>
      <w:r>
        <w:rPr>
          <w:rFonts w:ascii="Arial" w:eastAsia="Arial" w:hAnsi="Arial" w:cs="Arial"/>
          <w:color w:val="000000"/>
          <w:spacing w:val="0"/>
          <w:w w:val="100"/>
          <w:position w:val="0"/>
        </w:rPr>
        <w:t>5</w:t>
      </w:r>
      <w:bookmarkEnd w:id="350"/>
      <w:r>
        <w:rPr>
          <w:color w:val="000000"/>
          <w:spacing w:val="0"/>
          <w:w w:val="100"/>
          <w:position w:val="0"/>
        </w:rPr>
        <w:t>、</w:t>
        <w:tab/>
        <w:t>财务独立</w:t>
      </w:r>
      <w:bookmarkEnd w:id="348"/>
      <w:bookmarkEnd w:id="349"/>
      <w:bookmarkEnd w:id="351"/>
    </w:p>
    <w:p>
      <w:pPr>
        <w:pStyle w:val="Style30"/>
        <w:keepNext w:val="0"/>
        <w:keepLines w:val="0"/>
        <w:widowControl w:val="0"/>
        <w:shd w:val="clear" w:color="auto" w:fill="auto"/>
        <w:bidi w:val="0"/>
        <w:spacing w:before="0" w:after="0" w:line="470" w:lineRule="exact"/>
        <w:ind w:left="0" w:right="0" w:firstLine="480"/>
        <w:jc w:val="both"/>
      </w:pPr>
      <w:r>
        <w:rPr>
          <w:color w:val="000000"/>
          <w:spacing w:val="0"/>
          <w:w w:val="100"/>
          <w:position w:val="0"/>
        </w:rPr>
        <w:t>公司在财务上规范运作、独立运行，设立了独立的财务部门，配备了独立的财务人员，建立了独立的 会计核算体系，制定了《财务管理制度》、《关联交易决策制度》、《投资决策管理制度》、《对外担保制度》 等多项内控制度且严格执行，独立进行财务决策，享有充分独立的资金调配权，财务会计制度和财务管理 制度符合上市公司的要求。</w:t>
      </w:r>
    </w:p>
    <w:p>
      <w:pPr>
        <w:pStyle w:val="Style30"/>
        <w:keepNext w:val="0"/>
        <w:keepLines w:val="0"/>
        <w:widowControl w:val="0"/>
        <w:shd w:val="clear" w:color="auto" w:fill="auto"/>
        <w:bidi w:val="0"/>
        <w:spacing w:before="0" w:after="860" w:line="470" w:lineRule="exact"/>
        <w:ind w:left="0" w:right="0" w:firstLine="480"/>
        <w:jc w:val="both"/>
      </w:pPr>
      <w:r>
        <w:rPr>
          <w:color w:val="000000"/>
          <w:spacing w:val="0"/>
          <w:w w:val="100"/>
          <w:position w:val="0"/>
        </w:rPr>
        <w:t>公司开设独立的银行账户，作为独立的纳税人，依法独立进行纳税申报和履行纳税义务。公司根据企 业发展规划，自主决定投资计划和资金安排，不存在公司股东干预公司财务决策、资金使用的情况；不存 在以资产、权益或信誉为股东单位、下属公司或任何个人的债务提供担保，或以本公司名义的借款、授信 额度转借给前述法人或个人使用的情形。</w:t>
      </w:r>
    </w:p>
    <w:p>
      <w:pPr>
        <w:widowControl w:val="0"/>
        <w:jc w:val="center"/>
        <w:rPr>
          <w:sz w:val="2"/>
          <w:szCs w:val="2"/>
        </w:rPr>
      </w:pPr>
      <w:r>
        <w:drawing>
          <wp:inline>
            <wp:extent cx="1718945" cy="981710"/>
            <wp:docPr id="408" name="Picutre 408"/>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240"/>
                    <a:stretch/>
                  </pic:blipFill>
                  <pic:spPr>
                    <a:xfrm>
                      <a:ext cx="1718945" cy="981710"/>
                    </a:xfrm>
                    <a:prstGeom prst="rect"/>
                  </pic:spPr>
                </pic:pic>
              </a:graphicData>
            </a:graphic>
          </wp:inline>
        </w:drawing>
      </w:r>
    </w:p>
    <w:p>
      <w:pPr>
        <w:pStyle w:val="Style30"/>
        <w:keepNext w:val="0"/>
        <w:keepLines w:val="0"/>
        <w:widowControl w:val="0"/>
        <w:shd w:val="clear" w:color="auto" w:fill="auto"/>
        <w:tabs>
          <w:tab w:pos="522" w:val="left"/>
        </w:tabs>
        <w:bidi w:val="0"/>
        <w:spacing w:before="0" w:after="120" w:line="240" w:lineRule="auto"/>
        <w:ind w:left="0" w:right="0" w:firstLine="0"/>
        <w:jc w:val="left"/>
        <w:rPr>
          <w:sz w:val="22"/>
          <w:szCs w:val="22"/>
        </w:rPr>
      </w:pPr>
      <w:bookmarkStart w:id="352" w:name="bookmark352"/>
      <w:r>
        <w:rPr>
          <w:b/>
          <w:bCs/>
          <w:color w:val="000000"/>
          <w:spacing w:val="0"/>
          <w:w w:val="100"/>
          <w:position w:val="0"/>
          <w:sz w:val="22"/>
          <w:szCs w:val="22"/>
        </w:rPr>
        <w:t>七</w:t>
      </w:r>
      <w:bookmarkEnd w:id="352"/>
      <w:r>
        <w:rPr>
          <w:b/>
          <w:bCs/>
          <w:color w:val="000000"/>
          <w:spacing w:val="0"/>
          <w:w w:val="100"/>
          <w:position w:val="0"/>
          <w:sz w:val="22"/>
          <w:szCs w:val="22"/>
        </w:rPr>
        <w:t>、</w:t>
        <w:tab/>
        <w:t>同业竞争情况</w:t>
      </w:r>
    </w:p>
    <w:p>
      <w:pPr>
        <w:pStyle w:val="Style30"/>
        <w:keepNext w:val="0"/>
        <w:keepLines w:val="0"/>
        <w:widowControl w:val="0"/>
        <w:shd w:val="clear" w:color="auto" w:fill="auto"/>
        <w:bidi w:val="0"/>
        <w:spacing w:before="0" w:after="360" w:line="466" w:lineRule="exact"/>
        <w:ind w:left="0" w:right="0" w:firstLine="480"/>
        <w:jc w:val="left"/>
      </w:pPr>
      <w:r>
        <w:rPr>
          <w:color w:val="000000"/>
          <w:spacing w:val="0"/>
          <w:w w:val="100"/>
          <w:position w:val="0"/>
        </w:rPr>
        <w:t>截至目前，公司不存在同业竞争情况。</w:t>
      </w:r>
    </w:p>
    <w:p>
      <w:pPr>
        <w:pStyle w:val="Style30"/>
        <w:keepNext w:val="0"/>
        <w:keepLines w:val="0"/>
        <w:widowControl w:val="0"/>
        <w:shd w:val="clear" w:color="auto" w:fill="auto"/>
        <w:tabs>
          <w:tab w:pos="522" w:val="left"/>
        </w:tabs>
        <w:bidi w:val="0"/>
        <w:spacing w:before="0" w:after="220" w:line="240" w:lineRule="auto"/>
        <w:ind w:left="0" w:right="0" w:firstLine="0"/>
        <w:jc w:val="left"/>
        <w:rPr>
          <w:sz w:val="22"/>
          <w:szCs w:val="22"/>
        </w:rPr>
      </w:pPr>
      <w:bookmarkStart w:id="353" w:name="bookmark353"/>
      <w:r>
        <w:rPr>
          <w:b/>
          <w:bCs/>
          <w:color w:val="000000"/>
          <w:spacing w:val="0"/>
          <w:w w:val="100"/>
          <w:position w:val="0"/>
          <w:sz w:val="22"/>
          <w:szCs w:val="22"/>
        </w:rPr>
        <w:t>八</w:t>
      </w:r>
      <w:bookmarkEnd w:id="353"/>
      <w:r>
        <w:rPr>
          <w:b/>
          <w:bCs/>
          <w:color w:val="000000"/>
          <w:spacing w:val="0"/>
          <w:w w:val="100"/>
          <w:position w:val="0"/>
          <w:sz w:val="22"/>
          <w:szCs w:val="22"/>
        </w:rPr>
        <w:t>、</w:t>
        <w:tab/>
        <w:t>高级管理人员的考评及激励情况</w:t>
      </w:r>
    </w:p>
    <w:p>
      <w:pPr>
        <w:pStyle w:val="Style30"/>
        <w:keepNext w:val="0"/>
        <w:keepLines w:val="0"/>
        <w:widowControl w:val="0"/>
        <w:shd w:val="clear" w:color="auto" w:fill="auto"/>
        <w:bidi w:val="0"/>
        <w:spacing w:before="0" w:after="9780" w:line="466" w:lineRule="exact"/>
        <w:ind w:left="0" w:right="0" w:firstLine="480"/>
        <w:jc w:val="left"/>
      </w:pPr>
      <w:r>
        <w:rPr>
          <w:color w:val="000000"/>
          <w:spacing w:val="0"/>
          <w:w w:val="100"/>
          <w:position w:val="0"/>
        </w:rPr>
        <w:t>公司董事会设立了薪酬与考核委员会，建立了公正、合理、有效的高级管理人员绩效考核评价体系， 公司高级管理人员直接对董事会负责，接受董事会的考核，实行明确责任，量化考核，实行责权利统一的 激励机制，根据高级管理人员的绩效进行考核及实施对应的处罚。公司的激励机制符合公司现状及相关法 律、法规、《公司章程》及《董事会薪酬与考核委员会工作制度》等规定，在提升公司价值的同时实现员 工与公司共同发展，有效促进了公司持续健康发展。</w:t>
      </w:r>
    </w:p>
    <w:p>
      <w:pPr>
        <w:widowControl w:val="0"/>
        <w:jc w:val="center"/>
        <w:rPr>
          <w:sz w:val="2"/>
          <w:szCs w:val="2"/>
        </w:rPr>
        <w:sectPr>
          <w:headerReference w:type="default" r:id="rId242"/>
          <w:footerReference w:type="default" r:id="rId243"/>
          <w:headerReference w:type="even" r:id="rId244"/>
          <w:footerReference w:type="even" r:id="rId245"/>
          <w:footnotePr>
            <w:pos w:val="pageBottom"/>
            <w:numFmt w:val="decimal"/>
            <w:numRestart w:val="continuous"/>
          </w:footnotePr>
          <w:pgSz w:w="12147" w:h="16838"/>
          <w:pgMar w:top="1325" w:right="743" w:bottom="0" w:left="1175" w:header="0" w:footer="3" w:gutter="0"/>
          <w:pgNumType w:start="58"/>
          <w:cols w:space="720"/>
          <w:noEndnote/>
          <w:rtlGutter w:val="0"/>
          <w:docGrid w:linePitch="360"/>
        </w:sectPr>
      </w:pPr>
      <w:r>
        <w:drawing>
          <wp:inline>
            <wp:extent cx="1718945" cy="981710"/>
            <wp:docPr id="413" name="Picutre 413"/>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246"/>
                    <a:stretch/>
                  </pic:blipFill>
                  <pic:spPr>
                    <a:xfrm>
                      <a:ext cx="1718945" cy="981710"/>
                    </a:xfrm>
                    <a:prstGeom prst="rect"/>
                  </pic:spPr>
                </pic:pic>
              </a:graphicData>
            </a:graphic>
          </wp:inline>
        </w:drawing>
      </w:r>
    </w:p>
    <w:p>
      <w:pPr>
        <w:pStyle w:val="Style19"/>
        <w:keepNext/>
        <w:keepLines/>
        <w:widowControl w:val="0"/>
        <w:shd w:val="clear" w:color="auto" w:fill="auto"/>
        <w:bidi w:val="0"/>
        <w:spacing w:before="760" w:line="240" w:lineRule="auto"/>
        <w:ind w:left="0" w:right="0" w:firstLine="0"/>
        <w:jc w:val="center"/>
      </w:pPr>
      <w:bookmarkStart w:id="354" w:name="bookmark354"/>
      <w:bookmarkStart w:id="355" w:name="bookmark355"/>
      <w:bookmarkStart w:id="356" w:name="bookmark356"/>
      <w:r>
        <w:rPr>
          <w:color w:val="000000"/>
          <w:spacing w:val="0"/>
          <w:w w:val="100"/>
          <w:position w:val="0"/>
        </w:rPr>
        <w:t>第九节内部控制</w:t>
      </w:r>
      <w:bookmarkEnd w:id="354"/>
      <w:bookmarkEnd w:id="355"/>
      <w:bookmarkEnd w:id="356"/>
    </w:p>
    <w:p>
      <w:pPr>
        <w:pStyle w:val="Style30"/>
        <w:keepNext w:val="0"/>
        <w:keepLines w:val="0"/>
        <w:widowControl w:val="0"/>
        <w:shd w:val="clear" w:color="auto" w:fill="auto"/>
        <w:bidi w:val="0"/>
        <w:spacing w:before="0" w:after="200" w:line="240" w:lineRule="auto"/>
        <w:ind w:left="0" w:right="0" w:firstLine="0"/>
        <w:jc w:val="left"/>
        <w:rPr>
          <w:sz w:val="22"/>
          <w:szCs w:val="22"/>
        </w:rPr>
      </w:pPr>
      <w:bookmarkStart w:id="357" w:name="bookmark357"/>
      <w:r>
        <w:rPr>
          <w:b/>
          <w:bCs/>
          <w:color w:val="000000"/>
          <w:spacing w:val="0"/>
          <w:w w:val="100"/>
          <w:position w:val="0"/>
          <w:sz w:val="22"/>
          <w:szCs w:val="22"/>
        </w:rPr>
        <w:t>一</w:t>
      </w:r>
      <w:bookmarkEnd w:id="357"/>
      <w:r>
        <w:rPr>
          <w:b/>
          <w:bCs/>
          <w:color w:val="000000"/>
          <w:spacing w:val="0"/>
          <w:w w:val="100"/>
          <w:position w:val="0"/>
          <w:sz w:val="22"/>
          <w:szCs w:val="22"/>
        </w:rPr>
        <w:t>、内部控制建设情况</w:t>
      </w:r>
    </w:p>
    <w:p>
      <w:pPr>
        <w:pStyle w:val="Style3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公司根据《公司法》、《证券法》、《深圳证券交易所股票上市规则》、《企业内部控制基本规范》等有关 法律、法规和规章制度，结合公司的自身特点和管理需要，制定了一系列公司内部管理制度。各项制度建 立后均得到有效执行，在各业务环节对公司的经营和管理起到了有效的监督、控制和指导作用。同时根据 公司的业务发展变化不断完善和加强内部控制建设工作。具体情况如下：</w:t>
      </w:r>
    </w:p>
    <w:p>
      <w:pPr>
        <w:pStyle w:val="Style54"/>
        <w:keepNext/>
        <w:keepLines/>
        <w:widowControl w:val="0"/>
        <w:shd w:val="clear" w:color="auto" w:fill="auto"/>
        <w:tabs>
          <w:tab w:pos="766" w:val="left"/>
        </w:tabs>
        <w:bidi w:val="0"/>
        <w:spacing w:before="0" w:after="0" w:line="468" w:lineRule="exact"/>
        <w:ind w:left="0" w:right="0" w:firstLine="440"/>
        <w:jc w:val="both"/>
      </w:pPr>
      <w:bookmarkStart w:id="358" w:name="bookmark358"/>
      <w:bookmarkStart w:id="359" w:name="bookmark359"/>
      <w:bookmarkStart w:id="360" w:name="bookmark360"/>
      <w:bookmarkStart w:id="361" w:name="bookmark361"/>
      <w:r>
        <w:rPr>
          <w:rFonts w:ascii="Arial" w:eastAsia="Arial" w:hAnsi="Arial" w:cs="Arial"/>
          <w:color w:val="000000"/>
          <w:spacing w:val="0"/>
          <w:w w:val="100"/>
          <w:position w:val="0"/>
        </w:rPr>
        <w:t>1</w:t>
      </w:r>
      <w:bookmarkEnd w:id="360"/>
      <w:r>
        <w:rPr>
          <w:color w:val="000000"/>
          <w:spacing w:val="0"/>
          <w:w w:val="100"/>
          <w:position w:val="0"/>
        </w:rPr>
        <w:t>、</w:t>
        <w:tab/>
        <w:t>公司治理控制方面：</w:t>
      </w:r>
      <w:bookmarkEnd w:id="358"/>
      <w:bookmarkEnd w:id="359"/>
      <w:bookmarkEnd w:id="361"/>
    </w:p>
    <w:p>
      <w:pPr>
        <w:pStyle w:val="Style3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公司根据《公司法》以及中国证券监督管理委员会有关规定的要求，建立了股东会、董事会、监事会 和以及在董事会领导下的经理层，并按照中国证监会</w:t>
      </w:r>
      <w:r>
        <w:rPr>
          <w:rFonts w:ascii="Arial" w:eastAsia="Arial" w:hAnsi="Arial" w:cs="Arial"/>
          <w:color w:val="000000"/>
          <w:spacing w:val="0"/>
          <w:w w:val="100"/>
          <w:position w:val="0"/>
        </w:rPr>
        <w:t>2001</w:t>
      </w:r>
      <w:r>
        <w:rPr>
          <w:color w:val="000000"/>
          <w:spacing w:val="0"/>
          <w:w w:val="100"/>
          <w:position w:val="0"/>
        </w:rPr>
        <w:t>年</w:t>
      </w:r>
      <w:r>
        <w:rPr>
          <w:rFonts w:ascii="Arial" w:eastAsia="Arial" w:hAnsi="Arial" w:cs="Arial"/>
          <w:color w:val="000000"/>
          <w:spacing w:val="0"/>
          <w:w w:val="100"/>
          <w:position w:val="0"/>
        </w:rPr>
        <w:t>8</w:t>
      </w:r>
      <w:r>
        <w:rPr>
          <w:color w:val="000000"/>
          <w:spacing w:val="0"/>
          <w:w w:val="100"/>
          <w:position w:val="0"/>
        </w:rPr>
        <w:t>月</w:t>
      </w:r>
      <w:r>
        <w:rPr>
          <w:rFonts w:ascii="Arial" w:eastAsia="Arial" w:hAnsi="Arial" w:cs="Arial"/>
          <w:color w:val="000000"/>
          <w:spacing w:val="0"/>
          <w:w w:val="100"/>
          <w:position w:val="0"/>
        </w:rPr>
        <w:t>16</w:t>
      </w:r>
      <w:r>
        <w:rPr>
          <w:color w:val="000000"/>
          <w:spacing w:val="0"/>
          <w:w w:val="100"/>
          <w:position w:val="0"/>
        </w:rPr>
        <w:t>日颁布的证监发</w:t>
      </w:r>
      <w:r>
        <w:rPr>
          <w:rFonts w:ascii="Arial" w:eastAsia="Arial" w:hAnsi="Arial" w:cs="Arial"/>
          <w:color w:val="000000"/>
          <w:spacing w:val="0"/>
          <w:w w:val="100"/>
          <w:position w:val="0"/>
        </w:rPr>
        <w:t>[2001]102</w:t>
      </w:r>
      <w:r>
        <w:rPr>
          <w:color w:val="000000"/>
          <w:spacing w:val="0"/>
          <w:w w:val="100"/>
          <w:position w:val="0"/>
        </w:rPr>
        <w:t>号文《关 于在上市公司中建立独立董事制度的指导意见》的精神建立了独立董事制度并聘任了四位独立董事，形成 了公司法人治理机构的基本框架，并明确了股东会和股东、董事会和董事、监事会和监事、经理层和高级 管理人员在内部控制中的职责。公司制订了《公司章程》、《股东大会议事规则》、《董事会议事规则》、《监 事会议事规则》、《董事会秘书工作规则》等内控制度，明确了股东大会、董事会、监事会和经理层的职权 范围、议事规则和决策机制；公司监事会对股东大会负责并报告工作，对公司财务以及公司董事、经理、 财务负责人和董事会秘书等高级管理人员履行职责的合法性进行监督，维护公司及股东的合法权益。公司 监事会为切实履行监督职能，列席了每一次董事会会议，并对属于监事会职责范围的事项作深入的讨论、 发表意见，并作出决议。监事会能发挥监督效能，确保公司的财务活动符合法律法规的要求，督促公司董 事、高级管理人员切实履行诚信、勤勉的义务。</w:t>
      </w:r>
    </w:p>
    <w:p>
      <w:pPr>
        <w:pStyle w:val="Style54"/>
        <w:keepNext/>
        <w:keepLines/>
        <w:widowControl w:val="0"/>
        <w:shd w:val="clear" w:color="auto" w:fill="auto"/>
        <w:tabs>
          <w:tab w:pos="767" w:val="left"/>
        </w:tabs>
        <w:bidi w:val="0"/>
        <w:spacing w:before="0" w:after="0" w:line="468" w:lineRule="exact"/>
        <w:ind w:left="0" w:right="0" w:firstLine="440"/>
        <w:jc w:val="both"/>
      </w:pPr>
      <w:bookmarkStart w:id="362" w:name="bookmark362"/>
      <w:bookmarkStart w:id="363" w:name="bookmark363"/>
      <w:bookmarkStart w:id="364" w:name="bookmark364"/>
      <w:bookmarkStart w:id="365" w:name="bookmark365"/>
      <w:r>
        <w:rPr>
          <w:rFonts w:ascii="Arial" w:eastAsia="Arial" w:hAnsi="Arial" w:cs="Arial"/>
          <w:color w:val="000000"/>
          <w:spacing w:val="0"/>
          <w:w w:val="100"/>
          <w:position w:val="0"/>
        </w:rPr>
        <w:t>2</w:t>
      </w:r>
      <w:bookmarkEnd w:id="364"/>
      <w:r>
        <w:rPr>
          <w:color w:val="000000"/>
          <w:spacing w:val="0"/>
          <w:w w:val="100"/>
          <w:position w:val="0"/>
        </w:rPr>
        <w:t>、</w:t>
        <w:tab/>
        <w:t>财务管理控制方面：</w:t>
      </w:r>
      <w:bookmarkEnd w:id="362"/>
      <w:bookmarkEnd w:id="363"/>
      <w:bookmarkEnd w:id="365"/>
    </w:p>
    <w:p>
      <w:pPr>
        <w:pStyle w:val="Style3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为了建立符合本公司管理要求的财务制度体系，加强财务管理和内部控制，明确经济责任，规范公司 及所属各单位的财务行为，维护股东、债权人、公司的合法权益，根据财政部发布的企业会计准则规定， 公司结合具体情况制订公司财务内部控制管理制度。其内容规范了本公司财务收支的计划、控制、核算、 分析和考核工作，建立健全了财务核算体系，真实完整地提供公司的会计信息，保证了定期报告中财务数 据的真实可靠。公司为控制财务收支、加强内部管理的需要，建立了切合实际的财务控制制度。</w:t>
      </w:r>
    </w:p>
    <w:p>
      <w:pPr>
        <w:pStyle w:val="Style54"/>
        <w:keepNext/>
        <w:keepLines/>
        <w:widowControl w:val="0"/>
        <w:shd w:val="clear" w:color="auto" w:fill="auto"/>
        <w:tabs>
          <w:tab w:pos="767" w:val="left"/>
        </w:tabs>
        <w:bidi w:val="0"/>
        <w:spacing w:before="0" w:after="0" w:line="468" w:lineRule="exact"/>
        <w:ind w:left="0" w:right="0" w:firstLine="440"/>
        <w:jc w:val="both"/>
      </w:pPr>
      <w:bookmarkStart w:id="366" w:name="bookmark366"/>
      <w:bookmarkStart w:id="367" w:name="bookmark367"/>
      <w:bookmarkStart w:id="368" w:name="bookmark368"/>
      <w:bookmarkStart w:id="369" w:name="bookmark369"/>
      <w:r>
        <w:rPr>
          <w:rFonts w:ascii="Arial" w:eastAsia="Arial" w:hAnsi="Arial" w:cs="Arial"/>
          <w:color w:val="000000"/>
          <w:spacing w:val="0"/>
          <w:w w:val="100"/>
          <w:position w:val="0"/>
        </w:rPr>
        <w:t>3</w:t>
      </w:r>
      <w:bookmarkEnd w:id="368"/>
      <w:r>
        <w:rPr>
          <w:color w:val="000000"/>
          <w:spacing w:val="0"/>
          <w:w w:val="100"/>
          <w:position w:val="0"/>
        </w:rPr>
        <w:t>、</w:t>
        <w:tab/>
        <w:t>人力资源管理控制方面：</w:t>
      </w:r>
      <w:bookmarkEnd w:id="366"/>
      <w:bookmarkEnd w:id="367"/>
      <w:bookmarkEnd w:id="369"/>
    </w:p>
    <w:p>
      <w:pPr>
        <w:pStyle w:val="Style30"/>
        <w:keepNext w:val="0"/>
        <w:keepLines w:val="0"/>
        <w:widowControl w:val="0"/>
        <w:shd w:val="clear" w:color="auto" w:fill="auto"/>
        <w:bidi w:val="0"/>
        <w:spacing w:before="0" w:after="100" w:line="468" w:lineRule="exact"/>
        <w:ind w:left="0" w:right="0" w:firstLine="440"/>
        <w:jc w:val="both"/>
      </w:pPr>
      <w:r>
        <w:rPr>
          <w:color w:val="000000"/>
          <w:spacing w:val="0"/>
          <w:w w:val="100"/>
          <w:position w:val="0"/>
        </w:rPr>
        <w:t>公司董事会设立的专门工作机构董事会薪酬与考核委员会主要负责制定、审核公司董事及经理人员的 薪酬方案和考核标准。委员会直接对公司董事会负责。本公司根据《劳动法》及有关法律法规，建立了《劳</w:t>
      </w:r>
    </w:p>
    <w:p>
      <w:pPr>
        <w:widowControl w:val="0"/>
      </w:pPr>
    </w:p>
    <w:p>
      <w:pPr>
        <w:pStyle w:val="Style30"/>
        <w:keepNext w:val="0"/>
        <w:keepLines w:val="0"/>
        <w:widowControl w:val="0"/>
        <w:shd w:val="clear" w:color="auto" w:fill="auto"/>
        <w:bidi w:val="0"/>
        <w:spacing w:before="0" w:after="220" w:line="470" w:lineRule="exact"/>
        <w:ind w:left="0" w:right="0" w:firstLine="0"/>
        <w:jc w:val="both"/>
      </w:pPr>
      <w:r>
        <w:rPr>
          <w:color w:val="000000"/>
          <w:spacing w:val="0"/>
          <w:w w:val="100"/>
          <w:position w:val="0"/>
        </w:rPr>
        <w:t>动人事管理制度》，对公司各职能部门的职责、员工聘用、试用、任免、调岗、解职、交接、奖惩等事项 等进行明确规定，确保相关人员能够胜任；制定并实施人才培养实施方案，以确保经理层和全体员工能够 有效履行职责；公司现有人力资源政策基本能够保证人力资源的稳定和公司各部门对人力资源的需求。</w:t>
      </w:r>
    </w:p>
    <w:p>
      <w:pPr>
        <w:pStyle w:val="Style54"/>
        <w:keepNext/>
        <w:keepLines/>
        <w:widowControl w:val="0"/>
        <w:shd w:val="clear" w:color="auto" w:fill="auto"/>
        <w:tabs>
          <w:tab w:pos="817" w:val="left"/>
        </w:tabs>
        <w:bidi w:val="0"/>
        <w:spacing w:before="0" w:after="0" w:line="480" w:lineRule="auto"/>
        <w:ind w:left="0" w:right="0" w:firstLine="440"/>
        <w:jc w:val="left"/>
      </w:pPr>
      <w:bookmarkStart w:id="370" w:name="bookmark370"/>
      <w:bookmarkStart w:id="371" w:name="bookmark371"/>
      <w:bookmarkStart w:id="372" w:name="bookmark372"/>
      <w:bookmarkStart w:id="373" w:name="bookmark373"/>
      <w:r>
        <w:rPr>
          <w:rFonts w:ascii="Arial" w:eastAsia="Arial" w:hAnsi="Arial" w:cs="Arial"/>
          <w:color w:val="000000"/>
          <w:spacing w:val="0"/>
          <w:w w:val="100"/>
          <w:position w:val="0"/>
        </w:rPr>
        <w:t>4</w:t>
      </w:r>
      <w:bookmarkEnd w:id="372"/>
      <w:r>
        <w:rPr>
          <w:color w:val="000000"/>
          <w:spacing w:val="0"/>
          <w:w w:val="100"/>
          <w:position w:val="0"/>
        </w:rPr>
        <w:t>、</w:t>
        <w:tab/>
        <w:t>行政管理控制方面：</w:t>
      </w:r>
      <w:bookmarkEnd w:id="370"/>
      <w:bookmarkEnd w:id="371"/>
      <w:bookmarkEnd w:id="373"/>
    </w:p>
    <w:p>
      <w:pPr>
        <w:pStyle w:val="Style30"/>
        <w:keepNext w:val="0"/>
        <w:keepLines w:val="0"/>
        <w:widowControl w:val="0"/>
        <w:shd w:val="clear" w:color="auto" w:fill="auto"/>
        <w:bidi w:val="0"/>
        <w:spacing w:before="0" w:after="220" w:line="461" w:lineRule="exact"/>
        <w:ind w:left="0" w:right="0" w:firstLine="440"/>
        <w:jc w:val="both"/>
      </w:pPr>
      <w:r>
        <w:rPr>
          <w:color w:val="000000"/>
          <w:spacing w:val="0"/>
          <w:w w:val="100"/>
          <w:position w:val="0"/>
        </w:rPr>
        <w:t>公司制订了行政管理制度规范日常的各项行政工作，如：档案管理制度、印章管理制度、保密制度等 具体规定，有效保证公司日常工作的正常有序开展。</w:t>
      </w:r>
    </w:p>
    <w:p>
      <w:pPr>
        <w:pStyle w:val="Style54"/>
        <w:keepNext/>
        <w:keepLines/>
        <w:widowControl w:val="0"/>
        <w:shd w:val="clear" w:color="auto" w:fill="auto"/>
        <w:tabs>
          <w:tab w:pos="817" w:val="left"/>
        </w:tabs>
        <w:bidi w:val="0"/>
        <w:spacing w:before="0" w:after="0" w:line="480" w:lineRule="auto"/>
        <w:ind w:left="0" w:right="0" w:firstLine="440"/>
        <w:jc w:val="both"/>
      </w:pPr>
      <w:bookmarkStart w:id="374" w:name="bookmark374"/>
      <w:bookmarkStart w:id="375" w:name="bookmark375"/>
      <w:bookmarkStart w:id="376" w:name="bookmark376"/>
      <w:bookmarkStart w:id="377" w:name="bookmark377"/>
      <w:r>
        <w:rPr>
          <w:rFonts w:ascii="Arial" w:eastAsia="Arial" w:hAnsi="Arial" w:cs="Arial"/>
          <w:color w:val="000000"/>
          <w:spacing w:val="0"/>
          <w:w w:val="100"/>
          <w:position w:val="0"/>
        </w:rPr>
        <w:t>5</w:t>
      </w:r>
      <w:bookmarkEnd w:id="376"/>
      <w:r>
        <w:rPr>
          <w:color w:val="000000"/>
          <w:spacing w:val="0"/>
          <w:w w:val="100"/>
          <w:position w:val="0"/>
        </w:rPr>
        <w:t>、</w:t>
        <w:tab/>
        <w:t>内部监督控制方面：</w:t>
      </w:r>
      <w:bookmarkEnd w:id="374"/>
      <w:bookmarkEnd w:id="375"/>
      <w:bookmarkEnd w:id="377"/>
    </w:p>
    <w:p>
      <w:pPr>
        <w:pStyle w:val="Style30"/>
        <w:keepNext w:val="0"/>
        <w:keepLines w:val="0"/>
        <w:widowControl w:val="0"/>
        <w:shd w:val="clear" w:color="auto" w:fill="auto"/>
        <w:bidi w:val="0"/>
        <w:spacing w:before="0" w:after="440" w:line="464" w:lineRule="exact"/>
        <w:ind w:left="0" w:right="0" w:firstLine="440"/>
        <w:jc w:val="both"/>
      </w:pPr>
      <w:r>
        <w:rPr>
          <w:color w:val="000000"/>
          <w:spacing w:val="0"/>
          <w:w w:val="100"/>
          <w:position w:val="0"/>
        </w:rPr>
        <w:t>公司建立了《内部审计制度》，明确了内部审计部门（即审计部）应依照国家法律、法规和政策以及 本公司的规章制度，遵循客观性、政策性和预防为主的原则，对本公司及控股公司的经营活动和内部控制 进行独立的审计监督等职责，设立了在董事会的直接领导下的审计委员会，主要负责公司内、外部审计的 沟通、监督和核查工作。</w:t>
      </w:r>
    </w:p>
    <w:p>
      <w:pPr>
        <w:pStyle w:val="Style30"/>
        <w:keepNext w:val="0"/>
        <w:keepLines w:val="0"/>
        <w:widowControl w:val="0"/>
        <w:shd w:val="clear" w:color="auto" w:fill="auto"/>
        <w:tabs>
          <w:tab w:pos="502" w:val="left"/>
        </w:tabs>
        <w:bidi w:val="0"/>
        <w:spacing w:before="0" w:after="220" w:line="240" w:lineRule="auto"/>
        <w:ind w:left="0" w:right="0" w:firstLine="0"/>
        <w:jc w:val="left"/>
        <w:rPr>
          <w:sz w:val="22"/>
          <w:szCs w:val="22"/>
        </w:rPr>
      </w:pPr>
      <w:bookmarkStart w:id="378" w:name="bookmark378"/>
      <w:r>
        <w:rPr>
          <w:b/>
          <w:bCs/>
          <w:color w:val="000000"/>
          <w:spacing w:val="0"/>
          <w:w w:val="100"/>
          <w:position w:val="0"/>
          <w:sz w:val="22"/>
          <w:szCs w:val="22"/>
        </w:rPr>
        <w:t>二</w:t>
      </w:r>
      <w:bookmarkEnd w:id="378"/>
      <w:r>
        <w:rPr>
          <w:b/>
          <w:bCs/>
          <w:color w:val="000000"/>
          <w:spacing w:val="0"/>
          <w:w w:val="100"/>
          <w:position w:val="0"/>
          <w:sz w:val="22"/>
          <w:szCs w:val="22"/>
        </w:rPr>
        <w:t>、</w:t>
        <w:tab/>
        <w:t>董事会关于内部控制责任的声明</w:t>
      </w:r>
    </w:p>
    <w:p>
      <w:pPr>
        <w:pStyle w:val="Style3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按照企业内部控制规范体系的规定，建立健全和有效实施内部控制，评价其有效性，并如实披露内部 控制评价报告是公司董事会的责任。监事会对董事会建立和实施内部控制进行监督。经理层负责组织领导 企业内部控制的日常运行。公司董事会、监事会及董事、监事、高级管理人员保证本报告内容不存在任何 虚假记载、误导性陈述或重大遗漏，并对报告内容的真实性、准确性和完整性承担个别及连带法律责任。</w:t>
      </w:r>
    </w:p>
    <w:p>
      <w:pPr>
        <w:pStyle w:val="Style30"/>
        <w:keepNext w:val="0"/>
        <w:keepLines w:val="0"/>
        <w:widowControl w:val="0"/>
        <w:shd w:val="clear" w:color="auto" w:fill="auto"/>
        <w:bidi w:val="0"/>
        <w:spacing w:before="0" w:after="440" w:line="468" w:lineRule="exact"/>
        <w:ind w:left="0" w:right="0" w:firstLine="440"/>
        <w:jc w:val="both"/>
      </w:pPr>
      <w:r>
        <w:rPr>
          <w:color w:val="000000"/>
          <w:spacing w:val="0"/>
          <w:w w:val="100"/>
          <w:position w:val="0"/>
        </w:rPr>
        <w:t>公司内部控制的目标是合理保证经营管理合法合规、资产安全、财务报告及相关信息真实完整，提高 经营效率和效果，促进实现发展战略。由于内部控制存在的固有局限性，故仅能为实现上述目标提供合理 保证。此外，由于情况的变化可能导致内部控制变得不恰当，或对控制政策和程序遵循的程度降低，根据 内部控制评价结果推测未来内部控制的有效性具有一定的风险。</w:t>
      </w:r>
    </w:p>
    <w:p>
      <w:pPr>
        <w:pStyle w:val="Style30"/>
        <w:keepNext w:val="0"/>
        <w:keepLines w:val="0"/>
        <w:widowControl w:val="0"/>
        <w:shd w:val="clear" w:color="auto" w:fill="auto"/>
        <w:tabs>
          <w:tab w:pos="507" w:val="left"/>
        </w:tabs>
        <w:bidi w:val="0"/>
        <w:spacing w:before="0" w:after="220" w:line="240" w:lineRule="auto"/>
        <w:ind w:left="0" w:right="0" w:firstLine="0"/>
        <w:jc w:val="left"/>
        <w:rPr>
          <w:sz w:val="22"/>
          <w:szCs w:val="22"/>
        </w:rPr>
      </w:pPr>
      <w:bookmarkStart w:id="379" w:name="bookmark379"/>
      <w:r>
        <w:rPr>
          <w:b/>
          <w:bCs/>
          <w:color w:val="000000"/>
          <w:spacing w:val="0"/>
          <w:w w:val="100"/>
          <w:position w:val="0"/>
          <w:sz w:val="22"/>
          <w:szCs w:val="22"/>
        </w:rPr>
        <w:t>三</w:t>
      </w:r>
      <w:bookmarkEnd w:id="379"/>
      <w:r>
        <w:rPr>
          <w:b/>
          <w:bCs/>
          <w:color w:val="000000"/>
          <w:spacing w:val="0"/>
          <w:w w:val="100"/>
          <w:position w:val="0"/>
          <w:sz w:val="22"/>
          <w:szCs w:val="22"/>
        </w:rPr>
        <w:t>、</w:t>
        <w:tab/>
        <w:t>建立财务报告内部控制的依据</w:t>
      </w:r>
    </w:p>
    <w:p>
      <w:pPr>
        <w:pStyle w:val="Style30"/>
        <w:keepNext w:val="0"/>
        <w:keepLines w:val="0"/>
        <w:widowControl w:val="0"/>
        <w:shd w:val="clear" w:color="auto" w:fill="auto"/>
        <w:bidi w:val="0"/>
        <w:spacing w:before="0" w:after="440" w:line="461" w:lineRule="exact"/>
        <w:ind w:left="0" w:right="0" w:firstLine="0"/>
        <w:jc w:val="left"/>
      </w:pPr>
      <w:r>
        <w:rPr>
          <w:color w:val="000000"/>
          <w:spacing w:val="0"/>
          <w:w w:val="100"/>
          <w:position w:val="0"/>
        </w:rPr>
        <w:t>公司建立财务报告内部控制的依据是《会计法》、《企业会计准则》、《企业内部控制基本规范》等相关法律、 法规以及监管部门相关规范性文件。</w:t>
      </w:r>
    </w:p>
    <w:p>
      <w:pPr>
        <w:pStyle w:val="Style30"/>
        <w:keepNext w:val="0"/>
        <w:keepLines w:val="0"/>
        <w:widowControl w:val="0"/>
        <w:shd w:val="clear" w:color="auto" w:fill="auto"/>
        <w:tabs>
          <w:tab w:pos="507" w:val="left"/>
        </w:tabs>
        <w:bidi w:val="0"/>
        <w:spacing w:before="0" w:after="320" w:line="240" w:lineRule="auto"/>
        <w:ind w:left="0" w:right="0" w:firstLine="0"/>
        <w:jc w:val="left"/>
        <w:rPr>
          <w:sz w:val="22"/>
          <w:szCs w:val="22"/>
        </w:rPr>
      </w:pPr>
      <w:bookmarkStart w:id="380" w:name="bookmark380"/>
      <w:r>
        <w:rPr>
          <w:b/>
          <w:bCs/>
          <w:color w:val="000000"/>
          <w:spacing w:val="0"/>
          <w:w w:val="100"/>
          <w:position w:val="0"/>
          <w:sz w:val="22"/>
          <w:szCs w:val="22"/>
        </w:rPr>
        <w:t>四</w:t>
      </w:r>
      <w:bookmarkEnd w:id="380"/>
      <w:r>
        <w:rPr>
          <w:b/>
          <w:bCs/>
          <w:color w:val="000000"/>
          <w:spacing w:val="0"/>
          <w:w w:val="100"/>
          <w:position w:val="0"/>
          <w:sz w:val="22"/>
          <w:szCs w:val="22"/>
        </w:rPr>
        <w:t>、</w:t>
        <w:tab/>
        <w:t>内部控制自我评价报告</w:t>
      </w:r>
    </w:p>
    <w:tbl>
      <w:tblPr>
        <w:tblOverlap w:val="never"/>
        <w:jc w:val="center"/>
        <w:tblLayout w:type="fixed"/>
      </w:tblPr>
      <w:tblGrid>
        <w:gridCol w:w="2669"/>
        <w:gridCol w:w="6917"/>
      </w:tblGrid>
      <w:tr>
        <w:trPr>
          <w:trHeight w:val="408" w:hRule="exact"/>
        </w:trPr>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内部控制自我评价报告中报告期内发现的内部控制重大缺陷的具体情况</w:t>
            </w:r>
          </w:p>
        </w:tc>
      </w:tr>
      <w:tr>
        <w:trPr>
          <w:trHeight w:val="403" w:hRule="exact"/>
        </w:trPr>
        <w:tc>
          <w:tcPr>
            <w:gridSpan w:val="2"/>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报告期内未发现内部控制重大缺陷</w:t>
            </w: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内部控制自我评价报告全文披露</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02</w:t>
            </w:r>
            <w:r>
              <w:rPr>
                <w:color w:val="000000"/>
                <w:spacing w:val="0"/>
                <w:w w:val="100"/>
                <w:position w:val="0"/>
              </w:rPr>
              <w:t>日</w:t>
            </w:r>
          </w:p>
        </w:tc>
      </w:tr>
    </w:tbl>
    <w:p>
      <w:pPr>
        <w:sectPr>
          <w:headerReference w:type="default" r:id="rId248"/>
          <w:footerReference w:type="default" r:id="rId249"/>
          <w:headerReference w:type="even" r:id="rId250"/>
          <w:footerReference w:type="even" r:id="rId251"/>
          <w:headerReference w:type="first" r:id="rId252"/>
          <w:footerReference w:type="first" r:id="rId253"/>
          <w:footnotePr>
            <w:pos w:val="pageBottom"/>
            <w:numFmt w:val="decimal"/>
            <w:numRestart w:val="continuous"/>
          </w:footnotePr>
          <w:pgSz w:w="12147" w:h="16838"/>
          <w:pgMar w:top="1135" w:right="695" w:bottom="1597" w:left="1228" w:header="0" w:footer="3" w:gutter="0"/>
          <w:pgNumType w:start="60"/>
          <w:cols w:space="720"/>
          <w:noEndnote/>
          <w:titlePg/>
          <w:rtlGutter w:val="0"/>
          <w:docGrid w:linePitch="360"/>
        </w:sectPr>
      </w:pPr>
    </w:p>
    <w:p>
      <w:pPr>
        <w:widowControl w:val="0"/>
      </w:pPr>
    </w:p>
    <w:tbl>
      <w:tblPr>
        <w:tblOverlap w:val="never"/>
        <w:jc w:val="center"/>
        <w:tblLayout w:type="fixed"/>
      </w:tblPr>
      <w:tblGrid>
        <w:gridCol w:w="2669"/>
        <w:gridCol w:w="6917"/>
      </w:tblGrid>
      <w:tr>
        <w:trPr>
          <w:trHeight w:val="36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日期</w:t>
            </w: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内部控制自我评价报告全文披露 索引</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left"/>
              <w:rPr>
                <w:sz w:val="18"/>
                <w:szCs w:val="18"/>
              </w:rPr>
            </w:pPr>
            <w:r>
              <w:rPr>
                <w:color w:val="000000"/>
                <w:spacing w:val="0"/>
                <w:w w:val="100"/>
                <w:position w:val="0"/>
                <w:sz w:val="16"/>
                <w:szCs w:val="16"/>
              </w:rPr>
              <w:t>详见巨潮资讯网</w:t>
            </w:r>
            <w:r>
              <w:rPr>
                <w:color w:val="000000"/>
                <w:spacing w:val="0"/>
                <w:w w:val="100"/>
                <w:position w:val="0"/>
                <w:sz w:val="16"/>
                <w:szCs w:val="16"/>
              </w:rPr>
              <w:t>(</w:t>
            </w:r>
            <w:r>
              <w:rPr>
                <w:rFonts w:ascii="Times New Roman" w:eastAsia="Times New Roman" w:hAnsi="Times New Roman" w:cs="Times New Roman"/>
                <w:color w:val="000000"/>
                <w:spacing w:val="0"/>
                <w:w w:val="100"/>
                <w:position w:val="0"/>
                <w:sz w:val="18"/>
                <w:szCs w:val="18"/>
              </w:rPr>
              <w:t>www.crnnfo.com.cn</w:t>
            </w:r>
            <w:r>
              <w:rPr>
                <w:color w:val="000000"/>
                <w:spacing w:val="0"/>
                <w:w w:val="100"/>
                <w:position w:val="0"/>
                <w:sz w:val="16"/>
                <w:szCs w:val="16"/>
              </w:rPr>
              <w:t>)</w:t>
            </w:r>
            <w:r>
              <w:rPr>
                <w:color w:val="000000"/>
                <w:spacing w:val="0"/>
                <w:w w:val="100"/>
                <w:position w:val="0"/>
                <w:sz w:val="16"/>
                <w:szCs w:val="16"/>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sz w:val="16"/>
                <w:szCs w:val="16"/>
              </w:rPr>
              <w:t>年度内 部控制自我评价报告》，公告编号</w:t>
            </w:r>
            <w:r>
              <w:rPr>
                <w:rFonts w:ascii="Times New Roman" w:eastAsia="Times New Roman" w:hAnsi="Times New Roman" w:cs="Times New Roman"/>
                <w:color w:val="000000"/>
                <w:spacing w:val="0"/>
                <w:w w:val="100"/>
                <w:position w:val="0"/>
                <w:sz w:val="18"/>
                <w:szCs w:val="18"/>
              </w:rPr>
              <w:t>2014-000</w:t>
            </w:r>
          </w:p>
        </w:tc>
      </w:tr>
    </w:tbl>
    <w:p>
      <w:pPr>
        <w:widowControl w:val="0"/>
        <w:spacing w:after="319" w:line="1" w:lineRule="exact"/>
      </w:pPr>
    </w:p>
    <w:p>
      <w:pPr>
        <w:pStyle w:val="Style30"/>
        <w:keepNext w:val="0"/>
        <w:keepLines w:val="0"/>
        <w:widowControl w:val="0"/>
        <w:shd w:val="clear" w:color="auto" w:fill="auto"/>
        <w:bidi w:val="0"/>
        <w:spacing w:before="0" w:after="380" w:line="240" w:lineRule="auto"/>
        <w:ind w:left="0" w:right="0" w:firstLine="0"/>
        <w:jc w:val="left"/>
        <w:rPr>
          <w:sz w:val="22"/>
          <w:szCs w:val="22"/>
        </w:rPr>
      </w:pPr>
      <w:bookmarkStart w:id="381" w:name="bookmark381"/>
      <w:r>
        <w:rPr>
          <w:b/>
          <w:bCs/>
          <w:color w:val="000000"/>
          <w:spacing w:val="0"/>
          <w:w w:val="100"/>
          <w:position w:val="0"/>
          <w:sz w:val="22"/>
          <w:szCs w:val="22"/>
        </w:rPr>
        <w:t>五</w:t>
      </w:r>
      <w:bookmarkEnd w:id="381"/>
      <w:r>
        <w:rPr>
          <w:b/>
          <w:bCs/>
          <w:color w:val="000000"/>
          <w:spacing w:val="0"/>
          <w:w w:val="100"/>
          <w:position w:val="0"/>
          <w:sz w:val="22"/>
          <w:szCs w:val="22"/>
        </w:rPr>
        <w:t>、内部控制审计报告</w:t>
      </w:r>
    </w:p>
    <w:p>
      <w:pPr>
        <w:pStyle w:val="Style4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30"/>
        <w:keepNext w:val="0"/>
        <w:keepLines w:val="0"/>
        <w:widowControl w:val="0"/>
        <w:shd w:val="clear" w:color="auto" w:fill="auto"/>
        <w:bidi w:val="0"/>
        <w:spacing w:before="0" w:after="180" w:line="240" w:lineRule="auto"/>
        <w:ind w:left="0" w:right="0" w:firstLine="0"/>
        <w:jc w:val="left"/>
        <w:rPr>
          <w:sz w:val="22"/>
          <w:szCs w:val="22"/>
        </w:rPr>
      </w:pPr>
      <w:bookmarkStart w:id="382" w:name="bookmark382"/>
      <w:r>
        <w:rPr>
          <w:b/>
          <w:bCs/>
          <w:color w:val="000000"/>
          <w:spacing w:val="0"/>
          <w:w w:val="100"/>
          <w:position w:val="0"/>
          <w:sz w:val="22"/>
          <w:szCs w:val="22"/>
        </w:rPr>
        <w:t>六</w:t>
      </w:r>
      <w:bookmarkEnd w:id="382"/>
      <w:r>
        <w:rPr>
          <w:b/>
          <w:bCs/>
          <w:color w:val="000000"/>
          <w:spacing w:val="0"/>
          <w:w w:val="100"/>
          <w:position w:val="0"/>
          <w:sz w:val="22"/>
          <w:szCs w:val="22"/>
        </w:rPr>
        <w:t>、年度报告重大差错责任追究制度的建立与执行情况</w:t>
      </w:r>
    </w:p>
    <w:p>
      <w:pPr>
        <w:pStyle w:val="Style30"/>
        <w:keepNext w:val="0"/>
        <w:keepLines w:val="0"/>
        <w:widowControl w:val="0"/>
        <w:shd w:val="clear" w:color="auto" w:fill="auto"/>
        <w:bidi w:val="0"/>
        <w:spacing w:before="0" w:after="9320" w:line="473" w:lineRule="exact"/>
        <w:ind w:left="0" w:right="0" w:firstLine="440"/>
        <w:jc w:val="left"/>
      </w:pPr>
      <w:r>
        <w:rPr>
          <w:color w:val="000000"/>
          <w:spacing w:val="0"/>
          <w:w w:val="100"/>
          <w:position w:val="0"/>
        </w:rPr>
        <w:t>公司已按照中国证监会、深圳证券交易所等监管部门的要求，制定了《广州卡奴迪路服饰股份有限公 司年报信息披露重大差错责任追究制度》并严格执行。报告期内，公司年报信息披露工作中没有发生有关 人员不履行或者未正确履行职责、义务或其他个人原因而导致年报披露信息出现重大差错的情形。</w:t>
      </w:r>
    </w:p>
    <w:p>
      <w:pPr>
        <w:widowControl w:val="0"/>
        <w:jc w:val="center"/>
        <w:rPr>
          <w:sz w:val="2"/>
          <w:szCs w:val="2"/>
        </w:rPr>
        <w:sectPr>
          <w:headerReference w:type="default" r:id="rId254"/>
          <w:footerReference w:type="default" r:id="rId255"/>
          <w:headerReference w:type="even" r:id="rId256"/>
          <w:footerReference w:type="even" r:id="rId257"/>
          <w:footnotePr>
            <w:pos w:val="pageBottom"/>
            <w:numFmt w:val="decimal"/>
            <w:numRestart w:val="continuous"/>
          </w:footnotePr>
          <w:pgSz w:w="12147" w:h="16838"/>
          <w:pgMar w:top="1118" w:right="700" w:bottom="0" w:left="1223" w:header="0" w:footer="3" w:gutter="0"/>
          <w:pgNumType w:start="63"/>
          <w:cols w:space="720"/>
          <w:noEndnote/>
          <w:rtlGutter w:val="0"/>
          <w:docGrid w:linePitch="360"/>
        </w:sectPr>
      </w:pPr>
      <w:r>
        <w:drawing>
          <wp:inline>
            <wp:extent cx="1718945" cy="981710"/>
            <wp:docPr id="434" name="Picutre 434"/>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258"/>
                    <a:stretch/>
                  </pic:blipFill>
                  <pic:spPr>
                    <a:xfrm>
                      <a:ext cx="1718945" cy="981710"/>
                    </a:xfrm>
                    <a:prstGeom prst="rect"/>
                  </pic:spPr>
                </pic:pic>
              </a:graphicData>
            </a:graphic>
          </wp:inline>
        </w:drawing>
      </w:r>
    </w:p>
    <w:p>
      <w:pPr>
        <w:pStyle w:val="Style19"/>
        <w:keepNext/>
        <w:keepLines/>
        <w:widowControl w:val="0"/>
        <w:shd w:val="clear" w:color="auto" w:fill="auto"/>
        <w:bidi w:val="0"/>
        <w:spacing w:before="780" w:after="540" w:line="240" w:lineRule="auto"/>
        <w:ind w:left="0" w:right="0" w:firstLine="0"/>
        <w:jc w:val="center"/>
      </w:pPr>
      <w:bookmarkStart w:id="383" w:name="bookmark383"/>
      <w:bookmarkStart w:id="384" w:name="bookmark384"/>
      <w:bookmarkStart w:id="385" w:name="bookmark385"/>
      <w:r>
        <w:rPr>
          <w:color w:val="000000"/>
          <w:spacing w:val="0"/>
          <w:w w:val="100"/>
          <w:position w:val="0"/>
        </w:rPr>
        <w:t>第十节财务报告</w:t>
      </w:r>
      <w:bookmarkEnd w:id="383"/>
      <w:bookmarkEnd w:id="384"/>
      <w:bookmarkEnd w:id="385"/>
    </w:p>
    <w:p>
      <w:pPr>
        <w:pStyle w:val="Style30"/>
        <w:keepNext w:val="0"/>
        <w:keepLines w:val="0"/>
        <w:widowControl w:val="0"/>
        <w:shd w:val="clear" w:color="auto" w:fill="auto"/>
        <w:bidi w:val="0"/>
        <w:spacing w:before="0" w:after="300" w:line="240" w:lineRule="auto"/>
        <w:ind w:left="0" w:right="0" w:firstLine="260"/>
        <w:jc w:val="left"/>
        <w:rPr>
          <w:sz w:val="22"/>
          <w:szCs w:val="22"/>
        </w:rPr>
      </w:pPr>
      <w:r>
        <w:rPr>
          <w:b/>
          <w:bCs/>
          <w:color w:val="000000"/>
          <w:spacing w:val="0"/>
          <w:w w:val="100"/>
          <w:position w:val="0"/>
          <w:sz w:val="22"/>
          <w:szCs w:val="22"/>
        </w:rPr>
        <w:t>、审计报告</w:t>
      </w:r>
    </w:p>
    <w:tbl>
      <w:tblPr>
        <w:tblOverlap w:val="never"/>
        <w:jc w:val="center"/>
        <w:tblLayout w:type="fixed"/>
      </w:tblPr>
      <w:tblGrid>
        <w:gridCol w:w="4790"/>
        <w:gridCol w:w="4795"/>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审计意见类型</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标准无保留审计意见</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审计报告签署日期</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日</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审计机构名称</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广东正中珠江会计师事务所有限公司</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审计报告文号</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广会审字</w:t>
            </w:r>
            <w:r>
              <w:rPr>
                <w:rFonts w:ascii="Times New Roman" w:eastAsia="Times New Roman" w:hAnsi="Times New Roman" w:cs="Times New Roman"/>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 xml:space="preserve">2014]G14006590032 </w:t>
            </w:r>
            <w:r>
              <w:rPr>
                <w:color w:val="000000"/>
                <w:spacing w:val="0"/>
                <w:w w:val="100"/>
                <w:position w:val="0"/>
              </w:rPr>
              <w:t>号</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注册会计师姓名</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刘火旺、杨诗学</w:t>
            </w:r>
          </w:p>
        </w:tc>
      </w:tr>
    </w:tbl>
    <w:p>
      <w:pPr>
        <w:widowControl w:val="0"/>
        <w:spacing w:after="859" w:line="1" w:lineRule="exact"/>
      </w:pPr>
    </w:p>
    <w:p>
      <w:pPr>
        <w:pStyle w:val="Style127"/>
        <w:keepNext/>
        <w:keepLines/>
        <w:widowControl w:val="0"/>
        <w:shd w:val="clear" w:color="auto" w:fill="auto"/>
        <w:bidi w:val="0"/>
        <w:spacing w:before="0" w:line="240" w:lineRule="auto"/>
        <w:ind w:left="0" w:right="0" w:firstLine="0"/>
        <w:jc w:val="center"/>
      </w:pPr>
      <w:bookmarkStart w:id="386" w:name="bookmark386"/>
      <w:bookmarkStart w:id="387" w:name="bookmark387"/>
      <w:bookmarkStart w:id="388" w:name="bookmark388"/>
      <w:r>
        <w:rPr>
          <w:color w:val="000000"/>
          <w:spacing w:val="0"/>
          <w:w w:val="100"/>
          <w:position w:val="0"/>
        </w:rPr>
        <w:t>审计报告</w:t>
      </w:r>
      <w:bookmarkEnd w:id="386"/>
      <w:bookmarkEnd w:id="387"/>
      <w:bookmarkEnd w:id="388"/>
    </w:p>
    <w:p>
      <w:pPr>
        <w:pStyle w:val="Style4"/>
        <w:keepNext w:val="0"/>
        <w:keepLines w:val="0"/>
        <w:widowControl w:val="0"/>
        <w:shd w:val="clear" w:color="auto" w:fill="auto"/>
        <w:bidi w:val="0"/>
        <w:spacing w:before="0" w:after="0" w:line="240" w:lineRule="auto"/>
        <w:ind w:left="0" w:right="560" w:firstLine="0"/>
        <w:jc w:val="right"/>
        <w:rPr>
          <w:sz w:val="24"/>
          <w:szCs w:val="24"/>
        </w:rPr>
      </w:pPr>
      <w:r>
        <w:rPr>
          <w:color w:val="000000"/>
          <w:spacing w:val="0"/>
          <w:w w:val="100"/>
          <w:position w:val="0"/>
          <w:sz w:val="24"/>
          <w:szCs w:val="24"/>
        </w:rPr>
        <w:t>广会审字</w:t>
      </w:r>
      <w:r>
        <w:rPr>
          <w:rFonts w:ascii="Times New Roman" w:eastAsia="Times New Roman" w:hAnsi="Times New Roman" w:cs="Times New Roman"/>
          <w:color w:val="000000"/>
          <w:spacing w:val="0"/>
          <w:w w:val="100"/>
          <w:position w:val="0"/>
          <w:sz w:val="24"/>
          <w:szCs w:val="24"/>
        </w:rPr>
        <w:t>[2014]G1400659003</w:t>
      </w:r>
      <w:r>
        <w:rPr>
          <w:rFonts w:ascii="Times New Roman" w:eastAsia="Times New Roman" w:hAnsi="Times New Roman" w:cs="Times New Roman"/>
          <w:color w:val="000000"/>
          <w:spacing w:val="0"/>
          <w:w w:val="100"/>
          <w:position w:val="0"/>
          <w:sz w:val="24"/>
          <w:szCs w:val="24"/>
        </w:rPr>
        <w:t>2</w:t>
      </w:r>
      <w:r>
        <w:rPr>
          <w:color w:val="000000"/>
          <w:spacing w:val="0"/>
          <w:w w:val="100"/>
          <w:position w:val="0"/>
          <w:sz w:val="24"/>
          <w:szCs w:val="24"/>
        </w:rPr>
        <w:t>号</w:t>
      </w:r>
    </w:p>
    <w:p>
      <w:pPr>
        <w:pStyle w:val="Style30"/>
        <w:keepNext w:val="0"/>
        <w:keepLines w:val="0"/>
        <w:widowControl w:val="0"/>
        <w:shd w:val="clear" w:color="auto" w:fill="auto"/>
        <w:bidi w:val="0"/>
        <w:spacing w:before="0" w:after="0" w:line="469" w:lineRule="exact"/>
        <w:ind w:left="0" w:right="0" w:firstLine="0"/>
        <w:jc w:val="left"/>
      </w:pPr>
      <w:r>
        <w:rPr>
          <w:b/>
          <w:bCs/>
          <w:color w:val="000000"/>
          <w:spacing w:val="0"/>
          <w:w w:val="100"/>
          <w:position w:val="0"/>
        </w:rPr>
        <w:t>广州卡奴迪路服饰股份有限公司全体股东：</w:t>
      </w:r>
    </w:p>
    <w:p>
      <w:pPr>
        <w:pStyle w:val="Style30"/>
        <w:keepNext w:val="0"/>
        <w:keepLines w:val="0"/>
        <w:widowControl w:val="0"/>
        <w:shd w:val="clear" w:color="auto" w:fill="auto"/>
        <w:bidi w:val="0"/>
        <w:spacing w:before="0" w:after="0" w:line="469" w:lineRule="exact"/>
        <w:ind w:left="0" w:right="0" w:firstLine="500"/>
        <w:jc w:val="both"/>
      </w:pPr>
      <w:r>
        <w:rPr>
          <w:color w:val="000000"/>
          <w:spacing w:val="0"/>
          <w:w w:val="100"/>
          <w:position w:val="0"/>
        </w:rPr>
        <w:t>我们审计了后附的广州卡奴迪路服饰股份有限公司（以下简称卡奴迪路公司）财务报表，包括</w:t>
      </w:r>
      <w:r>
        <w:rPr>
          <w:color w:val="000000"/>
          <w:spacing w:val="0"/>
          <w:w w:val="100"/>
          <w:position w:val="0"/>
          <w:sz w:val="20"/>
          <w:szCs w:val="20"/>
        </w:rPr>
        <w:t xml:space="preserve">2013 </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日的合并及母公司资产负债表，</w:t>
      </w:r>
      <w:r>
        <w:rPr>
          <w:color w:val="000000"/>
          <w:spacing w:val="0"/>
          <w:w w:val="100"/>
          <w:position w:val="0"/>
          <w:sz w:val="20"/>
          <w:szCs w:val="20"/>
        </w:rPr>
        <w:t>2013</w:t>
      </w:r>
      <w:r>
        <w:rPr>
          <w:color w:val="000000"/>
          <w:spacing w:val="0"/>
          <w:w w:val="100"/>
          <w:position w:val="0"/>
        </w:rPr>
        <w:t>年度的合并及母公司利润表、合并及母公司股东权益变动表、 合并及母公司现金流量表，以及财务报表附注。</w:t>
      </w:r>
    </w:p>
    <w:p>
      <w:pPr>
        <w:pStyle w:val="Style54"/>
        <w:keepNext/>
        <w:keepLines/>
        <w:widowControl w:val="0"/>
        <w:shd w:val="clear" w:color="auto" w:fill="auto"/>
        <w:tabs>
          <w:tab w:pos="983" w:val="left"/>
        </w:tabs>
        <w:bidi w:val="0"/>
        <w:spacing w:before="0" w:after="0" w:line="469" w:lineRule="exact"/>
        <w:ind w:left="0" w:right="0" w:firstLine="500"/>
        <w:jc w:val="both"/>
      </w:pPr>
      <w:bookmarkStart w:id="389" w:name="bookmark389"/>
      <w:bookmarkStart w:id="390" w:name="bookmark390"/>
      <w:bookmarkStart w:id="391" w:name="bookmark391"/>
      <w:bookmarkStart w:id="392" w:name="bookmark392"/>
      <w:r>
        <w:rPr>
          <w:color w:val="000000"/>
          <w:spacing w:val="0"/>
          <w:w w:val="100"/>
          <w:position w:val="0"/>
        </w:rPr>
        <w:t>一</w:t>
      </w:r>
      <w:bookmarkEnd w:id="391"/>
      <w:r>
        <w:rPr>
          <w:color w:val="000000"/>
          <w:spacing w:val="0"/>
          <w:w w:val="100"/>
          <w:position w:val="0"/>
        </w:rPr>
        <w:t>、</w:t>
        <w:tab/>
        <w:t>管理层对财务报表的责任</w:t>
      </w:r>
      <w:bookmarkEnd w:id="389"/>
      <w:bookmarkEnd w:id="390"/>
      <w:bookmarkEnd w:id="392"/>
    </w:p>
    <w:p>
      <w:pPr>
        <w:pStyle w:val="Style30"/>
        <w:keepNext w:val="0"/>
        <w:keepLines w:val="0"/>
        <w:widowControl w:val="0"/>
        <w:shd w:val="clear" w:color="auto" w:fill="auto"/>
        <w:bidi w:val="0"/>
        <w:spacing w:before="0" w:after="0" w:line="469" w:lineRule="exact"/>
        <w:ind w:left="0" w:right="0" w:firstLine="500"/>
        <w:jc w:val="both"/>
      </w:pPr>
      <w:r>
        <w:rPr>
          <w:color w:val="000000"/>
          <w:spacing w:val="0"/>
          <w:w w:val="100"/>
          <w:position w:val="0"/>
        </w:rPr>
        <w:t>编制和公允列报财务报表是卡奴迪路公司管理层的责任，这种责任包括：</w:t>
      </w:r>
      <w:r>
        <w:rPr>
          <w:color w:val="000000"/>
          <w:spacing w:val="0"/>
          <w:w w:val="100"/>
          <w:position w:val="0"/>
          <w:sz w:val="20"/>
          <w:szCs w:val="20"/>
        </w:rPr>
        <w:t>（1）</w:t>
      </w:r>
      <w:r>
        <w:rPr>
          <w:color w:val="000000"/>
          <w:spacing w:val="0"/>
          <w:w w:val="100"/>
          <w:position w:val="0"/>
        </w:rPr>
        <w:t>按照企业会计准则的 规定编制财务报表，并使其实现公允反映；</w:t>
      </w:r>
      <w:r>
        <w:rPr>
          <w:color w:val="000000"/>
          <w:spacing w:val="0"/>
          <w:w w:val="100"/>
          <w:position w:val="0"/>
          <w:sz w:val="20"/>
          <w:szCs w:val="20"/>
        </w:rPr>
        <w:t>（2）</w:t>
      </w:r>
      <w:r>
        <w:rPr>
          <w:color w:val="000000"/>
          <w:spacing w:val="0"/>
          <w:w w:val="100"/>
          <w:position w:val="0"/>
        </w:rPr>
        <w:t>设计、执行和维护必要的内部控制，以使财务报表不存 在由于舞弊或错误导致的重大错报。</w:t>
      </w:r>
    </w:p>
    <w:p>
      <w:pPr>
        <w:pStyle w:val="Style54"/>
        <w:keepNext/>
        <w:keepLines/>
        <w:widowControl w:val="0"/>
        <w:shd w:val="clear" w:color="auto" w:fill="auto"/>
        <w:tabs>
          <w:tab w:pos="983" w:val="left"/>
        </w:tabs>
        <w:bidi w:val="0"/>
        <w:spacing w:before="0" w:after="0" w:line="469" w:lineRule="exact"/>
        <w:ind w:left="0" w:right="0" w:firstLine="500"/>
        <w:jc w:val="both"/>
      </w:pPr>
      <w:bookmarkStart w:id="393" w:name="bookmark393"/>
      <w:bookmarkStart w:id="394" w:name="bookmark394"/>
      <w:bookmarkStart w:id="395" w:name="bookmark395"/>
      <w:bookmarkStart w:id="396" w:name="bookmark396"/>
      <w:r>
        <w:rPr>
          <w:color w:val="000000"/>
          <w:spacing w:val="0"/>
          <w:w w:val="100"/>
          <w:position w:val="0"/>
        </w:rPr>
        <w:t>二</w:t>
      </w:r>
      <w:bookmarkEnd w:id="395"/>
      <w:r>
        <w:rPr>
          <w:color w:val="000000"/>
          <w:spacing w:val="0"/>
          <w:w w:val="100"/>
          <w:position w:val="0"/>
        </w:rPr>
        <w:t>、</w:t>
        <w:tab/>
        <w:t>注册会计师的责任</w:t>
      </w:r>
      <w:bookmarkEnd w:id="393"/>
      <w:bookmarkEnd w:id="394"/>
      <w:bookmarkEnd w:id="396"/>
    </w:p>
    <w:p>
      <w:pPr>
        <w:pStyle w:val="Style30"/>
        <w:keepNext w:val="0"/>
        <w:keepLines w:val="0"/>
        <w:widowControl w:val="0"/>
        <w:shd w:val="clear" w:color="auto" w:fill="auto"/>
        <w:bidi w:val="0"/>
        <w:spacing w:before="0" w:after="0" w:line="469" w:lineRule="exact"/>
        <w:ind w:left="0" w:right="0" w:firstLine="500"/>
        <w:jc w:val="both"/>
      </w:pPr>
      <w:r>
        <w:rPr>
          <w:color w:val="000000"/>
          <w:spacing w:val="0"/>
          <w:w w:val="100"/>
          <w:position w:val="0"/>
        </w:rPr>
        <w:t>我们的责任是在执行审计工作的基础上对财务报表发表审计意见。我们按照中国注册会计师审计准则 的规定执行了审计工作。中国注册会计师审计准则要求我们遵守中国注册会计师职业道德守则，计划和执 行审计工作以对财务报表是否不存在重大错报获取合理保证。</w:t>
      </w:r>
    </w:p>
    <w:p>
      <w:pPr>
        <w:pStyle w:val="Style30"/>
        <w:keepNext w:val="0"/>
        <w:keepLines w:val="0"/>
        <w:widowControl w:val="0"/>
        <w:shd w:val="clear" w:color="auto" w:fill="auto"/>
        <w:bidi w:val="0"/>
        <w:spacing w:before="0" w:after="440" w:line="469" w:lineRule="exact"/>
        <w:ind w:left="0" w:right="0" w:firstLine="500"/>
        <w:jc w:val="both"/>
        <w:sectPr>
          <w:headerReference w:type="default" r:id="rId260"/>
          <w:footerReference w:type="default" r:id="rId261"/>
          <w:headerReference w:type="even" r:id="rId262"/>
          <w:footerReference w:type="even" r:id="rId263"/>
          <w:footnotePr>
            <w:pos w:val="pageBottom"/>
            <w:numFmt w:val="decimal"/>
            <w:numRestart w:val="continuous"/>
          </w:footnotePr>
          <w:pgSz w:w="12147" w:h="16838"/>
          <w:pgMar w:top="1118" w:right="884" w:bottom="1579" w:left="1034" w:header="0" w:footer="3" w:gutter="0"/>
          <w:pgNumType w:start="63"/>
          <w:cols w:space="720"/>
          <w:noEndnote/>
          <w:rtlGutter w:val="0"/>
          <w:docGrid w:linePitch="360"/>
        </w:sectPr>
      </w:pPr>
      <w:r>
        <w:rPr>
          <w:color w:val="000000"/>
          <w:spacing w:val="0"/>
          <w:w w:val="100"/>
          <w:position w:val="0"/>
        </w:rPr>
        <w:t>审计工作涉及实施审计程序，以获取有关财务报表金额和披露的审计证据。选择的审计程序取决于注 册会计师的判断，包括对由于舞弊或错误导致的财务报表重大错报风险的评估。在进行风险评估时，注册 会计师考虑与财务报表编制和公允列报相关的内部控制，以设计恰当的审计程序，但目的并非对内部控制 的有效性发表意见。审计工作还包括评价管理层选用会计政策的恰当性和作出会计估计的合理性，以及评</w:t>
      </w:r>
    </w:p>
    <w:p>
      <w:pPr>
        <w:pStyle w:val="Style30"/>
        <w:keepNext w:val="0"/>
        <w:keepLines w:val="0"/>
        <w:widowControl w:val="0"/>
        <w:shd w:val="clear" w:color="auto" w:fill="auto"/>
        <w:bidi w:val="0"/>
        <w:spacing w:before="0" w:after="0" w:line="451" w:lineRule="exact"/>
        <w:ind w:left="0" w:right="0" w:firstLine="0"/>
        <w:jc w:val="left"/>
      </w:pPr>
      <w:r>
        <w:rPr>
          <w:color w:val="000000"/>
          <w:spacing w:val="0"/>
          <w:w w:val="100"/>
          <w:position w:val="0"/>
        </w:rPr>
        <w:t>价财务报表的总体列报。</w:t>
      </w:r>
    </w:p>
    <w:p>
      <w:pPr>
        <w:pStyle w:val="Style30"/>
        <w:keepNext w:val="0"/>
        <w:keepLines w:val="0"/>
        <w:widowControl w:val="0"/>
        <w:shd w:val="clear" w:color="auto" w:fill="auto"/>
        <w:bidi w:val="0"/>
        <w:spacing w:before="0" w:after="0" w:line="451" w:lineRule="exact"/>
        <w:ind w:left="0" w:right="0" w:firstLine="500"/>
        <w:jc w:val="left"/>
      </w:pPr>
      <w:r>
        <w:rPr>
          <w:color w:val="000000"/>
          <w:spacing w:val="0"/>
          <w:w w:val="100"/>
          <w:position w:val="0"/>
        </w:rPr>
        <w:t>我们相信，我们获取的审计证据是充分、适当的，为发表审计意见提供了基础。</w:t>
      </w:r>
    </w:p>
    <w:p>
      <w:pPr>
        <w:pStyle w:val="Style54"/>
        <w:keepNext/>
        <w:keepLines/>
        <w:widowControl w:val="0"/>
        <w:shd w:val="clear" w:color="auto" w:fill="auto"/>
        <w:bidi w:val="0"/>
        <w:spacing w:before="0" w:after="0" w:line="451" w:lineRule="exact"/>
        <w:ind w:left="0" w:right="0" w:firstLine="500"/>
        <w:jc w:val="left"/>
      </w:pPr>
      <w:bookmarkStart w:id="397" w:name="bookmark397"/>
      <w:bookmarkStart w:id="398" w:name="bookmark398"/>
      <w:bookmarkStart w:id="399" w:name="bookmark399"/>
      <w:r>
        <w:rPr>
          <w:color w:val="000000"/>
          <w:spacing w:val="0"/>
          <w:w w:val="100"/>
          <w:position w:val="0"/>
        </w:rPr>
        <w:t>三、审计意见</w:t>
      </w:r>
      <w:bookmarkEnd w:id="397"/>
      <w:bookmarkEnd w:id="398"/>
      <w:bookmarkEnd w:id="399"/>
    </w:p>
    <w:p>
      <w:pPr>
        <w:pStyle w:val="Style30"/>
        <w:keepNext w:val="0"/>
        <w:keepLines w:val="0"/>
        <w:widowControl w:val="0"/>
        <w:shd w:val="clear" w:color="auto" w:fill="auto"/>
        <w:bidi w:val="0"/>
        <w:spacing w:before="0" w:after="2140" w:line="451" w:lineRule="exact"/>
        <w:ind w:left="0" w:right="0" w:firstLine="500"/>
        <w:jc w:val="left"/>
      </w:pPr>
      <w:r>
        <w:rPr>
          <w:color w:val="000000"/>
          <w:spacing w:val="0"/>
          <w:w w:val="100"/>
          <w:position w:val="0"/>
        </w:rPr>
        <w:t>我们认为，卡奴迪路公司财务报表在所有重大方面按照企业会计准则的规定编制，公允反映了卡奴迪 路公司</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310</w:t>
      </w:r>
      <w:r>
        <w:rPr>
          <w:color w:val="000000"/>
          <w:spacing w:val="0"/>
          <w:w w:val="100"/>
          <w:position w:val="0"/>
        </w:rPr>
        <w:t>的财务状况以及</w:t>
      </w:r>
      <w:r>
        <w:rPr>
          <w:color w:val="000000"/>
          <w:spacing w:val="0"/>
          <w:w w:val="100"/>
          <w:position w:val="0"/>
          <w:sz w:val="20"/>
          <w:szCs w:val="20"/>
        </w:rPr>
        <w:t>2013</w:t>
      </w:r>
      <w:r>
        <w:rPr>
          <w:color w:val="000000"/>
          <w:spacing w:val="0"/>
          <w:w w:val="100"/>
          <w:position w:val="0"/>
        </w:rPr>
        <w:t>年度的经营成果和现金流量。</w:t>
      </w:r>
    </w:p>
    <w:p>
      <w:pPr>
        <w:pStyle w:val="Style30"/>
        <w:keepNext w:val="0"/>
        <w:keepLines w:val="0"/>
        <w:widowControl w:val="0"/>
        <w:shd w:val="clear" w:color="auto" w:fill="auto"/>
        <w:bidi w:val="0"/>
        <w:spacing w:before="0" w:after="640" w:line="240" w:lineRule="auto"/>
        <w:ind w:left="1500" w:right="0" w:firstLine="0"/>
        <w:jc w:val="left"/>
        <w:rPr>
          <w:sz w:val="22"/>
          <w:szCs w:val="22"/>
        </w:rPr>
      </w:pPr>
      <w:r>
        <mc:AlternateContent>
          <mc:Choice Requires="wps">
            <w:drawing>
              <wp:anchor distT="0" distB="1008380" distL="114300" distR="114300" simplePos="0" relativeHeight="125829405" behindDoc="0" locked="0" layoutInCell="1" allowOverlap="1">
                <wp:simplePos x="0" y="0"/>
                <wp:positionH relativeFrom="page">
                  <wp:posOffset>656590</wp:posOffset>
                </wp:positionH>
                <wp:positionV relativeFrom="margin">
                  <wp:posOffset>2953385</wp:posOffset>
                </wp:positionV>
                <wp:extent cx="3087370" cy="189230"/>
                <wp:wrapSquare wrapText="bothSides"/>
                <wp:docPr id="443" name="Shape 443"/>
                <a:graphic xmlns:a="http://schemas.openxmlformats.org/drawingml/2006/main">
                  <a:graphicData uri="http://schemas.microsoft.com/office/word/2010/wordprocessingShape">
                    <wps:wsp>
                      <wps:cNvSpPr txBox="1"/>
                      <wps:spPr>
                        <a:xfrm>
                          <a:ext cx="3087370" cy="18923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22"/>
                                <w:szCs w:val="22"/>
                              </w:rPr>
                            </w:pPr>
                            <w:r>
                              <w:rPr>
                                <w:b/>
                                <w:bCs/>
                                <w:color w:val="000000"/>
                                <w:spacing w:val="0"/>
                                <w:w w:val="100"/>
                                <w:position w:val="0"/>
                                <w:sz w:val="22"/>
                                <w:szCs w:val="22"/>
                              </w:rPr>
                              <w:t>广东正中珠江会计师事务所（特殊普通合伙）</w:t>
                            </w:r>
                          </w:p>
                        </w:txbxContent>
                      </wps:txbx>
                      <wps:bodyPr wrap="none" lIns="0" tIns="0" rIns="0" bIns="0">
                        <a:noAutoFit/>
                      </wps:bodyPr>
                    </wps:wsp>
                  </a:graphicData>
                </a:graphic>
              </wp:anchor>
            </w:drawing>
          </mc:Choice>
          <mc:Fallback>
            <w:pict>
              <v:shape id="_x0000_s1469" type="#_x0000_t202" style="position:absolute;margin-left:51.700000000000003pt;margin-top:232.55000000000001pt;width:243.09999999999999pt;height:14.9pt;z-index:-125829348;mso-wrap-distance-left:9.pt;mso-wrap-distance-right:9.pt;mso-wrap-distance-bottom:79.400000000000006pt;mso-position-horizontal-relative:page;mso-position-vertic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rPr>
                          <w:sz w:val="22"/>
                          <w:szCs w:val="22"/>
                        </w:rPr>
                      </w:pPr>
                      <w:r>
                        <w:rPr>
                          <w:b/>
                          <w:bCs/>
                          <w:color w:val="000000"/>
                          <w:spacing w:val="0"/>
                          <w:w w:val="100"/>
                          <w:position w:val="0"/>
                          <w:sz w:val="22"/>
                          <w:szCs w:val="22"/>
                        </w:rPr>
                        <w:t>广东正中珠江会计师事务所（特殊普通合伙）</w:t>
                      </w:r>
                    </w:p>
                  </w:txbxContent>
                </v:textbox>
                <w10:wrap type="square" anchorx="page" anchory="margin"/>
              </v:shape>
            </w:pict>
          </mc:Fallback>
        </mc:AlternateContent>
      </w:r>
      <w:r>
        <mc:AlternateContent>
          <mc:Choice Requires="wps">
            <w:drawing>
              <wp:anchor distT="1009015" distB="0" distL="654050" distR="1710690" simplePos="0" relativeHeight="125829407" behindDoc="0" locked="0" layoutInCell="1" allowOverlap="1">
                <wp:simplePos x="0" y="0"/>
                <wp:positionH relativeFrom="page">
                  <wp:posOffset>1196340</wp:posOffset>
                </wp:positionH>
                <wp:positionV relativeFrom="margin">
                  <wp:posOffset>3962400</wp:posOffset>
                </wp:positionV>
                <wp:extent cx="951230" cy="189230"/>
                <wp:wrapSquare wrapText="bothSides"/>
                <wp:docPr id="445" name="Shape 445"/>
                <a:graphic xmlns:a="http://schemas.openxmlformats.org/drawingml/2006/main">
                  <a:graphicData uri="http://schemas.microsoft.com/office/word/2010/wordprocessingShape">
                    <wps:wsp>
                      <wps:cNvSpPr txBox="1"/>
                      <wps:spPr>
                        <a:xfrm>
                          <a:ext cx="951230" cy="189230"/>
                        </a:xfrm>
                        <a:prstGeom prst="rect"/>
                        <a:noFill/>
                      </wps:spPr>
                      <wps:txbx>
                        <w:txbxContent>
                          <w:p>
                            <w:pPr>
                              <w:pStyle w:val="Style30"/>
                              <w:keepNext w:val="0"/>
                              <w:keepLines w:val="0"/>
                              <w:widowControl w:val="0"/>
                              <w:shd w:val="clear" w:color="auto" w:fill="auto"/>
                              <w:tabs>
                                <w:tab w:pos="970" w:val="left"/>
                              </w:tabs>
                              <w:bidi w:val="0"/>
                              <w:spacing w:before="0" w:after="0" w:line="240" w:lineRule="auto"/>
                              <w:ind w:left="0" w:right="0" w:firstLine="0"/>
                              <w:jc w:val="left"/>
                              <w:rPr>
                                <w:sz w:val="22"/>
                                <w:szCs w:val="22"/>
                              </w:rPr>
                            </w:pPr>
                            <w:r>
                              <w:rPr>
                                <w:b/>
                                <w:bCs/>
                                <w:color w:val="000000"/>
                                <w:spacing w:val="0"/>
                                <w:w w:val="100"/>
                                <w:position w:val="0"/>
                                <w:sz w:val="22"/>
                                <w:szCs w:val="22"/>
                              </w:rPr>
                              <w:t>中国</w:t>
                              <w:tab/>
                              <w:t>广州</w:t>
                            </w:r>
                          </w:p>
                        </w:txbxContent>
                      </wps:txbx>
                      <wps:bodyPr wrap="none" lIns="0" tIns="0" rIns="0" bIns="0">
                        <a:noAutoFit/>
                      </wps:bodyPr>
                    </wps:wsp>
                  </a:graphicData>
                </a:graphic>
              </wp:anchor>
            </w:drawing>
          </mc:Choice>
          <mc:Fallback>
            <w:pict>
              <v:shape id="_x0000_s1471" type="#_x0000_t202" style="position:absolute;margin-left:94.200000000000003pt;margin-top:312.pt;width:74.900000000000006pt;height:14.9pt;z-index:-125829346;mso-wrap-distance-left:51.5pt;mso-wrap-distance-top:79.450000000000003pt;mso-wrap-distance-right:134.69999999999999pt;mso-position-horizontal-relative:page;mso-position-vertical-relative:margin" filled="f" stroked="f">
                <v:textbox inset="0,0,0,0">
                  <w:txbxContent>
                    <w:p>
                      <w:pPr>
                        <w:pStyle w:val="Style30"/>
                        <w:keepNext w:val="0"/>
                        <w:keepLines w:val="0"/>
                        <w:widowControl w:val="0"/>
                        <w:shd w:val="clear" w:color="auto" w:fill="auto"/>
                        <w:tabs>
                          <w:tab w:pos="970" w:val="left"/>
                        </w:tabs>
                        <w:bidi w:val="0"/>
                        <w:spacing w:before="0" w:after="0" w:line="240" w:lineRule="auto"/>
                        <w:ind w:left="0" w:right="0" w:firstLine="0"/>
                        <w:jc w:val="left"/>
                        <w:rPr>
                          <w:sz w:val="22"/>
                          <w:szCs w:val="22"/>
                        </w:rPr>
                      </w:pPr>
                      <w:r>
                        <w:rPr>
                          <w:b/>
                          <w:bCs/>
                          <w:color w:val="000000"/>
                          <w:spacing w:val="0"/>
                          <w:w w:val="100"/>
                          <w:position w:val="0"/>
                          <w:sz w:val="22"/>
                          <w:szCs w:val="22"/>
                        </w:rPr>
                        <w:t>中国</w:t>
                        <w:tab/>
                        <w:t>广州</w:t>
                      </w:r>
                    </w:p>
                  </w:txbxContent>
                </v:textbox>
                <w10:wrap type="square" anchorx="page" anchory="margin"/>
              </v:shape>
            </w:pict>
          </mc:Fallback>
        </mc:AlternateContent>
      </w:r>
      <w:r>
        <w:rPr>
          <w:b/>
          <w:bCs/>
          <w:color w:val="000000"/>
          <w:spacing w:val="0"/>
          <w:w w:val="100"/>
          <w:position w:val="0"/>
          <w:sz w:val="22"/>
          <w:szCs w:val="22"/>
        </w:rPr>
        <w:t>中国注册会计师：刘火旺</w:t>
      </w:r>
    </w:p>
    <w:p>
      <w:pPr>
        <w:pStyle w:val="Style30"/>
        <w:keepNext w:val="0"/>
        <w:keepLines w:val="0"/>
        <w:widowControl w:val="0"/>
        <w:shd w:val="clear" w:color="auto" w:fill="auto"/>
        <w:bidi w:val="0"/>
        <w:spacing w:before="0" w:after="400" w:line="240" w:lineRule="auto"/>
        <w:ind w:left="1500" w:right="0" w:firstLine="0"/>
        <w:jc w:val="left"/>
        <w:rPr>
          <w:sz w:val="22"/>
          <w:szCs w:val="22"/>
        </w:rPr>
      </w:pPr>
      <w:r>
        <w:rPr>
          <w:b/>
          <w:bCs/>
          <w:color w:val="000000"/>
          <w:spacing w:val="0"/>
          <w:w w:val="100"/>
          <w:position w:val="0"/>
          <w:sz w:val="22"/>
          <w:szCs w:val="22"/>
        </w:rPr>
        <w:t>中国注册会计师：杨诗学</w:t>
      </w:r>
    </w:p>
    <w:p>
      <w:pPr>
        <w:pStyle w:val="Style30"/>
        <w:keepNext w:val="0"/>
        <w:keepLines w:val="0"/>
        <w:widowControl w:val="0"/>
        <w:shd w:val="clear" w:color="auto" w:fill="auto"/>
        <w:bidi w:val="0"/>
        <w:spacing w:before="0" w:after="200" w:line="240" w:lineRule="auto"/>
        <w:ind w:left="1500" w:right="0" w:firstLine="0"/>
        <w:jc w:val="left"/>
        <w:rPr>
          <w:sz w:val="22"/>
          <w:szCs w:val="22"/>
        </w:rPr>
        <w:sectPr>
          <w:headerReference w:type="default" r:id="rId264"/>
          <w:footerReference w:type="default" r:id="rId265"/>
          <w:headerReference w:type="even" r:id="rId266"/>
          <w:footerReference w:type="even" r:id="rId267"/>
          <w:footnotePr>
            <w:pos w:val="pageBottom"/>
            <w:numFmt w:val="decimal"/>
            <w:numRestart w:val="continuous"/>
          </w:footnotePr>
          <w:pgSz w:w="12147" w:h="16838"/>
          <w:pgMar w:top="1118" w:right="884" w:bottom="1579" w:left="1034" w:header="0" w:footer="1151" w:gutter="0"/>
          <w:pgNumType w:start="65"/>
          <w:cols w:space="720"/>
          <w:noEndnote/>
          <w:rtlGutter w:val="0"/>
          <w:docGrid w:linePitch="360"/>
        </w:sectPr>
      </w:pPr>
      <w:r>
        <w:drawing>
          <wp:anchor distT="4787900" distB="0" distL="114300" distR="114300" simplePos="0" relativeHeight="125829409" behindDoc="0" locked="0" layoutInCell="1" allowOverlap="1">
            <wp:simplePos x="0" y="0"/>
            <wp:positionH relativeFrom="page">
              <wp:posOffset>5798820</wp:posOffset>
            </wp:positionH>
            <wp:positionV relativeFrom="margin">
              <wp:posOffset>9003665</wp:posOffset>
            </wp:positionV>
            <wp:extent cx="1718945" cy="981710"/>
            <wp:wrapTopAndBottom/>
            <wp:docPr id="451" name="Shape 451"/>
            <a:graphic xmlns:a="http://schemas.openxmlformats.org/drawingml/2006/main">
              <a:graphicData uri="http://schemas.openxmlformats.org/drawingml/2006/picture">
                <pic:pic xmlns:pic="http://schemas.openxmlformats.org/drawingml/2006/picture">
                  <pic:nvPicPr>
                    <pic:cNvPr id="452" name="Picture box 452"/>
                    <pic:cNvPicPr/>
                  </pic:nvPicPr>
                  <pic:blipFill>
                    <a:blip r:embed="rId268"/>
                    <a:stretch/>
                  </pic:blipFill>
                  <pic:spPr>
                    <a:xfrm>
                      <a:ext cx="1718945" cy="981710"/>
                    </a:xfrm>
                    <a:prstGeom prst="rect"/>
                  </pic:spPr>
                </pic:pic>
              </a:graphicData>
            </a:graphic>
          </wp:anchor>
        </w:drawing>
      </w:r>
      <w:bookmarkStart w:id="400" w:name="bookmark400"/>
      <w:r>
        <w:rPr>
          <w:b/>
          <w:bCs/>
          <w:color w:val="000000"/>
          <w:spacing w:val="0"/>
          <w:w w:val="100"/>
          <w:position w:val="0"/>
          <w:sz w:val="22"/>
          <w:szCs w:val="22"/>
        </w:rPr>
        <w:t>二</w:t>
      </w:r>
      <w:bookmarkEnd w:id="400"/>
      <w:r>
        <w:rPr>
          <w:b/>
          <w:bCs/>
          <w:color w:val="000000"/>
          <w:spacing w:val="0"/>
          <w:w w:val="100"/>
          <w:position w:val="0"/>
          <w:sz w:val="22"/>
          <w:szCs w:val="22"/>
        </w:rPr>
        <w:t>。一四年四月一日</w:t>
      </w:r>
    </w:p>
    <w:p>
      <w:pPr>
        <w:pStyle w:val="Style30"/>
        <w:keepNext w:val="0"/>
        <w:keepLines w:val="0"/>
        <w:widowControl w:val="0"/>
        <w:shd w:val="clear" w:color="auto" w:fill="auto"/>
        <w:bidi w:val="0"/>
        <w:spacing w:before="0" w:after="380" w:line="240" w:lineRule="auto"/>
        <w:ind w:left="0" w:right="0" w:firstLine="0"/>
        <w:jc w:val="left"/>
        <w:rPr>
          <w:sz w:val="22"/>
          <w:szCs w:val="22"/>
        </w:rPr>
      </w:pPr>
      <w:r>
        <w:rPr>
          <w:b/>
          <w:bCs/>
          <w:color w:val="000000"/>
          <w:spacing w:val="0"/>
          <w:w w:val="100"/>
          <w:position w:val="0"/>
          <w:sz w:val="22"/>
          <w:szCs w:val="22"/>
        </w:rPr>
        <w:t>二、财务报表</w:t>
      </w:r>
    </w:p>
    <w:p>
      <w:pPr>
        <w:pStyle w:val="Style42"/>
        <w:keepNext w:val="0"/>
        <w:keepLines w:val="0"/>
        <w:widowControl w:val="0"/>
        <w:shd w:val="clear" w:color="auto" w:fill="auto"/>
        <w:bidi w:val="0"/>
        <w:spacing w:before="0" w:after="380" w:line="240" w:lineRule="auto"/>
        <w:ind w:left="0" w:right="0" w:firstLine="0"/>
        <w:jc w:val="left"/>
      </w:pPr>
      <w:r>
        <w:rPr>
          <w:color w:val="000000"/>
          <w:spacing w:val="0"/>
          <w:w w:val="100"/>
          <w:position w:val="0"/>
        </w:rPr>
        <w:t>财务附注中报表的单位为：人民币元</w:t>
      </w:r>
    </w:p>
    <w:p>
      <w:pPr>
        <w:pStyle w:val="Style54"/>
        <w:keepNext/>
        <w:keepLines/>
        <w:widowControl w:val="0"/>
        <w:shd w:val="clear" w:color="auto" w:fill="auto"/>
        <w:bidi w:val="0"/>
        <w:spacing w:before="0" w:after="380" w:line="240" w:lineRule="auto"/>
        <w:ind w:left="0" w:right="0" w:firstLine="0"/>
        <w:jc w:val="left"/>
      </w:pPr>
      <w:bookmarkStart w:id="401" w:name="bookmark401"/>
      <w:bookmarkStart w:id="402" w:name="bookmark402"/>
      <w:bookmarkStart w:id="403" w:name="bookmark403"/>
      <w:bookmarkStart w:id="404" w:name="bookmark404"/>
      <w:r>
        <w:rPr>
          <w:rFonts w:ascii="Times New Roman" w:eastAsia="Times New Roman" w:hAnsi="Times New Roman" w:cs="Times New Roman"/>
          <w:color w:val="000000"/>
          <w:spacing w:val="0"/>
          <w:w w:val="100"/>
          <w:position w:val="0"/>
        </w:rPr>
        <w:t>1</w:t>
      </w:r>
      <w:bookmarkEnd w:id="403"/>
      <w:r>
        <w:rPr>
          <w:color w:val="000000"/>
          <w:spacing w:val="0"/>
          <w:w w:val="100"/>
          <w:position w:val="0"/>
        </w:rPr>
        <w:t>、合并资产负债表</w:t>
      </w:r>
      <w:bookmarkEnd w:id="401"/>
      <w:bookmarkEnd w:id="402"/>
      <w:bookmarkEnd w:id="404"/>
    </w:p>
    <w:p>
      <w:pPr>
        <w:pStyle w:val="Style42"/>
        <w:keepNext w:val="0"/>
        <w:keepLines w:val="0"/>
        <w:widowControl w:val="0"/>
        <w:shd w:val="clear" w:color="auto" w:fill="auto"/>
        <w:bidi w:val="0"/>
        <w:spacing w:before="0" w:after="140" w:line="240" w:lineRule="auto"/>
        <w:ind w:left="0" w:right="0" w:firstLine="0"/>
        <w:jc w:val="left"/>
      </w:pPr>
      <w:r>
        <w:rPr>
          <w:color w:val="000000"/>
          <w:spacing w:val="0"/>
          <w:w w:val="100"/>
          <w:position w:val="0"/>
        </w:rPr>
        <w:t>编制单位：广州卡奴迪路服饰股份有限公司</w:t>
      </w:r>
    </w:p>
    <w:p>
      <w:pPr>
        <w:pStyle w:val="Style4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976"/>
        <w:gridCol w:w="3298"/>
        <w:gridCol w:w="3312"/>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货币资金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758,557,128.19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810,068,092.92</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28,069,584.34</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194,806,069.87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111,843,907.94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49,250,283.58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49,918,494.14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应收利息</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5,723,487.64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11,404,646.84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41,172,553.89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26,429,542.36</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存货</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420,462,760.94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266,753,256.20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其他流动资产</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5,292,494.43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2,910,149.67</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1,503,334,362.88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1,279,328,090.07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发放委托贷款及垫款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可供出售金融资产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持有至到期投资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长期股权投资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固定资产</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85,287,167.81</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61,984,986.73</w:t>
            </w:r>
          </w:p>
        </w:tc>
      </w:tr>
    </w:tbl>
    <w:p>
      <w:pPr>
        <w:spacing w:lineRule="exact" w:line="1"/>
        <w:rPr>
          <w:sz w:val="2"/>
          <w:szCs w:val="2"/>
        </w:rPr>
      </w:pPr>
      <w:r>
        <w:br w:type="page"/>
      </w:r>
    </w:p>
    <w:p>
      <w:pPr>
        <w:widowControl w:val="0"/>
      </w:pP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343,533,685.88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41,291,707.18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工程物资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固定资产清理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52,048,257.30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53,555,003.23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商誉</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5,731,467.23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5,731,467.23</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86,843,479.15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71,912,773.77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6,280,264.73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2,599,442.04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46,615,374.12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15,877,524.56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626,339,696.22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252,952,904.74</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2,129,674,059.10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1,532,280,994.81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278,000,000.00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149,000,000.00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118,771,788.76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126,692,686.21</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80,156,588.80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44,937,536.71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28,749,664.42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26,327,241.44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6,385,551.75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3,650,102.88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19,339,288.20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19,431,322.36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应付利息</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1,079,528.11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297,655.73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9,826,406.36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11,674,420.76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一年内到期的非流动负债</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16,500,000.00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6"/>
        <w:gridCol w:w="3298"/>
        <w:gridCol w:w="3312"/>
      </w:tblGrid>
      <w:tr>
        <w:trPr>
          <w:trHeight w:val="403" w:hRule="exact"/>
        </w:trPr>
        <w:tc>
          <w:tcPr>
            <w:gridSpan w:val="3"/>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其他流动负债</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558,808,816.40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382,010,966.09</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长期借款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238,000,000.00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专项应付款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递延所得税负债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6,358,131.62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3,595,179.64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244,358,131.62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3,595,179.64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803,166,948.02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385,606,145.73</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所有者权益（或股东权益）：</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实收资本（或股本）</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200,000,000.00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100,000,000.00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534,809,052.26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634,809,052.26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38,464,307.58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29,744,926.53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472,213,507.88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368,610,598.95</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外币报表折算差额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-2,941,488.41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-1,131,160.83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归属于母公司所有者权益合计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1,242,545,379.31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1,132,033,416.91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少数股东权益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83,961,731.77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14,641,432.17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所有者权益（或股东权益）合计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1,326,507,111.08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1,146,674,849.08</w:t>
            </w: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负债和所有者权益（或股东权益）总 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2000" w:right="0" w:firstLine="0"/>
              <w:jc w:val="both"/>
              <w:rPr>
                <w:sz w:val="18"/>
                <w:szCs w:val="18"/>
              </w:rPr>
            </w:pPr>
            <w:r>
              <w:rPr>
                <w:rFonts w:ascii="Times New Roman" w:eastAsia="Times New Roman" w:hAnsi="Times New Roman" w:cs="Times New Roman"/>
                <w:color w:val="000000"/>
                <w:spacing w:val="0"/>
                <w:w w:val="100"/>
                <w:position w:val="0"/>
                <w:sz w:val="18"/>
                <w:szCs w:val="18"/>
              </w:rPr>
              <w:t>2,129,674,059.10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1,532,280,994.81</w:t>
            </w:r>
          </w:p>
        </w:tc>
      </w:tr>
    </w:tbl>
    <w:p>
      <w:pPr>
        <w:pStyle w:val="Style54"/>
        <w:keepNext/>
        <w:keepLines/>
        <w:widowControl w:val="0"/>
        <w:shd w:val="clear" w:color="auto" w:fill="auto"/>
        <w:bidi w:val="0"/>
        <w:spacing w:before="0" w:after="400" w:line="240" w:lineRule="auto"/>
        <w:ind w:left="0" w:right="0" w:firstLine="0"/>
        <w:jc w:val="left"/>
      </w:pPr>
      <w:bookmarkStart w:id="405" w:name="bookmark405"/>
      <w:bookmarkStart w:id="406" w:name="bookmark406"/>
      <w:bookmarkStart w:id="407" w:name="bookmark407"/>
      <w:bookmarkStart w:id="408" w:name="bookmark408"/>
      <w:r>
        <w:rPr>
          <w:rFonts w:ascii="Times New Roman" w:eastAsia="Times New Roman" w:hAnsi="Times New Roman" w:cs="Times New Roman"/>
          <w:color w:val="000000"/>
          <w:spacing w:val="0"/>
          <w:w w:val="100"/>
          <w:position w:val="0"/>
        </w:rPr>
        <w:t>2</w:t>
      </w:r>
      <w:bookmarkEnd w:id="407"/>
      <w:r>
        <w:rPr>
          <w:color w:val="000000"/>
          <w:spacing w:val="0"/>
          <w:w w:val="100"/>
          <w:position w:val="0"/>
        </w:rPr>
        <w:t>、母公司资产负债表</w:t>
      </w:r>
      <w:bookmarkEnd w:id="405"/>
      <w:bookmarkEnd w:id="406"/>
      <w:bookmarkEnd w:id="408"/>
    </w:p>
    <w:p>
      <w:pPr>
        <w:pStyle w:val="Style42"/>
        <w:keepNext w:val="0"/>
        <w:keepLines w:val="0"/>
        <w:widowControl w:val="0"/>
        <w:shd w:val="clear" w:color="auto" w:fill="auto"/>
        <w:bidi w:val="0"/>
        <w:spacing w:before="0" w:after="160" w:line="240" w:lineRule="auto"/>
        <w:ind w:left="0" w:right="0" w:firstLine="0"/>
        <w:jc w:val="left"/>
      </w:pPr>
      <w:r>
        <w:rPr>
          <w:color w:val="000000"/>
          <w:spacing w:val="0"/>
          <w:w w:val="100"/>
          <w:position w:val="0"/>
        </w:rPr>
        <w:t>编制单位：广州卡奴迪路服饰股份有限公司</w:t>
      </w:r>
    </w:p>
    <w:p>
      <w:pPr>
        <w:pStyle w:val="Style42"/>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2971"/>
        <w:gridCol w:w="3302"/>
        <w:gridCol w:w="3312"/>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货币资金</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667,804,067.80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718,467,153.64</w:t>
            </w:r>
          </w:p>
        </w:tc>
      </w:tr>
    </w:tbl>
    <w:p>
      <w:pPr>
        <w:widowControl w:val="0"/>
        <w:spacing w:line="1" w:lineRule="exact"/>
        <w:sectPr>
          <w:headerReference w:type="default" r:id="rId270"/>
          <w:footerReference w:type="default" r:id="rId271"/>
          <w:headerReference w:type="even" r:id="rId272"/>
          <w:footerReference w:type="even" r:id="rId273"/>
          <w:footnotePr>
            <w:pos w:val="pageBottom"/>
            <w:numFmt w:val="decimal"/>
            <w:numRestart w:val="continuous"/>
          </w:footnotePr>
          <w:pgSz w:w="12147" w:h="16838"/>
          <w:pgMar w:top="1118" w:right="884" w:bottom="1579" w:left="1034" w:header="0" w:footer="3" w:gutter="0"/>
          <w:pgNumType w:start="65"/>
          <w:cols w:space="720"/>
          <w:noEndnote/>
          <w:rtlGutter w:val="0"/>
          <w:docGrid w:linePitch="360"/>
        </w:sectPr>
      </w:pPr>
      <w:r>
        <mc:AlternateContent>
          <mc:Choice Requires="wps">
            <w:drawing>
              <wp:anchor distT="139700" distB="0" distL="114300" distR="5152390" simplePos="0" relativeHeight="125829410" behindDoc="0" locked="0" layoutInCell="1" allowOverlap="1">
                <wp:simplePos x="0" y="0"/>
                <wp:positionH relativeFrom="page">
                  <wp:posOffset>831850</wp:posOffset>
                </wp:positionH>
                <wp:positionV relativeFrom="margin">
                  <wp:posOffset>7007225</wp:posOffset>
                </wp:positionV>
                <wp:extent cx="1051560" cy="149225"/>
                <wp:wrapTopAndBottom/>
                <wp:docPr id="465" name="Shape 465"/>
                <a:graphic xmlns:a="http://schemas.openxmlformats.org/drawingml/2006/main">
                  <a:graphicData uri="http://schemas.microsoft.com/office/word/2010/wordprocessingShape">
                    <wps:wsp>
                      <wps:cNvSpPr txBox="1"/>
                      <wps:spPr>
                        <a:xfrm>
                          <a:ext cx="1051560"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法定代表人：林永飞</w:t>
                            </w:r>
                          </w:p>
                        </w:txbxContent>
                      </wps:txbx>
                      <wps:bodyPr wrap="none" lIns="0" tIns="0" rIns="0" bIns="0">
                        <a:noAutoFit/>
                      </wps:bodyPr>
                    </wps:wsp>
                  </a:graphicData>
                </a:graphic>
              </wp:anchor>
            </w:drawing>
          </mc:Choice>
          <mc:Fallback>
            <w:pict>
              <v:shape id="_x0000_s1491" type="#_x0000_t202" style="position:absolute;margin-left:65.5pt;margin-top:551.75pt;width:82.799999999999997pt;height:11.75pt;z-index:-125829343;mso-wrap-distance-left:9.pt;mso-wrap-distance-top:11.pt;mso-wrap-distance-right:405.69999999999999pt;mso-position-horizontal-relative:page;mso-position-vertical-relative:margin"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法定代表人：林永飞</w:t>
                      </w:r>
                    </w:p>
                  </w:txbxContent>
                </v:textbox>
                <w10:wrap type="topAndBottom" anchorx="page" anchory="margin"/>
              </v:shape>
            </w:pict>
          </mc:Fallback>
        </mc:AlternateContent>
      </w:r>
      <w:r>
        <mc:AlternateContent>
          <mc:Choice Requires="wps">
            <w:drawing>
              <wp:anchor distT="139700" distB="0" distL="2293620" distR="2519045" simplePos="0" relativeHeight="125829412" behindDoc="0" locked="0" layoutInCell="1" allowOverlap="1">
                <wp:simplePos x="0" y="0"/>
                <wp:positionH relativeFrom="page">
                  <wp:posOffset>3011170</wp:posOffset>
                </wp:positionH>
                <wp:positionV relativeFrom="margin">
                  <wp:posOffset>7007225</wp:posOffset>
                </wp:positionV>
                <wp:extent cx="1505585" cy="149225"/>
                <wp:wrapTopAndBottom/>
                <wp:docPr id="467" name="Shape 467"/>
                <a:graphic xmlns:a="http://schemas.openxmlformats.org/drawingml/2006/main">
                  <a:graphicData uri="http://schemas.microsoft.com/office/word/2010/wordprocessingShape">
                    <wps:wsp>
                      <wps:cNvSpPr txBox="1"/>
                      <wps:spPr>
                        <a:xfrm>
                          <a:ext cx="1505585"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主管会计工作负责人：林峰国</w:t>
                            </w:r>
                          </w:p>
                        </w:txbxContent>
                      </wps:txbx>
                      <wps:bodyPr wrap="none" lIns="0" tIns="0" rIns="0" bIns="0">
                        <a:noAutoFit/>
                      </wps:bodyPr>
                    </wps:wsp>
                  </a:graphicData>
                </a:graphic>
              </wp:anchor>
            </w:drawing>
          </mc:Choice>
          <mc:Fallback>
            <w:pict>
              <v:shape id="_x0000_s1493" type="#_x0000_t202" style="position:absolute;margin-left:237.09999999999999pt;margin-top:551.75pt;width:118.55pt;height:11.75pt;z-index:-125829341;mso-wrap-distance-left:180.59999999999999pt;mso-wrap-distance-top:11.pt;mso-wrap-distance-right:198.34999999999999pt;mso-position-horizontal-relative:page;mso-position-vertical-relative:margin"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主管会计工作负责人：林峰国</w:t>
                      </w:r>
                    </w:p>
                  </w:txbxContent>
                </v:textbox>
                <w10:wrap type="topAndBottom" anchorx="page" anchory="margin"/>
              </v:shape>
            </w:pict>
          </mc:Fallback>
        </mc:AlternateContent>
      </w:r>
      <w:r>
        <mc:AlternateContent>
          <mc:Choice Requires="wps">
            <w:drawing>
              <wp:anchor distT="139700" distB="0" distL="4918075" distR="113665" simplePos="0" relativeHeight="125829414" behindDoc="0" locked="0" layoutInCell="1" allowOverlap="1">
                <wp:simplePos x="0" y="0"/>
                <wp:positionH relativeFrom="page">
                  <wp:posOffset>5635625</wp:posOffset>
                </wp:positionH>
                <wp:positionV relativeFrom="margin">
                  <wp:posOffset>7007225</wp:posOffset>
                </wp:positionV>
                <wp:extent cx="1286510" cy="149225"/>
                <wp:wrapTopAndBottom/>
                <wp:docPr id="469" name="Shape 469"/>
                <a:graphic xmlns:a="http://schemas.openxmlformats.org/drawingml/2006/main">
                  <a:graphicData uri="http://schemas.microsoft.com/office/word/2010/wordprocessingShape">
                    <wps:wsp>
                      <wps:cNvSpPr txBox="1"/>
                      <wps:spPr>
                        <a:xfrm>
                          <a:ext cx="1286510"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会计机构负责人：陈阿妮</w:t>
                            </w:r>
                          </w:p>
                        </w:txbxContent>
                      </wps:txbx>
                      <wps:bodyPr wrap="none" lIns="0" tIns="0" rIns="0" bIns="0">
                        <a:noAutoFit/>
                      </wps:bodyPr>
                    </wps:wsp>
                  </a:graphicData>
                </a:graphic>
              </wp:anchor>
            </w:drawing>
          </mc:Choice>
          <mc:Fallback>
            <w:pict>
              <v:shape id="_x0000_s1495" type="#_x0000_t202" style="position:absolute;margin-left:443.75pt;margin-top:551.75pt;width:101.3pt;height:11.75pt;z-index:-125829339;mso-wrap-distance-left:387.25pt;mso-wrap-distance-top:11.pt;mso-wrap-distance-right:8.9500000000000011pt;mso-position-horizontal-relative:page;mso-position-vertical-relative:margin"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会计机构负责人：陈阿妮</w:t>
                      </w:r>
                    </w:p>
                  </w:txbxContent>
                </v:textbox>
                <w10:wrap type="topAndBottom" anchorx="page" anchory="margin"/>
              </v:shape>
            </w:pict>
          </mc:Fallback>
        </mc:AlternateContent>
      </w:r>
    </w:p>
    <w:tbl>
      <w:tblPr>
        <w:tblOverlap w:val="never"/>
        <w:jc w:val="center"/>
        <w:tblLayout w:type="fixed"/>
      </w:tblPr>
      <w:tblGrid>
        <w:gridCol w:w="2971"/>
        <w:gridCol w:w="3302"/>
        <w:gridCol w:w="3312"/>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应收票据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6,720,649.27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138,779,167.37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100,807,843.08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24,248,672.76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39,838,020.45</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应收利息</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5,723,487.64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11,404,646.84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其他应收款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152,610,706.81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46,086,834.73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存货</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249,984,553.21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159,691,126.97</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一年内到期的非流动资产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126,893.71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流动资产合计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1,245,871,304.86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1,076,422,519.42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可供出售金融资产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持有至到期投资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长期股权投资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136,374,652.14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104,754,652.14</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固定资产</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79,625,977.61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56,793,977.73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在建工程</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133,924,323.67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40,287,956.38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工程物资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固定资产清理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无形资产</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51,891,604.97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53,555,003.23</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长期待摊费用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43,791,828.06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42,559,001.81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递延所得税资产</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1,964,581.50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1,270,017.37</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其他非流动资产</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8,087,228.67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5,735,689.48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455,660,196.62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304,956,298.14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资产总计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1,701,531,501.48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1,381,378,817.56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短期借款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260,000,000.00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146,000,000.00</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交易性金融负债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279" w:line="1" w:lineRule="exact"/>
      </w:pPr>
    </w:p>
    <w:p>
      <w:pPr>
        <w:widowControl w:val="0"/>
        <w:spacing w:line="1" w:lineRule="exact"/>
      </w:pPr>
    </w:p>
    <w:p>
      <w:pPr>
        <w:widowControl w:val="0"/>
        <w:jc w:val="center"/>
        <w:rPr>
          <w:sz w:val="2"/>
          <w:szCs w:val="2"/>
        </w:rPr>
      </w:pPr>
      <w:r>
        <w:drawing>
          <wp:inline>
            <wp:extent cx="402590" cy="146050"/>
            <wp:docPr id="471" name="Picutre 471"/>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74"/>
                    <a:stretch/>
                  </pic:blipFill>
                  <pic:spPr>
                    <a:xfrm>
                      <a:ext cx="402590" cy="146050"/>
                    </a:xfrm>
                    <a:prstGeom prst="rect"/>
                  </pic:spPr>
                </pic:pic>
              </a:graphicData>
            </a:graphic>
          </wp:inline>
        </w:drawing>
      </w:r>
    </w:p>
    <w:p>
      <w:pPr>
        <w:widowControl w:val="0"/>
        <w:spacing w:line="1" w:lineRule="exact"/>
        <w:sectPr>
          <w:headerReference w:type="default" r:id="rId276"/>
          <w:footerReference w:type="default" r:id="rId277"/>
          <w:headerReference w:type="even" r:id="rId278"/>
          <w:footerReference w:type="even" r:id="rId279"/>
          <w:footnotePr>
            <w:pos w:val="pageBottom"/>
            <w:numFmt w:val="decimal"/>
            <w:numRestart w:val="continuous"/>
          </w:footnotePr>
          <w:pgSz w:w="12147" w:h="16838"/>
          <w:pgMar w:top="1440" w:right="1319" w:bottom="192" w:left="1242" w:header="0" w:footer="3" w:gutter="0"/>
          <w:cols w:space="720"/>
          <w:noEndnote/>
          <w:rtlGutter w:val="0"/>
          <w:docGrid w:linePitch="360"/>
        </w:sectPr>
      </w:pPr>
    </w:p>
    <w:tbl>
      <w:tblPr>
        <w:tblOverlap w:val="never"/>
        <w:jc w:val="center"/>
        <w:tblLayout w:type="fixed"/>
      </w:tblPr>
      <w:tblGrid>
        <w:gridCol w:w="2971"/>
        <w:gridCol w:w="3302"/>
        <w:gridCol w:w="3312"/>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应付票据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100,860,201.73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95,135,449.17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应付账款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55,618,696.75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31,865,931.28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预收款项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47,546,025.57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24,622,382.24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应付职工薪酬</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1,130,358.68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2,666,192.80</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7,954,307.37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12,160,400.43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应付利息</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785,551.26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289,455.53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其他应付款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5,887,927.72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32,084,384.22</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一年内到期的非流动负债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流动负债合计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479,783,069.08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344,824,195.67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长期借款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135,000,000.00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专项应付款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非流动负债合计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135,000,000.00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614,783,069.08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344,824,195.67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所有者权益（或股东权益）：</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实收资本（或股本）</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200,000,000.00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100,000,000.00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资本公积</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536,957,204.40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636,957,204.40</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盈余公积</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38,464,307.58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29,744,926.53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未分配利润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311,326,920.42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269,852,490.96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外币报表折算差额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所有者权益（或股东权益）合计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1,086,748,432.40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1,036,554,621.89</w:t>
            </w: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负债和所有者权益（或股东权益）总 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2020" w:right="0" w:firstLine="0"/>
              <w:jc w:val="both"/>
              <w:rPr>
                <w:sz w:val="18"/>
                <w:szCs w:val="18"/>
              </w:rPr>
            </w:pPr>
            <w:r>
              <w:rPr>
                <w:rFonts w:ascii="Times New Roman" w:eastAsia="Times New Roman" w:hAnsi="Times New Roman" w:cs="Times New Roman"/>
                <w:color w:val="000000"/>
                <w:spacing w:val="0"/>
                <w:w w:val="100"/>
                <w:position w:val="0"/>
                <w:sz w:val="18"/>
                <w:szCs w:val="18"/>
              </w:rPr>
              <w:t>1,701,531,501.48</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1,381,378,817.56</w:t>
            </w:r>
          </w:p>
        </w:tc>
      </w:tr>
    </w:tbl>
    <w:p>
      <w:pPr>
        <w:widowControl w:val="0"/>
        <w:spacing w:line="1" w:lineRule="exact"/>
        <w:sectPr>
          <w:headerReference w:type="default" r:id="rId280"/>
          <w:footerReference w:type="default" r:id="rId281"/>
          <w:headerReference w:type="even" r:id="rId282"/>
          <w:footerReference w:type="even" r:id="rId283"/>
          <w:footnotePr>
            <w:pos w:val="pageBottom"/>
            <w:numFmt w:val="decimal"/>
            <w:numRestart w:val="continuous"/>
          </w:footnotePr>
          <w:pgSz w:w="12147" w:h="16838"/>
          <w:pgMar w:top="1440" w:right="1319" w:bottom="192" w:left="1242" w:header="0" w:footer="3" w:gutter="0"/>
          <w:pgNumType w:start="70"/>
          <w:cols w:space="720"/>
          <w:noEndnote/>
          <w:rtlGutter w:val="0"/>
          <w:docGrid w:linePitch="360"/>
        </w:sectPr>
      </w:pPr>
      <w:r>
        <mc:AlternateContent>
          <mc:Choice Requires="wps">
            <w:drawing>
              <wp:anchor distT="139700" distB="1039495" distL="114300" distR="5917565" simplePos="0" relativeHeight="125829416" behindDoc="0" locked="0" layoutInCell="1" allowOverlap="1">
                <wp:simplePos x="0" y="0"/>
                <wp:positionH relativeFrom="page">
                  <wp:posOffset>782955</wp:posOffset>
                </wp:positionH>
                <wp:positionV relativeFrom="margin">
                  <wp:posOffset>8589010</wp:posOffset>
                </wp:positionV>
                <wp:extent cx="1051560" cy="149225"/>
                <wp:wrapTopAndBottom/>
                <wp:docPr id="484" name="Shape 484"/>
                <a:graphic xmlns:a="http://schemas.openxmlformats.org/drawingml/2006/main">
                  <a:graphicData uri="http://schemas.microsoft.com/office/word/2010/wordprocessingShape">
                    <wps:wsp>
                      <wps:cNvSpPr txBox="1"/>
                      <wps:spPr>
                        <a:xfrm>
                          <a:ext cx="1051560"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法定代表人：林永飞</w:t>
                            </w:r>
                          </w:p>
                        </w:txbxContent>
                      </wps:txbx>
                      <wps:bodyPr wrap="none" lIns="0" tIns="0" rIns="0" bIns="0">
                        <a:noAutoFit/>
                      </wps:bodyPr>
                    </wps:wsp>
                  </a:graphicData>
                </a:graphic>
              </wp:anchor>
            </w:drawing>
          </mc:Choice>
          <mc:Fallback>
            <w:pict>
              <v:shape id="_x0000_s1510" type="#_x0000_t202" style="position:absolute;margin-left:61.649999999999999pt;margin-top:676.30000000000007pt;width:82.799999999999997pt;height:11.75pt;z-index:-125829337;mso-wrap-distance-left:9.pt;mso-wrap-distance-top:11.pt;mso-wrap-distance-right:465.94999999999999pt;mso-wrap-distance-bottom:81.850000000000009pt;mso-position-horizontal-relative:page;mso-position-vertical-relative:margin"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法定代表人：林永飞</w:t>
                      </w:r>
                    </w:p>
                  </w:txbxContent>
                </v:textbox>
                <w10:wrap type="topAndBottom" anchorx="page" anchory="margin"/>
              </v:shape>
            </w:pict>
          </mc:Fallback>
        </mc:AlternateContent>
      </w:r>
      <w:r>
        <mc:AlternateContent>
          <mc:Choice Requires="wps">
            <w:drawing>
              <wp:anchor distT="139700" distB="1039495" distL="2293620" distR="3284220" simplePos="0" relativeHeight="125829418" behindDoc="0" locked="0" layoutInCell="1" allowOverlap="1">
                <wp:simplePos x="0" y="0"/>
                <wp:positionH relativeFrom="page">
                  <wp:posOffset>2962275</wp:posOffset>
                </wp:positionH>
                <wp:positionV relativeFrom="margin">
                  <wp:posOffset>8589010</wp:posOffset>
                </wp:positionV>
                <wp:extent cx="1505585" cy="149225"/>
                <wp:wrapTopAndBottom/>
                <wp:docPr id="486" name="Shape 486"/>
                <a:graphic xmlns:a="http://schemas.openxmlformats.org/drawingml/2006/main">
                  <a:graphicData uri="http://schemas.microsoft.com/office/word/2010/wordprocessingShape">
                    <wps:wsp>
                      <wps:cNvSpPr txBox="1"/>
                      <wps:spPr>
                        <a:xfrm>
                          <a:ext cx="1505585"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主管会计工作负责人：林峰国</w:t>
                            </w:r>
                          </w:p>
                        </w:txbxContent>
                      </wps:txbx>
                      <wps:bodyPr wrap="none" lIns="0" tIns="0" rIns="0" bIns="0">
                        <a:noAutoFit/>
                      </wps:bodyPr>
                    </wps:wsp>
                  </a:graphicData>
                </a:graphic>
              </wp:anchor>
            </w:drawing>
          </mc:Choice>
          <mc:Fallback>
            <w:pict>
              <v:shape id="_x0000_s1512" type="#_x0000_t202" style="position:absolute;margin-left:233.25pt;margin-top:676.30000000000007pt;width:118.55pt;height:11.75pt;z-index:-125829335;mso-wrap-distance-left:180.59999999999999pt;mso-wrap-distance-top:11.pt;mso-wrap-distance-right:258.60000000000002pt;mso-wrap-distance-bottom:81.850000000000009pt;mso-position-horizontal-relative:page;mso-position-vertical-relative:margin" filled="f" stroked="f">
                <v:textbox inset="0,0,0,0">
                  <w:txbxContent>
                    <w:p>
                      <w:pPr>
                        <w:pStyle w:val="Style4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主管会计工作负责人：林峰国</w:t>
                      </w:r>
                    </w:p>
                  </w:txbxContent>
                </v:textbox>
                <w10:wrap type="topAndBottom" anchorx="page" anchory="margin"/>
              </v:shape>
            </w:pict>
          </mc:Fallback>
        </mc:AlternateContent>
      </w:r>
      <w:r>
        <mc:AlternateContent>
          <mc:Choice Requires="wps">
            <w:drawing>
              <wp:anchor distT="139700" distB="1039495" distL="4918075" distR="878840" simplePos="0" relativeHeight="125829420" behindDoc="0" locked="0" layoutInCell="1" allowOverlap="1">
                <wp:simplePos x="0" y="0"/>
                <wp:positionH relativeFrom="page">
                  <wp:posOffset>5586730</wp:posOffset>
                </wp:positionH>
                <wp:positionV relativeFrom="margin">
                  <wp:posOffset>8589010</wp:posOffset>
                </wp:positionV>
                <wp:extent cx="1286510" cy="149225"/>
                <wp:wrapTopAndBottom/>
                <wp:docPr id="488" name="Shape 488"/>
                <a:graphic xmlns:a="http://schemas.openxmlformats.org/drawingml/2006/main">
                  <a:graphicData uri="http://schemas.microsoft.com/office/word/2010/wordprocessingShape">
                    <wps:wsp>
                      <wps:cNvSpPr txBox="1"/>
                      <wps:spPr>
                        <a:xfrm>
                          <a:ext cx="1286510"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会计机构负责人：陈阿妮</w:t>
                            </w:r>
                          </w:p>
                        </w:txbxContent>
                      </wps:txbx>
                      <wps:bodyPr wrap="none" lIns="0" tIns="0" rIns="0" bIns="0">
                        <a:noAutoFit/>
                      </wps:bodyPr>
                    </wps:wsp>
                  </a:graphicData>
                </a:graphic>
              </wp:anchor>
            </w:drawing>
          </mc:Choice>
          <mc:Fallback>
            <w:pict>
              <v:shape id="_x0000_s1514" type="#_x0000_t202" style="position:absolute;margin-left:439.90000000000003pt;margin-top:676.30000000000007pt;width:101.3pt;height:11.75pt;z-index:-125829333;mso-wrap-distance-left:387.25pt;mso-wrap-distance-top:11.pt;mso-wrap-distance-right:69.200000000000003pt;mso-wrap-distance-bottom:81.850000000000009pt;mso-position-horizontal-relative:page;mso-position-vertical-relative:margin"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会计机构负责人：陈阿妮</w:t>
                      </w:r>
                    </w:p>
                  </w:txbxContent>
                </v:textbox>
                <w10:wrap type="topAndBottom" anchorx="page" anchory="margin"/>
              </v:shape>
            </w:pict>
          </mc:Fallback>
        </mc:AlternateContent>
      </w:r>
      <w:r>
        <w:drawing>
          <wp:anchor distT="331470" distB="0" distL="5234940" distR="114300" simplePos="0" relativeHeight="125829422" behindDoc="0" locked="0" layoutInCell="1" allowOverlap="1">
            <wp:simplePos x="0" y="0"/>
            <wp:positionH relativeFrom="page">
              <wp:posOffset>5903595</wp:posOffset>
            </wp:positionH>
            <wp:positionV relativeFrom="margin">
              <wp:posOffset>8780780</wp:posOffset>
            </wp:positionV>
            <wp:extent cx="1737360" cy="999490"/>
            <wp:wrapTopAndBottom/>
            <wp:docPr id="490" name="Shape 490"/>
            <a:graphic xmlns:a="http://schemas.openxmlformats.org/drawingml/2006/main">
              <a:graphicData uri="http://schemas.openxmlformats.org/drawingml/2006/picture">
                <pic:pic xmlns:pic="http://schemas.openxmlformats.org/drawingml/2006/picture">
                  <pic:nvPicPr>
                    <pic:cNvPr id="491" name="Picture box 491"/>
                    <pic:cNvPicPr/>
                  </pic:nvPicPr>
                  <pic:blipFill>
                    <a:blip r:embed="rId284"/>
                    <a:stretch/>
                  </pic:blipFill>
                  <pic:spPr>
                    <a:xfrm>
                      <a:ext cx="1737360" cy="999490"/>
                    </a:xfrm>
                    <a:prstGeom prst="rect"/>
                  </pic:spPr>
                </pic:pic>
              </a:graphicData>
            </a:graphic>
          </wp:anchor>
        </w:drawing>
      </w:r>
    </w:p>
    <w:p>
      <w:pPr>
        <w:pStyle w:val="Style54"/>
        <w:keepNext/>
        <w:keepLines/>
        <w:widowControl w:val="0"/>
        <w:shd w:val="clear" w:color="auto" w:fill="auto"/>
        <w:bidi w:val="0"/>
        <w:spacing w:before="0" w:after="380" w:line="240" w:lineRule="auto"/>
        <w:ind w:left="0" w:right="0" w:firstLine="0"/>
        <w:jc w:val="left"/>
      </w:pPr>
      <w:bookmarkStart w:id="409" w:name="bookmark409"/>
      <w:bookmarkStart w:id="410" w:name="bookmark410"/>
      <w:bookmarkStart w:id="411" w:name="bookmark411"/>
      <w:bookmarkStart w:id="412" w:name="bookmark412"/>
      <w:r>
        <w:rPr>
          <w:rFonts w:ascii="Times New Roman" w:eastAsia="Times New Roman" w:hAnsi="Times New Roman" w:cs="Times New Roman"/>
          <w:color w:val="000000"/>
          <w:spacing w:val="0"/>
          <w:w w:val="100"/>
          <w:position w:val="0"/>
        </w:rPr>
        <w:t>3</w:t>
      </w:r>
      <w:bookmarkEnd w:id="411"/>
      <w:r>
        <w:rPr>
          <w:color w:val="000000"/>
          <w:spacing w:val="0"/>
          <w:w w:val="100"/>
          <w:position w:val="0"/>
        </w:rPr>
        <w:t>、合并利润表</w:t>
      </w:r>
      <w:bookmarkEnd w:id="409"/>
      <w:bookmarkEnd w:id="410"/>
      <w:bookmarkEnd w:id="412"/>
    </w:p>
    <w:p>
      <w:pPr>
        <w:pStyle w:val="Style42"/>
        <w:keepNext w:val="0"/>
        <w:keepLines w:val="0"/>
        <w:widowControl w:val="0"/>
        <w:shd w:val="clear" w:color="auto" w:fill="auto"/>
        <w:bidi w:val="0"/>
        <w:spacing w:before="0" w:after="140" w:line="240" w:lineRule="auto"/>
        <w:ind w:left="0" w:right="0" w:firstLine="0"/>
        <w:jc w:val="left"/>
      </w:pPr>
      <w:r>
        <w:rPr>
          <w:color w:val="000000"/>
          <w:spacing w:val="0"/>
          <w:w w:val="100"/>
          <w:position w:val="0"/>
        </w:rPr>
        <w:t>编制单位：广州卡奴迪路服饰股份有限公司</w:t>
      </w:r>
    </w:p>
    <w:p>
      <w:pPr>
        <w:pStyle w:val="Style4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976"/>
        <w:gridCol w:w="3298"/>
        <w:gridCol w:w="3312"/>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上期金额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一、营业总收入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799,091,590.99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636,170,318.88</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其中：营业收入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799,091,590.99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636,170,318.88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40"/>
              <w:jc w:val="left"/>
            </w:pPr>
            <w:r>
              <w:rPr>
                <w:color w:val="000000"/>
                <w:spacing w:val="0"/>
                <w:w w:val="100"/>
                <w:position w:val="0"/>
              </w:rPr>
              <w:t>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40"/>
              <w:jc w:val="left"/>
            </w:pPr>
            <w:r>
              <w:rPr>
                <w:color w:val="000000"/>
                <w:spacing w:val="0"/>
                <w:w w:val="100"/>
                <w:position w:val="0"/>
              </w:rPr>
              <w:t>已赚保费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40"/>
              <w:jc w:val="left"/>
            </w:pPr>
            <w:r>
              <w:rPr>
                <w:color w:val="000000"/>
                <w:spacing w:val="0"/>
                <w:w w:val="100"/>
                <w:position w:val="0"/>
              </w:rPr>
              <w:t>手续费及佣金收入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二、营业总成本</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631,302,419.31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423,332,450.37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其中：营业成本</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281,788,891.68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211,538,819.21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40"/>
              <w:jc w:val="both"/>
            </w:pPr>
            <w:r>
              <w:rPr>
                <w:color w:val="000000"/>
                <w:spacing w:val="0"/>
                <w:w w:val="100"/>
                <w:position w:val="0"/>
              </w:rPr>
              <w:t>利息支出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40"/>
              <w:jc w:val="both"/>
            </w:pPr>
            <w:r>
              <w:rPr>
                <w:color w:val="000000"/>
                <w:spacing w:val="0"/>
                <w:w w:val="100"/>
                <w:position w:val="0"/>
              </w:rPr>
              <w:t>手续费及佣金支出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40"/>
              <w:jc w:val="both"/>
            </w:pPr>
            <w:r>
              <w:rPr>
                <w:color w:val="000000"/>
                <w:spacing w:val="0"/>
                <w:w w:val="100"/>
                <w:position w:val="0"/>
              </w:rPr>
              <w:t>退保金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40"/>
              <w:jc w:val="both"/>
            </w:pPr>
            <w:r>
              <w:rPr>
                <w:color w:val="000000"/>
                <w:spacing w:val="0"/>
                <w:w w:val="100"/>
                <w:position w:val="0"/>
              </w:rPr>
              <w:t>赔付支出净额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40"/>
              <w:jc w:val="both"/>
            </w:pPr>
            <w:r>
              <w:rPr>
                <w:color w:val="000000"/>
                <w:spacing w:val="0"/>
                <w:w w:val="100"/>
                <w:position w:val="0"/>
              </w:rPr>
              <w:t>提取保险合同准备金净额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40"/>
              <w:jc w:val="both"/>
            </w:pPr>
            <w:r>
              <w:rPr>
                <w:color w:val="000000"/>
                <w:spacing w:val="0"/>
                <w:w w:val="100"/>
                <w:position w:val="0"/>
              </w:rPr>
              <w:t>保单红利支出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40"/>
              <w:jc w:val="both"/>
            </w:pPr>
            <w:r>
              <w:rPr>
                <w:color w:val="000000"/>
                <w:spacing w:val="0"/>
                <w:w w:val="100"/>
                <w:position w:val="0"/>
              </w:rPr>
              <w:t>分保费用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40"/>
              <w:jc w:val="both"/>
            </w:pPr>
            <w:r>
              <w:rPr>
                <w:color w:val="000000"/>
                <w:spacing w:val="0"/>
                <w:w w:val="100"/>
                <w:position w:val="0"/>
              </w:rPr>
              <w:t>营业税金及附加</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7,835,926.18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6,870,874.08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40"/>
              <w:jc w:val="both"/>
            </w:pPr>
            <w:r>
              <w:rPr>
                <w:color w:val="000000"/>
                <w:spacing w:val="0"/>
                <w:w w:val="100"/>
                <w:position w:val="0"/>
              </w:rPr>
              <w:t>销售费用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259,731,496.35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159,549,834.14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40"/>
              <w:jc w:val="both"/>
            </w:pPr>
            <w:r>
              <w:rPr>
                <w:color w:val="000000"/>
                <w:spacing w:val="0"/>
                <w:w w:val="100"/>
                <w:position w:val="0"/>
              </w:rPr>
              <w:t>管理费用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68,000,569.13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51,309,862.17</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40"/>
              <w:jc w:val="both"/>
            </w:pPr>
            <w:r>
              <w:rPr>
                <w:color w:val="000000"/>
                <w:spacing w:val="0"/>
                <w:w w:val="100"/>
                <w:position w:val="0"/>
              </w:rPr>
              <w:t>财务费用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1,781,057.45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-11,793,886.69</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40"/>
              <w:jc w:val="left"/>
            </w:pPr>
            <w:r>
              <w:rPr>
                <w:color w:val="000000"/>
                <w:spacing w:val="0"/>
                <w:w w:val="100"/>
                <w:position w:val="0"/>
              </w:rPr>
              <w:t>资产减值损失</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12,164,478.52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5,856,947.46</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380"/>
              <w:jc w:val="both"/>
            </w:pPr>
            <w:r>
              <w:rPr>
                <w:color w:val="000000"/>
                <w:spacing w:val="0"/>
                <w:w w:val="100"/>
                <w:position w:val="0"/>
              </w:rPr>
              <w:t xml:space="preserve">加:公允价值变动收益（损失以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940"/>
              <w:jc w:val="both"/>
            </w:pPr>
            <w:r>
              <w:rPr>
                <w:color w:val="000000"/>
                <w:spacing w:val="0"/>
                <w:w w:val="100"/>
                <w:position w:val="0"/>
              </w:rPr>
              <w:t>投资收益（损失以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 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1,581,254.29</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940"/>
              <w:jc w:val="both"/>
            </w:pPr>
            <w:r>
              <w:rPr>
                <w:color w:val="000000"/>
                <w:spacing w:val="0"/>
                <w:w w:val="100"/>
                <w:position w:val="0"/>
              </w:rPr>
              <w:t>其中：对联营企业和合营</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企业的投资收益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940"/>
              <w:jc w:val="both"/>
            </w:pPr>
            <w:r>
              <w:rPr>
                <w:color w:val="000000"/>
                <w:spacing w:val="0"/>
                <w:w w:val="100"/>
                <w:position w:val="0"/>
              </w:rPr>
              <w:t>汇兑收益（损失以号填 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三、营业利润（亏损以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169,370,425.97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212,837,868.51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加:营业外收入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4,625,435.13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4,270,297.75</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减：营业外支出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1,104,521.02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both"/>
              <w:rPr>
                <w:sz w:val="18"/>
                <w:szCs w:val="18"/>
              </w:rPr>
            </w:pPr>
            <w:r>
              <w:rPr>
                <w:rFonts w:ascii="Times New Roman" w:eastAsia="Times New Roman" w:hAnsi="Times New Roman" w:cs="Times New Roman"/>
                <w:color w:val="000000"/>
                <w:spacing w:val="0"/>
                <w:w w:val="100"/>
                <w:position w:val="0"/>
                <w:sz w:val="18"/>
                <w:szCs w:val="18"/>
              </w:rPr>
              <w:t>1,136,416.30</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40"/>
              <w:jc w:val="both"/>
            </w:pPr>
            <w:r>
              <w:rPr>
                <w:color w:val="000000"/>
                <w:spacing w:val="0"/>
                <w:w w:val="100"/>
                <w:position w:val="0"/>
              </w:rPr>
              <w:t>其中：非流动资产处置损</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286"/>
          <w:footerReference w:type="default" r:id="rId287"/>
          <w:headerReference w:type="even" r:id="rId288"/>
          <w:footerReference w:type="even" r:id="rId289"/>
          <w:footnotePr>
            <w:pos w:val="pageBottom"/>
            <w:numFmt w:val="decimal"/>
            <w:numRestart w:val="continuous"/>
          </w:footnotePr>
          <w:pgSz w:w="12147" w:h="16838"/>
          <w:pgMar w:top="1469" w:right="1319" w:bottom="1469" w:left="1242" w:header="0" w:footer="3" w:gutter="0"/>
          <w:pgNumType w:start="70"/>
          <w:cols w:space="720"/>
          <w:noEndnote/>
          <w:rtlGutter w:val="0"/>
          <w:docGrid w:linePitch="360"/>
        </w:sectPr>
      </w:pPr>
    </w:p>
    <w:p>
      <w:pPr>
        <w:pStyle w:val="Style36"/>
        <w:keepNext w:val="0"/>
        <w:keepLines w:val="0"/>
        <w:widowControl w:val="0"/>
        <w:pBdr>
          <w:top w:val="single" w:sz="0" w:space="0" w:color="E55725"/>
          <w:left w:val="single" w:sz="0" w:space="0" w:color="E55725"/>
          <w:bottom w:val="single" w:sz="0" w:space="0" w:color="E55725"/>
          <w:right w:val="single" w:sz="0" w:space="0" w:color="E55725"/>
        </w:pBdr>
        <w:shd w:val="clear" w:color="auto" w:fill="E55725"/>
        <w:bidi w:val="0"/>
        <w:spacing w:before="0" w:after="0" w:line="240" w:lineRule="auto"/>
        <w:ind w:left="0" w:right="0" w:firstLine="0"/>
        <w:jc w:val="center"/>
      </w:pPr>
      <w:r>
        <w:rPr>
          <w:b w:val="0"/>
          <w:bCs w:val="0"/>
          <w:color w:val="FFFFFF"/>
          <w:spacing w:val="0"/>
          <w:w w:val="100"/>
          <w:position w:val="0"/>
        </w:rPr>
        <w:t>^ 一 一 一</w:t>
      </w:r>
    </w:p>
    <w:tbl>
      <w:tblPr>
        <w:tblOverlap w:val="never"/>
        <w:jc w:val="center"/>
        <w:tblLayout w:type="fixed"/>
      </w:tblPr>
      <w:tblGrid>
        <w:gridCol w:w="2976"/>
        <w:gridCol w:w="3298"/>
        <w:gridCol w:w="3312"/>
      </w:tblGrid>
      <w:tr>
        <w:trPr>
          <w:trHeight w:val="36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四、利润总额（亏损总额以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 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172,891,340.08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215,971,749.96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减：所得税费用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24,948,750.50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39,053,040.76</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五、净利润（净亏损以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147,942,589.58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176,918,709.20</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其中：被合并方在合并前实现的 净利润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归属于母公司所有者的净利润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149,322,289.98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176,843,122.23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少数股东损益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-1,379,700.40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75,586.97</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六、每股收益：</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（一）基本每股收益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0.92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（二）稀释每股收益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0.92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七、其他综合收益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-1,810,327.58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-243,621.18</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八、综合收益总额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146,132,262.00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176,675,088.02</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380"/>
              <w:jc w:val="both"/>
            </w:pPr>
            <w:r>
              <w:rPr>
                <w:color w:val="000000"/>
                <w:spacing w:val="0"/>
                <w:w w:val="100"/>
                <w:position w:val="0"/>
              </w:rPr>
              <w:t>归属于母公司所有者的综合收益 总额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147,511,962.40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176,599,501.05</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归属于少数股东的综合收益总额</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-1,379,700.40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75,586.97</w:t>
            </w:r>
          </w:p>
        </w:tc>
      </w:tr>
    </w:tbl>
    <w:p>
      <w:pPr>
        <w:widowControl w:val="0"/>
        <w:spacing w:after="379" w:line="1" w:lineRule="exact"/>
      </w:pPr>
    </w:p>
    <w:p>
      <w:pPr>
        <w:pStyle w:val="Style42"/>
        <w:keepNext w:val="0"/>
        <w:keepLines w:val="0"/>
        <w:widowControl w:val="0"/>
        <w:shd w:val="clear" w:color="auto" w:fill="auto"/>
        <w:tabs>
          <w:tab w:pos="3427" w:val="left"/>
          <w:tab w:pos="7560" w:val="left"/>
        </w:tabs>
        <w:bidi w:val="0"/>
        <w:spacing w:before="0" w:after="380" w:line="240" w:lineRule="auto"/>
        <w:ind w:left="0" w:right="0" w:firstLine="0"/>
        <w:jc w:val="left"/>
      </w:pPr>
      <w:r>
        <w:rPr>
          <w:color w:val="000000"/>
          <w:spacing w:val="0"/>
          <w:w w:val="100"/>
          <w:position w:val="0"/>
        </w:rPr>
        <w:t>法定代表人：林永飞</w:t>
        <w:tab/>
        <w:t>主管会计工作负责人：林峰国</w:t>
        <w:tab/>
        <w:t>会计机构负责人：陈阿妮</w:t>
      </w:r>
    </w:p>
    <w:p>
      <w:pPr>
        <w:pStyle w:val="Style54"/>
        <w:keepNext/>
        <w:keepLines/>
        <w:widowControl w:val="0"/>
        <w:shd w:val="clear" w:color="auto" w:fill="auto"/>
        <w:bidi w:val="0"/>
        <w:spacing w:before="0" w:after="380" w:line="240" w:lineRule="auto"/>
        <w:ind w:left="0" w:right="0" w:firstLine="0"/>
        <w:jc w:val="left"/>
      </w:pPr>
      <w:bookmarkStart w:id="413" w:name="bookmark413"/>
      <w:bookmarkStart w:id="414" w:name="bookmark414"/>
      <w:bookmarkStart w:id="415" w:name="bookmark415"/>
      <w:bookmarkStart w:id="416" w:name="bookmark416"/>
      <w:r>
        <w:rPr>
          <w:rFonts w:ascii="Times New Roman" w:eastAsia="Times New Roman" w:hAnsi="Times New Roman" w:cs="Times New Roman"/>
          <w:color w:val="000000"/>
          <w:spacing w:val="0"/>
          <w:w w:val="100"/>
          <w:position w:val="0"/>
        </w:rPr>
        <w:t>4</w:t>
      </w:r>
      <w:bookmarkEnd w:id="415"/>
      <w:r>
        <w:rPr>
          <w:color w:val="000000"/>
          <w:spacing w:val="0"/>
          <w:w w:val="100"/>
          <w:position w:val="0"/>
        </w:rPr>
        <w:t>、母公司利润表</w:t>
      </w:r>
      <w:bookmarkEnd w:id="413"/>
      <w:bookmarkEnd w:id="414"/>
      <w:bookmarkEnd w:id="416"/>
    </w:p>
    <w:p>
      <w:pPr>
        <w:pStyle w:val="Style42"/>
        <w:keepNext w:val="0"/>
        <w:keepLines w:val="0"/>
        <w:widowControl w:val="0"/>
        <w:shd w:val="clear" w:color="auto" w:fill="auto"/>
        <w:bidi w:val="0"/>
        <w:spacing w:before="0" w:after="140" w:line="240" w:lineRule="auto"/>
        <w:ind w:left="0" w:right="0" w:firstLine="0"/>
        <w:jc w:val="left"/>
      </w:pPr>
      <w:r>
        <w:rPr>
          <w:color w:val="000000"/>
          <w:spacing w:val="0"/>
          <w:w w:val="100"/>
          <w:position w:val="0"/>
        </w:rPr>
        <w:t>编制单位：广州卡奴迪路服饰股份有限公司</w:t>
      </w:r>
    </w:p>
    <w:p>
      <w:pPr>
        <w:pStyle w:val="Style4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971"/>
        <w:gridCol w:w="3302"/>
        <w:gridCol w:w="3312"/>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上期金额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一、营业收入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484,293,096.61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494,371,050.06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减：营业成本</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197,201,647.62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196,235,637.20</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40"/>
              <w:jc w:val="left"/>
            </w:pPr>
            <w:r>
              <w:rPr>
                <w:color w:val="000000"/>
                <w:spacing w:val="0"/>
                <w:w w:val="100"/>
                <w:position w:val="0"/>
              </w:rPr>
              <w:t>营业税金及附加</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left"/>
              <w:rPr>
                <w:sz w:val="18"/>
                <w:szCs w:val="18"/>
              </w:rPr>
            </w:pPr>
            <w:r>
              <w:rPr>
                <w:rFonts w:ascii="Times New Roman" w:eastAsia="Times New Roman" w:hAnsi="Times New Roman" w:cs="Times New Roman"/>
                <w:color w:val="000000"/>
                <w:spacing w:val="0"/>
                <w:w w:val="100"/>
                <w:position w:val="0"/>
                <w:sz w:val="18"/>
                <w:szCs w:val="18"/>
              </w:rPr>
              <w:t>5,015,494.83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5,481,258.37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40"/>
              <w:jc w:val="left"/>
            </w:pPr>
            <w:r>
              <w:rPr>
                <w:color w:val="000000"/>
                <w:spacing w:val="0"/>
                <w:w w:val="100"/>
                <w:position w:val="0"/>
              </w:rPr>
              <w:t>销售费用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left"/>
              <w:rPr>
                <w:sz w:val="18"/>
                <w:szCs w:val="18"/>
              </w:rPr>
            </w:pPr>
            <w:r>
              <w:rPr>
                <w:rFonts w:ascii="Times New Roman" w:eastAsia="Times New Roman" w:hAnsi="Times New Roman" w:cs="Times New Roman"/>
                <w:color w:val="000000"/>
                <w:spacing w:val="0"/>
                <w:w w:val="100"/>
                <w:position w:val="0"/>
                <w:sz w:val="18"/>
                <w:szCs w:val="18"/>
              </w:rPr>
              <w:t>133,117,363.51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106,621,193.18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40"/>
              <w:jc w:val="left"/>
            </w:pPr>
            <w:r>
              <w:rPr>
                <w:color w:val="000000"/>
                <w:spacing w:val="0"/>
                <w:w w:val="100"/>
                <w:position w:val="0"/>
              </w:rPr>
              <w:t>管理费用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43,988,799.06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39,728,653.79</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40"/>
              <w:jc w:val="left"/>
            </w:pPr>
            <w:r>
              <w:rPr>
                <w:color w:val="000000"/>
                <w:spacing w:val="0"/>
                <w:w w:val="100"/>
                <w:position w:val="0"/>
              </w:rPr>
              <w:t>财务费用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-849,434.77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-11,830,261.45</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40"/>
              <w:jc w:val="left"/>
            </w:pPr>
            <w:r>
              <w:rPr>
                <w:color w:val="000000"/>
                <w:spacing w:val="0"/>
                <w:w w:val="100"/>
                <w:position w:val="0"/>
              </w:rPr>
              <w:t>资产减值损失</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left"/>
              <w:rPr>
                <w:sz w:val="18"/>
                <w:szCs w:val="18"/>
              </w:rPr>
            </w:pPr>
            <w:r>
              <w:rPr>
                <w:rFonts w:ascii="Times New Roman" w:eastAsia="Times New Roman" w:hAnsi="Times New Roman" w:cs="Times New Roman"/>
                <w:color w:val="000000"/>
                <w:spacing w:val="0"/>
                <w:w w:val="100"/>
                <w:position w:val="0"/>
                <w:sz w:val="18"/>
                <w:szCs w:val="18"/>
              </w:rPr>
              <w:t>6,515,550.52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3,335,787.83</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380"/>
              <w:jc w:val="left"/>
            </w:pPr>
            <w:r>
              <w:rPr>
                <w:color w:val="000000"/>
                <w:spacing w:val="0"/>
                <w:w w:val="100"/>
                <w:position w:val="0"/>
              </w:rPr>
              <w:t xml:space="preserve">加:公允价值变动收益（损失以 </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740"/>
              <w:jc w:val="left"/>
            </w:pPr>
            <w:r>
              <w:rPr>
                <w:color w:val="000000"/>
                <w:spacing w:val="0"/>
                <w:w w:val="100"/>
                <w:position w:val="0"/>
              </w:rPr>
              <w:t>投资收益（损失以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 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320" w:right="0" w:firstLine="0"/>
              <w:jc w:val="left"/>
              <w:rPr>
                <w:sz w:val="18"/>
                <w:szCs w:val="18"/>
              </w:rPr>
            </w:pPr>
            <w:r>
              <w:rPr>
                <w:rFonts w:ascii="Times New Roman" w:eastAsia="Times New Roman" w:hAnsi="Times New Roman" w:cs="Times New Roman"/>
                <w:color w:val="000000"/>
                <w:spacing w:val="0"/>
                <w:w w:val="100"/>
                <w:position w:val="0"/>
                <w:sz w:val="18"/>
                <w:szCs w:val="18"/>
              </w:rPr>
              <w:t>1,573,117.81</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其中：对联营企业和合营企</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79" w:line="1" w:lineRule="exact"/>
      </w:pPr>
    </w:p>
    <w:p>
      <w:pPr>
        <w:pStyle w:val="Style132"/>
        <w:keepNext w:val="0"/>
        <w:keepLines w:val="0"/>
        <w:widowControl w:val="0"/>
        <w:shd w:val="clear" w:color="auto" w:fill="auto"/>
        <w:bidi w:val="0"/>
        <w:spacing w:before="0" w:line="240" w:lineRule="auto"/>
        <w:ind w:left="0" w:right="0" w:firstLine="0"/>
        <w:jc w:val="right"/>
      </w:pPr>
      <w:r>
        <w:rPr>
          <w:spacing w:val="0"/>
          <w:w w:val="100"/>
          <w:position w:val="0"/>
        </w:rPr>
        <w:t>71</w:t>
      </w:r>
    </w:p>
    <w:p>
      <w:pPr>
        <w:pStyle w:val="Style134"/>
        <w:keepNext w:val="0"/>
        <w:keepLines w:val="0"/>
        <w:widowControl w:val="0"/>
        <w:shd w:val="clear" w:color="auto" w:fill="auto"/>
        <w:bidi w:val="0"/>
        <w:spacing w:before="0" w:line="240" w:lineRule="auto"/>
        <w:ind w:left="0" w:right="0" w:firstLine="0"/>
        <w:jc w:val="right"/>
        <w:sectPr>
          <w:headerReference w:type="default" r:id="rId290"/>
          <w:footerReference w:type="default" r:id="rId291"/>
          <w:headerReference w:type="even" r:id="rId292"/>
          <w:footerReference w:type="even" r:id="rId293"/>
          <w:footnotePr>
            <w:pos w:val="pageBottom"/>
            <w:numFmt w:val="decimal"/>
            <w:numRestart w:val="continuous"/>
          </w:footnotePr>
          <w:pgSz w:w="12147" w:h="16838"/>
          <w:pgMar w:top="1128" w:right="1319" w:bottom="163" w:left="1228" w:header="0" w:footer="3" w:gutter="0"/>
          <w:pgNumType w:start="72"/>
          <w:cols w:space="720"/>
          <w:noEndnote/>
          <w:rtlGutter w:val="0"/>
          <w:docGrid w:linePitch="360"/>
        </w:sectPr>
      </w:pPr>
      <w:r>
        <w:rPr>
          <w:spacing w:val="0"/>
          <w:w w:val="100"/>
          <w:position w:val="0"/>
          <w:sz w:val="24"/>
          <w:szCs w:val="24"/>
        </w:rPr>
        <w:t>中国旅监会用定勰掬</w:t>
      </w:r>
    </w:p>
    <w:p>
      <w:pPr>
        <w:widowControl w:val="0"/>
      </w:pPr>
    </w:p>
    <w:tbl>
      <w:tblPr>
        <w:tblOverlap w:val="never"/>
        <w:jc w:val="center"/>
        <w:tblLayout w:type="fixed"/>
      </w:tblPr>
      <w:tblGrid>
        <w:gridCol w:w="2971"/>
        <w:gridCol w:w="3302"/>
        <w:gridCol w:w="3312"/>
      </w:tblGrid>
      <w:tr>
        <w:trPr>
          <w:trHeight w:val="36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业的投资收益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二、营业利润（亏损以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100,876,793.65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154,798,781.14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加:营业外收入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2,658,597.74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4,270,085.30</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减：营业外支出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1,104,521.00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1,136,416.30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其中：非流动资产处置损失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三、利润总额（亏损总额以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 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102,430,870.39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157,932,450.14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减：所得税费用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15,237,059.88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24,508,305.10</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四、净利润（净亏损以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87,193,810.51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133,424,145.04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五、每股收益：</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（一）基本每股收益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（二）稀释每股收益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七、综合收益总额</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left"/>
              <w:rPr>
                <w:sz w:val="18"/>
                <w:szCs w:val="18"/>
              </w:rPr>
            </w:pPr>
            <w:r>
              <w:rPr>
                <w:rFonts w:ascii="Times New Roman" w:eastAsia="Times New Roman" w:hAnsi="Times New Roman" w:cs="Times New Roman"/>
                <w:color w:val="000000"/>
                <w:spacing w:val="0"/>
                <w:w w:val="100"/>
                <w:position w:val="0"/>
                <w:sz w:val="18"/>
                <w:szCs w:val="18"/>
              </w:rPr>
              <w:t>87,193,810.51</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133,424,145.04</w:t>
            </w:r>
          </w:p>
        </w:tc>
      </w:tr>
    </w:tbl>
    <w:p>
      <w:pPr>
        <w:widowControl w:val="0"/>
        <w:spacing w:after="379" w:line="1" w:lineRule="exact"/>
      </w:pPr>
    </w:p>
    <w:p>
      <w:pPr>
        <w:pStyle w:val="Style42"/>
        <w:keepNext w:val="0"/>
        <w:keepLines w:val="0"/>
        <w:widowControl w:val="0"/>
        <w:shd w:val="clear" w:color="auto" w:fill="auto"/>
        <w:tabs>
          <w:tab w:pos="3427" w:val="left"/>
          <w:tab w:pos="7560" w:val="left"/>
        </w:tabs>
        <w:bidi w:val="0"/>
        <w:spacing w:before="0" w:after="380" w:line="240" w:lineRule="auto"/>
        <w:ind w:left="0" w:right="0" w:firstLine="0"/>
        <w:jc w:val="left"/>
      </w:pPr>
      <w:r>
        <w:rPr>
          <w:color w:val="000000"/>
          <w:spacing w:val="0"/>
          <w:w w:val="100"/>
          <w:position w:val="0"/>
        </w:rPr>
        <w:t>法定代表人：林永飞</w:t>
        <w:tab/>
        <w:t>主管会计工作负责人：林峰国</w:t>
        <w:tab/>
        <w:t>会计机构负责人：陈阿妮</w:t>
      </w:r>
    </w:p>
    <w:p>
      <w:pPr>
        <w:pStyle w:val="Style54"/>
        <w:keepNext/>
        <w:keepLines/>
        <w:widowControl w:val="0"/>
        <w:shd w:val="clear" w:color="auto" w:fill="auto"/>
        <w:bidi w:val="0"/>
        <w:spacing w:before="0" w:after="380" w:line="240" w:lineRule="auto"/>
        <w:ind w:left="0" w:right="0" w:firstLine="0"/>
        <w:jc w:val="left"/>
      </w:pPr>
      <w:bookmarkStart w:id="417" w:name="bookmark417"/>
      <w:bookmarkStart w:id="418" w:name="bookmark418"/>
      <w:bookmarkStart w:id="419" w:name="bookmark419"/>
      <w:bookmarkStart w:id="420" w:name="bookmark420"/>
      <w:r>
        <w:rPr>
          <w:rFonts w:ascii="Times New Roman" w:eastAsia="Times New Roman" w:hAnsi="Times New Roman" w:cs="Times New Roman"/>
          <w:color w:val="000000"/>
          <w:spacing w:val="0"/>
          <w:w w:val="100"/>
          <w:position w:val="0"/>
        </w:rPr>
        <w:t>5</w:t>
      </w:r>
      <w:bookmarkEnd w:id="419"/>
      <w:r>
        <w:rPr>
          <w:color w:val="000000"/>
          <w:spacing w:val="0"/>
          <w:w w:val="100"/>
          <w:position w:val="0"/>
        </w:rPr>
        <w:t>、合并现金流量表</w:t>
      </w:r>
      <w:bookmarkEnd w:id="417"/>
      <w:bookmarkEnd w:id="418"/>
      <w:bookmarkEnd w:id="420"/>
    </w:p>
    <w:p>
      <w:pPr>
        <w:pStyle w:val="Style42"/>
        <w:keepNext w:val="0"/>
        <w:keepLines w:val="0"/>
        <w:widowControl w:val="0"/>
        <w:shd w:val="clear" w:color="auto" w:fill="auto"/>
        <w:bidi w:val="0"/>
        <w:spacing w:before="0" w:after="140" w:line="240" w:lineRule="auto"/>
        <w:ind w:left="0" w:right="0" w:firstLine="0"/>
        <w:jc w:val="left"/>
      </w:pPr>
      <w:r>
        <w:rPr>
          <w:color w:val="000000"/>
          <w:spacing w:val="0"/>
          <w:w w:val="100"/>
          <w:position w:val="0"/>
        </w:rPr>
        <w:t>编制单位：广州卡奴迪路服饰股份有限公司</w:t>
      </w:r>
    </w:p>
    <w:p>
      <w:pPr>
        <w:pStyle w:val="Style4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上期金额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一、经营活动产生的现金流量：</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销售商品、提供劳务收到的现金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763,439,286.96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612,190,915.06</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380"/>
              <w:jc w:val="both"/>
            </w:pPr>
            <w:r>
              <w:rPr>
                <w:color w:val="000000"/>
                <w:spacing w:val="0"/>
                <w:w w:val="100"/>
                <w:position w:val="0"/>
              </w:rPr>
              <w:t>客户存款和同业存放款项净增加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向中央银行借款净增加额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向其他金融机构拆入资金净增加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收到原保险合同保费取得的现金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收到再保险业务现金净额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保户储金及投资款净增加额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处置交易性金融资产净增加额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收取利息、手续费及佣金的现金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拆入资金净增加额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回购业务资金净增加额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收到的税费返还</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46,113.36</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收到其他与经营活动有关的现金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36,398,399.04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16,155,565.40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799,883,799.36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628,346,480.46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购买商品、接受劳务支付的现金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471,793,554.36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328,595,948.24</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客户贷款及垫款净增加额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380"/>
              <w:jc w:val="both"/>
            </w:pPr>
            <w:r>
              <w:rPr>
                <w:color w:val="000000"/>
                <w:spacing w:val="0"/>
                <w:w w:val="100"/>
                <w:position w:val="0"/>
              </w:rPr>
              <w:t>存放中央银行和同业款项净增加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支付原保险合同赔付款项的现金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支付利息、手续费及佣金的现金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支付保单红利的现金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380"/>
              <w:jc w:val="both"/>
            </w:pPr>
            <w:r>
              <w:rPr>
                <w:color w:val="000000"/>
                <w:spacing w:val="0"/>
                <w:w w:val="100"/>
                <w:position w:val="0"/>
              </w:rPr>
              <w:t>支付给职工以及为职工支付的现 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114,915,571.45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67,093,586.56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支付的各项税费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100,113,682.48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112,599,692.25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支付其他与经营活动有关的现金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125,860,057.76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87,117,491.53</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812,682,866.05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595,406,718.58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-12,799,066.69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32,939,761.88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二、投资活动产生的现金流量：</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收回投资收到的现金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362,000,000.00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取得投资收益所收到的现金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1,581,254.29</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处置固定资产、无形资产和其他 长期资产收回的现金净额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160,000.00</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处置子公司及其他营业单位收到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251,178.48</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363,581,254.29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411,178.48</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380"/>
              <w:jc w:val="both"/>
            </w:pPr>
            <w:r>
              <w:rPr>
                <w:color w:val="000000"/>
                <w:spacing w:val="0"/>
                <w:w w:val="100"/>
                <w:position w:val="0"/>
              </w:rPr>
              <w:t>购建固定资产、无形资产和其他</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长期资产支付的现金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439,496,428.70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170,707,437.43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投资支付的现金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362,100,000.00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质押贷款净增加额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取得子公司及其他营业单位支付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801,596,428.70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170,707,437.43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-438,015,174.41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-170,296,258.95</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三、筹资活动产生的现金流量：</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427"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吸收投资收到的现金</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70,700,000.00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663,900,000.00</w:t>
            </w:r>
          </w:p>
        </w:tc>
      </w:tr>
    </w:tbl>
    <w:p>
      <w:pPr>
        <w:spacing w:lineRule="exact" w:line="1"/>
        <w:rPr>
          <w:sz w:val="2"/>
          <w:szCs w:val="2"/>
        </w:rPr>
      </w:pPr>
      <w:r>
        <w:br w:type="page"/>
      </w:r>
    </w:p>
    <w:p>
      <w:pPr>
        <w:widowControl w:val="0"/>
      </w:pPr>
      <w:r>
        <mc:AlternateContent>
          <mc:Choice Requires="wps">
            <w:drawing>
              <wp:anchor distT="152400" distB="0" distL="114300" distR="5152390" simplePos="0" relativeHeight="125829423" behindDoc="0" locked="0" layoutInCell="1" allowOverlap="1">
                <wp:simplePos x="0" y="0"/>
                <wp:positionH relativeFrom="page">
                  <wp:posOffset>791210</wp:posOffset>
                </wp:positionH>
                <wp:positionV relativeFrom="margin">
                  <wp:posOffset>5029835</wp:posOffset>
                </wp:positionV>
                <wp:extent cx="1051560" cy="149225"/>
                <wp:wrapTopAndBottom/>
                <wp:docPr id="510" name="Shape 510"/>
                <a:graphic xmlns:a="http://schemas.openxmlformats.org/drawingml/2006/main">
                  <a:graphicData uri="http://schemas.microsoft.com/office/word/2010/wordprocessingShape">
                    <wps:wsp>
                      <wps:cNvSpPr txBox="1"/>
                      <wps:spPr>
                        <a:xfrm>
                          <a:ext cx="1051560"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法定代表人：林永飞</w:t>
                            </w:r>
                          </w:p>
                        </w:txbxContent>
                      </wps:txbx>
                      <wps:bodyPr wrap="none" lIns="0" tIns="0" rIns="0" bIns="0">
                        <a:noAutoFit/>
                      </wps:bodyPr>
                    </wps:wsp>
                  </a:graphicData>
                </a:graphic>
              </wp:anchor>
            </w:drawing>
          </mc:Choice>
          <mc:Fallback>
            <w:pict>
              <v:shape id="_x0000_s1536" type="#_x0000_t202" style="position:absolute;margin-left:62.300000000000004pt;margin-top:396.05000000000001pt;width:82.799999999999997pt;height:11.75pt;z-index:-125829330;mso-wrap-distance-left:9.pt;mso-wrap-distance-top:12.pt;mso-wrap-distance-right:405.69999999999999pt;mso-position-horizontal-relative:page;mso-position-vertical-relative:margin"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法定代表人：林永飞</w:t>
                      </w:r>
                    </w:p>
                  </w:txbxContent>
                </v:textbox>
                <w10:wrap type="topAndBottom" anchorx="page" anchory="margin"/>
              </v:shape>
            </w:pict>
          </mc:Fallback>
        </mc:AlternateContent>
      </w:r>
      <w:r>
        <mc:AlternateContent>
          <mc:Choice Requires="wps">
            <w:drawing>
              <wp:anchor distT="152400" distB="0" distL="2293620" distR="2519045" simplePos="0" relativeHeight="125829425" behindDoc="0" locked="0" layoutInCell="1" allowOverlap="1">
                <wp:simplePos x="0" y="0"/>
                <wp:positionH relativeFrom="page">
                  <wp:posOffset>2970530</wp:posOffset>
                </wp:positionH>
                <wp:positionV relativeFrom="margin">
                  <wp:posOffset>5029835</wp:posOffset>
                </wp:positionV>
                <wp:extent cx="1505585" cy="149225"/>
                <wp:wrapTopAndBottom/>
                <wp:docPr id="512" name="Shape 512"/>
                <a:graphic xmlns:a="http://schemas.openxmlformats.org/drawingml/2006/main">
                  <a:graphicData uri="http://schemas.microsoft.com/office/word/2010/wordprocessingShape">
                    <wps:wsp>
                      <wps:cNvSpPr txBox="1"/>
                      <wps:spPr>
                        <a:xfrm>
                          <a:ext cx="1505585"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主管会计工作负责人：林峰国</w:t>
                            </w:r>
                          </w:p>
                        </w:txbxContent>
                      </wps:txbx>
                      <wps:bodyPr wrap="none" lIns="0" tIns="0" rIns="0" bIns="0">
                        <a:noAutoFit/>
                      </wps:bodyPr>
                    </wps:wsp>
                  </a:graphicData>
                </a:graphic>
              </wp:anchor>
            </w:drawing>
          </mc:Choice>
          <mc:Fallback>
            <w:pict>
              <v:shape id="_x0000_s1538" type="#_x0000_t202" style="position:absolute;margin-left:233.90000000000001pt;margin-top:396.05000000000001pt;width:118.55pt;height:11.75pt;z-index:-125829328;mso-wrap-distance-left:180.59999999999999pt;mso-wrap-distance-top:12.pt;mso-wrap-distance-right:198.34999999999999pt;mso-position-horizontal-relative:page;mso-position-vertical-relative:margin" filled="f" stroked="f">
                <v:textbox inset="0,0,0,0">
                  <w:txbxContent>
                    <w:p>
                      <w:pPr>
                        <w:pStyle w:val="Style4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主管会计工作负责人：林峰国</w:t>
                      </w:r>
                    </w:p>
                  </w:txbxContent>
                </v:textbox>
                <w10:wrap type="topAndBottom" anchorx="page" anchory="margin"/>
              </v:shape>
            </w:pict>
          </mc:Fallback>
        </mc:AlternateContent>
      </w:r>
      <w:r>
        <mc:AlternateContent>
          <mc:Choice Requires="wps">
            <w:drawing>
              <wp:anchor distT="152400" distB="0" distL="4918075" distR="113665" simplePos="0" relativeHeight="125829427" behindDoc="0" locked="0" layoutInCell="1" allowOverlap="1">
                <wp:simplePos x="0" y="0"/>
                <wp:positionH relativeFrom="page">
                  <wp:posOffset>5594985</wp:posOffset>
                </wp:positionH>
                <wp:positionV relativeFrom="margin">
                  <wp:posOffset>5029835</wp:posOffset>
                </wp:positionV>
                <wp:extent cx="1286510" cy="149225"/>
                <wp:wrapTopAndBottom/>
                <wp:docPr id="514" name="Shape 514"/>
                <a:graphic xmlns:a="http://schemas.openxmlformats.org/drawingml/2006/main">
                  <a:graphicData uri="http://schemas.microsoft.com/office/word/2010/wordprocessingShape">
                    <wps:wsp>
                      <wps:cNvSpPr txBox="1"/>
                      <wps:spPr>
                        <a:xfrm>
                          <a:ext cx="1286510"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会计机构负责人：陈阿妮</w:t>
                            </w:r>
                          </w:p>
                        </w:txbxContent>
                      </wps:txbx>
                      <wps:bodyPr wrap="none" lIns="0" tIns="0" rIns="0" bIns="0">
                        <a:noAutoFit/>
                      </wps:bodyPr>
                    </wps:wsp>
                  </a:graphicData>
                </a:graphic>
              </wp:anchor>
            </w:drawing>
          </mc:Choice>
          <mc:Fallback>
            <w:pict>
              <v:shape id="_x0000_s1540" type="#_x0000_t202" style="position:absolute;margin-left:440.55000000000001pt;margin-top:396.05000000000001pt;width:101.3pt;height:11.75pt;z-index:-125829326;mso-wrap-distance-left:387.25pt;mso-wrap-distance-top:12.pt;mso-wrap-distance-right:8.9500000000000011pt;mso-position-horizontal-relative:page;mso-position-vertical-relative:margin"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会计机构负责人：陈阿妮</w:t>
                      </w:r>
                    </w:p>
                  </w:txbxContent>
                </v:textbox>
                <w10:wrap type="topAndBottom" anchorx="page" anchory="margin"/>
              </v:shape>
            </w:pict>
          </mc:Fallback>
        </mc:AlternateContent>
      </w:r>
    </w:p>
    <w:tbl>
      <w:tblPr>
        <w:tblOverlap w:val="never"/>
        <w:jc w:val="center"/>
        <w:tblLayout w:type="fixed"/>
      </w:tblPr>
      <w:tblGrid>
        <w:gridCol w:w="2976"/>
        <w:gridCol w:w="3298"/>
        <w:gridCol w:w="3312"/>
      </w:tblGrid>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380"/>
              <w:jc w:val="both"/>
            </w:pPr>
            <w:r>
              <w:rPr>
                <w:color w:val="000000"/>
                <w:spacing w:val="0"/>
                <w:w w:val="100"/>
                <w:position w:val="0"/>
              </w:rPr>
              <w:t>其中：子公司吸收少数股东投资 收到的现金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70,700,000.00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4,700,000.00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取得借款收到的现金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583,000,000.00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146,000,000.00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发行债券收到的现金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收到其他与筹资活动有关的现金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653,700,000.00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809,900,000.00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偿还债务支付的现金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199,500,000.00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60,000,000.00</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380"/>
              <w:jc w:val="left"/>
            </w:pPr>
            <w:r>
              <w:rPr>
                <w:color w:val="000000"/>
                <w:spacing w:val="0"/>
                <w:w w:val="100"/>
                <w:position w:val="0"/>
              </w:rPr>
              <w:t>分配股利、利润或偿付利息支付 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54,670,993.83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5,545,510.68</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380"/>
              <w:jc w:val="left"/>
            </w:pPr>
            <w:r>
              <w:rPr>
                <w:color w:val="000000"/>
                <w:spacing w:val="0"/>
                <w:w w:val="100"/>
                <w:position w:val="0"/>
              </w:rPr>
              <w:t>其中：子公司支付给少数股东的 股利、利润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支付其他与筹资活动有关的现金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10,259,499.41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254,170,993.83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75,805,010.09</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筹资活动产生的现金流量净额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399,529,006.17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734,094,989.91</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both"/>
            </w:pPr>
            <w:r>
              <w:rPr>
                <w:color w:val="000000"/>
                <w:spacing w:val="0"/>
                <w:w w:val="100"/>
                <w:position w:val="0"/>
              </w:rPr>
              <w:t>四、汇率变动对现金及现金等价物的 影响</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-225,729.80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-184,392.09</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五、现金及现金等价物净增加额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-51,510,964.73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596,554,100.75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加:期初现金及现金等价物余额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810,068,092.92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213,513,992.17</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六、期末现金及现金等价物余额</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758,557,128.19</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810,068,092.92</w:t>
            </w:r>
          </w:p>
        </w:tc>
      </w:tr>
    </w:tbl>
    <w:p>
      <w:pPr>
        <w:pStyle w:val="Style54"/>
        <w:keepNext/>
        <w:keepLines/>
        <w:widowControl w:val="0"/>
        <w:shd w:val="clear" w:color="auto" w:fill="auto"/>
        <w:bidi w:val="0"/>
        <w:spacing w:before="0" w:after="400" w:line="240" w:lineRule="auto"/>
        <w:ind w:left="0" w:right="0" w:firstLine="0"/>
        <w:jc w:val="left"/>
      </w:pPr>
      <w:bookmarkStart w:id="421" w:name="bookmark421"/>
      <w:bookmarkStart w:id="422" w:name="bookmark422"/>
      <w:bookmarkStart w:id="423" w:name="bookmark423"/>
      <w:bookmarkStart w:id="424" w:name="bookmark424"/>
      <w:r>
        <w:rPr>
          <w:rFonts w:ascii="Times New Roman" w:eastAsia="Times New Roman" w:hAnsi="Times New Roman" w:cs="Times New Roman"/>
          <w:color w:val="000000"/>
          <w:spacing w:val="0"/>
          <w:w w:val="100"/>
          <w:position w:val="0"/>
        </w:rPr>
        <w:t>6</w:t>
      </w:r>
      <w:bookmarkEnd w:id="423"/>
      <w:r>
        <w:rPr>
          <w:color w:val="000000"/>
          <w:spacing w:val="0"/>
          <w:w w:val="100"/>
          <w:position w:val="0"/>
        </w:rPr>
        <w:t>、母公司现金流量表</w:t>
      </w:r>
      <w:bookmarkEnd w:id="421"/>
      <w:bookmarkEnd w:id="422"/>
      <w:bookmarkEnd w:id="424"/>
    </w:p>
    <w:p>
      <w:pPr>
        <w:pStyle w:val="Style42"/>
        <w:keepNext w:val="0"/>
        <w:keepLines w:val="0"/>
        <w:widowControl w:val="0"/>
        <w:shd w:val="clear" w:color="auto" w:fill="auto"/>
        <w:bidi w:val="0"/>
        <w:spacing w:before="0" w:after="140" w:line="240" w:lineRule="auto"/>
        <w:ind w:left="0" w:right="0" w:firstLine="0"/>
        <w:jc w:val="left"/>
      </w:pPr>
      <w:r>
        <w:rPr>
          <w:color w:val="000000"/>
          <w:spacing w:val="0"/>
          <w:w w:val="100"/>
          <w:position w:val="0"/>
        </w:rPr>
        <w:t>编制单位：广州卡奴迪路服饰股份有限公司</w:t>
      </w:r>
    </w:p>
    <w:p>
      <w:pPr>
        <w:pStyle w:val="Style42"/>
        <w:keepNext w:val="0"/>
        <w:keepLines w:val="0"/>
        <w:widowControl w:val="0"/>
        <w:shd w:val="clear" w:color="auto" w:fill="auto"/>
        <w:bidi w:val="0"/>
        <w:spacing w:before="0" w:after="80" w:line="240" w:lineRule="auto"/>
        <w:ind w:left="8940" w:right="0" w:firstLine="0"/>
        <w:jc w:val="left"/>
      </w:pPr>
      <w:r>
        <w:rPr>
          <w:color w:val="000000"/>
          <w:spacing w:val="0"/>
          <w:w w:val="100"/>
          <w:position w:val="0"/>
        </w:rPr>
        <w:t>单位：元</w:t>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上期金额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一、经营活动产生的现金流量：</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销售商品、提供劳务收到的现金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501,529,728.16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468,130,534.59</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收到的税费返还</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46,113.36</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收到其他与经营活动有关的现金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30,098,014.61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40,305,959.51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经营活动现金流入小计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531,673,856.13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508,436,494.10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购买商品、接受劳务支付的现金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270,161,245.65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254,016,688.61</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380"/>
              <w:jc w:val="both"/>
            </w:pPr>
            <w:r>
              <w:rPr>
                <w:color w:val="000000"/>
                <w:spacing w:val="0"/>
                <w:w w:val="100"/>
                <w:position w:val="0"/>
              </w:rPr>
              <w:t>支付给职工以及为职工支付的现 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54,881,142.06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48,099,568.15</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支付的各项税费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67,447,295.51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87,620,022.27</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支付其他与经营活动有关的现金</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183,973,225.52</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77,998,213.13</w:t>
            </w:r>
          </w:p>
        </w:tc>
      </w:tr>
    </w:tbl>
    <w:p>
      <w:pPr>
        <w:widowControl w:val="0"/>
        <w:spacing w:line="1" w:lineRule="exact"/>
      </w:pPr>
      <w:r>
        <w:br w:type="page"/>
      </w:r>
    </w:p>
    <w:tbl>
      <w:tblPr>
        <w:tblOverlap w:val="never"/>
        <w:jc w:val="center"/>
        <w:tblLayout w:type="fixed"/>
      </w:tblPr>
      <w:tblGrid>
        <w:gridCol w:w="2976"/>
        <w:gridCol w:w="3298"/>
        <w:gridCol w:w="3312"/>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经营活动现金流出小计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576,462,908.74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467,734,492.16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-44,789,052.61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40,702,001.94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二、投资活动产生的现金流量：</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收回投资收到的现金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362,000,000.00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取得投资收益所收到的现金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1,573,117.81</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处置固定资产、无形资产和其他 长期资产收回的现金净额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160,000.00</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处置子公司及其他营业单位收到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投资活动现金流入小计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363,573,117.81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160,000.00</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380"/>
              <w:jc w:val="both"/>
            </w:pPr>
            <w:r>
              <w:rPr>
                <w:color w:val="000000"/>
                <w:spacing w:val="0"/>
                <w:w w:val="100"/>
                <w:position w:val="0"/>
              </w:rPr>
              <w:t>购建固定资产、无形资产和其他</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长期资产支付的现金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173,236,675.29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126,887,914.62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投资支付的现金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393,620,000.00</w:t>
            </w: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380"/>
              <w:jc w:val="both"/>
            </w:pPr>
            <w:r>
              <w:rPr>
                <w:color w:val="000000"/>
                <w:spacing w:val="0"/>
                <w:w w:val="100"/>
                <w:position w:val="0"/>
              </w:rPr>
              <w:t>取得子公司及其他营业单位支付 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78,190,500.00</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支付其他与投资活动有关的现金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投资活动现金流出小计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566,856,675.29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205,078,414.62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投资活动产生的现金流量净额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-203,283,557.48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-204,918,414.62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三、筹资活动产生的现金流量：</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吸收投资收到的现金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659,200,000.00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取得借款收到的现金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425,000,000.00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146,000,000.00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发行债券收到的现金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收到其他与筹资活动有关的现金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筹资活动现金流入小计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425,000,000.00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805,200,000.00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偿还债务支付的现金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176,000,000.00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60,000,000.00</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380"/>
              <w:jc w:val="both"/>
            </w:pPr>
            <w:r>
              <w:rPr>
                <w:color w:val="000000"/>
                <w:spacing w:val="0"/>
                <w:w w:val="100"/>
                <w:position w:val="0"/>
              </w:rPr>
              <w:t>分配股利、利润或偿付利息支付 的现金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51,590,475.75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5,470,888.86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支付其他与筹资活动有关的现金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10,259,499.41</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筹资活动现金流出小计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227,590,475.75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40" w:right="0" w:firstLine="0"/>
              <w:jc w:val="both"/>
              <w:rPr>
                <w:sz w:val="18"/>
                <w:szCs w:val="18"/>
              </w:rPr>
            </w:pPr>
            <w:r>
              <w:rPr>
                <w:rFonts w:ascii="Times New Roman" w:eastAsia="Times New Roman" w:hAnsi="Times New Roman" w:cs="Times New Roman"/>
                <w:color w:val="000000"/>
                <w:spacing w:val="0"/>
                <w:w w:val="100"/>
                <w:position w:val="0"/>
                <w:sz w:val="18"/>
                <w:szCs w:val="18"/>
              </w:rPr>
              <w:t>75,730,388.27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筹资活动产生的现金流量净额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197,409,524.25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729,469,611.73</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四、汇率变动对现金及现金等价物的 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五、现金及现金等价物净增加额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-50,663,085.84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565,253,199.05</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加:期初现金及现金等价物余额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718,467,153.64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153,213,954.59</w:t>
            </w:r>
          </w:p>
        </w:tc>
      </w:tr>
      <w:tr>
        <w:trPr>
          <w:trHeight w:val="427"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六、期末现金及现金等价物余额</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667,804,067.80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40" w:right="0" w:firstLine="0"/>
              <w:jc w:val="both"/>
              <w:rPr>
                <w:sz w:val="18"/>
                <w:szCs w:val="18"/>
              </w:rPr>
            </w:pPr>
            <w:r>
              <w:rPr>
                <w:rFonts w:ascii="Times New Roman" w:eastAsia="Times New Roman" w:hAnsi="Times New Roman" w:cs="Times New Roman"/>
                <w:color w:val="000000"/>
                <w:spacing w:val="0"/>
                <w:w w:val="100"/>
                <w:position w:val="0"/>
                <w:sz w:val="18"/>
                <w:szCs w:val="18"/>
              </w:rPr>
              <w:t>718,467,153.64</w:t>
            </w:r>
          </w:p>
        </w:tc>
      </w:tr>
    </w:tbl>
    <w:p>
      <w:pPr>
        <w:sectPr>
          <w:headerReference w:type="default" r:id="rId294"/>
          <w:footerReference w:type="default" r:id="rId295"/>
          <w:headerReference w:type="even" r:id="rId296"/>
          <w:footerReference w:type="even" r:id="rId297"/>
          <w:headerReference w:type="first" r:id="rId298"/>
          <w:footerReference w:type="first" r:id="rId299"/>
          <w:footnotePr>
            <w:pos w:val="pageBottom"/>
            <w:numFmt w:val="decimal"/>
            <w:numRestart w:val="continuous"/>
          </w:footnotePr>
          <w:pgSz w:w="12147" w:h="16838"/>
          <w:pgMar w:top="1118" w:right="949" w:bottom="1425" w:left="970" w:header="0" w:footer="3" w:gutter="0"/>
          <w:pgNumType w:start="72"/>
          <w:cols w:space="720"/>
          <w:noEndnote/>
          <w:titlePg/>
          <w:rtlGutter w:val="0"/>
          <w:docGrid w:linePitch="360"/>
        </w:sectPr>
      </w:pPr>
    </w:p>
    <w:p>
      <w:pPr>
        <w:widowControl w:val="0"/>
        <w:spacing w:line="1" w:lineRule="exact"/>
      </w:pPr>
      <w:r>
        <mc:AlternateContent>
          <mc:Choice Requires="wps">
            <w:drawing>
              <wp:anchor distT="0" distB="165100" distL="0" distR="0" simplePos="0" relativeHeight="125829429" behindDoc="0" locked="0" layoutInCell="1" allowOverlap="1">
                <wp:simplePos x="0" y="0"/>
                <wp:positionH relativeFrom="page">
                  <wp:posOffset>786130</wp:posOffset>
                </wp:positionH>
                <wp:positionV relativeFrom="paragraph">
                  <wp:posOffset>0</wp:posOffset>
                </wp:positionV>
                <wp:extent cx="1051560" cy="149225"/>
                <wp:wrapTopAndBottom/>
                <wp:docPr id="532" name="Shape 532"/>
                <a:graphic xmlns:a="http://schemas.openxmlformats.org/drawingml/2006/main">
                  <a:graphicData uri="http://schemas.microsoft.com/office/word/2010/wordprocessingShape">
                    <wps:wsp>
                      <wps:cNvSpPr txBox="1"/>
                      <wps:spPr>
                        <a:xfrm>
                          <a:ext cx="1051560"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法定代表人：林永飞</w:t>
                            </w:r>
                          </w:p>
                        </w:txbxContent>
                      </wps:txbx>
                      <wps:bodyPr wrap="none" lIns="0" tIns="0" rIns="0" bIns="0">
                        <a:noAutoFit/>
                      </wps:bodyPr>
                    </wps:wsp>
                  </a:graphicData>
                </a:graphic>
              </wp:anchor>
            </w:drawing>
          </mc:Choice>
          <mc:Fallback>
            <w:pict>
              <v:shape id="_x0000_s1558" type="#_x0000_t202" style="position:absolute;margin-left:61.899999999999999pt;margin-top:0;width:82.799999999999997pt;height:11.75pt;z-index:-125829324;mso-wrap-distance-left:0;mso-wrap-distance-right:0;mso-wrap-distance-bottom:13.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法定代表人：林永飞</w:t>
                      </w:r>
                    </w:p>
                  </w:txbxContent>
                </v:textbox>
                <w10:wrap type="topAndBottom" anchorx="page"/>
              </v:shape>
            </w:pict>
          </mc:Fallback>
        </mc:AlternateContent>
      </w:r>
      <w:r>
        <mc:AlternateContent>
          <mc:Choice Requires="wps">
            <w:drawing>
              <wp:anchor distT="0" distB="165100" distL="0" distR="0" simplePos="0" relativeHeight="125829431" behindDoc="0" locked="0" layoutInCell="1" allowOverlap="1">
                <wp:simplePos x="0" y="0"/>
                <wp:positionH relativeFrom="page">
                  <wp:posOffset>2965450</wp:posOffset>
                </wp:positionH>
                <wp:positionV relativeFrom="paragraph">
                  <wp:posOffset>0</wp:posOffset>
                </wp:positionV>
                <wp:extent cx="1505585" cy="149225"/>
                <wp:wrapTopAndBottom/>
                <wp:docPr id="534" name="Shape 534"/>
                <a:graphic xmlns:a="http://schemas.openxmlformats.org/drawingml/2006/main">
                  <a:graphicData uri="http://schemas.microsoft.com/office/word/2010/wordprocessingShape">
                    <wps:wsp>
                      <wps:cNvSpPr txBox="1"/>
                      <wps:spPr>
                        <a:xfrm>
                          <a:ext cx="1505585"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主管会计工作负责人：林峰国</w:t>
                            </w:r>
                          </w:p>
                        </w:txbxContent>
                      </wps:txbx>
                      <wps:bodyPr wrap="none" lIns="0" tIns="0" rIns="0" bIns="0">
                        <a:noAutoFit/>
                      </wps:bodyPr>
                    </wps:wsp>
                  </a:graphicData>
                </a:graphic>
              </wp:anchor>
            </w:drawing>
          </mc:Choice>
          <mc:Fallback>
            <w:pict>
              <v:shape id="_x0000_s1560" type="#_x0000_t202" style="position:absolute;margin-left:233.5pt;margin-top:0;width:118.55pt;height:11.75pt;z-index:-125829322;mso-wrap-distance-left:0;mso-wrap-distance-right:0;mso-wrap-distance-bottom:13.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主管会计工作负责人：林峰国</w:t>
                      </w:r>
                    </w:p>
                  </w:txbxContent>
                </v:textbox>
                <w10:wrap type="topAndBottom" anchorx="page"/>
              </v:shape>
            </w:pict>
          </mc:Fallback>
        </mc:AlternateContent>
      </w:r>
      <w:r>
        <mc:AlternateContent>
          <mc:Choice Requires="wps">
            <w:drawing>
              <wp:anchor distT="0" distB="165100" distL="0" distR="0" simplePos="0" relativeHeight="125829433" behindDoc="0" locked="0" layoutInCell="1" allowOverlap="1">
                <wp:simplePos x="0" y="0"/>
                <wp:positionH relativeFrom="page">
                  <wp:posOffset>5589905</wp:posOffset>
                </wp:positionH>
                <wp:positionV relativeFrom="paragraph">
                  <wp:posOffset>0</wp:posOffset>
                </wp:positionV>
                <wp:extent cx="1286510" cy="149225"/>
                <wp:wrapTopAndBottom/>
                <wp:docPr id="536" name="Shape 536"/>
                <a:graphic xmlns:a="http://schemas.openxmlformats.org/drawingml/2006/main">
                  <a:graphicData uri="http://schemas.microsoft.com/office/word/2010/wordprocessingShape">
                    <wps:wsp>
                      <wps:cNvSpPr txBox="1"/>
                      <wps:spPr>
                        <a:xfrm>
                          <a:ext cx="1286510"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会计机构负责人：陈阿妮</w:t>
                            </w:r>
                          </w:p>
                        </w:txbxContent>
                      </wps:txbx>
                      <wps:bodyPr wrap="none" lIns="0" tIns="0" rIns="0" bIns="0">
                        <a:noAutoFit/>
                      </wps:bodyPr>
                    </wps:wsp>
                  </a:graphicData>
                </a:graphic>
              </wp:anchor>
            </w:drawing>
          </mc:Choice>
          <mc:Fallback>
            <w:pict>
              <v:shape id="_x0000_s1562" type="#_x0000_t202" style="position:absolute;margin-left:440.15000000000003pt;margin-top:0;width:101.3pt;height:11.75pt;z-index:-125829320;mso-wrap-distance-left:0;mso-wrap-distance-right:0;mso-wrap-distance-bottom:13.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会计机构负责人：陈阿妮</w:t>
                      </w:r>
                    </w:p>
                  </w:txbxContent>
                </v:textbox>
                <w10:wrap type="topAndBottom" anchorx="page"/>
              </v:shape>
            </w:pict>
          </mc:Fallback>
        </mc:AlternateContent>
      </w:r>
    </w:p>
    <w:p>
      <w:pPr>
        <w:pStyle w:val="Style54"/>
        <w:keepNext/>
        <w:keepLines/>
        <w:widowControl w:val="0"/>
        <w:shd w:val="clear" w:color="auto" w:fill="auto"/>
        <w:bidi w:val="0"/>
        <w:spacing w:before="0" w:after="380" w:line="240" w:lineRule="auto"/>
        <w:ind w:left="0" w:right="0" w:firstLine="0"/>
        <w:jc w:val="left"/>
      </w:pPr>
      <w:bookmarkStart w:id="425" w:name="bookmark425"/>
      <w:bookmarkStart w:id="426" w:name="bookmark426"/>
      <w:bookmarkStart w:id="427" w:name="bookmark427"/>
      <w:bookmarkStart w:id="428" w:name="bookmark428"/>
      <w:r>
        <w:rPr>
          <w:rFonts w:ascii="Times New Roman" w:eastAsia="Times New Roman" w:hAnsi="Times New Roman" w:cs="Times New Roman"/>
          <w:color w:val="000000"/>
          <w:spacing w:val="0"/>
          <w:w w:val="100"/>
          <w:position w:val="0"/>
        </w:rPr>
        <w:t>7</w:t>
      </w:r>
      <w:bookmarkEnd w:id="427"/>
      <w:r>
        <w:rPr>
          <w:color w:val="000000"/>
          <w:spacing w:val="0"/>
          <w:w w:val="100"/>
          <w:position w:val="0"/>
        </w:rPr>
        <w:t>、合并所有者权益变动表</w:t>
      </w:r>
      <w:bookmarkEnd w:id="425"/>
      <w:bookmarkEnd w:id="426"/>
      <w:bookmarkEnd w:id="428"/>
    </w:p>
    <w:p>
      <w:pPr>
        <w:pStyle w:val="Style42"/>
        <w:keepNext w:val="0"/>
        <w:keepLines w:val="0"/>
        <w:widowControl w:val="0"/>
        <w:shd w:val="clear" w:color="auto" w:fill="auto"/>
        <w:bidi w:val="0"/>
        <w:spacing w:before="0" w:after="140" w:line="240" w:lineRule="auto"/>
        <w:ind w:left="0" w:right="0" w:firstLine="0"/>
        <w:jc w:val="left"/>
      </w:pPr>
      <w:r>
        <w:rPr>
          <w:color w:val="000000"/>
          <w:spacing w:val="0"/>
          <w:w w:val="100"/>
          <w:position w:val="0"/>
        </w:rPr>
        <w:t xml:space="preserve">编制单位：广州卡奴迪路服饰股份有限公司 </w:t>
      </w:r>
      <w:r>
        <w:rPr>
          <w:color w:val="000000"/>
          <w:spacing w:val="0"/>
          <w:w w:val="100"/>
          <w:position w:val="0"/>
        </w:rPr>
        <w:t>本期金额</w:t>
      </w:r>
    </w:p>
    <w:p>
      <w:pPr>
        <w:pStyle w:val="Style4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p>
      <w:pPr>
        <w:widowControl w:val="0"/>
        <w:spacing w:after="1710" w:line="1" w:lineRule="exact"/>
      </w:pPr>
      <w:r>
        <w:drawing>
          <wp:anchor distT="0" distB="0" distL="0" distR="0" simplePos="0" relativeHeight="62915125" behindDoc="1" locked="0" layoutInCell="1" allowOverlap="1">
            <wp:simplePos x="0" y="0"/>
            <wp:positionH relativeFrom="page">
              <wp:posOffset>5906770</wp:posOffset>
            </wp:positionH>
            <wp:positionV relativeFrom="paragraph">
              <wp:posOffset>88900</wp:posOffset>
            </wp:positionV>
            <wp:extent cx="1737360" cy="999490"/>
            <wp:wrapNone/>
            <wp:docPr id="538" name="Shape 538"/>
            <a:graphic xmlns:a="http://schemas.openxmlformats.org/drawingml/2006/main">
              <a:graphicData uri="http://schemas.openxmlformats.org/drawingml/2006/picture">
                <pic:pic xmlns:pic="http://schemas.openxmlformats.org/drawingml/2006/picture">
                  <pic:nvPicPr>
                    <pic:cNvPr id="539" name="Picture box 539"/>
                    <pic:cNvPicPr/>
                  </pic:nvPicPr>
                  <pic:blipFill>
                    <a:blip r:embed="rId300"/>
                    <a:stretch/>
                  </pic:blipFill>
                  <pic:spPr>
                    <a:xfrm>
                      <a:ext cx="1737360" cy="999490"/>
                    </a:xfrm>
                    <a:prstGeom prst="rect"/>
                  </pic:spPr>
                </pic:pic>
              </a:graphicData>
            </a:graphic>
          </wp:anchor>
        </w:drawing>
      </w:r>
    </w:p>
    <w:tbl>
      <w:tblPr>
        <w:tblOverlap w:val="never"/>
        <w:jc w:val="center"/>
        <w:tblLayout w:type="fixed"/>
      </w:tblPr>
      <w:tblGrid>
        <w:gridCol w:w="2376"/>
        <w:gridCol w:w="686"/>
        <w:gridCol w:w="686"/>
        <w:gridCol w:w="686"/>
        <w:gridCol w:w="686"/>
        <w:gridCol w:w="682"/>
        <w:gridCol w:w="686"/>
        <w:gridCol w:w="686"/>
        <w:gridCol w:w="686"/>
        <w:gridCol w:w="816"/>
        <w:gridCol w:w="902"/>
      </w:tblGrid>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10"/>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r>
      <w:tr>
        <w:trPr>
          <w:trHeight w:val="403" w:hRule="exact"/>
        </w:trPr>
        <w:tc>
          <w:tcPr>
            <w:vMerge/>
            <w:tcBorders>
              <w:left w:val="single" w:sz="4"/>
            </w:tcBorders>
            <w:shd w:val="clear" w:color="auto" w:fill="FCE9DA"/>
            <w:vAlign w:val="center"/>
          </w:tcPr>
          <w:p>
            <w:pPr/>
          </w:p>
        </w:tc>
        <w:tc>
          <w:tcPr>
            <w:gridSpan w:val="8"/>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归属于母公司所有者权益</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少数股东 权益</w:t>
            </w:r>
          </w:p>
        </w:tc>
        <w:tc>
          <w:tcPr>
            <w:vMerge w:val="restart"/>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所有者权 益合计</w:t>
            </w:r>
          </w:p>
        </w:tc>
      </w:tr>
      <w:tr>
        <w:trPr>
          <w:trHeight w:val="1022"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0" w:lineRule="exact"/>
              <w:ind w:left="0" w:right="0" w:firstLine="0"/>
              <w:jc w:val="left"/>
            </w:pPr>
            <w:r>
              <w:rPr>
                <w:color w:val="000000"/>
                <w:spacing w:val="0"/>
                <w:w w:val="100"/>
                <w:position w:val="0"/>
              </w:rPr>
              <w:t>实收资 本（或 股本）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资本公 积</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减:库存</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专项储 备</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盈余公 积</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一般风 险准备</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未分配 利润</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tcBorders>
            <w:shd w:val="clear" w:color="auto" w:fill="FCE9DA"/>
            <w:vAlign w:val="center"/>
          </w:tcPr>
          <w:p>
            <w:pPr/>
          </w:p>
        </w:tc>
        <w:tc>
          <w:tcPr>
            <w:vMerge/>
            <w:tcBorders>
              <w:left w:val="single" w:sz="4"/>
              <w:right w:val="single" w:sz="4"/>
            </w:tcBorders>
            <w:shd w:val="clear" w:color="auto" w:fill="FCE9DA"/>
            <w:vAlign w:val="center"/>
          </w:tcPr>
          <w:p>
            <w:pPr/>
          </w:p>
        </w:tc>
      </w:tr>
      <w:tr>
        <w:trPr>
          <w:trHeight w:val="446" w:hRule="exact"/>
        </w:trPr>
        <w:tc>
          <w:tcPr>
            <w:tcBorders>
              <w:top w:val="single" w:sz="4"/>
              <w:left w:val="single" w:sz="4"/>
            </w:tcBorders>
            <w:shd w:val="clear" w:color="auto" w:fill="FCE9DA"/>
            <w:vAlign w:val="bottom"/>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一、上年年末余额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634,809,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29,744,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368,610,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-1,131,1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14,641,43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1,146,674,</w:t>
            </w:r>
          </w:p>
        </w:tc>
      </w:tr>
      <w:tr>
        <w:trPr>
          <w:trHeight w:val="269" w:hRule="exact"/>
        </w:trPr>
        <w:tc>
          <w:tcPr>
            <w:tcBorders>
              <w:left w:val="single" w:sz="4"/>
            </w:tcBorders>
            <w:shd w:val="clear" w:color="auto" w:fill="FCE9DA"/>
            <w:vAlign w:val="top"/>
          </w:tcPr>
          <w:p>
            <w:pPr>
              <w:widowControl w:val="0"/>
              <w:rPr>
                <w:sz w:val="10"/>
                <w:szCs w:val="10"/>
              </w:rPr>
            </w:pP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052.26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926.53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598.95</w:t>
            </w: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60.83</w:t>
            </w: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2.17</w:t>
            </w:r>
          </w:p>
        </w:tc>
        <w:tc>
          <w:tcPr>
            <w:tcBorders>
              <w:left w:val="single" w:sz="4"/>
              <w:righ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849.08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46" w:hRule="exact"/>
        </w:trPr>
        <w:tc>
          <w:tcPr>
            <w:tcBorders>
              <w:top w:val="single" w:sz="4"/>
              <w:left w:val="single" w:sz="4"/>
            </w:tcBorders>
            <w:shd w:val="clear" w:color="auto" w:fill="FCE9DA"/>
            <w:vAlign w:val="bottom"/>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二、本年年初余额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634,809,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29,744,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368,610,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-1,131,1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14,641,43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1,146,674,</w:t>
            </w:r>
          </w:p>
        </w:tc>
      </w:tr>
      <w:tr>
        <w:trPr>
          <w:trHeight w:val="269" w:hRule="exact"/>
        </w:trPr>
        <w:tc>
          <w:tcPr>
            <w:tcBorders>
              <w:left w:val="single" w:sz="4"/>
            </w:tcBorders>
            <w:shd w:val="clear" w:color="auto" w:fill="FCE9DA"/>
            <w:vAlign w:val="top"/>
          </w:tcPr>
          <w:p>
            <w:pPr>
              <w:widowControl w:val="0"/>
              <w:rPr>
                <w:sz w:val="10"/>
                <w:szCs w:val="10"/>
              </w:rPr>
            </w:pP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052.26</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926.53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598.95</w:t>
            </w: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60.83</w:t>
            </w: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2.17</w:t>
            </w:r>
          </w:p>
        </w:tc>
        <w:tc>
          <w:tcPr>
            <w:tcBorders>
              <w:left w:val="single" w:sz="4"/>
              <w:righ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849.08</w:t>
            </w:r>
          </w:p>
        </w:tc>
      </w:tr>
      <w:tr>
        <w:trPr>
          <w:trHeight w:val="37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三、本期增减变动金额（减少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8,719,3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103,602,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-1,810,3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69,320,29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179,832,26</w:t>
            </w:r>
          </w:p>
        </w:tc>
      </w:tr>
      <w:tr>
        <w:trPr>
          <w:trHeight w:val="346" w:hRule="exact"/>
        </w:trPr>
        <w:tc>
          <w:tcPr>
            <w:tcBorders>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0,000.00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81.05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908.93</w:t>
            </w:r>
          </w:p>
        </w:tc>
        <w:tc>
          <w:tcPr>
            <w:tcBorders>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27.58</w:t>
            </w:r>
          </w:p>
        </w:tc>
        <w:tc>
          <w:tcPr>
            <w:tcBorders>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9.60</w:t>
            </w:r>
          </w:p>
        </w:tc>
        <w:tc>
          <w:tcPr>
            <w:tcBorders>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w:t>
            </w:r>
          </w:p>
        </w:tc>
      </w:tr>
      <w:tr>
        <w:trPr>
          <w:trHeight w:val="442" w:hRule="exact"/>
        </w:trPr>
        <w:tc>
          <w:tcPr>
            <w:tcBorders>
              <w:top w:val="single" w:sz="4"/>
              <w:left w:val="single" w:sz="4"/>
            </w:tcBorders>
            <w:shd w:val="clear" w:color="auto" w:fill="FCE9DA"/>
            <w:vAlign w:val="bottom"/>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（一）净利润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149,322,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-1,379,70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147,942,58</w:t>
            </w:r>
          </w:p>
        </w:tc>
      </w:tr>
      <w:tr>
        <w:trPr>
          <w:trHeight w:val="274" w:hRule="exact"/>
        </w:trPr>
        <w:tc>
          <w:tcPr>
            <w:tcBorders>
              <w:left w:val="single" w:sz="4"/>
            </w:tcBorders>
            <w:shd w:val="clear" w:color="auto" w:fill="FCE9DA"/>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289.98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0.40</w:t>
            </w:r>
          </w:p>
        </w:tc>
        <w:tc>
          <w:tcPr>
            <w:tcBorders>
              <w:left w:val="single" w:sz="4"/>
              <w:righ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9.58</w:t>
            </w:r>
          </w:p>
        </w:tc>
      </w:tr>
      <w:tr>
        <w:trPr>
          <w:trHeight w:val="442" w:hRule="exact"/>
        </w:trPr>
        <w:tc>
          <w:tcPr>
            <w:tcBorders>
              <w:top w:val="single" w:sz="4"/>
              <w:left w:val="single" w:sz="4"/>
            </w:tcBorders>
            <w:shd w:val="clear" w:color="auto" w:fill="FCE9DA"/>
            <w:vAlign w:val="bottom"/>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-1,810,3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-1,810,327.</w:t>
            </w:r>
          </w:p>
        </w:tc>
      </w:tr>
      <w:tr>
        <w:trPr>
          <w:trHeight w:val="269" w:hRule="exact"/>
        </w:trPr>
        <w:tc>
          <w:tcPr>
            <w:tcBorders>
              <w:left w:val="single" w:sz="4"/>
            </w:tcBorders>
            <w:shd w:val="clear" w:color="auto" w:fill="FCE9DA"/>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27.58</w:t>
            </w: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w:t>
            </w:r>
          </w:p>
        </w:tc>
      </w:tr>
      <w:tr>
        <w:trPr>
          <w:trHeight w:val="442" w:hRule="exact"/>
        </w:trPr>
        <w:tc>
          <w:tcPr>
            <w:tcBorders>
              <w:top w:val="single" w:sz="4"/>
              <w:left w:val="single" w:sz="4"/>
            </w:tcBorders>
            <w:shd w:val="clear" w:color="auto" w:fill="FCE9DA"/>
            <w:vAlign w:val="bottom"/>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上述（一）和（二）小计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149,322,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-1,810,3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-1,379,70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146,132,26</w:t>
            </w:r>
          </w:p>
        </w:tc>
      </w:tr>
      <w:tr>
        <w:trPr>
          <w:trHeight w:val="274" w:hRule="exact"/>
        </w:trPr>
        <w:tc>
          <w:tcPr>
            <w:tcBorders>
              <w:left w:val="single" w:sz="4"/>
            </w:tcBorders>
            <w:shd w:val="clear" w:color="auto" w:fill="FCE9DA"/>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289.98</w:t>
            </w: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27.58</w:t>
            </w: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0.40</w:t>
            </w:r>
          </w:p>
        </w:tc>
        <w:tc>
          <w:tcPr>
            <w:tcBorders>
              <w:left w:val="single" w:sz="4"/>
              <w:righ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w:t>
            </w:r>
          </w:p>
        </w:tc>
      </w:tr>
      <w:tr>
        <w:trPr>
          <w:trHeight w:val="442" w:hRule="exact"/>
        </w:trPr>
        <w:tc>
          <w:tcPr>
            <w:tcBorders>
              <w:top w:val="single" w:sz="4"/>
              <w:left w:val="single" w:sz="4"/>
            </w:tcBorders>
            <w:shd w:val="clear" w:color="auto" w:fill="FCE9DA"/>
            <w:vAlign w:val="bottom"/>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（三）所有者投入和减少资本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70,700,00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70,700,000</w:t>
            </w:r>
          </w:p>
        </w:tc>
      </w:tr>
      <w:tr>
        <w:trPr>
          <w:trHeight w:val="274" w:hRule="exact"/>
        </w:trPr>
        <w:tc>
          <w:tcPr>
            <w:tcBorders>
              <w:left w:val="single" w:sz="4"/>
            </w:tcBorders>
            <w:shd w:val="clear" w:color="auto" w:fill="FCE9DA"/>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left w:val="single" w:sz="4"/>
              <w:righ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r>
      <w:tr>
        <w:trPr>
          <w:trHeight w:val="442" w:hRule="exact"/>
        </w:trPr>
        <w:tc>
          <w:tcPr>
            <w:tcBorders>
              <w:top w:val="single" w:sz="4"/>
              <w:left w:val="single" w:sz="4"/>
            </w:tcBorders>
            <w:shd w:val="clear" w:color="auto" w:fill="FCE9DA"/>
            <w:vAlign w:val="bottom"/>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.所有者投入资本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70,700,00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70,700,000</w:t>
            </w:r>
          </w:p>
        </w:tc>
      </w:tr>
      <w:tr>
        <w:trPr>
          <w:trHeight w:val="274" w:hRule="exact"/>
        </w:trPr>
        <w:tc>
          <w:tcPr>
            <w:tcBorders>
              <w:left w:val="single" w:sz="4"/>
            </w:tcBorders>
            <w:shd w:val="clear" w:color="auto" w:fill="FCE9DA"/>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left w:val="single" w:sz="4"/>
              <w:righ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股份支付计入所有者权益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42" w:hRule="exact"/>
        </w:trPr>
        <w:tc>
          <w:tcPr>
            <w:tcBorders>
              <w:top w:val="single" w:sz="4"/>
              <w:left w:val="single" w:sz="4"/>
            </w:tcBorders>
            <w:shd w:val="clear" w:color="auto" w:fill="FCE9DA"/>
            <w:vAlign w:val="bottom"/>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8,719,3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-45,719,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-37,000,00</w:t>
            </w:r>
          </w:p>
        </w:tc>
      </w:tr>
      <w:tr>
        <w:trPr>
          <w:trHeight w:val="274" w:hRule="exact"/>
        </w:trPr>
        <w:tc>
          <w:tcPr>
            <w:tcBorders>
              <w:left w:val="single" w:sz="4"/>
            </w:tcBorders>
            <w:shd w:val="clear" w:color="auto" w:fill="FCE9DA"/>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81.05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381.05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42" w:hRule="exact"/>
        </w:trPr>
        <w:tc>
          <w:tcPr>
            <w:tcBorders>
              <w:top w:val="single" w:sz="4"/>
              <w:left w:val="single" w:sz="4"/>
            </w:tcBorders>
            <w:shd w:val="clear" w:color="auto" w:fill="FCE9DA"/>
            <w:vAlign w:val="bottom"/>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8,719,3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-8,719,3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left w:val="single" w:sz="4"/>
              <w:bottom w:val="single" w:sz="4"/>
            </w:tcBorders>
            <w:shd w:val="clear" w:color="auto" w:fill="FCE9DA"/>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81.05</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81.05</w:t>
            </w: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right w:val="single" w:sz="4"/>
            </w:tcBorders>
            <w:shd w:val="clear" w:color="auto" w:fill="FFFFFF"/>
            <w:vAlign w:val="top"/>
          </w:tcPr>
          <w:p>
            <w:pPr>
              <w:widowControl w:val="0"/>
              <w:rPr>
                <w:sz w:val="10"/>
                <w:szCs w:val="10"/>
              </w:rPr>
            </w:pPr>
          </w:p>
        </w:tc>
      </w:tr>
    </w:tbl>
    <w:p>
      <w:pPr>
        <w:sectPr>
          <w:headerReference w:type="default" r:id="rId302"/>
          <w:footerReference w:type="default" r:id="rId303"/>
          <w:headerReference w:type="even" r:id="rId304"/>
          <w:footerReference w:type="even" r:id="rId305"/>
          <w:footnotePr>
            <w:pos w:val="pageBottom"/>
            <w:numFmt w:val="decimal"/>
            <w:numRestart w:val="continuous"/>
          </w:footnotePr>
          <w:pgSz w:w="12147" w:h="16838"/>
          <w:pgMar w:top="1118" w:right="949" w:bottom="1425" w:left="970" w:header="0" w:footer="997" w:gutter="0"/>
          <w:pgNumType w:start="77"/>
          <w:cols w:space="720"/>
          <w:noEndnote/>
          <w:rtlGutter w:val="0"/>
          <w:docGrid w:linePitch="360"/>
        </w:sectPr>
      </w:pPr>
    </w:p>
    <w:p>
      <w:pPr>
        <w:widowControl w:val="0"/>
      </w:pPr>
    </w:p>
    <w:tbl>
      <w:tblPr>
        <w:tblOverlap w:val="never"/>
        <w:jc w:val="center"/>
        <w:tblLayout w:type="fixed"/>
      </w:tblPr>
      <w:tblGrid>
        <w:gridCol w:w="2376"/>
        <w:gridCol w:w="686"/>
        <w:gridCol w:w="686"/>
        <w:gridCol w:w="686"/>
        <w:gridCol w:w="686"/>
        <w:gridCol w:w="682"/>
        <w:gridCol w:w="686"/>
        <w:gridCol w:w="686"/>
        <w:gridCol w:w="686"/>
        <w:gridCol w:w="816"/>
        <w:gridCol w:w="902"/>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提取一般风险准备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sz w:val="18"/>
                <w:szCs w:val="18"/>
              </w:rPr>
              <w:t xml:space="preserve">3 </w:t>
            </w:r>
            <w:r>
              <w:rPr>
                <w:color w:val="000000"/>
                <w:spacing w:val="0"/>
                <w:w w:val="100"/>
                <w:position w:val="0"/>
              </w:rPr>
              <w:t>,对所有者（或股东）的分 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-37,000,</w:t>
            </w:r>
          </w:p>
          <w:p>
            <w:pPr>
              <w:pStyle w:val="Style4"/>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（五）所有者权益内部结转</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2" w:lineRule="exact"/>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.资本公积转增资本（或股 本）</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盈余公积转增资本（或股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（六）专项储备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（七）其他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四、本期期末余额</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534,809,</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052.26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38,464,</w:t>
            </w:r>
          </w:p>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307.58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472,213,</w:t>
            </w:r>
          </w:p>
          <w:p>
            <w:pPr>
              <w:pStyle w:val="Style4"/>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507.88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-2,941,4</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88.41</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83,961,73</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1.77</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1,326,507,</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111.08</w:t>
            </w:r>
          </w:p>
        </w:tc>
      </w:tr>
    </w:tbl>
    <w:p>
      <w:pPr>
        <w:pStyle w:val="Style36"/>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上年金额</w:t>
      </w:r>
    </w:p>
    <w:p>
      <w:pPr>
        <w:widowControl w:val="0"/>
        <w:spacing w:after="139" w:line="1" w:lineRule="exact"/>
      </w:pPr>
    </w:p>
    <w:p>
      <w:pPr>
        <w:pStyle w:val="Style42"/>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单位：元</w:t>
      </w:r>
    </w:p>
    <w:tbl>
      <w:tblPr>
        <w:tblOverlap w:val="never"/>
        <w:jc w:val="center"/>
        <w:tblLayout w:type="fixed"/>
      </w:tblPr>
      <w:tblGrid>
        <w:gridCol w:w="2376"/>
        <w:gridCol w:w="686"/>
        <w:gridCol w:w="686"/>
        <w:gridCol w:w="686"/>
        <w:gridCol w:w="686"/>
        <w:gridCol w:w="682"/>
        <w:gridCol w:w="686"/>
        <w:gridCol w:w="686"/>
        <w:gridCol w:w="686"/>
        <w:gridCol w:w="816"/>
        <w:gridCol w:w="902"/>
      </w:tblGrid>
      <w:tr>
        <w:trPr>
          <w:trHeight w:val="40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10"/>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上年金额</w:t>
            </w:r>
          </w:p>
        </w:tc>
      </w:tr>
      <w:tr>
        <w:trPr>
          <w:trHeight w:val="403" w:hRule="exact"/>
        </w:trPr>
        <w:tc>
          <w:tcPr>
            <w:vMerge/>
            <w:tcBorders>
              <w:left w:val="single" w:sz="4"/>
            </w:tcBorders>
            <w:shd w:val="clear" w:color="auto" w:fill="FCE9DA"/>
            <w:vAlign w:val="center"/>
          </w:tcPr>
          <w:p>
            <w:pPr/>
          </w:p>
        </w:tc>
        <w:tc>
          <w:tcPr>
            <w:gridSpan w:val="8"/>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归属于母公司所有者权益</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少数股东 权益</w:t>
            </w:r>
          </w:p>
        </w:tc>
        <w:tc>
          <w:tcPr>
            <w:vMerge w:val="restart"/>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所有者权 益合计</w:t>
            </w:r>
          </w:p>
        </w:tc>
      </w:tr>
      <w:tr>
        <w:trPr>
          <w:trHeight w:val="1027"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实收资 本（或 股本）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资本公 积</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减:库存</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专项储 备</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22" w:lineRule="exact"/>
              <w:ind w:left="0" w:right="0" w:firstLine="0"/>
              <w:jc w:val="center"/>
            </w:pPr>
            <w:r>
              <w:rPr>
                <w:color w:val="000000"/>
                <w:spacing w:val="0"/>
                <w:w w:val="100"/>
                <w:position w:val="0"/>
              </w:rPr>
              <w:t>盈余公 积</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一般风 险准备</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未分配 利润</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vMerge/>
            <w:tcBorders>
              <w:left w:val="single" w:sz="4"/>
            </w:tcBorders>
            <w:shd w:val="clear" w:color="auto" w:fill="FCE9DA"/>
            <w:vAlign w:val="center"/>
          </w:tcPr>
          <w:p>
            <w:pPr/>
          </w:p>
        </w:tc>
        <w:tc>
          <w:tcPr>
            <w:vMerge/>
            <w:tcBorders>
              <w:left w:val="single" w:sz="4"/>
              <w:right w:val="single" w:sz="4"/>
            </w:tcBorders>
            <w:shd w:val="clear" w:color="auto" w:fill="FCE9DA"/>
            <w:vAlign w:val="center"/>
          </w:tcPr>
          <w:p>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一、上年年末余额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75,000,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10,868,5</w:t>
            </w:r>
          </w:p>
          <w:p>
            <w:pPr>
              <w:pStyle w:val="Style4"/>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51.67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16,402,</w:t>
            </w:r>
          </w:p>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512.03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205,109,</w:t>
            </w:r>
          </w:p>
          <w:p>
            <w:pPr>
              <w:pStyle w:val="Style4"/>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891.22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-887,53</w:t>
            </w:r>
          </w:p>
          <w:p>
            <w:pPr>
              <w:pStyle w:val="Style4"/>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9.65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306,493,41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5.27</w:t>
            </w: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380"/>
              <w:jc w:val="left"/>
            </w:pPr>
            <w:r>
              <w:rPr>
                <w:color w:val="000000"/>
                <w:spacing w:val="0"/>
                <w:w w:val="100"/>
                <w:position w:val="0"/>
              </w:rPr>
              <w:t>加:同一控制下企业合并 产生的追溯调整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二、本年年初余额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75,000,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10,868,5</w:t>
            </w:r>
          </w:p>
          <w:p>
            <w:pPr>
              <w:pStyle w:val="Style4"/>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51.67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16,402,</w:t>
            </w:r>
          </w:p>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512.03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205,109,</w:t>
            </w:r>
          </w:p>
          <w:p>
            <w:pPr>
              <w:pStyle w:val="Style4"/>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891.22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-887,53</w:t>
            </w:r>
          </w:p>
          <w:p>
            <w:pPr>
              <w:pStyle w:val="Style4"/>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9.65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306,493,41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5.27</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三、本期增减变动金额（减少 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623,940,</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500.59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13,342,</w:t>
            </w:r>
          </w:p>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414.50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163,500,</w:t>
            </w:r>
          </w:p>
          <w:p>
            <w:pPr>
              <w:pStyle w:val="Style4"/>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707.73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-243,62</w:t>
            </w:r>
          </w:p>
          <w:p>
            <w:pPr>
              <w:pStyle w:val="Style4"/>
              <w:keepNext w:val="0"/>
              <w:keepLines w:val="0"/>
              <w:widowControl w:val="0"/>
              <w:shd w:val="clear" w:color="auto" w:fill="auto"/>
              <w:bidi w:val="0"/>
              <w:spacing w:before="0" w:after="0" w:line="240" w:lineRule="auto"/>
              <w:ind w:left="0" w:right="0" w:firstLine="340"/>
              <w:jc w:val="both"/>
              <w:rPr>
                <w:sz w:val="18"/>
                <w:szCs w:val="18"/>
              </w:rPr>
            </w:pPr>
            <w:r>
              <w:rPr>
                <w:rFonts w:ascii="Times New Roman" w:eastAsia="Times New Roman" w:hAnsi="Times New Roman" w:cs="Times New Roman"/>
                <w:color w:val="000000"/>
                <w:spacing w:val="0"/>
                <w:w w:val="100"/>
                <w:position w:val="0"/>
                <w:sz w:val="18"/>
                <w:szCs w:val="18"/>
              </w:rPr>
              <w:t>1.18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14,641,43</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840,181,43</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3.81</w:t>
            </w:r>
          </w:p>
        </w:tc>
      </w:tr>
      <w:tr>
        <w:trPr>
          <w:trHeight w:val="427"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（一）净利润</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176,843,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75,586.97</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176,918,70</w:t>
            </w:r>
          </w:p>
        </w:tc>
      </w:tr>
    </w:tbl>
    <w:p>
      <w:pPr>
        <w:widowControl w:val="0"/>
        <w:spacing w:line="1" w:lineRule="exact"/>
        <w:sectPr>
          <w:headerReference w:type="default" r:id="rId306"/>
          <w:footerReference w:type="default" r:id="rId307"/>
          <w:headerReference w:type="even" r:id="rId308"/>
          <w:footerReference w:type="even" r:id="rId309"/>
          <w:footnotePr>
            <w:pos w:val="pageBottom"/>
            <w:numFmt w:val="decimal"/>
            <w:numRestart w:val="continuous"/>
          </w:footnotePr>
          <w:pgSz w:w="12147" w:h="16838"/>
          <w:pgMar w:top="1118" w:right="949" w:bottom="1425" w:left="970" w:header="0" w:footer="3" w:gutter="0"/>
          <w:pgNumType w:start="77"/>
          <w:cols w:space="720"/>
          <w:noEndnote/>
          <w:rtlGutter w:val="0"/>
          <w:docGrid w:linePitch="360"/>
        </w:sectPr>
      </w:pPr>
    </w:p>
    <w:tbl>
      <w:tblPr>
        <w:tblOverlap w:val="never"/>
        <w:jc w:val="center"/>
        <w:tblLayout w:type="fixed"/>
      </w:tblPr>
      <w:tblGrid>
        <w:gridCol w:w="2376"/>
        <w:gridCol w:w="686"/>
        <w:gridCol w:w="686"/>
        <w:gridCol w:w="686"/>
        <w:gridCol w:w="686"/>
        <w:gridCol w:w="682"/>
        <w:gridCol w:w="686"/>
        <w:gridCol w:w="686"/>
        <w:gridCol w:w="686"/>
        <w:gridCol w:w="816"/>
        <w:gridCol w:w="902"/>
      </w:tblGrid>
      <w:tr>
        <w:trPr>
          <w:trHeight w:val="365" w:hRule="exact"/>
        </w:trPr>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122.23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9.20</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-243,62</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-243,621.1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上述（一）和（二）小计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176,843,</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122.23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-243,62</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75,586.97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176,675,08</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8.02</w:t>
            </w: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（三）所有者投入和减少资本</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25,000,</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623,940,</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500.59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14,565,84</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663,506,34</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5.79</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.所有者投入资本</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25,000,</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623,940,</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500.59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4,700,000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653,640,50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0.59</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股份支付计入所有者权益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9,865,845</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9,865,845.</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w:t>
            </w: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13,342,</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414.50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-13,342,</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414.50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13,342,</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414.50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-13,342,</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414.50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提取一般风险准备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sz w:val="18"/>
                <w:szCs w:val="18"/>
              </w:rPr>
              <w:t xml:space="preserve">3 </w:t>
            </w:r>
            <w:r>
              <w:rPr>
                <w:color w:val="000000"/>
                <w:spacing w:val="0"/>
                <w:w w:val="100"/>
                <w:position w:val="0"/>
              </w:rPr>
              <w:t>,对所有者（或股东）的分 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（五）所有者权益内部结转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2" w:lineRule="exact"/>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.资本公积转增资本（或股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盈余公积转增资本（或股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（六）专项储备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（七）其他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四、本期期末余额</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634,809,</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052.26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29,744,</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926.53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368,610,</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598.95</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-1,131,1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60.83</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14,641,43</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2.17</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1,146,674,</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849.08</w:t>
            </w:r>
          </w:p>
        </w:tc>
      </w:tr>
    </w:tbl>
    <w:p>
      <w:pPr>
        <w:widowControl w:val="0"/>
        <w:spacing w:line="1" w:lineRule="exact"/>
        <w:sectPr>
          <w:headerReference w:type="default" r:id="rId310"/>
          <w:footerReference w:type="default" r:id="rId311"/>
          <w:headerReference w:type="even" r:id="rId312"/>
          <w:footerReference w:type="even" r:id="rId313"/>
          <w:footnotePr>
            <w:pos w:val="pageBottom"/>
            <w:numFmt w:val="decimal"/>
            <w:numRestart w:val="continuous"/>
          </w:footnotePr>
          <w:pgSz w:w="12147" w:h="16838"/>
          <w:pgMar w:top="1118" w:right="949" w:bottom="1425" w:left="970" w:header="0" w:footer="997" w:gutter="0"/>
          <w:pgNumType w:start="79"/>
          <w:cols w:space="720"/>
          <w:noEndnote/>
          <w:rtlGutter w:val="0"/>
          <w:docGrid w:linePitch="360"/>
        </w:sectPr>
      </w:pPr>
      <w:r>
        <mc:AlternateContent>
          <mc:Choice Requires="wps">
            <w:drawing>
              <wp:anchor distT="139700" distB="1438910" distL="114300" distR="5917565" simplePos="0" relativeHeight="125829435" behindDoc="0" locked="0" layoutInCell="1" allowOverlap="1">
                <wp:simplePos x="0" y="0"/>
                <wp:positionH relativeFrom="page">
                  <wp:posOffset>815340</wp:posOffset>
                </wp:positionH>
                <wp:positionV relativeFrom="margin">
                  <wp:posOffset>8394065</wp:posOffset>
                </wp:positionV>
                <wp:extent cx="1051560" cy="149225"/>
                <wp:wrapTopAndBottom/>
                <wp:docPr id="560" name="Shape 560"/>
                <a:graphic xmlns:a="http://schemas.openxmlformats.org/drawingml/2006/main">
                  <a:graphicData uri="http://schemas.microsoft.com/office/word/2010/wordprocessingShape">
                    <wps:wsp>
                      <wps:cNvSpPr txBox="1"/>
                      <wps:spPr>
                        <a:xfrm>
                          <a:ext cx="1051560"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法定代表人：林永飞</w:t>
                            </w:r>
                          </w:p>
                        </w:txbxContent>
                      </wps:txbx>
                      <wps:bodyPr wrap="none" lIns="0" tIns="0" rIns="0" bIns="0">
                        <a:noAutoFit/>
                      </wps:bodyPr>
                    </wps:wsp>
                  </a:graphicData>
                </a:graphic>
              </wp:anchor>
            </w:drawing>
          </mc:Choice>
          <mc:Fallback>
            <w:pict>
              <v:shape id="_x0000_s1586" type="#_x0000_t202" style="position:absolute;margin-left:64.200000000000003pt;margin-top:660.95000000000005pt;width:82.799999999999997pt;height:11.75pt;z-index:-125829318;mso-wrap-distance-left:9.pt;mso-wrap-distance-top:11.pt;mso-wrap-distance-right:465.94999999999999pt;mso-wrap-distance-bottom:113.3pt;mso-position-horizontal-relative:page;mso-position-vertical-relative:margin"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法定代表人：林永飞</w:t>
                      </w:r>
                    </w:p>
                  </w:txbxContent>
                </v:textbox>
                <w10:wrap type="topAndBottom" anchorx="page" anchory="margin"/>
              </v:shape>
            </w:pict>
          </mc:Fallback>
        </mc:AlternateContent>
      </w:r>
      <w:r>
        <mc:AlternateContent>
          <mc:Choice Requires="wps">
            <w:drawing>
              <wp:anchor distT="139700" distB="1438910" distL="2293620" distR="3284220" simplePos="0" relativeHeight="125829437" behindDoc="0" locked="0" layoutInCell="1" allowOverlap="1">
                <wp:simplePos x="0" y="0"/>
                <wp:positionH relativeFrom="page">
                  <wp:posOffset>2994660</wp:posOffset>
                </wp:positionH>
                <wp:positionV relativeFrom="margin">
                  <wp:posOffset>8394065</wp:posOffset>
                </wp:positionV>
                <wp:extent cx="1505585" cy="149225"/>
                <wp:wrapTopAndBottom/>
                <wp:docPr id="562" name="Shape 562"/>
                <a:graphic xmlns:a="http://schemas.openxmlformats.org/drawingml/2006/main">
                  <a:graphicData uri="http://schemas.microsoft.com/office/word/2010/wordprocessingShape">
                    <wps:wsp>
                      <wps:cNvSpPr txBox="1"/>
                      <wps:spPr>
                        <a:xfrm>
                          <a:ext cx="1505585"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主管会计工作负责人：林峰国</w:t>
                            </w:r>
                          </w:p>
                        </w:txbxContent>
                      </wps:txbx>
                      <wps:bodyPr wrap="none" lIns="0" tIns="0" rIns="0" bIns="0">
                        <a:noAutoFit/>
                      </wps:bodyPr>
                    </wps:wsp>
                  </a:graphicData>
                </a:graphic>
              </wp:anchor>
            </w:drawing>
          </mc:Choice>
          <mc:Fallback>
            <w:pict>
              <v:shape id="_x0000_s1588" type="#_x0000_t202" style="position:absolute;margin-left:235.80000000000001pt;margin-top:660.95000000000005pt;width:118.55pt;height:11.75pt;z-index:-125829316;mso-wrap-distance-left:180.59999999999999pt;mso-wrap-distance-top:11.pt;mso-wrap-distance-right:258.60000000000002pt;mso-wrap-distance-bottom:113.3pt;mso-position-horizontal-relative:page;mso-position-vertical-relative:margin" filled="f" stroked="f">
                <v:textbox inset="0,0,0,0">
                  <w:txbxContent>
                    <w:p>
                      <w:pPr>
                        <w:pStyle w:val="Style4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主管会计工作负责人：林峰国</w:t>
                      </w:r>
                    </w:p>
                  </w:txbxContent>
                </v:textbox>
                <w10:wrap type="topAndBottom" anchorx="page" anchory="margin"/>
              </v:shape>
            </w:pict>
          </mc:Fallback>
        </mc:AlternateContent>
      </w:r>
      <w:r>
        <mc:AlternateContent>
          <mc:Choice Requires="wps">
            <w:drawing>
              <wp:anchor distT="139700" distB="1438910" distL="4918075" distR="878840" simplePos="0" relativeHeight="125829439" behindDoc="0" locked="0" layoutInCell="1" allowOverlap="1">
                <wp:simplePos x="0" y="0"/>
                <wp:positionH relativeFrom="page">
                  <wp:posOffset>5619115</wp:posOffset>
                </wp:positionH>
                <wp:positionV relativeFrom="margin">
                  <wp:posOffset>8394065</wp:posOffset>
                </wp:positionV>
                <wp:extent cx="1286510" cy="149225"/>
                <wp:wrapTopAndBottom/>
                <wp:docPr id="564" name="Shape 564"/>
                <a:graphic xmlns:a="http://schemas.openxmlformats.org/drawingml/2006/main">
                  <a:graphicData uri="http://schemas.microsoft.com/office/word/2010/wordprocessingShape">
                    <wps:wsp>
                      <wps:cNvSpPr txBox="1"/>
                      <wps:spPr>
                        <a:xfrm>
                          <a:ext cx="1286510"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会计机构负责人：陈阿妮</w:t>
                            </w:r>
                          </w:p>
                        </w:txbxContent>
                      </wps:txbx>
                      <wps:bodyPr wrap="none" lIns="0" tIns="0" rIns="0" bIns="0">
                        <a:noAutoFit/>
                      </wps:bodyPr>
                    </wps:wsp>
                  </a:graphicData>
                </a:graphic>
              </wp:anchor>
            </w:drawing>
          </mc:Choice>
          <mc:Fallback>
            <w:pict>
              <v:shape id="_x0000_s1590" type="#_x0000_t202" style="position:absolute;margin-left:442.44999999999999pt;margin-top:660.95000000000005pt;width:101.3pt;height:11.75pt;z-index:-125829314;mso-wrap-distance-left:387.25pt;mso-wrap-distance-top:11.pt;mso-wrap-distance-right:69.200000000000003pt;mso-wrap-distance-bottom:113.3pt;mso-position-horizontal-relative:page;mso-position-vertical-relative:margin"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会计机构负责人：陈阿妮</w:t>
                      </w:r>
                    </w:p>
                  </w:txbxContent>
                </v:textbox>
                <w10:wrap type="topAndBottom" anchorx="page" anchory="margin"/>
              </v:shape>
            </w:pict>
          </mc:Fallback>
        </mc:AlternateContent>
      </w:r>
      <w:r>
        <w:drawing>
          <wp:anchor distT="730885" distB="0" distL="5234940" distR="114300" simplePos="0" relativeHeight="125829441" behindDoc="0" locked="0" layoutInCell="1" allowOverlap="1">
            <wp:simplePos x="0" y="0"/>
            <wp:positionH relativeFrom="page">
              <wp:posOffset>5935980</wp:posOffset>
            </wp:positionH>
            <wp:positionV relativeFrom="margin">
              <wp:posOffset>8985250</wp:posOffset>
            </wp:positionV>
            <wp:extent cx="1737360" cy="999490"/>
            <wp:wrapTopAndBottom/>
            <wp:docPr id="566" name="Shape 566"/>
            <a:graphic xmlns:a="http://schemas.openxmlformats.org/drawingml/2006/main">
              <a:graphicData uri="http://schemas.openxmlformats.org/drawingml/2006/picture">
                <pic:pic xmlns:pic="http://schemas.openxmlformats.org/drawingml/2006/picture">
                  <pic:nvPicPr>
                    <pic:cNvPr id="567" name="Picture box 567"/>
                    <pic:cNvPicPr/>
                  </pic:nvPicPr>
                  <pic:blipFill>
                    <a:blip r:embed="rId314"/>
                    <a:stretch/>
                  </pic:blipFill>
                  <pic:spPr>
                    <a:xfrm>
                      <a:ext cx="1737360" cy="999490"/>
                    </a:xfrm>
                    <a:prstGeom prst="rect"/>
                  </pic:spPr>
                </pic:pic>
              </a:graphicData>
            </a:graphic>
          </wp:anchor>
        </w:drawing>
      </w:r>
    </w:p>
    <w:p>
      <w:pPr>
        <w:widowControl w:val="0"/>
        <w:jc w:val="center"/>
        <w:rPr>
          <w:sz w:val="2"/>
          <w:szCs w:val="2"/>
        </w:rPr>
      </w:pPr>
      <w:r>
        <w:drawing>
          <wp:inline>
            <wp:extent cx="7565390" cy="109855"/>
            <wp:docPr id="568" name="Picutre 568"/>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316"/>
                    <a:stretch/>
                  </pic:blipFill>
                  <pic:spPr>
                    <a:xfrm>
                      <a:ext cx="7565390" cy="109855"/>
                    </a:xfrm>
                    <a:prstGeom prst="rect"/>
                  </pic:spPr>
                </pic:pic>
              </a:graphicData>
            </a:graphic>
          </wp:inline>
        </w:drawing>
      </w:r>
    </w:p>
    <w:p>
      <w:pPr>
        <w:widowControl w:val="0"/>
        <w:spacing w:after="139" w:line="1" w:lineRule="exact"/>
      </w:pPr>
    </w:p>
    <w:p>
      <w:pPr>
        <w:pStyle w:val="Style54"/>
        <w:keepNext/>
        <w:keepLines/>
        <w:widowControl w:val="0"/>
        <w:shd w:val="clear" w:color="auto" w:fill="auto"/>
        <w:bidi w:val="0"/>
        <w:spacing w:before="0" w:after="400" w:line="240" w:lineRule="auto"/>
        <w:ind w:left="0" w:right="0" w:firstLine="0"/>
        <w:jc w:val="left"/>
      </w:pPr>
      <w:bookmarkStart w:id="429" w:name="bookmark429"/>
      <w:bookmarkStart w:id="430" w:name="bookmark430"/>
      <w:bookmarkStart w:id="431" w:name="bookmark431"/>
      <w:bookmarkStart w:id="432" w:name="bookmark432"/>
      <w:r>
        <w:rPr>
          <w:rFonts w:ascii="Times New Roman" w:eastAsia="Times New Roman" w:hAnsi="Times New Roman" w:cs="Times New Roman"/>
          <w:color w:val="000000"/>
          <w:spacing w:val="0"/>
          <w:w w:val="100"/>
          <w:position w:val="0"/>
        </w:rPr>
        <w:t>8</w:t>
      </w:r>
      <w:bookmarkEnd w:id="431"/>
      <w:r>
        <w:rPr>
          <w:color w:val="000000"/>
          <w:spacing w:val="0"/>
          <w:w w:val="100"/>
          <w:position w:val="0"/>
        </w:rPr>
        <w:t>、母公司所有者权益变动表</w:t>
      </w:r>
      <w:bookmarkEnd w:id="429"/>
      <w:bookmarkEnd w:id="430"/>
      <w:bookmarkEnd w:id="432"/>
    </w:p>
    <w:p>
      <w:pPr>
        <w:pStyle w:val="Style42"/>
        <w:keepNext w:val="0"/>
        <w:keepLines w:val="0"/>
        <w:widowControl w:val="0"/>
        <w:shd w:val="clear" w:color="auto" w:fill="auto"/>
        <w:bidi w:val="0"/>
        <w:spacing w:before="0" w:after="140" w:line="240" w:lineRule="auto"/>
        <w:ind w:left="0" w:right="0" w:firstLine="0"/>
        <w:jc w:val="left"/>
      </w:pPr>
      <w:r>
        <w:rPr>
          <w:color w:val="000000"/>
          <w:spacing w:val="0"/>
          <w:w w:val="100"/>
          <w:position w:val="0"/>
        </w:rPr>
        <w:t xml:space="preserve">编制单位：广州卡奴迪路服饰股份有限公司 </w:t>
      </w:r>
      <w:r>
        <w:rPr>
          <w:color w:val="000000"/>
          <w:spacing w:val="0"/>
          <w:w w:val="100"/>
          <w:position w:val="0"/>
        </w:rPr>
        <w:t>本期金额</w:t>
      </w:r>
    </w:p>
    <w:p>
      <w:pPr>
        <w:pStyle w:val="Style4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2486"/>
        <w:gridCol w:w="883"/>
        <w:gridCol w:w="883"/>
        <w:gridCol w:w="888"/>
        <w:gridCol w:w="883"/>
        <w:gridCol w:w="888"/>
        <w:gridCol w:w="883"/>
        <w:gridCol w:w="888"/>
        <w:gridCol w:w="902"/>
      </w:tblGrid>
      <w:tr>
        <w:trPr>
          <w:trHeight w:val="40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8"/>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r>
      <w:tr>
        <w:trPr>
          <w:trHeight w:val="715"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实收资本</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（或股本）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资本公积</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减：库存股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专项储备</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盈余公积</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一般风险 准备</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未分配利 润</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180" w:firstLine="0"/>
              <w:jc w:val="right"/>
            </w:pPr>
            <w:r>
              <w:rPr>
                <w:color w:val="000000"/>
                <w:spacing w:val="0"/>
                <w:w w:val="100"/>
                <w:position w:val="0"/>
              </w:rPr>
              <w:t>所有者权</w:t>
            </w:r>
          </w:p>
          <w:p>
            <w:pPr>
              <w:pStyle w:val="Style4"/>
              <w:keepNext w:val="0"/>
              <w:keepLines w:val="0"/>
              <w:widowControl w:val="0"/>
              <w:shd w:val="clear" w:color="auto" w:fill="auto"/>
              <w:bidi w:val="0"/>
              <w:spacing w:before="0" w:after="0" w:line="240" w:lineRule="auto"/>
              <w:ind w:left="0" w:right="180" w:firstLine="0"/>
              <w:jc w:val="right"/>
            </w:pPr>
            <w:r>
              <w:rPr>
                <w:color w:val="000000"/>
                <w:spacing w:val="0"/>
                <w:w w:val="100"/>
                <w:position w:val="0"/>
              </w:rPr>
              <w:t>益合计</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一、上年年末余额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100,000,00</w:t>
            </w:r>
          </w:p>
          <w:p>
            <w:pPr>
              <w:pStyle w:val="Style4"/>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636,957,20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29,744,926</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269,852,49</w:t>
            </w:r>
          </w:p>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0.96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1,036,554,</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621.89</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二、本年年初余额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100,000,00</w:t>
            </w:r>
          </w:p>
          <w:p>
            <w:pPr>
              <w:pStyle w:val="Style4"/>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636,957,20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29,744,926</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269,852,49</w:t>
            </w:r>
          </w:p>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0.96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1,036,554,</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621.89</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三、本期增减变动金额（减少 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100,000,00</w:t>
            </w:r>
          </w:p>
          <w:p>
            <w:pPr>
              <w:pStyle w:val="Style4"/>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8,719,381.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41,474,429</w:t>
            </w:r>
          </w:p>
          <w:p>
            <w:pPr>
              <w:pStyle w:val="Style4"/>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.46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50,193,810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w:t>
            </w: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（一）净利润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87,193,810</w:t>
            </w:r>
          </w:p>
          <w:p>
            <w:pPr>
              <w:pStyle w:val="Style4"/>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87,193,810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上述（一）和（二）小计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87,193,810</w:t>
            </w:r>
          </w:p>
          <w:p>
            <w:pPr>
              <w:pStyle w:val="Style4"/>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87,193,810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（三）所有者投入和减少资本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.所有者投入资本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股份支付计入所有者权益的 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8,719,381.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-45,719,38</w:t>
            </w:r>
          </w:p>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1.05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8,719,381.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-8,719,381.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提取一般风险准备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w:t>
            </w:r>
            <w:r>
              <w:rPr>
                <w:color w:val="000000"/>
                <w:spacing w:val="0"/>
                <w:w w:val="100"/>
                <w:position w:val="0"/>
              </w:rPr>
              <w:t>对所有者（或股东）的分配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-37,000,00</w:t>
            </w:r>
          </w:p>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（五）所有者权益内部结转</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100,000,00</w:t>
            </w:r>
          </w:p>
          <w:p>
            <w:pPr>
              <w:pStyle w:val="Style4"/>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27"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r>
              <w:rPr>
                <w:color w:val="000000"/>
                <w:spacing w:val="0"/>
                <w:w w:val="100"/>
                <w:position w:val="0"/>
              </w:rPr>
              <w:t>资本公积转增资本（或股本）</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bl>
    <w:p>
      <w:pPr>
        <w:widowControl w:val="0"/>
        <w:spacing w:line="1" w:lineRule="exact"/>
        <w:sectPr>
          <w:headerReference w:type="default" r:id="rId318"/>
          <w:footerReference w:type="default" r:id="rId319"/>
          <w:headerReference w:type="even" r:id="rId320"/>
          <w:footerReference w:type="even" r:id="rId321"/>
          <w:footnotePr>
            <w:pos w:val="pageBottom"/>
            <w:numFmt w:val="decimal"/>
            <w:numRestart w:val="continuous"/>
          </w:footnotePr>
          <w:pgSz w:w="12147" w:h="16838"/>
          <w:pgMar w:top="1118" w:right="949" w:bottom="1425" w:left="970" w:header="0" w:footer="3" w:gutter="0"/>
          <w:pgNumType w:start="79"/>
          <w:cols w:space="720"/>
          <w:noEndnote/>
          <w:rtlGutter w:val="0"/>
          <w:docGrid w:linePitch="360"/>
        </w:sectPr>
      </w:pPr>
    </w:p>
    <w:tbl>
      <w:tblPr>
        <w:tblOverlap w:val="never"/>
        <w:jc w:val="center"/>
        <w:tblLayout w:type="fixed"/>
      </w:tblPr>
      <w:tblGrid>
        <w:gridCol w:w="2486"/>
        <w:gridCol w:w="883"/>
        <w:gridCol w:w="883"/>
        <w:gridCol w:w="888"/>
        <w:gridCol w:w="883"/>
        <w:gridCol w:w="888"/>
        <w:gridCol w:w="883"/>
        <w:gridCol w:w="888"/>
        <w:gridCol w:w="902"/>
      </w:tblGrid>
      <w:tr>
        <w:trPr>
          <w:trHeight w:val="365" w:hRule="exact"/>
        </w:trPr>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盈余公积转增资本（或股本）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（六）专项储备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（七）其他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四、本期期末余额</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200,000,00</w:t>
            </w:r>
          </w:p>
          <w:p>
            <w:pPr>
              <w:pStyle w:val="Style4"/>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536,957,20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38,464,307</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311,326,92</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0.42</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1,086,748,</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432.40</w:t>
            </w:r>
          </w:p>
        </w:tc>
      </w:tr>
    </w:tbl>
    <w:p>
      <w:pPr>
        <w:pStyle w:val="Style36"/>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上年金额</w:t>
      </w:r>
    </w:p>
    <w:p>
      <w:pPr>
        <w:widowControl w:val="0"/>
        <w:spacing w:after="119" w:line="1" w:lineRule="exact"/>
      </w:pPr>
    </w:p>
    <w:p>
      <w:pPr>
        <w:pStyle w:val="Style42"/>
        <w:keepNext w:val="0"/>
        <w:keepLines w:val="0"/>
        <w:widowControl w:val="0"/>
        <w:shd w:val="clear" w:color="auto" w:fill="auto"/>
        <w:bidi w:val="0"/>
        <w:spacing w:before="0" w:after="80" w:line="240" w:lineRule="auto"/>
        <w:ind w:left="0" w:right="560" w:firstLine="0"/>
        <w:jc w:val="right"/>
      </w:pPr>
      <w:r>
        <w:rPr>
          <w:color w:val="000000"/>
          <w:spacing w:val="0"/>
          <w:w w:val="100"/>
          <w:position w:val="0"/>
        </w:rPr>
        <w:t>单位：元</w:t>
      </w:r>
    </w:p>
    <w:tbl>
      <w:tblPr>
        <w:tblOverlap w:val="never"/>
        <w:jc w:val="center"/>
        <w:tblLayout w:type="fixed"/>
      </w:tblPr>
      <w:tblGrid>
        <w:gridCol w:w="2506"/>
        <w:gridCol w:w="883"/>
        <w:gridCol w:w="883"/>
        <w:gridCol w:w="888"/>
        <w:gridCol w:w="883"/>
        <w:gridCol w:w="883"/>
        <w:gridCol w:w="883"/>
        <w:gridCol w:w="883"/>
        <w:gridCol w:w="893"/>
      </w:tblGrid>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8"/>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上年金额</w:t>
            </w:r>
          </w:p>
        </w:tc>
      </w:tr>
      <w:tr>
        <w:trPr>
          <w:trHeight w:val="715"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实收资本</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（或股本）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资本公积</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减：库存股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专项储备</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盈余公积</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一般风险 准备</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未分配利 润</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160" w:firstLine="0"/>
              <w:jc w:val="right"/>
            </w:pPr>
            <w:r>
              <w:rPr>
                <w:color w:val="000000"/>
                <w:spacing w:val="0"/>
                <w:w w:val="100"/>
                <w:position w:val="0"/>
              </w:rPr>
              <w:t>所有者权</w:t>
            </w:r>
          </w:p>
          <w:p>
            <w:pPr>
              <w:pStyle w:val="Style4"/>
              <w:keepNext w:val="0"/>
              <w:keepLines w:val="0"/>
              <w:widowControl w:val="0"/>
              <w:shd w:val="clear" w:color="auto" w:fill="auto"/>
              <w:bidi w:val="0"/>
              <w:spacing w:before="0" w:after="0" w:line="240" w:lineRule="auto"/>
              <w:ind w:left="0" w:right="160" w:firstLine="0"/>
              <w:jc w:val="right"/>
            </w:pPr>
            <w:r>
              <w:rPr>
                <w:color w:val="000000"/>
                <w:spacing w:val="0"/>
                <w:w w:val="100"/>
                <w:position w:val="0"/>
              </w:rPr>
              <w:t>益合计</w:t>
            </w: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一、上年年末余额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75,000,000</w:t>
            </w:r>
          </w:p>
          <w:p>
            <w:pPr>
              <w:pStyle w:val="Style4"/>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13,016,703</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16,402,512</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149,770,76</w:t>
            </w:r>
          </w:p>
          <w:p>
            <w:pPr>
              <w:pStyle w:val="Style4"/>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0.42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254,189,97</w:t>
            </w:r>
          </w:p>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6.26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40"/>
              <w:jc w:val="left"/>
            </w:pP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二、本年年初余额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75,000,000</w:t>
            </w:r>
          </w:p>
          <w:p>
            <w:pPr>
              <w:pStyle w:val="Style4"/>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13,016,703</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16,402,512</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149,770,76</w:t>
            </w:r>
          </w:p>
          <w:p>
            <w:pPr>
              <w:pStyle w:val="Style4"/>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0.42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254,189,97</w:t>
            </w:r>
          </w:p>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6.26</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三、本期增减变动金额（减少以</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25,000,000</w:t>
            </w:r>
          </w:p>
          <w:p>
            <w:pPr>
              <w:pStyle w:val="Style4"/>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623,940,50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13,342,414</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120,081,73</w:t>
            </w:r>
          </w:p>
          <w:p>
            <w:pPr>
              <w:pStyle w:val="Style4"/>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0.54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782,364,64</w:t>
            </w:r>
          </w:p>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5.63</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（一）净利润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133,424,14</w:t>
            </w:r>
          </w:p>
          <w:p>
            <w:pPr>
              <w:pStyle w:val="Style4"/>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5.04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133,424,14</w:t>
            </w:r>
          </w:p>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5.04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上述（一）和（二）小计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133,424,14</w:t>
            </w:r>
          </w:p>
          <w:p>
            <w:pPr>
              <w:pStyle w:val="Style4"/>
              <w:keepNext w:val="0"/>
              <w:keepLines w:val="0"/>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5.04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133,424,14</w:t>
            </w:r>
          </w:p>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5.04</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（三）所有者投入和减少资本</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25,000,000</w:t>
            </w:r>
          </w:p>
          <w:p>
            <w:pPr>
              <w:pStyle w:val="Style4"/>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623,940,50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648,940,50</w:t>
            </w:r>
          </w:p>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0.59</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.所有者投入资本</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25,000,000</w:t>
            </w:r>
          </w:p>
          <w:p>
            <w:pPr>
              <w:pStyle w:val="Style4"/>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623,940,50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648,940,50</w:t>
            </w:r>
          </w:p>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0.59</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股份支付计入所有者权益的 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27"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（四）利润分配</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13,342,414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-13,342,41</w:t>
            </w:r>
          </w:p>
        </w:tc>
        <w:tc>
          <w:tcPr>
            <w:tcBorders>
              <w:top w:val="single" w:sz="4"/>
              <w:left w:val="single" w:sz="4"/>
              <w:right w:val="single" w:sz="4"/>
            </w:tcBorders>
            <w:shd w:val="clear" w:color="auto" w:fill="FFFFFF"/>
            <w:vAlign w:val="top"/>
          </w:tcPr>
          <w:p>
            <w:pPr>
              <w:widowControl w:val="0"/>
              <w:rPr>
                <w:sz w:val="10"/>
                <w:szCs w:val="10"/>
              </w:rPr>
            </w:pPr>
          </w:p>
        </w:tc>
      </w:tr>
    </w:tbl>
    <w:p>
      <w:pPr>
        <w:sectPr>
          <w:headerReference w:type="default" r:id="rId322"/>
          <w:footerReference w:type="default" r:id="rId323"/>
          <w:headerReference w:type="even" r:id="rId324"/>
          <w:footerReference w:type="even" r:id="rId325"/>
          <w:footnotePr>
            <w:pos w:val="pageBottom"/>
            <w:numFmt w:val="decimal"/>
            <w:numRestart w:val="continuous"/>
          </w:footnotePr>
          <w:pgSz w:w="12147" w:h="16838"/>
          <w:pgMar w:top="1118" w:right="949" w:bottom="1425" w:left="970" w:header="0" w:footer="3" w:gutter="0"/>
          <w:pgNumType w:start="81"/>
          <w:cols w:space="720"/>
          <w:noEndnote/>
          <w:rtlGutter w:val="0"/>
          <w:docGrid w:linePitch="360"/>
        </w:sectPr>
      </w:pPr>
    </w:p>
    <w:p>
      <w:pPr>
        <w:widowControl w:val="0"/>
      </w:pPr>
    </w:p>
    <w:tbl>
      <w:tblPr>
        <w:tblOverlap w:val="never"/>
        <w:jc w:val="left"/>
        <w:tblLayout w:type="fixed"/>
      </w:tblPr>
      <w:tblGrid>
        <w:gridCol w:w="2506"/>
        <w:gridCol w:w="883"/>
        <w:gridCol w:w="883"/>
        <w:gridCol w:w="888"/>
        <w:gridCol w:w="883"/>
        <w:gridCol w:w="883"/>
        <w:gridCol w:w="883"/>
        <w:gridCol w:w="883"/>
        <w:gridCol w:w="893"/>
      </w:tblGrid>
      <w:tr>
        <w:trPr>
          <w:trHeight w:val="365" w:hRule="exact"/>
        </w:trPr>
        <w:tc>
          <w:tcPr>
            <w:tcBorders>
              <w:top w:val="single" w:sz="4"/>
              <w:left w:val="single" w:sz="4"/>
            </w:tcBorders>
            <w:shd w:val="clear" w:color="auto" w:fill="FCE9DA"/>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center"/>
          </w:tcPr>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w:t>
            </w: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center"/>
          </w:tcPr>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4.50</w:t>
            </w:r>
          </w:p>
        </w:tc>
        <w:tc>
          <w:tcPr>
            <w:tcBorders>
              <w:top w:val="single" w:sz="4"/>
              <w:left w:val="single" w:sz="4"/>
              <w:right w:val="single" w:sz="4"/>
            </w:tcBorders>
            <w:shd w:val="clear" w:color="auto" w:fill="FFFFFF"/>
            <w:vAlign w:val="top"/>
          </w:tcPr>
          <w:p>
            <w:pPr>
              <w:framePr w:w="9586" w:h="6629" w:hSpace="10" w:vSpace="571" w:wrap="notBeside" w:vAnchor="text" w:hAnchor="text" w:x="328" w:y="1"/>
              <w:widowControl w:val="0"/>
              <w:rPr>
                <w:sz w:val="10"/>
                <w:szCs w:val="10"/>
              </w:rPr>
            </w:pPr>
          </w:p>
        </w:tc>
      </w:tr>
      <w:tr>
        <w:trPr>
          <w:trHeight w:val="715" w:hRule="exact"/>
        </w:trPr>
        <w:tc>
          <w:tcPr>
            <w:tcBorders>
              <w:top w:val="single" w:sz="4"/>
              <w:left w:val="single" w:sz="4"/>
            </w:tcBorders>
            <w:shd w:val="clear" w:color="auto" w:fill="FCE9DA"/>
            <w:vAlign w:val="center"/>
          </w:tcPr>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.提取盈余公积</w:t>
            </w: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center"/>
          </w:tcPr>
          <w:p>
            <w:pPr>
              <w:pStyle w:val="Style4"/>
              <w:keepNext w:val="0"/>
              <w:keepLines w:val="0"/>
              <w:framePr w:w="9586" w:h="6629" w:hSpace="10" w:vSpace="571" w:wrap="notBeside" w:vAnchor="text" w:hAnchor="text" w:x="328" w:y="1"/>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13,342,414</w:t>
            </w:r>
          </w:p>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w:t>
            </w: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center"/>
          </w:tcPr>
          <w:p>
            <w:pPr>
              <w:pStyle w:val="Style4"/>
              <w:keepNext w:val="0"/>
              <w:keepLines w:val="0"/>
              <w:framePr w:w="9586" w:h="6629" w:hSpace="10" w:vSpace="571" w:wrap="notBeside" w:vAnchor="text" w:hAnchor="text" w:x="328" w:y="1"/>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-13,342,41</w:t>
            </w:r>
          </w:p>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4.50</w:t>
            </w:r>
          </w:p>
        </w:tc>
        <w:tc>
          <w:tcPr>
            <w:tcBorders>
              <w:top w:val="single" w:sz="4"/>
              <w:left w:val="single" w:sz="4"/>
              <w:right w:val="single" w:sz="4"/>
            </w:tcBorders>
            <w:shd w:val="clear" w:color="auto" w:fill="FFFFFF"/>
            <w:vAlign w:val="top"/>
          </w:tcPr>
          <w:p>
            <w:pPr>
              <w:framePr w:w="9586" w:h="6629" w:hSpace="10" w:vSpace="571" w:wrap="notBeside" w:vAnchor="text" w:hAnchor="text" w:x="328" w:y="1"/>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提取一般风险准备</w:t>
            </w: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right w:val="single" w:sz="4"/>
            </w:tcBorders>
            <w:shd w:val="clear" w:color="auto" w:fill="FFFFFF"/>
            <w:vAlign w:val="top"/>
          </w:tcPr>
          <w:p>
            <w:pPr>
              <w:framePr w:w="9586" w:h="6629" w:hSpace="10" w:vSpace="571" w:wrap="notBeside" w:vAnchor="text" w:hAnchor="text" w:x="328" w:y="1"/>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.对所有者（或股东）的分配</w:t>
            </w: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right w:val="single" w:sz="4"/>
            </w:tcBorders>
            <w:shd w:val="clear" w:color="auto" w:fill="FFFFFF"/>
            <w:vAlign w:val="top"/>
          </w:tcPr>
          <w:p>
            <w:pPr>
              <w:framePr w:w="9586" w:h="6629" w:hSpace="10" w:vSpace="571" w:wrap="notBeside" w:vAnchor="text" w:hAnchor="text" w:x="328" w:y="1"/>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right w:val="single" w:sz="4"/>
            </w:tcBorders>
            <w:shd w:val="clear" w:color="auto" w:fill="FFFFFF"/>
            <w:vAlign w:val="top"/>
          </w:tcPr>
          <w:p>
            <w:pPr>
              <w:framePr w:w="9586" w:h="6629" w:hSpace="10" w:vSpace="571" w:wrap="notBeside" w:vAnchor="text" w:hAnchor="text" w:x="328" w:y="1"/>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left"/>
            </w:pPr>
            <w:r>
              <w:rPr>
                <w:color w:val="000000"/>
                <w:spacing w:val="0"/>
                <w:w w:val="100"/>
                <w:position w:val="0"/>
              </w:rPr>
              <w:t>（五）所有者权益内部结转</w:t>
            </w: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right w:val="single" w:sz="4"/>
            </w:tcBorders>
            <w:shd w:val="clear" w:color="auto" w:fill="FFFFFF"/>
            <w:vAlign w:val="top"/>
          </w:tcPr>
          <w:p>
            <w:pPr>
              <w:framePr w:w="9586" w:h="6629" w:hSpace="10" w:vSpace="571" w:wrap="notBeside" w:vAnchor="text" w:hAnchor="text" w:x="328" w:y="1"/>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r>
              <w:rPr>
                <w:color w:val="000000"/>
                <w:spacing w:val="0"/>
                <w:w w:val="100"/>
                <w:position w:val="0"/>
              </w:rPr>
              <w:t>资本公积转增资本（或股本）</w:t>
            </w: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right w:val="single" w:sz="4"/>
            </w:tcBorders>
            <w:shd w:val="clear" w:color="auto" w:fill="FFFFFF"/>
            <w:vAlign w:val="top"/>
          </w:tcPr>
          <w:p>
            <w:pPr>
              <w:framePr w:w="9586" w:h="6629" w:hSpace="10" w:vSpace="571" w:wrap="notBeside" w:vAnchor="text" w:hAnchor="text" w:x="328" w:y="1"/>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盈余公积转增资本（或股本）</w:t>
            </w: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right w:val="single" w:sz="4"/>
            </w:tcBorders>
            <w:shd w:val="clear" w:color="auto" w:fill="FFFFFF"/>
            <w:vAlign w:val="top"/>
          </w:tcPr>
          <w:p>
            <w:pPr>
              <w:framePr w:w="9586" w:h="6629" w:hSpace="10" w:vSpace="571" w:wrap="notBeside" w:vAnchor="text" w:hAnchor="text" w:x="328" w:y="1"/>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.盈余公积弥补亏损</w:t>
            </w: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right w:val="single" w:sz="4"/>
            </w:tcBorders>
            <w:shd w:val="clear" w:color="auto" w:fill="FFFFFF"/>
            <w:vAlign w:val="top"/>
          </w:tcPr>
          <w:p>
            <w:pPr>
              <w:framePr w:w="9586" w:h="6629" w:hSpace="10" w:vSpace="571" w:wrap="notBeside" w:vAnchor="text" w:hAnchor="text" w:x="328" w:y="1"/>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.其他</w:t>
            </w: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right w:val="single" w:sz="4"/>
            </w:tcBorders>
            <w:shd w:val="clear" w:color="auto" w:fill="FFFFFF"/>
            <w:vAlign w:val="top"/>
          </w:tcPr>
          <w:p>
            <w:pPr>
              <w:framePr w:w="9586" w:h="6629" w:hSpace="10" w:vSpace="571" w:wrap="notBeside" w:vAnchor="text" w:hAnchor="text" w:x="328" w:y="1"/>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left"/>
            </w:pPr>
            <w:r>
              <w:rPr>
                <w:color w:val="000000"/>
                <w:spacing w:val="0"/>
                <w:w w:val="100"/>
                <w:position w:val="0"/>
              </w:rPr>
              <w:t>（六）专项储备</w:t>
            </w: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right w:val="single" w:sz="4"/>
            </w:tcBorders>
            <w:shd w:val="clear" w:color="auto" w:fill="FFFFFF"/>
            <w:vAlign w:val="top"/>
          </w:tcPr>
          <w:p>
            <w:pPr>
              <w:framePr w:w="9586" w:h="6629" w:hSpace="10" w:vSpace="571" w:wrap="notBeside" w:vAnchor="text" w:hAnchor="text" w:x="328" w:y="1"/>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.本期提取</w:t>
            </w: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right w:val="single" w:sz="4"/>
            </w:tcBorders>
            <w:shd w:val="clear" w:color="auto" w:fill="FFFFFF"/>
            <w:vAlign w:val="top"/>
          </w:tcPr>
          <w:p>
            <w:pPr>
              <w:framePr w:w="9586" w:h="6629" w:hSpace="10" w:vSpace="571" w:wrap="notBeside" w:vAnchor="text" w:hAnchor="text" w:x="328" w:y="1"/>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.本期使用</w:t>
            </w: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right w:val="single" w:sz="4"/>
            </w:tcBorders>
            <w:shd w:val="clear" w:color="auto" w:fill="FFFFFF"/>
            <w:vAlign w:val="top"/>
          </w:tcPr>
          <w:p>
            <w:pPr>
              <w:framePr w:w="9586" w:h="6629" w:hSpace="10" w:vSpace="571" w:wrap="notBeside" w:vAnchor="text" w:hAnchor="text" w:x="328" w:y="1"/>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left"/>
            </w:pPr>
            <w:r>
              <w:rPr>
                <w:color w:val="000000"/>
                <w:spacing w:val="0"/>
                <w:w w:val="100"/>
                <w:position w:val="0"/>
              </w:rPr>
              <w:t>（七）其他</w:t>
            </w: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right w:val="single" w:sz="4"/>
            </w:tcBorders>
            <w:shd w:val="clear" w:color="auto" w:fill="FFFFFF"/>
            <w:vAlign w:val="top"/>
          </w:tcPr>
          <w:p>
            <w:pPr>
              <w:framePr w:w="9586" w:h="6629" w:hSpace="10" w:vSpace="571" w:wrap="notBeside" w:vAnchor="text" w:hAnchor="text" w:x="328" w:y="1"/>
              <w:widowControl w:val="0"/>
              <w:rPr>
                <w:sz w:val="10"/>
                <w:szCs w:val="10"/>
              </w:rPr>
            </w:pP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left"/>
            </w:pPr>
            <w:r>
              <w:rPr>
                <w:color w:val="000000"/>
                <w:spacing w:val="0"/>
                <w:w w:val="100"/>
                <w:position w:val="0"/>
              </w:rPr>
              <w:t>四、本期期末余额</w:t>
            </w:r>
          </w:p>
        </w:tc>
        <w:tc>
          <w:tcPr>
            <w:tcBorders>
              <w:top w:val="single" w:sz="4"/>
              <w:left w:val="single" w:sz="4"/>
              <w:bottom w:val="single" w:sz="4"/>
            </w:tcBorders>
            <w:shd w:val="clear" w:color="auto" w:fill="FFFFFF"/>
            <w:vAlign w:val="center"/>
          </w:tcPr>
          <w:p>
            <w:pPr>
              <w:pStyle w:val="Style4"/>
              <w:keepNext w:val="0"/>
              <w:keepLines w:val="0"/>
              <w:framePr w:w="9586" w:h="6629" w:hSpace="10" w:vSpace="571" w:wrap="notBeside" w:vAnchor="text" w:hAnchor="text" w:x="328" w:y="1"/>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100,000,00</w:t>
            </w:r>
          </w:p>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4"/>
              <w:keepNext w:val="0"/>
              <w:keepLines w:val="0"/>
              <w:framePr w:w="9586" w:h="6629" w:hSpace="10" w:vSpace="571" w:wrap="notBeside" w:vAnchor="text" w:hAnchor="text" w:x="328" w:y="1"/>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636,957,20</w:t>
            </w:r>
          </w:p>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4.40</w:t>
            </w:r>
          </w:p>
        </w:tc>
        <w:tc>
          <w:tcPr>
            <w:tcBorders>
              <w:top w:val="single" w:sz="4"/>
              <w:left w:val="single" w:sz="4"/>
              <w:bottom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bottom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framePr w:w="9586" w:h="6629" w:hSpace="10" w:vSpace="571" w:wrap="notBeside" w:vAnchor="text" w:hAnchor="text" w:x="328" w:y="1"/>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29,744,926</w:t>
            </w:r>
          </w:p>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w:t>
            </w:r>
          </w:p>
        </w:tc>
        <w:tc>
          <w:tcPr>
            <w:tcBorders>
              <w:top w:val="single" w:sz="4"/>
              <w:left w:val="single" w:sz="4"/>
              <w:bottom w:val="single" w:sz="4"/>
            </w:tcBorders>
            <w:shd w:val="clear" w:color="auto" w:fill="FFFFFF"/>
            <w:vAlign w:val="top"/>
          </w:tcPr>
          <w:p>
            <w:pPr>
              <w:framePr w:w="9586" w:h="6629" w:hSpace="10" w:vSpace="571" w:wrap="notBeside" w:vAnchor="text" w:hAnchor="text" w:x="328" w:y="1"/>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framePr w:w="9586" w:h="6629" w:hSpace="10" w:vSpace="571" w:wrap="notBeside" w:vAnchor="text" w:hAnchor="text" w:x="328" w:y="1"/>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269,852,49</w:t>
            </w:r>
          </w:p>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540"/>
              <w:jc w:val="left"/>
              <w:rPr>
                <w:sz w:val="18"/>
                <w:szCs w:val="18"/>
              </w:rPr>
            </w:pPr>
            <w:r>
              <w:rPr>
                <w:rFonts w:ascii="Times New Roman" w:eastAsia="Times New Roman" w:hAnsi="Times New Roman" w:cs="Times New Roman"/>
                <w:color w:val="000000"/>
                <w:spacing w:val="0"/>
                <w:w w:val="100"/>
                <w:position w:val="0"/>
                <w:sz w:val="18"/>
                <w:szCs w:val="18"/>
              </w:rPr>
              <w:t>0.96</w:t>
            </w:r>
          </w:p>
        </w:tc>
        <w:tc>
          <w:tcPr>
            <w:tcBorders>
              <w:top w:val="single" w:sz="4"/>
              <w:left w:val="single" w:sz="4"/>
              <w:bottom w:val="single" w:sz="4"/>
              <w:right w:val="single" w:sz="4"/>
            </w:tcBorders>
            <w:shd w:val="clear" w:color="auto" w:fill="FFFFFF"/>
            <w:vAlign w:val="center"/>
          </w:tcPr>
          <w:p>
            <w:pPr>
              <w:pStyle w:val="Style4"/>
              <w:keepNext w:val="0"/>
              <w:keepLines w:val="0"/>
              <w:framePr w:w="9586" w:h="6629" w:hSpace="10" w:vSpace="571" w:wrap="notBeside" w:vAnchor="text" w:hAnchor="text" w:x="328" w:y="1"/>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1,036,554,</w:t>
            </w:r>
          </w:p>
          <w:p>
            <w:pPr>
              <w:pStyle w:val="Style4"/>
              <w:keepNext w:val="0"/>
              <w:keepLines w:val="0"/>
              <w:framePr w:w="9586" w:h="6629" w:hSpace="10" w:vSpace="571" w:wrap="notBeside" w:vAnchor="text" w:hAnchor="text" w:x="328" w:y="1"/>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621.89</w:t>
            </w:r>
          </w:p>
        </w:tc>
      </w:tr>
    </w:tbl>
    <w:p>
      <w:pPr>
        <w:pStyle w:val="Style36"/>
        <w:keepNext w:val="0"/>
        <w:keepLines w:val="0"/>
        <w:framePr w:w="1656" w:h="235" w:hSpace="317" w:wrap="notBeside" w:vAnchor="text" w:hAnchor="text" w:x="318" w:y="6966"/>
        <w:widowControl w:val="0"/>
        <w:shd w:val="clear" w:color="auto" w:fill="auto"/>
        <w:bidi w:val="0"/>
        <w:spacing w:before="0" w:after="0" w:line="240" w:lineRule="auto"/>
        <w:ind w:left="0" w:right="0" w:firstLine="0"/>
        <w:jc w:val="left"/>
      </w:pPr>
      <w:r>
        <w:rPr>
          <w:b w:val="0"/>
          <w:bCs w:val="0"/>
          <w:color w:val="000000"/>
          <w:spacing w:val="0"/>
          <w:w w:val="100"/>
          <w:position w:val="0"/>
        </w:rPr>
        <w:t>法定代表人：林永飞</w:t>
      </w:r>
    </w:p>
    <w:p>
      <w:pPr>
        <w:pStyle w:val="Style36"/>
        <w:keepNext w:val="0"/>
        <w:keepLines w:val="0"/>
        <w:framePr w:w="2371" w:h="235" w:hSpace="317" w:wrap="notBeside" w:vAnchor="text" w:hAnchor="text" w:x="3750" w:y="6966"/>
        <w:widowControl w:val="0"/>
        <w:shd w:val="clear" w:color="auto" w:fill="auto"/>
        <w:bidi w:val="0"/>
        <w:spacing w:before="0" w:after="0" w:line="240" w:lineRule="auto"/>
        <w:ind w:left="0" w:right="0" w:firstLine="0"/>
        <w:jc w:val="left"/>
      </w:pPr>
      <w:r>
        <w:rPr>
          <w:b w:val="0"/>
          <w:bCs w:val="0"/>
          <w:color w:val="000000"/>
          <w:spacing w:val="0"/>
          <w:w w:val="100"/>
          <w:position w:val="0"/>
        </w:rPr>
        <w:t>主管会计工作负责人：林峰国</w:t>
      </w:r>
    </w:p>
    <w:p>
      <w:pPr>
        <w:pStyle w:val="Style36"/>
        <w:keepNext w:val="0"/>
        <w:keepLines w:val="0"/>
        <w:framePr w:w="2026" w:h="235" w:hSpace="317" w:wrap="notBeside" w:vAnchor="text" w:hAnchor="text" w:x="7883" w:y="6966"/>
        <w:widowControl w:val="0"/>
        <w:shd w:val="clear" w:color="auto" w:fill="auto"/>
        <w:bidi w:val="0"/>
        <w:spacing w:before="0" w:after="0" w:line="240" w:lineRule="auto"/>
        <w:ind w:left="0" w:right="0" w:firstLine="0"/>
        <w:jc w:val="left"/>
      </w:pPr>
      <w:r>
        <w:rPr>
          <w:b w:val="0"/>
          <w:bCs w:val="0"/>
          <w:color w:val="000000"/>
          <w:spacing w:val="0"/>
          <w:w w:val="100"/>
          <w:position w:val="0"/>
        </w:rPr>
        <w:t>会计机构负责人：陈阿妮</w:t>
      </w:r>
    </w:p>
    <w:p>
      <w:pPr>
        <w:widowControl w:val="0"/>
        <w:spacing w:line="1" w:lineRule="exact"/>
      </w:pPr>
    </w:p>
    <w:p>
      <w:pPr>
        <w:pStyle w:val="Style30"/>
        <w:keepNext w:val="0"/>
        <w:keepLines w:val="0"/>
        <w:widowControl w:val="0"/>
        <w:shd w:val="clear" w:color="auto" w:fill="auto"/>
        <w:bidi w:val="0"/>
        <w:spacing w:before="0" w:after="220" w:line="240" w:lineRule="auto"/>
        <w:ind w:left="0" w:right="0" w:firstLine="0"/>
        <w:jc w:val="left"/>
        <w:rPr>
          <w:sz w:val="22"/>
          <w:szCs w:val="22"/>
        </w:rPr>
      </w:pPr>
      <w:bookmarkStart w:id="433" w:name="bookmark433"/>
      <w:r>
        <w:rPr>
          <w:b/>
          <w:bCs/>
          <w:color w:val="000000"/>
          <w:spacing w:val="0"/>
          <w:w w:val="100"/>
          <w:position w:val="0"/>
          <w:sz w:val="22"/>
          <w:szCs w:val="22"/>
        </w:rPr>
        <w:t>三</w:t>
      </w:r>
      <w:bookmarkEnd w:id="433"/>
      <w:r>
        <w:rPr>
          <w:b/>
          <w:bCs/>
          <w:color w:val="000000"/>
          <w:spacing w:val="0"/>
          <w:w w:val="100"/>
          <w:position w:val="0"/>
          <w:sz w:val="22"/>
          <w:szCs w:val="22"/>
        </w:rPr>
        <w:t>、公司基本情况</w:t>
      </w:r>
    </w:p>
    <w:p>
      <w:pPr>
        <w:pStyle w:val="Style30"/>
        <w:keepNext w:val="0"/>
        <w:keepLines w:val="0"/>
        <w:widowControl w:val="0"/>
        <w:shd w:val="clear" w:color="auto" w:fill="auto"/>
        <w:bidi w:val="0"/>
        <w:spacing w:before="0" w:after="0" w:line="475" w:lineRule="exact"/>
        <w:ind w:left="0" w:right="0" w:firstLine="0"/>
        <w:jc w:val="left"/>
      </w:pPr>
      <w:bookmarkStart w:id="434" w:name="bookmark434"/>
      <w:r>
        <w:rPr>
          <w:rFonts w:ascii="Arial" w:eastAsia="Arial" w:hAnsi="Arial" w:cs="Arial"/>
          <w:b/>
          <w:bCs/>
          <w:color w:val="000000"/>
          <w:spacing w:val="0"/>
          <w:w w:val="100"/>
          <w:position w:val="0"/>
        </w:rPr>
        <w:t>1</w:t>
      </w:r>
      <w:bookmarkEnd w:id="434"/>
      <w:r>
        <w:rPr>
          <w:b/>
          <w:bCs/>
          <w:color w:val="000000"/>
          <w:spacing w:val="0"/>
          <w:w w:val="100"/>
          <w:position w:val="0"/>
        </w:rPr>
        <w:t>、公司历史沿革</w:t>
      </w:r>
    </w:p>
    <w:p>
      <w:pPr>
        <w:pStyle w:val="Style30"/>
        <w:keepNext w:val="0"/>
        <w:keepLines w:val="0"/>
        <w:widowControl w:val="0"/>
        <w:shd w:val="clear" w:color="auto" w:fill="auto"/>
        <w:bidi w:val="0"/>
        <w:spacing w:before="0" w:after="0" w:line="475" w:lineRule="exact"/>
        <w:ind w:left="0" w:right="0" w:firstLine="440"/>
        <w:jc w:val="both"/>
      </w:pPr>
      <w:r>
        <w:rPr>
          <w:color w:val="000000"/>
          <w:spacing w:val="0"/>
          <w:w w:val="100"/>
          <w:position w:val="0"/>
        </w:rPr>
        <w:t>广州卡奴迪路服饰股份有限公司</w:t>
      </w:r>
      <w:r>
        <w:rPr>
          <w:rFonts w:ascii="Arial" w:eastAsia="Arial" w:hAnsi="Arial" w:cs="Arial"/>
          <w:color w:val="000000"/>
          <w:spacing w:val="0"/>
          <w:w w:val="100"/>
          <w:position w:val="0"/>
        </w:rPr>
        <w:t>（</w:t>
      </w:r>
      <w:r>
        <w:rPr>
          <w:color w:val="000000"/>
          <w:spacing w:val="0"/>
          <w:w w:val="100"/>
          <w:position w:val="0"/>
        </w:rPr>
        <w:t>原广州伊狮路贸易有限公司，以下简称</w:t>
      </w:r>
      <w:r>
        <w:rPr>
          <w:rFonts w:ascii="Arial" w:eastAsia="Arial" w:hAnsi="Arial" w:cs="Arial"/>
          <w:color w:val="000000"/>
          <w:spacing w:val="0"/>
          <w:w w:val="100"/>
          <w:position w:val="0"/>
        </w:rPr>
        <w:t>“</w:t>
      </w:r>
      <w:r>
        <w:rPr>
          <w:color w:val="000000"/>
          <w:spacing w:val="0"/>
          <w:w w:val="100"/>
          <w:position w:val="0"/>
        </w:rPr>
        <w:t>本公司</w:t>
      </w:r>
      <w:r>
        <w:rPr>
          <w:rFonts w:ascii="Arial" w:eastAsia="Arial" w:hAnsi="Arial" w:cs="Arial"/>
          <w:color w:val="000000"/>
          <w:spacing w:val="0"/>
          <w:w w:val="100"/>
          <w:position w:val="0"/>
        </w:rPr>
        <w:t>”）</w:t>
      </w:r>
      <w:r>
        <w:rPr>
          <w:color w:val="000000"/>
          <w:spacing w:val="0"/>
          <w:w w:val="100"/>
          <w:position w:val="0"/>
        </w:rPr>
        <w:t>于</w:t>
      </w:r>
      <w:r>
        <w:rPr>
          <w:rFonts w:ascii="Arial" w:eastAsia="Arial" w:hAnsi="Arial" w:cs="Arial"/>
          <w:color w:val="000000"/>
          <w:spacing w:val="0"/>
          <w:w w:val="100"/>
          <w:position w:val="0"/>
        </w:rPr>
        <w:t>2002</w:t>
      </w:r>
      <w:r>
        <w:rPr>
          <w:color w:val="000000"/>
          <w:spacing w:val="0"/>
          <w:w w:val="100"/>
          <w:position w:val="0"/>
        </w:rPr>
        <w:t>年</w:t>
      </w:r>
      <w:r>
        <w:rPr>
          <w:rFonts w:ascii="Arial" w:eastAsia="Arial" w:hAnsi="Arial" w:cs="Arial"/>
          <w:color w:val="000000"/>
          <w:spacing w:val="0"/>
          <w:w w:val="100"/>
          <w:position w:val="0"/>
        </w:rPr>
        <w:t>7</w:t>
      </w:r>
      <w:r>
        <w:rPr>
          <w:color w:val="000000"/>
          <w:spacing w:val="0"/>
          <w:w w:val="100"/>
          <w:position w:val="0"/>
        </w:rPr>
        <w:t>月</w:t>
      </w:r>
      <w:r>
        <w:rPr>
          <w:rFonts w:ascii="Arial" w:eastAsia="Arial" w:hAnsi="Arial" w:cs="Arial"/>
          <w:color w:val="000000"/>
          <w:spacing w:val="0"/>
          <w:w w:val="100"/>
          <w:position w:val="0"/>
        </w:rPr>
        <w:t>18</w:t>
      </w:r>
      <w:r>
        <w:rPr>
          <w:color w:val="000000"/>
          <w:spacing w:val="0"/>
          <w:w w:val="100"/>
          <w:position w:val="0"/>
        </w:rPr>
        <w:t>日注 册成立。</w:t>
      </w:r>
    </w:p>
    <w:p>
      <w:pPr>
        <w:pStyle w:val="Style30"/>
        <w:keepNext w:val="0"/>
        <w:keepLines w:val="0"/>
        <w:widowControl w:val="0"/>
        <w:shd w:val="clear" w:color="auto" w:fill="auto"/>
        <w:bidi w:val="0"/>
        <w:spacing w:before="0" w:after="0" w:line="474" w:lineRule="exact"/>
        <w:ind w:left="0" w:right="0" w:firstLine="440"/>
        <w:jc w:val="both"/>
      </w:pPr>
      <w:r>
        <w:rPr>
          <w:rFonts w:ascii="Arial" w:eastAsia="Arial" w:hAnsi="Arial" w:cs="Arial"/>
          <w:color w:val="000000"/>
          <w:spacing w:val="0"/>
          <w:w w:val="100"/>
          <w:position w:val="0"/>
        </w:rPr>
        <w:t>2008</w:t>
      </w:r>
      <w:r>
        <w:rPr>
          <w:color w:val="000000"/>
          <w:spacing w:val="0"/>
          <w:w w:val="100"/>
          <w:position w:val="0"/>
        </w:rPr>
        <w:t>年</w:t>
      </w:r>
      <w:r>
        <w:rPr>
          <w:rFonts w:ascii="Arial" w:eastAsia="Arial" w:hAnsi="Arial" w:cs="Arial"/>
          <w:color w:val="000000"/>
          <w:spacing w:val="0"/>
          <w:w w:val="100"/>
          <w:position w:val="0"/>
        </w:rPr>
        <w:t>12</w:t>
      </w:r>
      <w:r>
        <w:rPr>
          <w:color w:val="000000"/>
          <w:spacing w:val="0"/>
          <w:w w:val="100"/>
          <w:position w:val="0"/>
        </w:rPr>
        <w:t>月</w:t>
      </w:r>
      <w:r>
        <w:rPr>
          <w:rFonts w:ascii="Arial" w:eastAsia="Arial" w:hAnsi="Arial" w:cs="Arial"/>
          <w:color w:val="000000"/>
          <w:spacing w:val="0"/>
          <w:w w:val="100"/>
          <w:position w:val="0"/>
        </w:rPr>
        <w:t>6</w:t>
      </w:r>
      <w:r>
        <w:rPr>
          <w:color w:val="000000"/>
          <w:spacing w:val="0"/>
          <w:w w:val="100"/>
          <w:position w:val="0"/>
        </w:rPr>
        <w:t>日，广州伊狮路贸易有限公司全体股东共同签署了《广州卡奴迪路服饰股份有限公司发 起人协议书》，约定七名广州伊狮路贸易有限公司股东共同作为发起人设立股份公司，股份公司设立时的 注册资本为</w:t>
      </w:r>
      <w:r>
        <w:rPr>
          <w:rFonts w:ascii="Arial" w:eastAsia="Arial" w:hAnsi="Arial" w:cs="Arial"/>
          <w:color w:val="000000"/>
          <w:spacing w:val="0"/>
          <w:w w:val="100"/>
          <w:position w:val="0"/>
        </w:rPr>
        <w:t>7500</w:t>
      </w:r>
      <w:r>
        <w:rPr>
          <w:color w:val="000000"/>
          <w:spacing w:val="0"/>
          <w:w w:val="100"/>
          <w:position w:val="0"/>
        </w:rPr>
        <w:t>万元。</w:t>
      </w:r>
      <w:r>
        <w:rPr>
          <w:rFonts w:ascii="Arial" w:eastAsia="Arial" w:hAnsi="Arial" w:cs="Arial"/>
          <w:color w:val="000000"/>
          <w:spacing w:val="0"/>
          <w:w w:val="100"/>
          <w:position w:val="0"/>
        </w:rPr>
        <w:t>2008</w:t>
      </w:r>
      <w:r>
        <w:rPr>
          <w:color w:val="000000"/>
          <w:spacing w:val="0"/>
          <w:w w:val="100"/>
          <w:position w:val="0"/>
        </w:rPr>
        <w:t>年</w:t>
      </w:r>
      <w:r>
        <w:rPr>
          <w:rFonts w:ascii="Arial" w:eastAsia="Arial" w:hAnsi="Arial" w:cs="Arial"/>
          <w:color w:val="000000"/>
          <w:spacing w:val="0"/>
          <w:w w:val="100"/>
          <w:position w:val="0"/>
        </w:rPr>
        <w:t>12</w:t>
      </w:r>
      <w:r>
        <w:rPr>
          <w:color w:val="000000"/>
          <w:spacing w:val="0"/>
          <w:w w:val="100"/>
          <w:position w:val="0"/>
        </w:rPr>
        <w:t>月</w:t>
      </w:r>
      <w:r>
        <w:rPr>
          <w:rFonts w:ascii="Arial" w:eastAsia="Arial" w:hAnsi="Arial" w:cs="Arial"/>
          <w:color w:val="000000"/>
          <w:spacing w:val="0"/>
          <w:w w:val="100"/>
          <w:position w:val="0"/>
        </w:rPr>
        <w:t>25</w:t>
      </w:r>
      <w:r>
        <w:rPr>
          <w:color w:val="000000"/>
          <w:spacing w:val="0"/>
          <w:w w:val="100"/>
          <w:position w:val="0"/>
        </w:rPr>
        <w:t>日，取得广州市工商行政管理局核发的</w:t>
      </w:r>
      <w:r>
        <w:rPr>
          <w:rFonts w:ascii="Arial" w:eastAsia="Arial" w:hAnsi="Arial" w:cs="Arial"/>
          <w:color w:val="000000"/>
          <w:spacing w:val="0"/>
          <w:w w:val="100"/>
          <w:position w:val="0"/>
        </w:rPr>
        <w:t>4401012050253</w:t>
      </w:r>
      <w:r>
        <w:rPr>
          <w:color w:val="000000"/>
          <w:spacing w:val="0"/>
          <w:w w:val="100"/>
          <w:position w:val="0"/>
        </w:rPr>
        <w:t>号《企业法 人营业执照》。</w:t>
      </w:r>
    </w:p>
    <w:p>
      <w:pPr>
        <w:pStyle w:val="Style30"/>
        <w:keepNext w:val="0"/>
        <w:keepLines w:val="0"/>
        <w:widowControl w:val="0"/>
        <w:shd w:val="clear" w:color="auto" w:fill="auto"/>
        <w:bidi w:val="0"/>
        <w:spacing w:before="0" w:after="0" w:line="470" w:lineRule="exact"/>
        <w:ind w:left="0" w:right="0" w:firstLine="440"/>
        <w:jc w:val="left"/>
      </w:pPr>
      <w:r>
        <w:rPr>
          <w:rFonts w:ascii="Arial" w:eastAsia="Arial" w:hAnsi="Arial" w:cs="Arial"/>
          <w:color w:val="000000"/>
          <w:spacing w:val="0"/>
          <w:w w:val="100"/>
          <w:position w:val="0"/>
        </w:rPr>
        <w:t>2011</w:t>
      </w:r>
      <w:r>
        <w:rPr>
          <w:color w:val="000000"/>
          <w:spacing w:val="0"/>
          <w:w w:val="100"/>
          <w:position w:val="0"/>
        </w:rPr>
        <w:t>年</w:t>
      </w:r>
      <w:r>
        <w:rPr>
          <w:rFonts w:ascii="Arial" w:eastAsia="Arial" w:hAnsi="Arial" w:cs="Arial"/>
          <w:color w:val="000000"/>
          <w:spacing w:val="0"/>
          <w:w w:val="100"/>
          <w:position w:val="0"/>
        </w:rPr>
        <w:t>6</w:t>
      </w:r>
      <w:r>
        <w:rPr>
          <w:color w:val="000000"/>
          <w:spacing w:val="0"/>
          <w:w w:val="100"/>
          <w:position w:val="0"/>
        </w:rPr>
        <w:t>月</w:t>
      </w:r>
      <w:r>
        <w:rPr>
          <w:rFonts w:ascii="Arial" w:eastAsia="Arial" w:hAnsi="Arial" w:cs="Arial"/>
          <w:color w:val="000000"/>
          <w:spacing w:val="0"/>
          <w:w w:val="100"/>
          <w:position w:val="0"/>
        </w:rPr>
        <w:t>13</w:t>
      </w:r>
      <w:r>
        <w:rPr>
          <w:color w:val="000000"/>
          <w:spacing w:val="0"/>
          <w:w w:val="100"/>
          <w:position w:val="0"/>
        </w:rPr>
        <w:t>日，公司的《企业法人营业执照》号变更为</w:t>
      </w:r>
      <w:r>
        <w:rPr>
          <w:rFonts w:ascii="Arial" w:eastAsia="Arial" w:hAnsi="Arial" w:cs="Arial"/>
          <w:color w:val="000000"/>
          <w:spacing w:val="0"/>
          <w:w w:val="100"/>
          <w:position w:val="0"/>
        </w:rPr>
        <w:t>440101000166267</w:t>
      </w:r>
      <w:r>
        <w:rPr>
          <w:color w:val="000000"/>
          <w:spacing w:val="0"/>
          <w:w w:val="100"/>
          <w:position w:val="0"/>
        </w:rPr>
        <w:t>。</w:t>
      </w:r>
    </w:p>
    <w:p>
      <w:pPr>
        <w:pStyle w:val="Style30"/>
        <w:keepNext w:val="0"/>
        <w:keepLines w:val="0"/>
        <w:widowControl w:val="0"/>
        <w:shd w:val="clear" w:color="auto" w:fill="auto"/>
        <w:bidi w:val="0"/>
        <w:spacing w:before="0" w:after="0" w:line="470" w:lineRule="exact"/>
        <w:ind w:left="0" w:right="0" w:firstLine="440"/>
        <w:jc w:val="left"/>
      </w:pPr>
      <w:r>
        <w:rPr>
          <w:rFonts w:ascii="Arial" w:eastAsia="Arial" w:hAnsi="Arial" w:cs="Arial"/>
          <w:color w:val="000000"/>
          <w:spacing w:val="0"/>
          <w:w w:val="100"/>
          <w:position w:val="0"/>
        </w:rPr>
        <w:t>2012</w:t>
      </w:r>
      <w:r>
        <w:rPr>
          <w:color w:val="000000"/>
          <w:spacing w:val="0"/>
          <w:w w:val="100"/>
          <w:position w:val="0"/>
        </w:rPr>
        <w:t>年</w:t>
      </w:r>
      <w:r>
        <w:rPr>
          <w:rFonts w:ascii="Arial" w:eastAsia="Arial" w:hAnsi="Arial" w:cs="Arial"/>
          <w:color w:val="000000"/>
          <w:spacing w:val="0"/>
          <w:w w:val="100"/>
          <w:position w:val="0"/>
        </w:rPr>
        <w:t>2</w:t>
      </w:r>
      <w:r>
        <w:rPr>
          <w:color w:val="000000"/>
          <w:spacing w:val="0"/>
          <w:w w:val="100"/>
          <w:position w:val="0"/>
        </w:rPr>
        <w:t>月</w:t>
      </w:r>
      <w:r>
        <w:rPr>
          <w:rFonts w:ascii="Arial" w:eastAsia="Arial" w:hAnsi="Arial" w:cs="Arial"/>
          <w:color w:val="000000"/>
          <w:spacing w:val="0"/>
          <w:w w:val="100"/>
          <w:position w:val="0"/>
        </w:rPr>
        <w:t>22</w:t>
      </w:r>
      <w:r>
        <w:rPr>
          <w:color w:val="000000"/>
          <w:spacing w:val="0"/>
          <w:w w:val="100"/>
          <w:position w:val="0"/>
        </w:rPr>
        <w:t>日，经中国证券监督管理委员会</w:t>
      </w:r>
      <w:r>
        <w:rPr>
          <w:rFonts w:ascii="Arial" w:eastAsia="Arial" w:hAnsi="Arial" w:cs="Arial"/>
          <w:color w:val="000000"/>
          <w:spacing w:val="0"/>
          <w:w w:val="100"/>
          <w:position w:val="0"/>
        </w:rPr>
        <w:t>“</w:t>
      </w:r>
      <w:r>
        <w:rPr>
          <w:color w:val="000000"/>
          <w:spacing w:val="0"/>
          <w:w w:val="100"/>
          <w:position w:val="0"/>
        </w:rPr>
        <w:t>证监许可</w:t>
      </w:r>
      <w:r>
        <w:rPr>
          <w:color w:val="000000"/>
          <w:spacing w:val="0"/>
          <w:w w:val="100"/>
          <w:position w:val="0"/>
        </w:rPr>
        <w:t>[</w:t>
      </w:r>
      <w:r>
        <w:rPr>
          <w:rFonts w:ascii="Arial" w:eastAsia="Arial" w:hAnsi="Arial" w:cs="Arial"/>
          <w:color w:val="000000"/>
          <w:spacing w:val="0"/>
          <w:w w:val="100"/>
          <w:position w:val="0"/>
        </w:rPr>
        <w:t>2012</w:t>
      </w:r>
      <w:r>
        <w:rPr>
          <w:color w:val="000000"/>
          <w:spacing w:val="0"/>
          <w:w w:val="100"/>
          <w:position w:val="0"/>
        </w:rPr>
        <w:t xml:space="preserve">] </w:t>
      </w:r>
      <w:r>
        <w:rPr>
          <w:rFonts w:ascii="Arial" w:eastAsia="Arial" w:hAnsi="Arial" w:cs="Arial"/>
          <w:color w:val="000000"/>
          <w:spacing w:val="0"/>
          <w:w w:val="100"/>
          <w:position w:val="0"/>
        </w:rPr>
        <w:t>75</w:t>
      </w:r>
      <w:r>
        <w:rPr>
          <w:color w:val="000000"/>
          <w:spacing w:val="0"/>
          <w:w w:val="100"/>
          <w:position w:val="0"/>
        </w:rPr>
        <w:t>号</w:t>
      </w:r>
      <w:r>
        <w:rPr>
          <w:rFonts w:ascii="Arial" w:eastAsia="Arial" w:hAnsi="Arial" w:cs="Arial"/>
          <w:color w:val="000000"/>
          <w:spacing w:val="0"/>
          <w:w w:val="100"/>
          <w:position w:val="0"/>
        </w:rPr>
        <w:t>”</w:t>
      </w:r>
      <w:r>
        <w:rPr>
          <w:color w:val="000000"/>
          <w:spacing w:val="0"/>
          <w:w w:val="100"/>
          <w:position w:val="0"/>
        </w:rPr>
        <w:t>文《关于核准广州卡奴迪路服 饰股份有限公司首次公开发行股票的批复》核准，公司向社会公众公开发行人民币普通股</w:t>
      </w:r>
      <w:r>
        <w:rPr>
          <w:color w:val="000000"/>
          <w:spacing w:val="0"/>
          <w:w w:val="100"/>
          <w:position w:val="0"/>
          <w:sz w:val="24"/>
          <w:szCs w:val="24"/>
        </w:rPr>
        <w:t>（</w:t>
      </w:r>
      <w:r>
        <w:rPr>
          <w:rFonts w:ascii="Arial" w:eastAsia="Arial" w:hAnsi="Arial" w:cs="Arial"/>
          <w:color w:val="000000"/>
          <w:spacing w:val="0"/>
          <w:w w:val="100"/>
          <w:position w:val="0"/>
        </w:rPr>
        <w:t>A</w:t>
      </w:r>
      <w:r>
        <w:rPr>
          <w:color w:val="000000"/>
          <w:spacing w:val="0"/>
          <w:w w:val="100"/>
          <w:position w:val="0"/>
        </w:rPr>
        <w:t>股）</w:t>
      </w:r>
      <w:r>
        <w:rPr>
          <w:rFonts w:ascii="Arial" w:eastAsia="Arial" w:hAnsi="Arial" w:cs="Arial"/>
          <w:color w:val="000000"/>
          <w:spacing w:val="0"/>
          <w:w w:val="100"/>
          <w:position w:val="0"/>
        </w:rPr>
        <w:t xml:space="preserve">25,000,000 </w:t>
      </w:r>
      <w:r>
        <w:rPr>
          <w:color w:val="000000"/>
          <w:spacing w:val="0"/>
          <w:w w:val="100"/>
          <w:position w:val="0"/>
        </w:rPr>
        <w:t>股，每股面值</w:t>
      </w:r>
      <w:r>
        <w:rPr>
          <w:rFonts w:ascii="Arial" w:eastAsia="Arial" w:hAnsi="Arial" w:cs="Arial"/>
          <w:color w:val="000000"/>
          <w:spacing w:val="0"/>
          <w:w w:val="100"/>
          <w:position w:val="0"/>
        </w:rPr>
        <w:t>1</w:t>
      </w:r>
      <w:r>
        <w:rPr>
          <w:color w:val="000000"/>
          <w:spacing w:val="0"/>
          <w:w w:val="100"/>
          <w:position w:val="0"/>
        </w:rPr>
        <w:t>元，每股发行价格</w:t>
      </w:r>
      <w:r>
        <w:rPr>
          <w:rFonts w:ascii="Arial" w:eastAsia="Arial" w:hAnsi="Arial" w:cs="Arial"/>
          <w:color w:val="000000"/>
          <w:spacing w:val="0"/>
          <w:w w:val="100"/>
          <w:position w:val="0"/>
        </w:rPr>
        <w:t>27.80</w:t>
      </w:r>
      <w:r>
        <w:rPr>
          <w:color w:val="000000"/>
          <w:spacing w:val="0"/>
          <w:w w:val="100"/>
          <w:position w:val="0"/>
        </w:rPr>
        <w:t>元。</w:t>
      </w:r>
    </w:p>
    <w:p>
      <w:pPr>
        <w:pStyle w:val="Style30"/>
        <w:keepNext w:val="0"/>
        <w:keepLines w:val="0"/>
        <w:widowControl w:val="0"/>
        <w:shd w:val="clear" w:color="auto" w:fill="auto"/>
        <w:bidi w:val="0"/>
        <w:spacing w:before="0" w:after="220" w:line="470" w:lineRule="exact"/>
        <w:ind w:left="0" w:right="0" w:firstLine="440"/>
        <w:jc w:val="left"/>
      </w:pPr>
      <w:r>
        <w:rPr>
          <w:rFonts w:ascii="Arial" w:eastAsia="Arial" w:hAnsi="Arial" w:cs="Arial"/>
          <w:color w:val="000000"/>
          <w:spacing w:val="0"/>
          <w:w w:val="100"/>
          <w:position w:val="0"/>
        </w:rPr>
        <w:t>2013</w:t>
      </w:r>
      <w:r>
        <w:rPr>
          <w:color w:val="000000"/>
          <w:spacing w:val="0"/>
          <w:w w:val="100"/>
          <w:position w:val="0"/>
        </w:rPr>
        <w:t>年</w:t>
      </w:r>
      <w:r>
        <w:rPr>
          <w:rFonts w:ascii="Arial" w:eastAsia="Arial" w:hAnsi="Arial" w:cs="Arial"/>
          <w:color w:val="000000"/>
          <w:spacing w:val="0"/>
          <w:w w:val="100"/>
          <w:position w:val="0"/>
        </w:rPr>
        <w:t>5</w:t>
      </w:r>
      <w:r>
        <w:rPr>
          <w:color w:val="000000"/>
          <w:spacing w:val="0"/>
          <w:w w:val="100"/>
          <w:position w:val="0"/>
        </w:rPr>
        <w:t>月</w:t>
      </w:r>
      <w:r>
        <w:rPr>
          <w:rFonts w:ascii="Arial" w:eastAsia="Arial" w:hAnsi="Arial" w:cs="Arial"/>
          <w:color w:val="000000"/>
          <w:spacing w:val="0"/>
          <w:w w:val="100"/>
          <w:position w:val="0"/>
        </w:rPr>
        <w:t>16</w:t>
      </w:r>
      <w:r>
        <w:rPr>
          <w:color w:val="000000"/>
          <w:spacing w:val="0"/>
          <w:w w:val="100"/>
          <w:position w:val="0"/>
        </w:rPr>
        <w:t>日，公司以资本公积金向全体股东每</w:t>
      </w:r>
      <w:r>
        <w:rPr>
          <w:rFonts w:ascii="Arial" w:eastAsia="Arial" w:hAnsi="Arial" w:cs="Arial"/>
          <w:color w:val="000000"/>
          <w:spacing w:val="0"/>
          <w:w w:val="100"/>
          <w:position w:val="0"/>
        </w:rPr>
        <w:t>10</w:t>
      </w:r>
      <w:r>
        <w:rPr>
          <w:color w:val="000000"/>
          <w:spacing w:val="0"/>
          <w:w w:val="100"/>
          <w:position w:val="0"/>
        </w:rPr>
        <w:t>股转增</w:t>
      </w:r>
      <w:r>
        <w:rPr>
          <w:rFonts w:ascii="Arial" w:eastAsia="Arial" w:hAnsi="Arial" w:cs="Arial"/>
          <w:color w:val="000000"/>
          <w:spacing w:val="0"/>
          <w:w w:val="100"/>
          <w:position w:val="0"/>
        </w:rPr>
        <w:t>10</w:t>
      </w:r>
      <w:r>
        <w:rPr>
          <w:color w:val="000000"/>
          <w:spacing w:val="0"/>
          <w:w w:val="100"/>
          <w:position w:val="0"/>
        </w:rPr>
        <w:t>股。公司注册资本由原来的</w:t>
      </w:r>
      <w:r>
        <w:rPr>
          <w:rFonts w:ascii="Arial" w:eastAsia="Arial" w:hAnsi="Arial" w:cs="Arial"/>
          <w:color w:val="000000"/>
          <w:spacing w:val="0"/>
          <w:w w:val="100"/>
          <w:position w:val="0"/>
        </w:rPr>
        <w:t>1</w:t>
      </w:r>
      <w:r>
        <w:rPr>
          <w:color w:val="000000"/>
          <w:spacing w:val="0"/>
          <w:w w:val="100"/>
          <w:position w:val="0"/>
        </w:rPr>
        <w:t>亿元人民</w:t>
      </w:r>
    </w:p>
    <w:p>
      <w:pPr>
        <w:pStyle w:val="Style30"/>
        <w:keepNext w:val="0"/>
        <w:keepLines w:val="0"/>
        <w:widowControl w:val="0"/>
        <w:shd w:val="clear" w:color="auto" w:fill="auto"/>
        <w:bidi w:val="0"/>
        <w:spacing w:before="0" w:after="220" w:line="470" w:lineRule="exact"/>
        <w:ind w:left="0" w:right="0" w:firstLine="0"/>
        <w:jc w:val="left"/>
      </w:pPr>
      <w:r>
        <w:rPr>
          <w:color w:val="000000"/>
          <w:spacing w:val="0"/>
          <w:w w:val="100"/>
          <w:position w:val="0"/>
        </w:rPr>
        <w:t>币变更为</w:t>
      </w:r>
      <w:r>
        <w:rPr>
          <w:rFonts w:ascii="Arial" w:eastAsia="Arial" w:hAnsi="Arial" w:cs="Arial"/>
          <w:color w:val="000000"/>
          <w:spacing w:val="0"/>
          <w:w w:val="100"/>
          <w:position w:val="0"/>
        </w:rPr>
        <w:t>2</w:t>
      </w:r>
      <w:r>
        <w:rPr>
          <w:color w:val="000000"/>
          <w:spacing w:val="0"/>
          <w:w w:val="100"/>
          <w:position w:val="0"/>
        </w:rPr>
        <w:t>亿元人民币，本次注册资本变更业经广东正中珠江会计师事务所广会所验字</w:t>
      </w:r>
      <w:r>
        <w:rPr>
          <w:color w:val="000000"/>
          <w:spacing w:val="0"/>
          <w:w w:val="100"/>
          <w:position w:val="0"/>
        </w:rPr>
        <w:t>［</w:t>
      </w:r>
      <w:r>
        <w:rPr>
          <w:rFonts w:ascii="Arial" w:eastAsia="Arial" w:hAnsi="Arial" w:cs="Arial"/>
          <w:color w:val="000000"/>
          <w:spacing w:val="0"/>
          <w:w w:val="100"/>
          <w:position w:val="0"/>
        </w:rPr>
        <w:t>2013</w:t>
      </w:r>
      <w:r>
        <w:rPr>
          <w:color w:val="000000"/>
          <w:spacing w:val="0"/>
          <w:w w:val="100"/>
          <w:position w:val="0"/>
        </w:rPr>
        <w:t>］第</w:t>
      </w:r>
    </w:p>
    <w:p>
      <w:pPr>
        <w:pStyle w:val="Style140"/>
        <w:keepNext w:val="0"/>
        <w:keepLines w:val="0"/>
        <w:widowControl w:val="0"/>
        <w:shd w:val="clear" w:color="auto" w:fill="auto"/>
        <w:bidi w:val="0"/>
        <w:spacing w:before="0" w:after="0"/>
        <w:ind w:left="0" w:right="0" w:firstLine="0"/>
        <w:jc w:val="left"/>
      </w:pPr>
      <w:r>
        <w:rPr>
          <w:color w:val="000000"/>
          <w:spacing w:val="0"/>
          <w:w w:val="100"/>
          <w:position w:val="0"/>
        </w:rPr>
        <w:t>13003090010</w:t>
      </w:r>
      <w:r>
        <w:rPr>
          <w:rFonts w:ascii="SimSun" w:eastAsia="SimSun" w:hAnsi="SimSun" w:cs="SimSun"/>
          <w:color w:val="000000"/>
          <w:spacing w:val="0"/>
          <w:w w:val="100"/>
          <w:position w:val="0"/>
        </w:rPr>
        <w:t>号验资报告验证。</w:t>
      </w:r>
    </w:p>
    <w:p>
      <w:pPr>
        <w:pStyle w:val="Style54"/>
        <w:keepNext/>
        <w:keepLines/>
        <w:widowControl w:val="0"/>
        <w:shd w:val="clear" w:color="auto" w:fill="auto"/>
        <w:tabs>
          <w:tab w:pos="382" w:val="left"/>
        </w:tabs>
        <w:bidi w:val="0"/>
        <w:spacing w:before="0" w:after="0" w:line="470" w:lineRule="exact"/>
        <w:ind w:left="0" w:right="0" w:firstLine="0"/>
        <w:jc w:val="left"/>
      </w:pPr>
      <w:bookmarkStart w:id="435" w:name="bookmark435"/>
      <w:bookmarkStart w:id="436" w:name="bookmark436"/>
      <w:bookmarkStart w:id="437" w:name="bookmark437"/>
      <w:bookmarkStart w:id="438" w:name="bookmark438"/>
      <w:r>
        <w:rPr>
          <w:rFonts w:ascii="Arial" w:eastAsia="Arial" w:hAnsi="Arial" w:cs="Arial"/>
          <w:color w:val="000000"/>
          <w:spacing w:val="0"/>
          <w:w w:val="100"/>
          <w:position w:val="0"/>
        </w:rPr>
        <w:t>2</w:t>
      </w:r>
      <w:bookmarkEnd w:id="437"/>
      <w:r>
        <w:rPr>
          <w:color w:val="000000"/>
          <w:spacing w:val="0"/>
          <w:w w:val="100"/>
          <w:position w:val="0"/>
        </w:rPr>
        <w:t>、</w:t>
        <w:tab/>
        <w:t>公司所属行业类别</w:t>
      </w:r>
      <w:bookmarkEnd w:id="435"/>
      <w:bookmarkEnd w:id="436"/>
      <w:bookmarkEnd w:id="438"/>
    </w:p>
    <w:p>
      <w:pPr>
        <w:pStyle w:val="Style30"/>
        <w:keepNext w:val="0"/>
        <w:keepLines w:val="0"/>
        <w:widowControl w:val="0"/>
        <w:shd w:val="clear" w:color="auto" w:fill="auto"/>
        <w:bidi w:val="0"/>
        <w:spacing w:before="0" w:after="0" w:line="470" w:lineRule="exact"/>
        <w:ind w:left="0" w:right="0" w:firstLine="440"/>
        <w:jc w:val="left"/>
      </w:pPr>
      <w:r>
        <w:rPr>
          <w:color w:val="000000"/>
          <w:spacing w:val="0"/>
          <w:w w:val="100"/>
          <w:position w:val="0"/>
        </w:rPr>
        <w:t>本公司属于服饰批发零售行业。</w:t>
      </w:r>
    </w:p>
    <w:p>
      <w:pPr>
        <w:pStyle w:val="Style54"/>
        <w:keepNext/>
        <w:keepLines/>
        <w:widowControl w:val="0"/>
        <w:shd w:val="clear" w:color="auto" w:fill="auto"/>
        <w:tabs>
          <w:tab w:pos="382" w:val="left"/>
        </w:tabs>
        <w:bidi w:val="0"/>
        <w:spacing w:before="0" w:after="0" w:line="470" w:lineRule="exact"/>
        <w:ind w:left="0" w:right="0" w:firstLine="0"/>
        <w:jc w:val="left"/>
      </w:pPr>
      <w:bookmarkStart w:id="439" w:name="bookmark439"/>
      <w:bookmarkStart w:id="440" w:name="bookmark440"/>
      <w:bookmarkStart w:id="441" w:name="bookmark441"/>
      <w:bookmarkStart w:id="442" w:name="bookmark442"/>
      <w:r>
        <w:rPr>
          <w:rFonts w:ascii="Arial" w:eastAsia="Arial" w:hAnsi="Arial" w:cs="Arial"/>
          <w:color w:val="000000"/>
          <w:spacing w:val="0"/>
          <w:w w:val="100"/>
          <w:position w:val="0"/>
        </w:rPr>
        <w:t>3</w:t>
      </w:r>
      <w:bookmarkEnd w:id="441"/>
      <w:r>
        <w:rPr>
          <w:color w:val="000000"/>
          <w:spacing w:val="0"/>
          <w:w w:val="100"/>
          <w:position w:val="0"/>
        </w:rPr>
        <w:t>、</w:t>
        <w:tab/>
        <w:t>公司经营范围及主要产品</w:t>
      </w:r>
      <w:bookmarkEnd w:id="439"/>
      <w:bookmarkEnd w:id="440"/>
      <w:bookmarkEnd w:id="442"/>
    </w:p>
    <w:p>
      <w:pPr>
        <w:pStyle w:val="Style3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本公司经营范围主要包括：研究、开发、设计：服装、服饰、服装原辅材料；生产、制造、销售：服 装、鞋、针纺织品、皮革制品、羽绒制品、箱包、工艺品、木制品、电子设备、日用百货、化妆品、文体 用品；货物进出口、技术进出口（法律、行政法规禁止的项目除外；法律、法规限制的项目须取得许可后 方可经营）；场地出租。</w:t>
      </w:r>
    </w:p>
    <w:p>
      <w:pPr>
        <w:pStyle w:val="Style3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本公司的主要产品：卡奴迪路</w:t>
      </w:r>
      <w:r>
        <w:rPr>
          <w:rFonts w:ascii="Arial" w:eastAsia="Arial" w:hAnsi="Arial" w:cs="Arial"/>
          <w:color w:val="000000"/>
          <w:spacing w:val="0"/>
          <w:w w:val="100"/>
          <w:position w:val="0"/>
        </w:rPr>
        <w:t>CANUDILO</w:t>
      </w:r>
      <w:r>
        <w:rPr>
          <w:color w:val="000000"/>
          <w:spacing w:val="0"/>
          <w:w w:val="100"/>
          <w:position w:val="0"/>
        </w:rPr>
        <w:t>高级男装服饰，包括商旅、假日两大系列，按品类分为西装、 衬衫、夹克风衣、</w:t>
      </w:r>
      <w:r>
        <w:rPr>
          <w:rFonts w:ascii="Arial" w:eastAsia="Arial" w:hAnsi="Arial" w:cs="Arial"/>
          <w:color w:val="000000"/>
          <w:spacing w:val="0"/>
          <w:w w:val="100"/>
          <w:position w:val="0"/>
        </w:rPr>
        <w:t>T</w:t>
      </w:r>
      <w:r>
        <w:rPr>
          <w:color w:val="000000"/>
          <w:spacing w:val="0"/>
          <w:w w:val="100"/>
          <w:position w:val="0"/>
        </w:rPr>
        <w:t>恤、裤子、裘皮、棉褛、皮具和饰品等九大类。</w:t>
      </w:r>
    </w:p>
    <w:p>
      <w:pPr>
        <w:pStyle w:val="Style54"/>
        <w:keepNext/>
        <w:keepLines/>
        <w:widowControl w:val="0"/>
        <w:shd w:val="clear" w:color="auto" w:fill="auto"/>
        <w:tabs>
          <w:tab w:pos="387" w:val="left"/>
        </w:tabs>
        <w:bidi w:val="0"/>
        <w:spacing w:before="0" w:after="0" w:line="470" w:lineRule="exact"/>
        <w:ind w:left="0" w:right="0" w:firstLine="0"/>
        <w:jc w:val="left"/>
      </w:pPr>
      <w:bookmarkStart w:id="443" w:name="bookmark443"/>
      <w:bookmarkStart w:id="444" w:name="bookmark444"/>
      <w:bookmarkStart w:id="445" w:name="bookmark445"/>
      <w:bookmarkStart w:id="446" w:name="bookmark446"/>
      <w:r>
        <w:rPr>
          <w:rFonts w:ascii="Arial" w:eastAsia="Arial" w:hAnsi="Arial" w:cs="Arial"/>
          <w:color w:val="000000"/>
          <w:spacing w:val="0"/>
          <w:w w:val="100"/>
          <w:position w:val="0"/>
        </w:rPr>
        <w:t>4</w:t>
      </w:r>
      <w:bookmarkEnd w:id="445"/>
      <w:r>
        <w:rPr>
          <w:color w:val="000000"/>
          <w:spacing w:val="0"/>
          <w:w w:val="100"/>
          <w:position w:val="0"/>
        </w:rPr>
        <w:t>、</w:t>
        <w:tab/>
        <w:t>公司法定地址</w:t>
      </w:r>
      <w:bookmarkEnd w:id="443"/>
      <w:bookmarkEnd w:id="444"/>
      <w:bookmarkEnd w:id="446"/>
    </w:p>
    <w:p>
      <w:pPr>
        <w:pStyle w:val="Style30"/>
        <w:keepNext w:val="0"/>
        <w:keepLines w:val="0"/>
        <w:widowControl w:val="0"/>
        <w:shd w:val="clear" w:color="auto" w:fill="auto"/>
        <w:bidi w:val="0"/>
        <w:spacing w:before="0" w:after="460" w:line="470" w:lineRule="exact"/>
        <w:ind w:left="0" w:right="0" w:firstLine="440"/>
        <w:jc w:val="left"/>
      </w:pPr>
      <w:r>
        <w:rPr>
          <w:color w:val="000000"/>
          <w:spacing w:val="0"/>
          <w:w w:val="100"/>
          <w:position w:val="0"/>
        </w:rPr>
        <w:t>公司住所是广州市天河区黄埔大道西</w:t>
      </w:r>
      <w:r>
        <w:rPr>
          <w:rFonts w:ascii="Arial" w:eastAsia="Arial" w:hAnsi="Arial" w:cs="Arial"/>
          <w:color w:val="000000"/>
          <w:spacing w:val="0"/>
          <w:w w:val="100"/>
          <w:position w:val="0"/>
        </w:rPr>
        <w:t>638</w:t>
      </w:r>
      <w:r>
        <w:rPr>
          <w:color w:val="000000"/>
          <w:spacing w:val="0"/>
          <w:w w:val="100"/>
          <w:position w:val="0"/>
        </w:rPr>
        <w:t>号富力科讯大厦</w:t>
      </w:r>
      <w:r>
        <w:rPr>
          <w:rFonts w:ascii="Arial" w:eastAsia="Arial" w:hAnsi="Arial" w:cs="Arial"/>
          <w:color w:val="000000"/>
          <w:spacing w:val="0"/>
          <w:w w:val="100"/>
          <w:position w:val="0"/>
        </w:rPr>
        <w:t>1310</w:t>
      </w:r>
      <w:r>
        <w:rPr>
          <w:color w:val="000000"/>
          <w:spacing w:val="0"/>
          <w:w w:val="100"/>
          <w:position w:val="0"/>
        </w:rPr>
        <w:t>房。</w:t>
      </w:r>
    </w:p>
    <w:p>
      <w:pPr>
        <w:pStyle w:val="Style30"/>
        <w:keepNext w:val="0"/>
        <w:keepLines w:val="0"/>
        <w:widowControl w:val="0"/>
        <w:shd w:val="clear" w:color="auto" w:fill="auto"/>
        <w:bidi w:val="0"/>
        <w:spacing w:before="0" w:after="220" w:line="240" w:lineRule="auto"/>
        <w:ind w:left="0" w:right="0" w:firstLine="0"/>
        <w:jc w:val="left"/>
        <w:rPr>
          <w:sz w:val="22"/>
          <w:szCs w:val="22"/>
        </w:rPr>
      </w:pPr>
      <w:bookmarkStart w:id="447" w:name="bookmark447"/>
      <w:r>
        <w:rPr>
          <w:b/>
          <w:bCs/>
          <w:color w:val="000000"/>
          <w:spacing w:val="0"/>
          <w:w w:val="100"/>
          <w:position w:val="0"/>
          <w:sz w:val="22"/>
          <w:szCs w:val="22"/>
        </w:rPr>
        <w:t>四</w:t>
      </w:r>
      <w:bookmarkEnd w:id="447"/>
      <w:r>
        <w:rPr>
          <w:b/>
          <w:bCs/>
          <w:color w:val="000000"/>
          <w:spacing w:val="0"/>
          <w:w w:val="100"/>
          <w:position w:val="0"/>
          <w:sz w:val="22"/>
          <w:szCs w:val="22"/>
        </w:rPr>
        <w:t>、公司主要会计政策、会计估计和前期差错</w:t>
      </w:r>
    </w:p>
    <w:p>
      <w:pPr>
        <w:pStyle w:val="Style54"/>
        <w:keepNext/>
        <w:keepLines/>
        <w:widowControl w:val="0"/>
        <w:shd w:val="clear" w:color="auto" w:fill="auto"/>
        <w:tabs>
          <w:tab w:pos="358" w:val="left"/>
        </w:tabs>
        <w:bidi w:val="0"/>
        <w:spacing w:before="0" w:after="0" w:line="470" w:lineRule="exact"/>
        <w:ind w:left="0" w:right="0" w:firstLine="0"/>
        <w:jc w:val="left"/>
      </w:pPr>
      <w:bookmarkStart w:id="448" w:name="bookmark448"/>
      <w:bookmarkStart w:id="449" w:name="bookmark449"/>
      <w:bookmarkStart w:id="450" w:name="bookmark450"/>
      <w:bookmarkStart w:id="451" w:name="bookmark451"/>
      <w:r>
        <w:rPr>
          <w:color w:val="000000"/>
          <w:spacing w:val="0"/>
          <w:w w:val="100"/>
          <w:position w:val="0"/>
        </w:rPr>
        <w:t>1</w:t>
      </w:r>
      <w:bookmarkEnd w:id="450"/>
      <w:r>
        <w:rPr>
          <w:color w:val="000000"/>
          <w:spacing w:val="0"/>
          <w:w w:val="100"/>
          <w:position w:val="0"/>
        </w:rPr>
        <w:t>、</w:t>
        <w:tab/>
        <w:t>财务报表的编制基础</w:t>
      </w:r>
      <w:bookmarkEnd w:id="448"/>
      <w:bookmarkEnd w:id="449"/>
      <w:bookmarkEnd w:id="451"/>
    </w:p>
    <w:p>
      <w:pPr>
        <w:pStyle w:val="Style3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公司财务报表以持续经营为基础，根据实际发生的交易和事项，按照财政部</w:t>
      </w:r>
      <w:r>
        <w:rPr>
          <w:color w:val="000000"/>
          <w:spacing w:val="0"/>
          <w:w w:val="100"/>
          <w:position w:val="0"/>
          <w:sz w:val="20"/>
          <w:szCs w:val="20"/>
        </w:rPr>
        <w:t>2006</w:t>
      </w:r>
      <w:r>
        <w:rPr>
          <w:color w:val="000000"/>
          <w:spacing w:val="0"/>
          <w:w w:val="100"/>
          <w:position w:val="0"/>
        </w:rPr>
        <w:t>年颁布的《企业会 计准则》和中国证监会发布的</w:t>
      </w:r>
      <w:r>
        <w:rPr>
          <w:color w:val="000000"/>
          <w:spacing w:val="0"/>
          <w:w w:val="100"/>
          <w:position w:val="0"/>
          <w:sz w:val="20"/>
          <w:szCs w:val="20"/>
        </w:rPr>
        <w:t>2010</w:t>
      </w:r>
      <w:r>
        <w:rPr>
          <w:color w:val="000000"/>
          <w:spacing w:val="0"/>
          <w:w w:val="100"/>
          <w:position w:val="0"/>
        </w:rPr>
        <w:t>年修订的《公开发行证券的公司信息披露编报规则第</w:t>
      </w:r>
      <w:r>
        <w:rPr>
          <w:color w:val="000000"/>
          <w:spacing w:val="0"/>
          <w:w w:val="100"/>
          <w:position w:val="0"/>
          <w:sz w:val="20"/>
          <w:szCs w:val="20"/>
        </w:rPr>
        <w:t>15</w:t>
      </w:r>
      <w:r>
        <w:rPr>
          <w:color w:val="000000"/>
          <w:spacing w:val="0"/>
          <w:w w:val="100"/>
          <w:position w:val="0"/>
        </w:rPr>
        <w:t>号一财务报告 的一般规定》有关财务报表及其附注的披露要求，并基于以下所述主要会计政策、会计估计进行编制。</w:t>
      </w:r>
    </w:p>
    <w:p>
      <w:pPr>
        <w:pStyle w:val="Style54"/>
        <w:keepNext/>
        <w:keepLines/>
        <w:widowControl w:val="0"/>
        <w:shd w:val="clear" w:color="auto" w:fill="auto"/>
        <w:tabs>
          <w:tab w:pos="373" w:val="left"/>
        </w:tabs>
        <w:bidi w:val="0"/>
        <w:spacing w:before="0" w:after="0" w:line="470" w:lineRule="exact"/>
        <w:ind w:left="0" w:right="0" w:firstLine="0"/>
        <w:jc w:val="left"/>
      </w:pPr>
      <w:bookmarkStart w:id="452" w:name="bookmark452"/>
      <w:bookmarkStart w:id="453" w:name="bookmark453"/>
      <w:bookmarkStart w:id="454" w:name="bookmark454"/>
      <w:bookmarkStart w:id="455" w:name="bookmark455"/>
      <w:r>
        <w:rPr>
          <w:color w:val="000000"/>
          <w:spacing w:val="0"/>
          <w:w w:val="100"/>
          <w:position w:val="0"/>
        </w:rPr>
        <w:t>2</w:t>
      </w:r>
      <w:bookmarkEnd w:id="454"/>
      <w:r>
        <w:rPr>
          <w:color w:val="000000"/>
          <w:spacing w:val="0"/>
          <w:w w:val="100"/>
          <w:position w:val="0"/>
        </w:rPr>
        <w:t>、</w:t>
        <w:tab/>
        <w:t>遵循企业会计准则的声明</w:t>
      </w:r>
      <w:bookmarkEnd w:id="452"/>
      <w:bookmarkEnd w:id="453"/>
      <w:bookmarkEnd w:id="455"/>
    </w:p>
    <w:p>
      <w:pPr>
        <w:pStyle w:val="Style30"/>
        <w:keepNext w:val="0"/>
        <w:keepLines w:val="0"/>
        <w:widowControl w:val="0"/>
        <w:shd w:val="clear" w:color="auto" w:fill="auto"/>
        <w:bidi w:val="0"/>
        <w:spacing w:before="0" w:after="0" w:line="470" w:lineRule="exact"/>
        <w:ind w:left="0" w:right="0" w:firstLine="440"/>
        <w:jc w:val="left"/>
      </w:pPr>
      <w:r>
        <w:rPr>
          <w:color w:val="000000"/>
          <w:spacing w:val="0"/>
          <w:w w:val="100"/>
          <w:position w:val="0"/>
        </w:rPr>
        <w:t>本公司基于上述编制基础编制的财务报表符合《企业会计准则》的要求，真实、完整地反映了本公司 的财务状况、经营成果和现金流量等有关信息。</w:t>
      </w:r>
    </w:p>
    <w:p>
      <w:pPr>
        <w:pStyle w:val="Style54"/>
        <w:keepNext/>
        <w:keepLines/>
        <w:widowControl w:val="0"/>
        <w:shd w:val="clear" w:color="auto" w:fill="auto"/>
        <w:tabs>
          <w:tab w:pos="373" w:val="left"/>
        </w:tabs>
        <w:bidi w:val="0"/>
        <w:spacing w:before="0" w:after="0" w:line="470" w:lineRule="exact"/>
        <w:ind w:left="0" w:right="0" w:firstLine="0"/>
        <w:jc w:val="left"/>
      </w:pPr>
      <w:bookmarkStart w:id="456" w:name="bookmark456"/>
      <w:bookmarkStart w:id="457" w:name="bookmark457"/>
      <w:bookmarkStart w:id="458" w:name="bookmark458"/>
      <w:bookmarkStart w:id="459" w:name="bookmark459"/>
      <w:r>
        <w:rPr>
          <w:color w:val="000000"/>
          <w:spacing w:val="0"/>
          <w:w w:val="100"/>
          <w:position w:val="0"/>
        </w:rPr>
        <w:t>3</w:t>
      </w:r>
      <w:bookmarkEnd w:id="458"/>
      <w:r>
        <w:rPr>
          <w:color w:val="000000"/>
          <w:spacing w:val="0"/>
          <w:w w:val="100"/>
          <w:position w:val="0"/>
        </w:rPr>
        <w:t>、</w:t>
        <w:tab/>
        <w:t>会计期间</w:t>
      </w:r>
      <w:bookmarkEnd w:id="456"/>
      <w:bookmarkEnd w:id="457"/>
      <w:bookmarkEnd w:id="459"/>
    </w:p>
    <w:p>
      <w:pPr>
        <w:pStyle w:val="Style30"/>
        <w:keepNext w:val="0"/>
        <w:keepLines w:val="0"/>
        <w:widowControl w:val="0"/>
        <w:shd w:val="clear" w:color="auto" w:fill="auto"/>
        <w:bidi w:val="0"/>
        <w:spacing w:before="0" w:after="0" w:line="470" w:lineRule="exact"/>
        <w:ind w:left="0" w:right="0" w:firstLine="440"/>
        <w:jc w:val="left"/>
      </w:pPr>
      <w:r>
        <w:rPr>
          <w:color w:val="000000"/>
          <w:spacing w:val="0"/>
          <w:w w:val="100"/>
          <w:position w:val="0"/>
        </w:rPr>
        <w:t>本公司会计年度为公历年度，即每年</w:t>
      </w:r>
      <w:r>
        <w:rPr>
          <w:color w:val="000000"/>
          <w:spacing w:val="0"/>
          <w:w w:val="100"/>
          <w:position w:val="0"/>
          <w:sz w:val="20"/>
          <w:szCs w:val="20"/>
        </w:rPr>
        <w:t>1</w:t>
      </w:r>
      <w:r>
        <w:rPr>
          <w:color w:val="000000"/>
          <w:spacing w:val="0"/>
          <w:w w:val="100"/>
          <w:position w:val="0"/>
        </w:rPr>
        <w:t>月</w:t>
      </w:r>
      <w:r>
        <w:rPr>
          <w:color w:val="000000"/>
          <w:spacing w:val="0"/>
          <w:w w:val="100"/>
          <w:position w:val="0"/>
          <w:sz w:val="20"/>
          <w:szCs w:val="20"/>
        </w:rPr>
        <w:t>1</w:t>
      </w:r>
      <w:r>
        <w:rPr>
          <w:color w:val="000000"/>
          <w:spacing w:val="0"/>
          <w:w w:val="100"/>
          <w:position w:val="0"/>
        </w:rPr>
        <w:t>日起至</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日止。</w:t>
      </w:r>
    </w:p>
    <w:p>
      <w:pPr>
        <w:pStyle w:val="Style54"/>
        <w:keepNext/>
        <w:keepLines/>
        <w:widowControl w:val="0"/>
        <w:shd w:val="clear" w:color="auto" w:fill="auto"/>
        <w:tabs>
          <w:tab w:pos="378" w:val="left"/>
        </w:tabs>
        <w:bidi w:val="0"/>
        <w:spacing w:before="0" w:after="0" w:line="470" w:lineRule="exact"/>
        <w:ind w:left="0" w:right="0" w:firstLine="0"/>
        <w:jc w:val="left"/>
      </w:pPr>
      <w:bookmarkStart w:id="460" w:name="bookmark460"/>
      <w:bookmarkStart w:id="461" w:name="bookmark461"/>
      <w:bookmarkStart w:id="462" w:name="bookmark462"/>
      <w:bookmarkStart w:id="463" w:name="bookmark463"/>
      <w:r>
        <w:rPr>
          <w:color w:val="000000"/>
          <w:spacing w:val="0"/>
          <w:w w:val="100"/>
          <w:position w:val="0"/>
        </w:rPr>
        <w:t>4</w:t>
      </w:r>
      <w:bookmarkEnd w:id="462"/>
      <w:r>
        <w:rPr>
          <w:color w:val="000000"/>
          <w:spacing w:val="0"/>
          <w:w w:val="100"/>
          <w:position w:val="0"/>
        </w:rPr>
        <w:t>、</w:t>
        <w:tab/>
        <w:t>记账本位币</w:t>
      </w:r>
      <w:bookmarkEnd w:id="460"/>
      <w:bookmarkEnd w:id="461"/>
      <w:bookmarkEnd w:id="463"/>
    </w:p>
    <w:p>
      <w:pPr>
        <w:pStyle w:val="Style30"/>
        <w:keepNext w:val="0"/>
        <w:keepLines w:val="0"/>
        <w:widowControl w:val="0"/>
        <w:shd w:val="clear" w:color="auto" w:fill="auto"/>
        <w:bidi w:val="0"/>
        <w:spacing w:before="0" w:after="0" w:line="470" w:lineRule="exact"/>
        <w:ind w:left="0" w:right="0" w:firstLine="440"/>
        <w:jc w:val="left"/>
      </w:pPr>
      <w:r>
        <w:rPr>
          <w:color w:val="000000"/>
          <w:spacing w:val="0"/>
          <w:w w:val="100"/>
          <w:position w:val="0"/>
        </w:rPr>
        <w:t>本公司及境内子公司的记账本位币为人民币。香港子公司的记账本位币为港元，澳门子公司的记账本</w:t>
      </w:r>
    </w:p>
    <w:p>
      <w:pPr>
        <w:pStyle w:val="Style30"/>
        <w:keepNext w:val="0"/>
        <w:keepLines w:val="0"/>
        <w:widowControl w:val="0"/>
        <w:shd w:val="clear" w:color="auto" w:fill="auto"/>
        <w:bidi w:val="0"/>
        <w:spacing w:before="0" w:after="0" w:line="470" w:lineRule="exact"/>
        <w:ind w:left="0" w:right="0" w:firstLine="0"/>
        <w:jc w:val="left"/>
      </w:pPr>
      <w:r>
        <w:rPr>
          <w:color w:val="000000"/>
          <w:spacing w:val="0"/>
          <w:w w:val="100"/>
          <w:position w:val="0"/>
        </w:rPr>
        <w:t>位币为澳门元。本财务报表的编制金额单位为人民币元。</w:t>
      </w:r>
    </w:p>
    <w:p>
      <w:pPr>
        <w:pStyle w:val="Style54"/>
        <w:keepNext/>
        <w:keepLines/>
        <w:widowControl w:val="0"/>
        <w:shd w:val="clear" w:color="auto" w:fill="auto"/>
        <w:tabs>
          <w:tab w:pos="378" w:val="left"/>
        </w:tabs>
        <w:bidi w:val="0"/>
        <w:spacing w:before="0" w:after="0" w:line="470" w:lineRule="exact"/>
        <w:ind w:left="0" w:right="0" w:firstLine="0"/>
        <w:jc w:val="left"/>
      </w:pPr>
      <w:bookmarkStart w:id="464" w:name="bookmark464"/>
      <w:bookmarkStart w:id="465" w:name="bookmark465"/>
      <w:bookmarkStart w:id="466" w:name="bookmark466"/>
      <w:bookmarkStart w:id="467" w:name="bookmark467"/>
      <w:r>
        <w:rPr>
          <w:color w:val="000000"/>
          <w:spacing w:val="0"/>
          <w:w w:val="100"/>
          <w:position w:val="0"/>
        </w:rPr>
        <w:t>5</w:t>
      </w:r>
      <w:bookmarkEnd w:id="466"/>
      <w:r>
        <w:rPr>
          <w:color w:val="000000"/>
          <w:spacing w:val="0"/>
          <w:w w:val="100"/>
          <w:position w:val="0"/>
        </w:rPr>
        <w:t>、</w:t>
        <w:tab/>
        <w:t>同一控制下和非同一控制下企业合并的会计处理方法</w:t>
      </w:r>
      <w:bookmarkEnd w:id="464"/>
      <w:bookmarkEnd w:id="465"/>
      <w:bookmarkEnd w:id="467"/>
    </w:p>
    <w:p>
      <w:pPr>
        <w:pStyle w:val="Style54"/>
        <w:keepNext/>
        <w:keepLines/>
        <w:widowControl w:val="0"/>
        <w:shd w:val="clear" w:color="auto" w:fill="auto"/>
        <w:bidi w:val="0"/>
        <w:spacing w:before="0" w:after="0" w:line="470" w:lineRule="exact"/>
        <w:ind w:left="0" w:right="0" w:firstLine="0"/>
        <w:jc w:val="left"/>
      </w:pPr>
      <w:bookmarkStart w:id="464" w:name="bookmark464"/>
      <w:bookmarkStart w:id="465" w:name="bookmark465"/>
      <w:bookmarkStart w:id="468" w:name="bookmark468"/>
      <w:bookmarkStart w:id="469" w:name="bookmark469"/>
      <w:r>
        <w:rPr>
          <w:color w:val="000000"/>
          <w:spacing w:val="0"/>
          <w:w w:val="100"/>
          <w:position w:val="0"/>
        </w:rPr>
        <w:t>（</w:t>
      </w:r>
      <w:bookmarkEnd w:id="468"/>
      <w:r>
        <w:rPr>
          <w:color w:val="000000"/>
          <w:spacing w:val="0"/>
          <w:w w:val="100"/>
          <w:position w:val="0"/>
        </w:rPr>
        <w:t>1）同一控制下企业合并</w:t>
      </w:r>
      <w:bookmarkEnd w:id="464"/>
      <w:bookmarkEnd w:id="465"/>
      <w:bookmarkEnd w:id="469"/>
    </w:p>
    <w:p>
      <w:pPr>
        <w:pStyle w:val="Style30"/>
        <w:keepNext w:val="0"/>
        <w:keepLines w:val="0"/>
        <w:widowControl w:val="0"/>
        <w:shd w:val="clear" w:color="auto" w:fill="auto"/>
        <w:bidi w:val="0"/>
        <w:spacing w:before="0" w:after="0" w:line="470" w:lineRule="exact"/>
        <w:ind w:left="0" w:right="0" w:firstLine="440"/>
        <w:jc w:val="left"/>
        <w:sectPr>
          <w:headerReference w:type="default" r:id="rId326"/>
          <w:footerReference w:type="default" r:id="rId327"/>
          <w:headerReference w:type="even" r:id="rId328"/>
          <w:footerReference w:type="even" r:id="rId329"/>
          <w:headerReference w:type="first" r:id="rId330"/>
          <w:footerReference w:type="first" r:id="rId331"/>
          <w:footnotePr>
            <w:pos w:val="pageBottom"/>
            <w:numFmt w:val="decimal"/>
            <w:numRestart w:val="continuous"/>
          </w:footnotePr>
          <w:pgSz w:w="12147" w:h="16838"/>
          <w:pgMar w:top="1118" w:right="949" w:bottom="1425" w:left="970" w:header="0" w:footer="3" w:gutter="0"/>
          <w:pgNumType w:start="81"/>
          <w:cols w:space="720"/>
          <w:noEndnote/>
          <w:titlePg/>
          <w:rtlGutter w:val="0"/>
          <w:docGrid w:linePitch="360"/>
        </w:sectPr>
      </w:pPr>
      <w:r>
        <w:rPr>
          <w:color w:val="000000"/>
          <w:spacing w:val="0"/>
          <w:w w:val="100"/>
          <w:position w:val="0"/>
        </w:rPr>
        <w:t xml:space="preserve">参与合并的企业在合并前后均受同一方或相同的多方最终控制，且该控制并非暂时性的，为同一控制 </w:t>
      </w:r>
    </w:p>
    <w:p>
      <w:pPr>
        <w:pStyle w:val="Style30"/>
        <w:keepNext w:val="0"/>
        <w:keepLines w:val="0"/>
        <w:widowControl w:val="0"/>
        <w:shd w:val="clear" w:color="auto" w:fill="auto"/>
        <w:bidi w:val="0"/>
        <w:spacing w:before="0" w:after="0" w:line="470" w:lineRule="exact"/>
        <w:ind w:left="0" w:right="0" w:firstLine="0"/>
        <w:jc w:val="left"/>
      </w:pPr>
      <w:r>
        <w:rPr>
          <w:color w:val="000000"/>
          <w:spacing w:val="0"/>
          <w:w w:val="100"/>
          <w:position w:val="0"/>
        </w:rPr>
        <w:t>下的企业合并。在合并日取得对其他参与合并企业控制权的一方为合并方，参与合并的其他企业为被合并 方。</w:t>
      </w:r>
    </w:p>
    <w:p>
      <w:pPr>
        <w:pStyle w:val="Style3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同一控制下的企业合并，并以支付现金、转让非现金资产或承担债务方式作为合并对价的，在合并日 按照取得被合并方所有者权益账面价值的份额作为长期股权投资的投资成本，为企业合并发生的直接相关 费用计入当期损益。长期股权投资投资成本与支付的现金、转让的非现金资产以及所承担债务账面价值之 间的差额，应当调整资本公积；资本公积不足冲减的，调整留存收益。</w:t>
      </w:r>
    </w:p>
    <w:p>
      <w:pPr>
        <w:pStyle w:val="Style54"/>
        <w:keepNext/>
        <w:keepLines/>
        <w:widowControl w:val="0"/>
        <w:numPr>
          <w:ilvl w:val="0"/>
          <w:numId w:val="7"/>
        </w:numPr>
        <w:shd w:val="clear" w:color="auto" w:fill="auto"/>
        <w:bidi w:val="0"/>
        <w:spacing w:before="0" w:after="0" w:line="470" w:lineRule="exact"/>
        <w:ind w:left="0" w:right="0" w:firstLine="0"/>
        <w:jc w:val="left"/>
      </w:pPr>
      <w:bookmarkStart w:id="470" w:name="bookmark470"/>
      <w:bookmarkStart w:id="471" w:name="bookmark471"/>
      <w:bookmarkStart w:id="472" w:name="bookmark472"/>
      <w:bookmarkStart w:id="473" w:name="bookmark473"/>
      <w:bookmarkEnd w:id="472"/>
      <w:r>
        <w:rPr>
          <w:color w:val="000000"/>
          <w:spacing w:val="0"/>
          <w:w w:val="100"/>
          <w:position w:val="0"/>
        </w:rPr>
        <w:t>非同一控制下的企业合并</w:t>
      </w:r>
      <w:bookmarkEnd w:id="470"/>
      <w:bookmarkEnd w:id="471"/>
      <w:bookmarkEnd w:id="473"/>
    </w:p>
    <w:p>
      <w:pPr>
        <w:pStyle w:val="Style30"/>
        <w:keepNext w:val="0"/>
        <w:keepLines w:val="0"/>
        <w:widowControl w:val="0"/>
        <w:shd w:val="clear" w:color="auto" w:fill="auto"/>
        <w:bidi w:val="0"/>
        <w:spacing w:before="0" w:after="0" w:line="470" w:lineRule="exact"/>
        <w:ind w:left="0" w:right="0" w:firstLine="440"/>
        <w:jc w:val="left"/>
      </w:pPr>
      <w:r>
        <w:rPr>
          <w:color w:val="000000"/>
          <w:spacing w:val="0"/>
          <w:w w:val="100"/>
          <w:position w:val="0"/>
        </w:rPr>
        <w:t>参与合并的企业在合并前后不受同一方或相同的多方最终控制，为非同一控制下的企业合并。在合并 日取得对其他参与合并企业控制权的一方为合并方，参与合并的其他企业为被合并方。</w:t>
      </w:r>
    </w:p>
    <w:p>
      <w:pPr>
        <w:pStyle w:val="Style30"/>
        <w:keepNext w:val="0"/>
        <w:keepLines w:val="0"/>
        <w:widowControl w:val="0"/>
        <w:shd w:val="clear" w:color="auto" w:fill="auto"/>
        <w:bidi w:val="0"/>
        <w:spacing w:before="0" w:after="0" w:line="470" w:lineRule="exact"/>
        <w:ind w:left="0" w:right="0" w:firstLine="0"/>
        <w:jc w:val="both"/>
      </w:pPr>
      <w:r>
        <w:rPr>
          <w:color w:val="000000"/>
          <w:spacing w:val="0"/>
          <w:w w:val="100"/>
          <w:position w:val="0"/>
        </w:rPr>
        <w:t>非同一控制下的企业合并，一次交换交易实现合并的，投资成本为公司在购买日为取得对方的控制权而付 出的资产、发生或承担的负债以及发行的权益性证券的公允价值，为进行企业合并发生的各项直接相关费 用计入当期损益。通过多次交换交易分步实现的企业合并的，投资成本为每一单项交易成本之和。公司为 进行企业合并发生的各项直接相关费用计入当期损益。在合并合同或协议中对可能影响合并成本的未来事 项作出约定的，购买日如果估计未来事项很可能发生并且对合并成本的影响金额能够可靠计量的，公司将 其计入投资成本；购买成本超过按股权比例享有的被购买方可辨认资产、负债的公允价值中所占份额的部 分，确认为商誉。如果本公司取得的在被购买方可辨认资产、负债的公允价值中所占的份额超过购买成本， 则超出的金额直接计入当期损益。</w:t>
      </w:r>
    </w:p>
    <w:p>
      <w:pPr>
        <w:pStyle w:val="Style54"/>
        <w:keepNext/>
        <w:keepLines/>
        <w:widowControl w:val="0"/>
        <w:shd w:val="clear" w:color="auto" w:fill="auto"/>
        <w:bidi w:val="0"/>
        <w:spacing w:before="0" w:after="0" w:line="470" w:lineRule="exact"/>
        <w:ind w:left="0" w:right="0" w:firstLine="0"/>
        <w:jc w:val="both"/>
      </w:pPr>
      <w:bookmarkStart w:id="474" w:name="bookmark474"/>
      <w:bookmarkStart w:id="475" w:name="bookmark475"/>
      <w:bookmarkStart w:id="476" w:name="bookmark476"/>
      <w:bookmarkStart w:id="477" w:name="bookmark477"/>
      <w:r>
        <w:rPr>
          <w:color w:val="000000"/>
          <w:spacing w:val="0"/>
          <w:w w:val="100"/>
          <w:position w:val="0"/>
        </w:rPr>
        <w:t>6</w:t>
      </w:r>
      <w:bookmarkEnd w:id="476"/>
      <w:r>
        <w:rPr>
          <w:color w:val="000000"/>
          <w:spacing w:val="0"/>
          <w:w w:val="100"/>
          <w:position w:val="0"/>
        </w:rPr>
        <w:t>、合并财务报表的编制方法</w:t>
      </w:r>
      <w:bookmarkEnd w:id="474"/>
      <w:bookmarkEnd w:id="475"/>
      <w:bookmarkEnd w:id="477"/>
    </w:p>
    <w:p>
      <w:pPr>
        <w:pStyle w:val="Style54"/>
        <w:keepNext/>
        <w:keepLines/>
        <w:widowControl w:val="0"/>
        <w:numPr>
          <w:ilvl w:val="0"/>
          <w:numId w:val="9"/>
        </w:numPr>
        <w:shd w:val="clear" w:color="auto" w:fill="auto"/>
        <w:bidi w:val="0"/>
        <w:spacing w:before="0" w:after="0" w:line="470" w:lineRule="exact"/>
        <w:ind w:left="0" w:right="0" w:firstLine="0"/>
        <w:jc w:val="both"/>
      </w:pPr>
      <w:bookmarkStart w:id="474" w:name="bookmark474"/>
      <w:bookmarkStart w:id="475" w:name="bookmark475"/>
      <w:bookmarkStart w:id="478" w:name="bookmark478"/>
      <w:bookmarkStart w:id="479" w:name="bookmark479"/>
      <w:bookmarkEnd w:id="478"/>
      <w:r>
        <w:rPr>
          <w:color w:val="000000"/>
          <w:spacing w:val="0"/>
          <w:w w:val="100"/>
          <w:position w:val="0"/>
        </w:rPr>
        <w:t>合并财务报表的编制方法</w:t>
      </w:r>
      <w:bookmarkEnd w:id="474"/>
      <w:bookmarkEnd w:id="475"/>
      <w:bookmarkEnd w:id="479"/>
    </w:p>
    <w:p>
      <w:pPr>
        <w:pStyle w:val="Style30"/>
        <w:keepNext w:val="0"/>
        <w:keepLines w:val="0"/>
        <w:widowControl w:val="0"/>
        <w:shd w:val="clear" w:color="auto" w:fill="auto"/>
        <w:bidi w:val="0"/>
        <w:spacing w:before="0" w:after="0" w:line="470" w:lineRule="exact"/>
        <w:ind w:left="0" w:right="0" w:firstLine="440"/>
        <w:jc w:val="left"/>
      </w:pPr>
      <w:r>
        <w:rPr>
          <w:color w:val="000000"/>
          <w:spacing w:val="0"/>
          <w:w w:val="100"/>
          <w:position w:val="0"/>
        </w:rPr>
        <w:t>本公司将拥有实际控制权的子公司和特殊目的主体纳入合并财务报表范围。</w:t>
      </w:r>
    </w:p>
    <w:p>
      <w:pPr>
        <w:pStyle w:val="Style3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本公司合并财务报表按照《企业会计准则第</w:t>
      </w:r>
      <w:r>
        <w:rPr>
          <w:color w:val="000000"/>
          <w:spacing w:val="0"/>
          <w:w w:val="100"/>
          <w:position w:val="0"/>
          <w:sz w:val="20"/>
          <w:szCs w:val="20"/>
        </w:rPr>
        <w:t>33</w:t>
      </w:r>
      <w:r>
        <w:rPr>
          <w:color w:val="000000"/>
          <w:spacing w:val="0"/>
          <w:w w:val="100"/>
          <w:position w:val="0"/>
        </w:rPr>
        <w:t>号一合并财务报表》及相关规定的要求编制，合并时合 并范围内的所有重大内部交易和往来业已抵销。子公司的股东权益中不属于母公司所拥有的部分作为少数 股东权益在合并财务报表中股东权益项下单独列示。</w:t>
      </w:r>
    </w:p>
    <w:p>
      <w:pPr>
        <w:pStyle w:val="Style3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子公司与本公司采用的会计政策或会计期间不一致的，在编制合并财务报表时，按照本公司的会计政 策或会计期间对子公司财务报表进行必要的调整。</w:t>
      </w:r>
    </w:p>
    <w:p>
      <w:pPr>
        <w:pStyle w:val="Style3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对于非同一控制下企业合并取得的子公司，在编制合并财务报表时，以购买日可辨认净资产公允价值 为基础对其个别财务报表进行调整；对于同一控制下企业合并取得的子公司，视同该企业合并于合并当期 的年初已经发生，从合并当期的年初起将其资产、负债、经营成果和现金流量纳入合并财务报表。</w:t>
      </w:r>
    </w:p>
    <w:p>
      <w:pPr>
        <w:pStyle w:val="Style42"/>
        <w:keepNext w:val="0"/>
        <w:keepLines w:val="0"/>
        <w:widowControl w:val="0"/>
        <w:pBdr>
          <w:top w:val="single" w:sz="0" w:space="0" w:color="E64B1E"/>
          <w:left w:val="single" w:sz="0" w:space="0" w:color="E64B1E"/>
          <w:bottom w:val="single" w:sz="0" w:space="0" w:color="E64B1E"/>
          <w:right w:val="single" w:sz="0" w:space="0" w:color="E64B1E"/>
        </w:pBdr>
        <w:shd w:val="clear" w:color="auto" w:fill="E64B1E"/>
        <w:tabs>
          <w:tab w:leader="underscore" w:pos="6273" w:val="left"/>
        </w:tabs>
        <w:bidi w:val="0"/>
        <w:spacing w:before="0" w:after="0" w:line="240" w:lineRule="auto"/>
        <w:ind w:left="1540" w:right="0" w:firstLine="0"/>
        <w:jc w:val="left"/>
      </w:pPr>
      <w:r>
        <w:rPr>
          <w:color w:val="FFFFFF"/>
          <w:spacing w:val="0"/>
          <w:w w:val="100"/>
          <w:position w:val="0"/>
        </w:rPr>
        <w:tab/>
      </w:r>
    </w:p>
    <w:p>
      <w:pPr>
        <w:pStyle w:val="Style54"/>
        <w:keepNext/>
        <w:keepLines/>
        <w:widowControl w:val="0"/>
        <w:shd w:val="clear" w:color="auto" w:fill="auto"/>
        <w:bidi w:val="0"/>
        <w:spacing w:before="0" w:after="0" w:line="470" w:lineRule="exact"/>
        <w:ind w:left="0" w:right="0" w:firstLine="0"/>
        <w:jc w:val="left"/>
      </w:pPr>
      <w:bookmarkStart w:id="480" w:name="bookmark480"/>
      <w:bookmarkStart w:id="481" w:name="bookmark481"/>
      <w:bookmarkStart w:id="482" w:name="bookmark482"/>
      <w:bookmarkStart w:id="483" w:name="bookmark483"/>
      <w:r>
        <w:rPr>
          <w:color w:val="000000"/>
          <w:spacing w:val="0"/>
          <w:w w:val="100"/>
          <w:position w:val="0"/>
        </w:rPr>
        <w:t>（</w:t>
      </w:r>
      <w:bookmarkEnd w:id="482"/>
      <w:r>
        <w:rPr>
          <w:color w:val="000000"/>
          <w:spacing w:val="0"/>
          <w:w w:val="100"/>
          <w:position w:val="0"/>
        </w:rPr>
        <w:t>2）对同一子公司的股权在连续两个会计年度买入再卖出，或卖出再买入的应披露相关的会计处理方法</w:t>
      </w:r>
      <w:bookmarkEnd w:id="480"/>
      <w:bookmarkEnd w:id="481"/>
      <w:bookmarkEnd w:id="483"/>
    </w:p>
    <w:p>
      <w:pPr>
        <w:pStyle w:val="Style3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不适用。</w:t>
      </w:r>
    </w:p>
    <w:p>
      <w:pPr>
        <w:pStyle w:val="Style54"/>
        <w:keepNext/>
        <w:keepLines/>
        <w:widowControl w:val="0"/>
        <w:shd w:val="clear" w:color="auto" w:fill="auto"/>
        <w:tabs>
          <w:tab w:pos="373" w:val="left"/>
        </w:tabs>
        <w:bidi w:val="0"/>
        <w:spacing w:before="0" w:after="0" w:line="470" w:lineRule="exact"/>
        <w:ind w:left="0" w:right="0" w:firstLine="0"/>
        <w:jc w:val="left"/>
      </w:pPr>
      <w:bookmarkStart w:id="484" w:name="bookmark484"/>
      <w:bookmarkStart w:id="485" w:name="bookmark485"/>
      <w:bookmarkStart w:id="486" w:name="bookmark486"/>
      <w:bookmarkStart w:id="487" w:name="bookmark487"/>
      <w:r>
        <w:rPr>
          <w:color w:val="000000"/>
          <w:spacing w:val="0"/>
          <w:w w:val="100"/>
          <w:position w:val="0"/>
        </w:rPr>
        <w:t>7</w:t>
      </w:r>
      <w:bookmarkEnd w:id="486"/>
      <w:r>
        <w:rPr>
          <w:color w:val="000000"/>
          <w:spacing w:val="0"/>
          <w:w w:val="100"/>
          <w:position w:val="0"/>
        </w:rPr>
        <w:t>、</w:t>
        <w:tab/>
        <w:t>现金及现金等价物的确定标准</w:t>
      </w:r>
      <w:bookmarkEnd w:id="484"/>
      <w:bookmarkEnd w:id="485"/>
      <w:bookmarkEnd w:id="487"/>
    </w:p>
    <w:p>
      <w:pPr>
        <w:pStyle w:val="Style30"/>
        <w:keepNext w:val="0"/>
        <w:keepLines w:val="0"/>
        <w:widowControl w:val="0"/>
        <w:shd w:val="clear" w:color="auto" w:fill="auto"/>
        <w:bidi w:val="0"/>
        <w:spacing w:before="0" w:after="0" w:line="470" w:lineRule="exact"/>
        <w:ind w:left="0" w:right="0" w:firstLine="440"/>
        <w:jc w:val="left"/>
      </w:pPr>
      <w:r>
        <w:rPr>
          <w:color w:val="000000"/>
          <w:spacing w:val="0"/>
          <w:w w:val="100"/>
          <w:position w:val="0"/>
        </w:rPr>
        <w:t>本公司在编制现金流量表时所确定的现金等价物，是指本公司持有的期限短、流动性强、易于转换为 已知金额现金、价值变动风险很小的投资。</w:t>
      </w:r>
    </w:p>
    <w:p>
      <w:pPr>
        <w:pStyle w:val="Style54"/>
        <w:keepNext/>
        <w:keepLines/>
        <w:widowControl w:val="0"/>
        <w:shd w:val="clear" w:color="auto" w:fill="auto"/>
        <w:tabs>
          <w:tab w:pos="373" w:val="left"/>
        </w:tabs>
        <w:bidi w:val="0"/>
        <w:spacing w:before="0" w:after="0" w:line="470" w:lineRule="exact"/>
        <w:ind w:left="0" w:right="0" w:firstLine="0"/>
        <w:jc w:val="left"/>
      </w:pPr>
      <w:bookmarkStart w:id="488" w:name="bookmark488"/>
      <w:bookmarkStart w:id="489" w:name="bookmark489"/>
      <w:bookmarkStart w:id="490" w:name="bookmark490"/>
      <w:bookmarkStart w:id="491" w:name="bookmark491"/>
      <w:r>
        <w:rPr>
          <w:color w:val="000000"/>
          <w:spacing w:val="0"/>
          <w:w w:val="100"/>
          <w:position w:val="0"/>
        </w:rPr>
        <w:t>8</w:t>
      </w:r>
      <w:bookmarkEnd w:id="490"/>
      <w:r>
        <w:rPr>
          <w:color w:val="000000"/>
          <w:spacing w:val="0"/>
          <w:w w:val="100"/>
          <w:position w:val="0"/>
        </w:rPr>
        <w:t>、</w:t>
        <w:tab/>
        <w:t>外币业务和外币报表折算</w:t>
      </w:r>
      <w:bookmarkEnd w:id="488"/>
      <w:bookmarkEnd w:id="489"/>
      <w:bookmarkEnd w:id="491"/>
    </w:p>
    <w:p>
      <w:pPr>
        <w:pStyle w:val="Style54"/>
        <w:keepNext/>
        <w:keepLines/>
        <w:widowControl w:val="0"/>
        <w:shd w:val="clear" w:color="auto" w:fill="auto"/>
        <w:tabs>
          <w:tab w:pos="493" w:val="left"/>
        </w:tabs>
        <w:bidi w:val="0"/>
        <w:spacing w:before="0" w:after="0" w:line="470" w:lineRule="exact"/>
        <w:ind w:left="0" w:right="0" w:firstLine="0"/>
        <w:jc w:val="left"/>
      </w:pPr>
      <w:bookmarkStart w:id="488" w:name="bookmark488"/>
      <w:bookmarkStart w:id="489" w:name="bookmark489"/>
      <w:bookmarkStart w:id="492" w:name="bookmark492"/>
      <w:bookmarkStart w:id="493" w:name="bookmark493"/>
      <w:r>
        <w:rPr>
          <w:color w:val="000000"/>
          <w:spacing w:val="0"/>
          <w:w w:val="100"/>
          <w:position w:val="0"/>
        </w:rPr>
        <w:t>（</w:t>
      </w:r>
      <w:bookmarkEnd w:id="492"/>
      <w:r>
        <w:rPr>
          <w:color w:val="000000"/>
          <w:spacing w:val="0"/>
          <w:w w:val="100"/>
          <w:position w:val="0"/>
        </w:rPr>
        <w:t>1）</w:t>
        <w:tab/>
        <w:t>外币业务</w:t>
      </w:r>
      <w:bookmarkEnd w:id="488"/>
      <w:bookmarkEnd w:id="489"/>
      <w:bookmarkEnd w:id="493"/>
    </w:p>
    <w:p>
      <w:pPr>
        <w:pStyle w:val="Style30"/>
        <w:keepNext w:val="0"/>
        <w:keepLines w:val="0"/>
        <w:widowControl w:val="0"/>
        <w:shd w:val="clear" w:color="auto" w:fill="auto"/>
        <w:bidi w:val="0"/>
        <w:spacing w:before="0" w:after="0" w:line="470" w:lineRule="exact"/>
        <w:ind w:left="0" w:right="0" w:firstLine="440"/>
        <w:jc w:val="both"/>
      </w:pPr>
      <w:r>
        <w:rPr>
          <w:color w:val="000000"/>
          <w:spacing w:val="0"/>
          <w:w w:val="100"/>
          <w:position w:val="0"/>
        </w:rPr>
        <w:t>公司对发生的非本位币经济业务按业务发生当日中国人民银行公布的市场汇价的中间价折合为本位 币记账；月终对外币的货币项目余额按期末中国人民银行公布的市场汇价的中间价进行调整，按照期末汇 率折合的记账本位币金额与账面记账本位币金额之间的差额作为“财务费用-汇兑损益”计入当期损益； 属于与购建固定资产有关的借款产生的汇兑损益，按照借款费用资本化的原则进行处理。</w:t>
      </w:r>
    </w:p>
    <w:p>
      <w:pPr>
        <w:pStyle w:val="Style54"/>
        <w:keepNext/>
        <w:keepLines/>
        <w:widowControl w:val="0"/>
        <w:shd w:val="clear" w:color="auto" w:fill="auto"/>
        <w:tabs>
          <w:tab w:pos="493" w:val="left"/>
        </w:tabs>
        <w:bidi w:val="0"/>
        <w:spacing w:before="0" w:after="0" w:line="470" w:lineRule="exact"/>
        <w:ind w:left="0" w:right="0" w:firstLine="0"/>
        <w:jc w:val="left"/>
      </w:pPr>
      <w:bookmarkStart w:id="494" w:name="bookmark494"/>
      <w:bookmarkStart w:id="495" w:name="bookmark495"/>
      <w:bookmarkStart w:id="496" w:name="bookmark496"/>
      <w:bookmarkStart w:id="497" w:name="bookmark497"/>
      <w:r>
        <w:rPr>
          <w:color w:val="000000"/>
          <w:spacing w:val="0"/>
          <w:w w:val="100"/>
          <w:position w:val="0"/>
        </w:rPr>
        <w:t>（</w:t>
      </w:r>
      <w:bookmarkEnd w:id="496"/>
      <w:r>
        <w:rPr>
          <w:color w:val="000000"/>
          <w:spacing w:val="0"/>
          <w:w w:val="100"/>
          <w:position w:val="0"/>
        </w:rPr>
        <w:t>2）</w:t>
        <w:tab/>
        <w:t>外币财务报表的折算</w:t>
      </w:r>
      <w:bookmarkEnd w:id="494"/>
      <w:bookmarkEnd w:id="495"/>
      <w:bookmarkEnd w:id="497"/>
    </w:p>
    <w:p>
      <w:pPr>
        <w:pStyle w:val="Style30"/>
        <w:keepNext w:val="0"/>
        <w:keepLines w:val="0"/>
        <w:widowControl w:val="0"/>
        <w:shd w:val="clear" w:color="auto" w:fill="auto"/>
        <w:bidi w:val="0"/>
        <w:spacing w:before="0" w:after="0" w:line="470" w:lineRule="exact"/>
        <w:ind w:left="0" w:right="0" w:firstLine="440"/>
        <w:jc w:val="left"/>
      </w:pPr>
      <w:r>
        <w:rPr>
          <w:color w:val="000000"/>
          <w:spacing w:val="0"/>
          <w:w w:val="100"/>
          <w:position w:val="0"/>
        </w:rPr>
        <w:t>在编制合并财务报表时，香港及境外子公司的外币财务报表已折算为人民币财务报表。</w:t>
      </w:r>
    </w:p>
    <w:p>
      <w:pPr>
        <w:pStyle w:val="Style30"/>
        <w:keepNext w:val="0"/>
        <w:keepLines w:val="0"/>
        <w:widowControl w:val="0"/>
        <w:shd w:val="clear" w:color="auto" w:fill="auto"/>
        <w:bidi w:val="0"/>
        <w:spacing w:before="0" w:after="0" w:line="470" w:lineRule="exact"/>
        <w:ind w:left="0" w:right="0" w:firstLine="440"/>
        <w:jc w:val="left"/>
      </w:pPr>
      <w:r>
        <w:rPr>
          <w:color w:val="000000"/>
          <w:spacing w:val="0"/>
          <w:w w:val="100"/>
          <w:position w:val="0"/>
        </w:rPr>
        <w:t>外币财务报表的折算方法为：</w:t>
      </w:r>
    </w:p>
    <w:p>
      <w:pPr>
        <w:pStyle w:val="Style30"/>
        <w:keepNext w:val="0"/>
        <w:keepLines w:val="0"/>
        <w:widowControl w:val="0"/>
        <w:shd w:val="clear" w:color="auto" w:fill="auto"/>
        <w:tabs>
          <w:tab w:pos="1021" w:val="left"/>
        </w:tabs>
        <w:bidi w:val="0"/>
        <w:spacing w:before="0" w:after="0" w:line="470" w:lineRule="exact"/>
        <w:ind w:left="0" w:right="0" w:firstLine="440"/>
        <w:jc w:val="left"/>
      </w:pPr>
      <w:bookmarkStart w:id="498" w:name="bookmark498"/>
      <w:r>
        <w:rPr>
          <w:color w:val="000000"/>
          <w:spacing w:val="0"/>
          <w:w w:val="100"/>
          <w:position w:val="0"/>
          <w:sz w:val="20"/>
          <w:szCs w:val="20"/>
        </w:rPr>
        <w:t>（</w:t>
      </w:r>
      <w:bookmarkEnd w:id="498"/>
      <w:r>
        <w:rPr>
          <w:color w:val="000000"/>
          <w:spacing w:val="0"/>
          <w:w w:val="100"/>
          <w:position w:val="0"/>
          <w:sz w:val="20"/>
          <w:szCs w:val="20"/>
        </w:rPr>
        <w:t>1）</w:t>
        <w:tab/>
      </w:r>
      <w:r>
        <w:rPr>
          <w:color w:val="000000"/>
          <w:spacing w:val="0"/>
          <w:w w:val="100"/>
          <w:position w:val="0"/>
        </w:rPr>
        <w:t>资产负债表中的资产和负债项目，采用资产负债表日的即期汇率折算，股东权益项目除“未分 配利润”项目外，其他项目采用发生时的即期汇率折算；</w:t>
      </w:r>
    </w:p>
    <w:p>
      <w:pPr>
        <w:pStyle w:val="Style30"/>
        <w:keepNext w:val="0"/>
        <w:keepLines w:val="0"/>
        <w:widowControl w:val="0"/>
        <w:shd w:val="clear" w:color="auto" w:fill="auto"/>
        <w:tabs>
          <w:tab w:pos="928" w:val="left"/>
        </w:tabs>
        <w:bidi w:val="0"/>
        <w:spacing w:before="0" w:after="0" w:line="470" w:lineRule="exact"/>
        <w:ind w:left="0" w:right="0" w:firstLine="440"/>
        <w:jc w:val="left"/>
      </w:pPr>
      <w:bookmarkStart w:id="499" w:name="bookmark499"/>
      <w:r>
        <w:rPr>
          <w:color w:val="000000"/>
          <w:spacing w:val="0"/>
          <w:w w:val="100"/>
          <w:position w:val="0"/>
          <w:sz w:val="20"/>
          <w:szCs w:val="20"/>
        </w:rPr>
        <w:t>（</w:t>
      </w:r>
      <w:bookmarkEnd w:id="499"/>
      <w:r>
        <w:rPr>
          <w:color w:val="000000"/>
          <w:spacing w:val="0"/>
          <w:w w:val="100"/>
          <w:position w:val="0"/>
          <w:sz w:val="20"/>
          <w:szCs w:val="20"/>
        </w:rPr>
        <w:t>2）</w:t>
        <w:tab/>
      </w:r>
      <w:r>
        <w:rPr>
          <w:color w:val="000000"/>
          <w:spacing w:val="0"/>
          <w:w w:val="100"/>
          <w:position w:val="0"/>
        </w:rPr>
        <w:t>利润表中的收入和费用项目，采用当期平均汇率折算。</w:t>
      </w:r>
    </w:p>
    <w:p>
      <w:pPr>
        <w:pStyle w:val="Style30"/>
        <w:keepNext w:val="0"/>
        <w:keepLines w:val="0"/>
        <w:widowControl w:val="0"/>
        <w:shd w:val="clear" w:color="auto" w:fill="auto"/>
        <w:bidi w:val="0"/>
        <w:spacing w:before="0" w:after="0" w:line="470" w:lineRule="exact"/>
        <w:ind w:left="0" w:right="0" w:firstLine="440"/>
        <w:jc w:val="left"/>
      </w:pPr>
      <w:r>
        <w:rPr>
          <w:color w:val="000000"/>
          <w:spacing w:val="0"/>
          <w:w w:val="100"/>
          <w:position w:val="0"/>
        </w:rPr>
        <w:t>按照上述</w:t>
      </w:r>
      <w:r>
        <w:rPr>
          <w:color w:val="000000"/>
          <w:spacing w:val="0"/>
          <w:w w:val="100"/>
          <w:position w:val="0"/>
          <w:sz w:val="20"/>
          <w:szCs w:val="20"/>
        </w:rPr>
        <w:t>（1）</w:t>
      </w:r>
      <w:r>
        <w:rPr>
          <w:color w:val="000000"/>
          <w:spacing w:val="0"/>
          <w:w w:val="100"/>
          <w:position w:val="0"/>
        </w:rPr>
        <w:t>、</w:t>
      </w:r>
      <w:r>
        <w:rPr>
          <w:color w:val="000000"/>
          <w:spacing w:val="0"/>
          <w:w w:val="100"/>
          <w:position w:val="0"/>
          <w:sz w:val="20"/>
          <w:szCs w:val="20"/>
        </w:rPr>
        <w:t>（2）</w:t>
      </w:r>
      <w:r>
        <w:rPr>
          <w:color w:val="000000"/>
          <w:spacing w:val="0"/>
          <w:w w:val="100"/>
          <w:position w:val="0"/>
        </w:rPr>
        <w:t>折算产生的外币财务报表折算差额，在资产负债表中股东权益项目下作为“外 币报表折算差额”单独列示。</w:t>
      </w:r>
    </w:p>
    <w:p>
      <w:pPr>
        <w:pStyle w:val="Style54"/>
        <w:keepNext/>
        <w:keepLines/>
        <w:widowControl w:val="0"/>
        <w:shd w:val="clear" w:color="auto" w:fill="auto"/>
        <w:tabs>
          <w:tab w:pos="373" w:val="left"/>
        </w:tabs>
        <w:bidi w:val="0"/>
        <w:spacing w:before="0" w:after="0" w:line="470" w:lineRule="exact"/>
        <w:ind w:left="0" w:right="0" w:firstLine="0"/>
        <w:jc w:val="left"/>
      </w:pPr>
      <w:bookmarkStart w:id="500" w:name="bookmark500"/>
      <w:bookmarkStart w:id="501" w:name="bookmark501"/>
      <w:bookmarkStart w:id="502" w:name="bookmark502"/>
      <w:bookmarkStart w:id="503" w:name="bookmark503"/>
      <w:r>
        <w:rPr>
          <w:color w:val="000000"/>
          <w:spacing w:val="0"/>
          <w:w w:val="100"/>
          <w:position w:val="0"/>
        </w:rPr>
        <w:t>9</w:t>
      </w:r>
      <w:bookmarkEnd w:id="502"/>
      <w:r>
        <w:rPr>
          <w:color w:val="000000"/>
          <w:spacing w:val="0"/>
          <w:w w:val="100"/>
          <w:position w:val="0"/>
        </w:rPr>
        <w:t>、</w:t>
        <w:tab/>
        <w:t>金融工具</w:t>
      </w:r>
      <w:bookmarkEnd w:id="500"/>
      <w:bookmarkEnd w:id="501"/>
      <w:bookmarkEnd w:id="503"/>
    </w:p>
    <w:p>
      <w:pPr>
        <w:pStyle w:val="Style54"/>
        <w:keepNext/>
        <w:keepLines/>
        <w:widowControl w:val="0"/>
        <w:shd w:val="clear" w:color="auto" w:fill="auto"/>
        <w:tabs>
          <w:tab w:pos="493" w:val="left"/>
        </w:tabs>
        <w:bidi w:val="0"/>
        <w:spacing w:before="0" w:after="0" w:line="470" w:lineRule="exact"/>
        <w:ind w:left="0" w:right="0" w:firstLine="0"/>
        <w:jc w:val="left"/>
      </w:pPr>
      <w:bookmarkStart w:id="500" w:name="bookmark500"/>
      <w:bookmarkStart w:id="501" w:name="bookmark501"/>
      <w:bookmarkStart w:id="504" w:name="bookmark504"/>
      <w:bookmarkStart w:id="505" w:name="bookmark505"/>
      <w:r>
        <w:rPr>
          <w:color w:val="000000"/>
          <w:spacing w:val="0"/>
          <w:w w:val="100"/>
          <w:position w:val="0"/>
        </w:rPr>
        <w:t>（</w:t>
      </w:r>
      <w:bookmarkEnd w:id="504"/>
      <w:r>
        <w:rPr>
          <w:color w:val="000000"/>
          <w:spacing w:val="0"/>
          <w:w w:val="100"/>
          <w:position w:val="0"/>
        </w:rPr>
        <w:t>1）</w:t>
        <w:tab/>
        <w:t>金融工具的分类</w:t>
      </w:r>
      <w:bookmarkEnd w:id="500"/>
      <w:bookmarkEnd w:id="501"/>
      <w:bookmarkEnd w:id="505"/>
    </w:p>
    <w:p>
      <w:pPr>
        <w:pStyle w:val="Style30"/>
        <w:keepNext w:val="0"/>
        <w:keepLines w:val="0"/>
        <w:widowControl w:val="0"/>
        <w:shd w:val="clear" w:color="auto" w:fill="auto"/>
        <w:tabs>
          <w:tab w:pos="1021" w:val="left"/>
        </w:tabs>
        <w:bidi w:val="0"/>
        <w:spacing w:before="0" w:after="0" w:line="470" w:lineRule="exact"/>
        <w:ind w:left="0" w:right="0" w:firstLine="440"/>
        <w:jc w:val="both"/>
      </w:pPr>
      <w:bookmarkStart w:id="506" w:name="bookmark506"/>
      <w:r>
        <w:rPr>
          <w:color w:val="000000"/>
          <w:spacing w:val="0"/>
          <w:w w:val="100"/>
          <w:position w:val="0"/>
          <w:sz w:val="20"/>
          <w:szCs w:val="20"/>
        </w:rPr>
        <w:t>（</w:t>
      </w:r>
      <w:bookmarkEnd w:id="506"/>
      <w:r>
        <w:rPr>
          <w:color w:val="000000"/>
          <w:spacing w:val="0"/>
          <w:w w:val="100"/>
          <w:position w:val="0"/>
          <w:sz w:val="20"/>
          <w:szCs w:val="20"/>
        </w:rPr>
        <w:t>1）</w:t>
        <w:tab/>
      </w:r>
      <w:r>
        <w:rPr>
          <w:color w:val="000000"/>
          <w:spacing w:val="0"/>
          <w:w w:val="100"/>
          <w:position w:val="0"/>
        </w:rPr>
        <w:t>按照投资目的和经济实质本公司将拥有的金融资产划分为四类：以公允价值计量且其变动计入 当期损益的金融资产，包括交易性金融资产和指定为以公允价值计量且其变动计入当期损益的金融资产； 持有至到期投资；应收款项；可供出售金融资产等。</w:t>
      </w:r>
    </w:p>
    <w:p>
      <w:pPr>
        <w:pStyle w:val="Style30"/>
        <w:keepNext w:val="0"/>
        <w:keepLines w:val="0"/>
        <w:widowControl w:val="0"/>
        <w:shd w:val="clear" w:color="auto" w:fill="auto"/>
        <w:tabs>
          <w:tab w:pos="1011" w:val="left"/>
        </w:tabs>
        <w:bidi w:val="0"/>
        <w:spacing w:before="0" w:after="0" w:line="470" w:lineRule="exact"/>
        <w:ind w:left="0" w:right="0" w:firstLine="440"/>
        <w:jc w:val="both"/>
      </w:pPr>
      <w:bookmarkStart w:id="507" w:name="bookmark507"/>
      <w:r>
        <w:rPr>
          <w:color w:val="000000"/>
          <w:spacing w:val="0"/>
          <w:w w:val="100"/>
          <w:position w:val="0"/>
          <w:sz w:val="20"/>
          <w:szCs w:val="20"/>
        </w:rPr>
        <w:t>（</w:t>
      </w:r>
      <w:bookmarkEnd w:id="507"/>
      <w:r>
        <w:rPr>
          <w:color w:val="000000"/>
          <w:spacing w:val="0"/>
          <w:w w:val="100"/>
          <w:position w:val="0"/>
          <w:sz w:val="20"/>
          <w:szCs w:val="20"/>
        </w:rPr>
        <w:t>2）</w:t>
        <w:tab/>
      </w:r>
      <w:r>
        <w:rPr>
          <w:color w:val="000000"/>
          <w:spacing w:val="0"/>
          <w:w w:val="100"/>
          <w:position w:val="0"/>
        </w:rPr>
        <w:t>按照经济实质将承担的金融负债再划分为两类：以公允价值计量且其变动计入当期损益的金融 负债，包括交易性金融负债和指定为以公允价值计量且其变动计入当期损益的金融负债；其他金融负债。</w:t>
      </w:r>
    </w:p>
    <w:p>
      <w:pPr>
        <w:pStyle w:val="Style54"/>
        <w:keepNext/>
        <w:keepLines/>
        <w:widowControl w:val="0"/>
        <w:shd w:val="clear" w:color="auto" w:fill="auto"/>
        <w:tabs>
          <w:tab w:pos="493" w:val="left"/>
        </w:tabs>
        <w:bidi w:val="0"/>
        <w:spacing w:before="0" w:after="0" w:line="470" w:lineRule="exact"/>
        <w:ind w:left="0" w:right="0" w:firstLine="0"/>
        <w:jc w:val="left"/>
      </w:pPr>
      <w:bookmarkStart w:id="508" w:name="bookmark508"/>
      <w:bookmarkStart w:id="509" w:name="bookmark509"/>
      <w:bookmarkStart w:id="510" w:name="bookmark510"/>
      <w:bookmarkStart w:id="511" w:name="bookmark511"/>
      <w:r>
        <w:rPr>
          <w:color w:val="000000"/>
          <w:spacing w:val="0"/>
          <w:w w:val="100"/>
          <w:position w:val="0"/>
        </w:rPr>
        <w:t>（</w:t>
      </w:r>
      <w:bookmarkEnd w:id="510"/>
      <w:r>
        <w:rPr>
          <w:color w:val="000000"/>
          <w:spacing w:val="0"/>
          <w:w w:val="100"/>
          <w:position w:val="0"/>
        </w:rPr>
        <w:t>2）</w:t>
        <w:tab/>
        <w:t>金融工具的确认依据和计量方法</w:t>
      </w:r>
      <w:bookmarkEnd w:id="508"/>
      <w:bookmarkEnd w:id="509"/>
      <w:bookmarkEnd w:id="511"/>
    </w:p>
    <w:p>
      <w:pPr>
        <w:pStyle w:val="Style30"/>
        <w:keepNext w:val="0"/>
        <w:keepLines w:val="0"/>
        <w:widowControl w:val="0"/>
        <w:shd w:val="clear" w:color="auto" w:fill="auto"/>
        <w:bidi w:val="0"/>
        <w:spacing w:before="0" w:after="0" w:line="470" w:lineRule="exact"/>
        <w:ind w:left="0" w:right="0" w:firstLine="440"/>
        <w:jc w:val="both"/>
        <w:sectPr>
          <w:headerReference w:type="default" r:id="rId332"/>
          <w:footerReference w:type="default" r:id="rId333"/>
          <w:headerReference w:type="even" r:id="rId334"/>
          <w:footerReference w:type="even" r:id="rId335"/>
          <w:headerReference w:type="first" r:id="rId336"/>
          <w:footerReference w:type="first" r:id="rId337"/>
          <w:footnotePr>
            <w:pos w:val="pageBottom"/>
            <w:numFmt w:val="decimal"/>
            <w:numRestart w:val="continuous"/>
          </w:footnotePr>
          <w:pgSz w:w="12147" w:h="16838"/>
          <w:pgMar w:top="1118" w:right="949" w:bottom="1425" w:left="970" w:header="0" w:footer="3" w:gutter="0"/>
          <w:cols w:space="720"/>
          <w:noEndnote/>
          <w:titlePg/>
          <w:rtlGutter w:val="0"/>
          <w:docGrid w:linePitch="360"/>
        </w:sectPr>
      </w:pPr>
      <w:r>
        <w:rPr>
          <w:color w:val="000000"/>
          <w:spacing w:val="0"/>
          <w:w w:val="100"/>
          <w:position w:val="0"/>
        </w:rPr>
        <w:t>当公司成为金融工具合同的一方时，确认一项金融资产或金融负债。当收取该金融资产现金流量的合 同权利终止、金融资产已转移且符合规定的终止确认条件的金融资产应当终止确认。当金融负债的现时义 务全部或部分已解除的，终止确认该金融负债或其一部分。</w:t>
      </w:r>
    </w:p>
    <w:p>
      <w:pPr>
        <w:pStyle w:val="Style3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公司初始确认的金融资产或金融负债，按照公允价值计量。对于以公允价值计量且其变动计入当期损 益的金融资产或金融负债，相关交易费用直接计入当期损益；对于其他类别的金融资产或金融负债，相关 交易费用计入初始确认金额。</w:t>
      </w:r>
    </w:p>
    <w:p>
      <w:pPr>
        <w:pStyle w:val="Style3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公司按照公允价值对金融资产进行后续计量，且不扣除将来处置该金融资产时可能发生的交易费用。 但是，下列情况除外：</w:t>
      </w:r>
    </w:p>
    <w:p>
      <w:pPr>
        <w:pStyle w:val="Style3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持有至到期投资和应收款项，采用实际利率法，按摊余成本计量；</w:t>
      </w:r>
    </w:p>
    <w:p>
      <w:pPr>
        <w:pStyle w:val="Style3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在活跃市场中没有报价且其公允价值不能可靠计量的权益工具投资，以及与该权益工具挂钩并须通过 交付该权益工具结算的衍生金融资产，按照成本计量；</w:t>
      </w:r>
    </w:p>
    <w:p>
      <w:pPr>
        <w:pStyle w:val="Style3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对因持有意图或能力发生改变，或公允价值不再能够可靠计量等情况，使金融资产不再适合按照公允 价值计量时，公司改按成本计量，该成本为重分类日该金融资产的公允价值。</w:t>
      </w:r>
    </w:p>
    <w:p>
      <w:pPr>
        <w:pStyle w:val="Style30"/>
        <w:keepNext w:val="0"/>
        <w:keepLines w:val="0"/>
        <w:widowControl w:val="0"/>
        <w:shd w:val="clear" w:color="auto" w:fill="auto"/>
        <w:bidi w:val="0"/>
        <w:spacing w:before="0" w:after="0" w:line="467" w:lineRule="exact"/>
        <w:ind w:left="0" w:right="0" w:firstLine="440"/>
        <w:jc w:val="left"/>
      </w:pPr>
      <w:r>
        <w:rPr>
          <w:color w:val="000000"/>
          <w:spacing w:val="0"/>
          <w:w w:val="100"/>
          <w:position w:val="0"/>
        </w:rPr>
        <w:t>公司采用实际利率法，按摊余成本对金融负债进行后续计量。但是，下列情况除外：</w:t>
      </w:r>
    </w:p>
    <w:p>
      <w:pPr>
        <w:pStyle w:val="Style3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以公允价值计量且变动计入当期损益的金融负债，按照公允价值计量，且不扣除将来结清金融负债时 可能发生的交易费用；</w:t>
      </w:r>
    </w:p>
    <w:p>
      <w:pPr>
        <w:pStyle w:val="Style3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因持有意图或能力发生改变，或公允价值不再能够可靠计量等情况，使金融负债不再适合按照公允价 值计量时，公司改按成本计量，该成本为重分类日该金融负债的账面价值；</w:t>
      </w:r>
    </w:p>
    <w:p>
      <w:pPr>
        <w:pStyle w:val="Style3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与在活跃的市场中没有报价、公允价值不能可靠计量的权益工具挂钩并须通过交付该权益工具结算的 衍生金融负债，按照成本计量；</w:t>
      </w:r>
    </w:p>
    <w:p>
      <w:pPr>
        <w:pStyle w:val="Style3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不属于指定为以公允价值计量且其变动计入当期损益的金融负债的财务担保合同，或没有指定为以公 允价值计量且其变动计入当期损益并将以低于市场利率贷款的贷款承诺，应当在初始确认后按照下列两项 金额之中的较高者进行后续计量：按照或有事项准则确定的金额；初始确认金额扣除按照收入准则确定的 累计摊销后的余额。</w:t>
      </w:r>
    </w:p>
    <w:p>
      <w:pPr>
        <w:pStyle w:val="Style30"/>
        <w:keepNext w:val="0"/>
        <w:keepLines w:val="0"/>
        <w:widowControl w:val="0"/>
        <w:shd w:val="clear" w:color="auto" w:fill="auto"/>
        <w:bidi w:val="0"/>
        <w:spacing w:before="0" w:after="240" w:line="467" w:lineRule="exact"/>
        <w:ind w:left="0" w:right="0" w:firstLine="440"/>
        <w:jc w:val="both"/>
      </w:pPr>
      <w:r>
        <w:rPr>
          <w:color w:val="000000"/>
          <w:spacing w:val="0"/>
          <w:w w:val="100"/>
          <w:position w:val="0"/>
        </w:rPr>
        <w:t>公司对金融资产或金融负债公允价值变动形成的利得或损失，除与套期保值有关外，按照下列规定处</w:t>
      </w:r>
    </w:p>
    <w:p>
      <w:pPr>
        <w:pStyle w:val="Style30"/>
        <w:keepNext w:val="0"/>
        <w:keepLines w:val="0"/>
        <w:widowControl w:val="0"/>
        <w:shd w:val="clear" w:color="auto" w:fill="auto"/>
        <w:bidi w:val="0"/>
        <w:spacing w:before="0" w:after="0" w:line="467" w:lineRule="exact"/>
        <w:ind w:left="0" w:right="0" w:firstLine="0"/>
        <w:jc w:val="left"/>
      </w:pPr>
      <w:r>
        <w:rPr>
          <w:color w:val="000000"/>
          <w:spacing w:val="0"/>
          <w:w w:val="100"/>
          <w:position w:val="0"/>
        </w:rPr>
        <w:t>理：</w:t>
      </w:r>
    </w:p>
    <w:p>
      <w:pPr>
        <w:pStyle w:val="Style3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以公允价值计量且其变动计入当期损益的金融资产或金融负债，公允价值变动形成的利得或损失，计 入当期损益；</w:t>
      </w:r>
    </w:p>
    <w:p>
      <w:pPr>
        <w:pStyle w:val="Style3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可供出售金融资产公允价值变动形成的利得或损失，除减值损失和外币货币性金融资产形成的汇兑差 额外，计入资本公积，在该金融资产终止确认时转出，计入当期损益。</w:t>
      </w:r>
    </w:p>
    <w:p>
      <w:pPr>
        <w:pStyle w:val="Style3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公司对以摊余成本计量的金融资产或金融负债，除与套期保值有关外，在终止确认、发生减值或摊销 时产生的利得或损失，计入当期损益。</w:t>
      </w:r>
    </w:p>
    <w:p>
      <w:pPr>
        <w:pStyle w:val="Style30"/>
        <w:keepNext w:val="0"/>
        <w:keepLines w:val="0"/>
        <w:widowControl w:val="0"/>
        <w:shd w:val="clear" w:color="auto" w:fill="auto"/>
        <w:bidi w:val="0"/>
        <w:spacing w:before="0" w:after="0" w:line="467" w:lineRule="exact"/>
        <w:ind w:left="0" w:right="0" w:firstLine="440"/>
        <w:jc w:val="left"/>
        <w:sectPr>
          <w:headerReference w:type="default" r:id="rId338"/>
          <w:footerReference w:type="default" r:id="rId339"/>
          <w:headerReference w:type="even" r:id="rId340"/>
          <w:footerReference w:type="even" r:id="rId341"/>
          <w:footnotePr>
            <w:pos w:val="pageBottom"/>
            <w:numFmt w:val="decimal"/>
            <w:numRestart w:val="continuous"/>
          </w:footnotePr>
          <w:type w:val="continuous"/>
          <w:pgSz w:w="12147" w:h="16838"/>
          <w:pgMar w:top="1118" w:right="949" w:bottom="1425" w:left="970" w:header="0" w:footer="3" w:gutter="0"/>
          <w:cols w:space="720"/>
          <w:noEndnote/>
          <w:rtlGutter w:val="0"/>
          <w:docGrid w:linePitch="360"/>
        </w:sectPr>
      </w:pPr>
      <w:r>
        <w:rPr>
          <w:color w:val="000000"/>
          <w:spacing w:val="0"/>
          <w:w w:val="100"/>
          <w:position w:val="0"/>
        </w:rPr>
        <w:t>公司在相同会计期间将套期工具和被套期项目的公允价值变动的抵消结果计入当期损添.</w:t>
      </w:r>
    </w:p>
    <w:p>
      <w:pPr>
        <w:widowControl w:val="0"/>
      </w:pPr>
    </w:p>
    <w:p>
      <w:pPr>
        <w:pStyle w:val="Style54"/>
        <w:keepNext/>
        <w:keepLines/>
        <w:widowControl w:val="0"/>
        <w:shd w:val="clear" w:color="auto" w:fill="auto"/>
        <w:tabs>
          <w:tab w:pos="493" w:val="left"/>
        </w:tabs>
        <w:bidi w:val="0"/>
        <w:spacing w:before="0" w:after="0"/>
        <w:ind w:left="0" w:right="0" w:firstLine="0"/>
        <w:jc w:val="left"/>
      </w:pPr>
      <w:bookmarkStart w:id="512" w:name="bookmark512"/>
      <w:bookmarkStart w:id="513" w:name="bookmark513"/>
      <w:bookmarkStart w:id="514" w:name="bookmark514"/>
      <w:bookmarkStart w:id="515" w:name="bookmark515"/>
      <w:r>
        <w:rPr>
          <w:color w:val="000000"/>
          <w:spacing w:val="0"/>
          <w:w w:val="100"/>
          <w:position w:val="0"/>
        </w:rPr>
        <w:t>（</w:t>
      </w:r>
      <w:bookmarkEnd w:id="514"/>
      <w:r>
        <w:rPr>
          <w:color w:val="000000"/>
          <w:spacing w:val="0"/>
          <w:w w:val="100"/>
          <w:position w:val="0"/>
        </w:rPr>
        <w:t>3）</w:t>
        <w:tab/>
        <w:t>金融资产转移的确认依据和计量方法</w:t>
      </w:r>
      <w:bookmarkEnd w:id="512"/>
      <w:bookmarkEnd w:id="513"/>
      <w:bookmarkEnd w:id="515"/>
    </w:p>
    <w:p>
      <w:pPr>
        <w:pStyle w:val="Style30"/>
        <w:keepNext w:val="0"/>
        <w:keepLines w:val="0"/>
        <w:widowControl w:val="0"/>
        <w:shd w:val="clear" w:color="auto" w:fill="auto"/>
        <w:bidi w:val="0"/>
        <w:spacing w:before="0" w:after="0" w:line="468" w:lineRule="exact"/>
        <w:ind w:left="0" w:right="0" w:firstLine="380"/>
        <w:jc w:val="left"/>
      </w:pPr>
      <w:r>
        <w:rPr>
          <w:color w:val="000000"/>
          <w:spacing w:val="0"/>
          <w:w w:val="100"/>
          <w:position w:val="0"/>
        </w:rPr>
        <w:t>不适用。</w:t>
      </w:r>
    </w:p>
    <w:p>
      <w:pPr>
        <w:pStyle w:val="Style54"/>
        <w:keepNext/>
        <w:keepLines/>
        <w:widowControl w:val="0"/>
        <w:shd w:val="clear" w:color="auto" w:fill="auto"/>
        <w:tabs>
          <w:tab w:pos="493" w:val="left"/>
        </w:tabs>
        <w:bidi w:val="0"/>
        <w:spacing w:before="0" w:after="0"/>
        <w:ind w:left="0" w:right="0" w:firstLine="0"/>
        <w:jc w:val="left"/>
      </w:pPr>
      <w:bookmarkStart w:id="516" w:name="bookmark516"/>
      <w:bookmarkStart w:id="517" w:name="bookmark517"/>
      <w:bookmarkStart w:id="518" w:name="bookmark518"/>
      <w:bookmarkStart w:id="519" w:name="bookmark519"/>
      <w:r>
        <w:rPr>
          <w:color w:val="000000"/>
          <w:spacing w:val="0"/>
          <w:w w:val="100"/>
          <w:position w:val="0"/>
        </w:rPr>
        <w:t>（</w:t>
      </w:r>
      <w:bookmarkEnd w:id="518"/>
      <w:r>
        <w:rPr>
          <w:color w:val="000000"/>
          <w:spacing w:val="0"/>
          <w:w w:val="100"/>
          <w:position w:val="0"/>
        </w:rPr>
        <w:t>4）</w:t>
        <w:tab/>
        <w:t>金融负债终止确认条件</w:t>
      </w:r>
      <w:bookmarkEnd w:id="516"/>
      <w:bookmarkEnd w:id="517"/>
      <w:bookmarkEnd w:id="519"/>
    </w:p>
    <w:p>
      <w:pPr>
        <w:pStyle w:val="Style30"/>
        <w:keepNext w:val="0"/>
        <w:keepLines w:val="0"/>
        <w:widowControl w:val="0"/>
        <w:shd w:val="clear" w:color="auto" w:fill="auto"/>
        <w:bidi w:val="0"/>
        <w:spacing w:before="0" w:after="0" w:line="468" w:lineRule="exact"/>
        <w:ind w:left="0" w:right="0" w:firstLine="380"/>
        <w:jc w:val="left"/>
      </w:pPr>
      <w:r>
        <w:rPr>
          <w:color w:val="000000"/>
          <w:spacing w:val="0"/>
          <w:w w:val="100"/>
          <w:position w:val="0"/>
        </w:rPr>
        <w:t>不适用。</w:t>
      </w:r>
    </w:p>
    <w:p>
      <w:pPr>
        <w:pStyle w:val="Style54"/>
        <w:keepNext/>
        <w:keepLines/>
        <w:widowControl w:val="0"/>
        <w:shd w:val="clear" w:color="auto" w:fill="auto"/>
        <w:tabs>
          <w:tab w:pos="493" w:val="left"/>
        </w:tabs>
        <w:bidi w:val="0"/>
        <w:spacing w:before="0" w:after="0"/>
        <w:ind w:left="0" w:right="0" w:firstLine="0"/>
        <w:jc w:val="left"/>
      </w:pPr>
      <w:bookmarkStart w:id="520" w:name="bookmark520"/>
      <w:bookmarkStart w:id="521" w:name="bookmark521"/>
      <w:bookmarkStart w:id="522" w:name="bookmark522"/>
      <w:bookmarkStart w:id="523" w:name="bookmark523"/>
      <w:r>
        <w:rPr>
          <w:color w:val="000000"/>
          <w:spacing w:val="0"/>
          <w:w w:val="100"/>
          <w:position w:val="0"/>
        </w:rPr>
        <w:t>（</w:t>
      </w:r>
      <w:bookmarkEnd w:id="522"/>
      <w:r>
        <w:rPr>
          <w:color w:val="000000"/>
          <w:spacing w:val="0"/>
          <w:w w:val="100"/>
          <w:position w:val="0"/>
        </w:rPr>
        <w:t>5）</w:t>
        <w:tab/>
        <w:t>金融资产和金融负债公允价值的确定方法</w:t>
      </w:r>
      <w:bookmarkEnd w:id="520"/>
      <w:bookmarkEnd w:id="521"/>
      <w:bookmarkEnd w:id="523"/>
    </w:p>
    <w:p>
      <w:pPr>
        <w:pStyle w:val="Style30"/>
        <w:keepNext w:val="0"/>
        <w:keepLines w:val="0"/>
        <w:widowControl w:val="0"/>
        <w:shd w:val="clear" w:color="auto" w:fill="auto"/>
        <w:bidi w:val="0"/>
        <w:spacing w:before="0" w:after="0" w:line="468" w:lineRule="exact"/>
        <w:ind w:left="0" w:right="0" w:firstLine="420"/>
        <w:jc w:val="both"/>
      </w:pPr>
      <w:r>
        <w:rPr>
          <w:color w:val="000000"/>
          <w:spacing w:val="0"/>
          <w:w w:val="100"/>
          <w:position w:val="0"/>
        </w:rPr>
        <w:t>存在活跃市场的金融资产或金融负债，以活跃市场的报价确定其公允价值，活跃市场的报价包括易于 定期从交易所、经纪商、行业协会、定价服务机构等获得的价格，且代表了在公平交易中实际发生的市场 交易的价格；不存在活跃市场的金融资产或金融负债，采用估值技术确定其公允价值。估值技术包括参考 熟悉情况并自愿交易的各方最近进行的市场交易中使用的价格、参照实质上相同的其他金融资产或金融负 债的当前公允价值、现金流量折现法和期权定价模型等。</w:t>
      </w:r>
    </w:p>
    <w:p>
      <w:pPr>
        <w:pStyle w:val="Style54"/>
        <w:keepNext/>
        <w:keepLines/>
        <w:widowControl w:val="0"/>
        <w:shd w:val="clear" w:color="auto" w:fill="auto"/>
        <w:tabs>
          <w:tab w:pos="493" w:val="left"/>
        </w:tabs>
        <w:bidi w:val="0"/>
        <w:spacing w:before="0" w:after="0"/>
        <w:ind w:left="0" w:right="0" w:firstLine="0"/>
        <w:jc w:val="left"/>
      </w:pPr>
      <w:bookmarkStart w:id="524" w:name="bookmark524"/>
      <w:bookmarkStart w:id="525" w:name="bookmark525"/>
      <w:bookmarkStart w:id="526" w:name="bookmark526"/>
      <w:bookmarkStart w:id="527" w:name="bookmark527"/>
      <w:r>
        <w:rPr>
          <w:color w:val="000000"/>
          <w:spacing w:val="0"/>
          <w:w w:val="100"/>
          <w:position w:val="0"/>
        </w:rPr>
        <w:t>（</w:t>
      </w:r>
      <w:bookmarkEnd w:id="526"/>
      <w:r>
        <w:rPr>
          <w:color w:val="000000"/>
          <w:spacing w:val="0"/>
          <w:w w:val="100"/>
          <w:position w:val="0"/>
        </w:rPr>
        <w:t>6）</w:t>
        <w:tab/>
        <w:t>金融资产（不含应收款项）减值测试方法、减值准备计提方法</w:t>
      </w:r>
      <w:bookmarkEnd w:id="524"/>
      <w:bookmarkEnd w:id="525"/>
      <w:bookmarkEnd w:id="527"/>
    </w:p>
    <w:p>
      <w:pPr>
        <w:pStyle w:val="Style30"/>
        <w:keepNext w:val="0"/>
        <w:keepLines w:val="0"/>
        <w:widowControl w:val="0"/>
        <w:shd w:val="clear" w:color="auto" w:fill="auto"/>
        <w:bidi w:val="0"/>
        <w:spacing w:before="0" w:after="0" w:line="468" w:lineRule="exact"/>
        <w:ind w:left="0" w:right="0" w:firstLine="420"/>
        <w:jc w:val="both"/>
      </w:pPr>
      <w:r>
        <w:rPr>
          <w:color w:val="000000"/>
          <w:spacing w:val="0"/>
          <w:w w:val="100"/>
          <w:position w:val="0"/>
        </w:rPr>
        <w:t>公司报告期末对以公允价值计量且其变动计入当期损益的金融资产以外的金融资产的账面价值进行 检查，有客观证据表明该金融资产发生减值的，计提减值准备。计提减值准备时，对单项金额重大的进行 单独减值测试；对单项金额不重大的，在具有类似信用风险特征的金融资产组中进行减值测试。主要金融 资产计提减值准备的具体方法分别如下：</w:t>
      </w:r>
    </w:p>
    <w:p>
      <w:pPr>
        <w:pStyle w:val="Style30"/>
        <w:keepNext w:val="0"/>
        <w:keepLines w:val="0"/>
        <w:widowControl w:val="0"/>
        <w:shd w:val="clear" w:color="auto" w:fill="auto"/>
        <w:bidi w:val="0"/>
        <w:spacing w:before="0" w:after="0" w:line="468" w:lineRule="exact"/>
        <w:ind w:left="0" w:right="0" w:firstLine="420"/>
        <w:jc w:val="both"/>
      </w:pPr>
      <w:r>
        <w:rPr>
          <w:color w:val="000000"/>
          <w:spacing w:val="0"/>
          <w:w w:val="100"/>
          <w:position w:val="0"/>
        </w:rPr>
        <w:t>可供出售金融资产能以公允价值可靠计量的，以公允价值低于账面价值部分计提减值准备，计入当期 损益；可供出售金融资产以公允价值不能可靠计量的，以预计未来现金流量（不包括尚未发生的未来信用 损失）现值低于账面价值部分计提减值准备，计入当期损益。可供出售金融资产发生减值时，即使该金融 资产没有终止确认，原直接计入所有者权益的因公允价值下降形成的累计损失，应当予以转出，计入当期 损益。</w:t>
      </w:r>
    </w:p>
    <w:p>
      <w:pPr>
        <w:pStyle w:val="Style30"/>
        <w:keepNext w:val="0"/>
        <w:keepLines w:val="0"/>
        <w:widowControl w:val="0"/>
        <w:shd w:val="clear" w:color="auto" w:fill="auto"/>
        <w:bidi w:val="0"/>
        <w:spacing w:before="0" w:after="0" w:line="468" w:lineRule="exact"/>
        <w:ind w:left="0" w:right="0" w:firstLine="420"/>
        <w:jc w:val="both"/>
      </w:pPr>
      <w:r>
        <w:rPr>
          <w:color w:val="000000"/>
          <w:spacing w:val="0"/>
          <w:w w:val="100"/>
          <w:position w:val="0"/>
        </w:rPr>
        <w:t>持有至到期的投资以预计未来现金流量（不包括尚未发生的未来信用损失）现值低于账面价值部分计 提减值准备，计入当期损益。</w:t>
      </w:r>
    </w:p>
    <w:p>
      <w:pPr>
        <w:pStyle w:val="Style42"/>
        <w:keepNext w:val="0"/>
        <w:keepLines w:val="0"/>
        <w:widowControl w:val="0"/>
        <w:shd w:val="clear" w:color="auto" w:fill="auto"/>
        <w:bidi w:val="0"/>
        <w:spacing w:before="0" w:after="0" w:line="468" w:lineRule="exact"/>
        <w:ind w:left="0" w:right="0" w:firstLine="0"/>
        <w:jc w:val="left"/>
      </w:pPr>
      <w:r>
        <w:rPr>
          <w:b/>
          <w:bCs/>
          <w:color w:val="000000"/>
          <w:spacing w:val="0"/>
          <w:w w:val="100"/>
          <w:position w:val="0"/>
        </w:rPr>
        <w:t>各类可供出售金融资产减值的各项认定标准</w:t>
      </w:r>
    </w:p>
    <w:p>
      <w:pPr>
        <w:pStyle w:val="Style42"/>
        <w:keepNext w:val="0"/>
        <w:keepLines w:val="0"/>
        <w:widowControl w:val="0"/>
        <w:shd w:val="clear" w:color="auto" w:fill="auto"/>
        <w:bidi w:val="0"/>
        <w:spacing w:before="0" w:after="0" w:line="468" w:lineRule="exact"/>
        <w:ind w:left="0" w:right="0" w:firstLine="380"/>
        <w:jc w:val="left"/>
      </w:pPr>
      <w:r>
        <w:rPr>
          <w:color w:val="000000"/>
          <w:spacing w:val="0"/>
          <w:w w:val="100"/>
          <w:position w:val="0"/>
        </w:rPr>
        <w:t>不适用</w:t>
      </w:r>
    </w:p>
    <w:p>
      <w:pPr>
        <w:pStyle w:val="Style54"/>
        <w:keepNext/>
        <w:keepLines/>
        <w:widowControl w:val="0"/>
        <w:shd w:val="clear" w:color="auto" w:fill="auto"/>
        <w:tabs>
          <w:tab w:pos="493" w:val="left"/>
        </w:tabs>
        <w:bidi w:val="0"/>
        <w:spacing w:before="0" w:after="0"/>
        <w:ind w:left="0" w:right="0" w:firstLine="0"/>
        <w:jc w:val="left"/>
      </w:pPr>
      <w:bookmarkStart w:id="528" w:name="bookmark528"/>
      <w:bookmarkStart w:id="529" w:name="bookmark529"/>
      <w:bookmarkStart w:id="530" w:name="bookmark530"/>
      <w:bookmarkStart w:id="531" w:name="bookmark531"/>
      <w:r>
        <w:rPr>
          <w:color w:val="000000"/>
          <w:spacing w:val="0"/>
          <w:w w:val="100"/>
          <w:position w:val="0"/>
        </w:rPr>
        <w:t>（</w:t>
      </w:r>
      <w:bookmarkEnd w:id="530"/>
      <w:r>
        <w:rPr>
          <w:color w:val="000000"/>
          <w:spacing w:val="0"/>
          <w:w w:val="100"/>
          <w:position w:val="0"/>
        </w:rPr>
        <w:t>7）</w:t>
        <w:tab/>
        <w:t>将尚未到期的持有至到期投资重分类为可供出售金融资产的，说明持有意图或能力发生改变的依据</w:t>
      </w:r>
      <w:bookmarkEnd w:id="528"/>
      <w:bookmarkEnd w:id="529"/>
      <w:bookmarkEnd w:id="531"/>
    </w:p>
    <w:p>
      <w:pPr>
        <w:pStyle w:val="Style42"/>
        <w:keepNext w:val="0"/>
        <w:keepLines w:val="0"/>
        <w:widowControl w:val="0"/>
        <w:shd w:val="clear" w:color="auto" w:fill="auto"/>
        <w:bidi w:val="0"/>
        <w:spacing w:before="0" w:after="1800" w:line="468" w:lineRule="exact"/>
        <w:ind w:left="0" w:right="0" w:firstLine="380"/>
        <w:jc w:val="left"/>
      </w:pPr>
      <w:r>
        <w:rPr>
          <w:color w:val="000000"/>
          <w:spacing w:val="0"/>
          <w:w w:val="100"/>
          <w:position w:val="0"/>
        </w:rPr>
        <w:t>不适用</w:t>
      </w:r>
    </w:p>
    <w:p>
      <w:pPr>
        <w:widowControl w:val="0"/>
        <w:jc w:val="center"/>
        <w:rPr>
          <w:sz w:val="2"/>
          <w:szCs w:val="2"/>
        </w:rPr>
        <w:sectPr>
          <w:headerReference w:type="default" r:id="rId342"/>
          <w:footerReference w:type="default" r:id="rId343"/>
          <w:headerReference w:type="even" r:id="rId344"/>
          <w:footerReference w:type="even" r:id="rId345"/>
          <w:footnotePr>
            <w:pos w:val="pageBottom"/>
            <w:numFmt w:val="decimal"/>
            <w:numRestart w:val="continuous"/>
          </w:footnotePr>
          <w:pgSz w:w="12147" w:h="16838"/>
          <w:pgMar w:top="1118" w:right="695" w:bottom="0" w:left="1228" w:header="0" w:footer="3" w:gutter="0"/>
          <w:pgNumType w:start="87"/>
          <w:cols w:space="720"/>
          <w:noEndnote/>
          <w:rtlGutter w:val="0"/>
          <w:docGrid w:linePitch="360"/>
        </w:sectPr>
      </w:pPr>
      <w:r>
        <w:drawing>
          <wp:inline>
            <wp:extent cx="1718945" cy="981710"/>
            <wp:docPr id="621" name="Picutre 621"/>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346"/>
                    <a:stretch/>
                  </pic:blipFill>
                  <pic:spPr>
                    <a:xfrm>
                      <a:ext cx="1718945" cy="981710"/>
                    </a:xfrm>
                    <a:prstGeom prst="rect"/>
                  </pic:spPr>
                </pic:pic>
              </a:graphicData>
            </a:graphic>
          </wp:inline>
        </w:drawing>
      </w:r>
    </w:p>
    <w:p>
      <w:pPr>
        <w:widowControl w:val="0"/>
        <w:jc w:val="center"/>
        <w:rPr>
          <w:sz w:val="2"/>
          <w:szCs w:val="2"/>
        </w:rPr>
      </w:pPr>
      <w:r>
        <w:drawing>
          <wp:inline>
            <wp:extent cx="7565390" cy="109855"/>
            <wp:docPr id="622" name="Picutre 622"/>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348"/>
                    <a:stretch/>
                  </pic:blipFill>
                  <pic:spPr>
                    <a:xfrm>
                      <a:ext cx="7565390" cy="109855"/>
                    </a:xfrm>
                    <a:prstGeom prst="rect"/>
                  </pic:spPr>
                </pic:pic>
              </a:graphicData>
            </a:graphic>
          </wp:inline>
        </w:drawing>
      </w:r>
    </w:p>
    <w:p>
      <w:pPr>
        <w:widowControl w:val="0"/>
        <w:spacing w:after="239" w:line="1" w:lineRule="exact"/>
      </w:pPr>
    </w:p>
    <w:p>
      <w:pPr>
        <w:pStyle w:val="Style54"/>
        <w:keepNext/>
        <w:keepLines/>
        <w:widowControl w:val="0"/>
        <w:shd w:val="clear" w:color="auto" w:fill="auto"/>
        <w:bidi w:val="0"/>
        <w:spacing w:before="0" w:after="460" w:line="240" w:lineRule="auto"/>
        <w:ind w:left="0" w:right="0" w:firstLine="0"/>
        <w:jc w:val="left"/>
      </w:pPr>
      <w:bookmarkStart w:id="532" w:name="bookmark532"/>
      <w:bookmarkStart w:id="533" w:name="bookmark533"/>
      <w:bookmarkStart w:id="534" w:name="bookmark534"/>
      <w:bookmarkStart w:id="535" w:name="bookmark535"/>
      <w:r>
        <w:rPr>
          <w:color w:val="000000"/>
          <w:spacing w:val="0"/>
          <w:w w:val="100"/>
          <w:position w:val="0"/>
        </w:rPr>
        <w:t>1</w:t>
      </w:r>
      <w:bookmarkEnd w:id="534"/>
      <w:r>
        <w:rPr>
          <w:color w:val="000000"/>
          <w:spacing w:val="0"/>
          <w:w w:val="100"/>
          <w:position w:val="0"/>
        </w:rPr>
        <w:t>0、应收款项坏账准备的确认标准和计提方法</w:t>
      </w:r>
      <w:bookmarkEnd w:id="532"/>
      <w:bookmarkEnd w:id="533"/>
      <w:bookmarkEnd w:id="535"/>
    </w:p>
    <w:p>
      <w:pPr>
        <w:pStyle w:val="Style54"/>
        <w:keepNext/>
        <w:keepLines/>
        <w:widowControl w:val="0"/>
        <w:numPr>
          <w:ilvl w:val="0"/>
          <w:numId w:val="11"/>
        </w:numPr>
        <w:shd w:val="clear" w:color="auto" w:fill="auto"/>
        <w:bidi w:val="0"/>
        <w:spacing w:before="0" w:after="300" w:line="240" w:lineRule="auto"/>
        <w:ind w:left="0" w:right="0" w:firstLine="0"/>
        <w:jc w:val="left"/>
      </w:pPr>
      <w:bookmarkStart w:id="532" w:name="bookmark532"/>
      <w:bookmarkStart w:id="533" w:name="bookmark533"/>
      <w:bookmarkStart w:id="536" w:name="bookmark536"/>
      <w:bookmarkStart w:id="537" w:name="bookmark537"/>
      <w:bookmarkEnd w:id="536"/>
      <w:r>
        <w:rPr>
          <w:color w:val="000000"/>
          <w:spacing w:val="0"/>
          <w:w w:val="100"/>
          <w:position w:val="0"/>
        </w:rPr>
        <w:t>单项金额重大的应收款项坏账准备</w:t>
      </w:r>
      <w:bookmarkEnd w:id="532"/>
      <w:bookmarkEnd w:id="533"/>
      <w:bookmarkEnd w:id="537"/>
    </w:p>
    <w:tbl>
      <w:tblPr>
        <w:tblOverlap w:val="never"/>
        <w:jc w:val="center"/>
        <w:tblLayout w:type="fixed"/>
      </w:tblPr>
      <w:tblGrid>
        <w:gridCol w:w="4262"/>
        <w:gridCol w:w="5323"/>
      </w:tblGrid>
      <w:tr>
        <w:trPr>
          <w:trHeight w:val="1027"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单项金额重大的判断依据或金额标准</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除对列入合并范围内母子公司之间应收款项或有确凿证据表明不存 在减值的应收款项不计提坏账准备之外，本公司将单项金额超</w:t>
            </w:r>
            <w:r>
              <w:rPr>
                <w:rFonts w:ascii="Times New Roman" w:eastAsia="Times New Roman" w:hAnsi="Times New Roman" w:cs="Times New Roman"/>
                <w:color w:val="000000"/>
                <w:spacing w:val="0"/>
                <w:w w:val="100"/>
                <w:position w:val="0"/>
                <w:sz w:val="18"/>
                <w:szCs w:val="18"/>
              </w:rPr>
              <w:t xml:space="preserve">100 </w:t>
            </w:r>
            <w:r>
              <w:rPr>
                <w:color w:val="000000"/>
                <w:spacing w:val="0"/>
                <w:w w:val="100"/>
                <w:position w:val="0"/>
              </w:rPr>
              <w:t>万元的应收款项视为重大应收款项。</w:t>
            </w:r>
          </w:p>
        </w:tc>
      </w:tr>
      <w:tr>
        <w:trPr>
          <w:trHeight w:val="1349"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单项金额重大并单项计提坏账准备的计提方法</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期末如果有客观证据表明应收款项发生减值，根据其未来现金流量 现值低于其账面价值的差额，单独进行减值测试，计提坏账准备。 单独测试未发生减值的单项金额重大的应收款项，以账龄为信用风 险组合计提坏账准备。</w:t>
            </w:r>
          </w:p>
        </w:tc>
      </w:tr>
    </w:tbl>
    <w:p>
      <w:pPr>
        <w:widowControl w:val="0"/>
        <w:spacing w:after="299" w:line="1" w:lineRule="exact"/>
      </w:pPr>
    </w:p>
    <w:p>
      <w:pPr>
        <w:pStyle w:val="Style54"/>
        <w:keepNext/>
        <w:keepLines/>
        <w:widowControl w:val="0"/>
        <w:numPr>
          <w:ilvl w:val="0"/>
          <w:numId w:val="11"/>
        </w:numPr>
        <w:shd w:val="clear" w:color="auto" w:fill="auto"/>
        <w:bidi w:val="0"/>
        <w:spacing w:before="0" w:after="300" w:line="240" w:lineRule="auto"/>
        <w:ind w:left="0" w:right="0" w:firstLine="140"/>
        <w:jc w:val="left"/>
      </w:pPr>
      <w:bookmarkStart w:id="538" w:name="bookmark538"/>
      <w:bookmarkStart w:id="539" w:name="bookmark539"/>
      <w:bookmarkStart w:id="540" w:name="bookmark540"/>
      <w:bookmarkStart w:id="541" w:name="bookmark541"/>
      <w:bookmarkEnd w:id="540"/>
      <w:r>
        <w:rPr>
          <w:color w:val="000000"/>
          <w:spacing w:val="0"/>
          <w:w w:val="100"/>
          <w:position w:val="0"/>
        </w:rPr>
        <w:t>按组合计提坏账准备的应收款项</w:t>
      </w:r>
      <w:bookmarkEnd w:id="538"/>
      <w:bookmarkEnd w:id="539"/>
      <w:bookmarkEnd w:id="541"/>
    </w:p>
    <w:tbl>
      <w:tblPr>
        <w:tblOverlap w:val="never"/>
        <w:jc w:val="center"/>
        <w:tblLayout w:type="fixed"/>
      </w:tblPr>
      <w:tblGrid>
        <w:gridCol w:w="2606"/>
        <w:gridCol w:w="2189"/>
        <w:gridCol w:w="4790"/>
      </w:tblGrid>
      <w:tr>
        <w:trPr>
          <w:trHeight w:val="72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组合名称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按组合计提坏账准备的计</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提方法</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确定组合的依据</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账龄组合</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账龄分析法</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相同账龄的应收款项具有类似信用风险特征。</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合并范围内关联方组合</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其他方法</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不计提坏账准备</w:t>
            </w:r>
          </w:p>
        </w:tc>
      </w:tr>
    </w:tbl>
    <w:p>
      <w:pPr>
        <w:widowControl w:val="0"/>
        <w:spacing w:after="159" w:line="1" w:lineRule="exact"/>
      </w:pPr>
    </w:p>
    <w:p>
      <w:pPr>
        <w:pStyle w:val="Style42"/>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rPr>
        <w:t>组合中，采用账龄分析法计提坏账准备的</w:t>
      </w:r>
    </w:p>
    <w:p>
      <w:pPr>
        <w:pStyle w:val="Style42"/>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tbl>
      <w:tblPr>
        <w:tblOverlap w:val="never"/>
        <w:jc w:val="center"/>
        <w:tblLayout w:type="fixed"/>
      </w:tblPr>
      <w:tblGrid>
        <w:gridCol w:w="2606"/>
        <w:gridCol w:w="2976"/>
        <w:gridCol w:w="4003"/>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6"/>
                <w:szCs w:val="16"/>
              </w:rPr>
              <w:t>应收账款计提比例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6"/>
                <w:szCs w:val="16"/>
              </w:rPr>
              <w:t>其他应收款计提比例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年以内(含</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r>
    </w:tbl>
    <w:p>
      <w:pPr>
        <w:widowControl w:val="0"/>
        <w:spacing w:after="159" w:line="1" w:lineRule="exact"/>
      </w:pPr>
    </w:p>
    <w:p>
      <w:pPr>
        <w:pStyle w:val="Style42"/>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rPr>
        <w:t>组合中，采用余额百分比法计提坏账准备的</w:t>
      </w:r>
    </w:p>
    <w:p>
      <w:pPr>
        <w:pStyle w:val="Style42"/>
        <w:keepNext w:val="0"/>
        <w:keepLines w:val="0"/>
        <w:widowControl w:val="0"/>
        <w:shd w:val="clear" w:color="auto" w:fill="auto"/>
        <w:bidi w:val="0"/>
        <w:spacing w:before="0" w:after="30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rPr>
        <w:t>组合中，采用其他方法计提坏账准备的</w:t>
      </w:r>
    </w:p>
    <w:p>
      <w:pPr>
        <w:pStyle w:val="Style42"/>
        <w:keepNext w:val="0"/>
        <w:keepLines w:val="0"/>
        <w:widowControl w:val="0"/>
        <w:shd w:val="clear" w:color="auto" w:fill="auto"/>
        <w:bidi w:val="0"/>
        <w:spacing w:before="0" w:after="4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4"/>
        <w:keepNext/>
        <w:keepLines/>
        <w:widowControl w:val="0"/>
        <w:numPr>
          <w:ilvl w:val="0"/>
          <w:numId w:val="11"/>
        </w:numPr>
        <w:shd w:val="clear" w:color="auto" w:fill="auto"/>
        <w:bidi w:val="0"/>
        <w:spacing w:before="0" w:after="300" w:line="240" w:lineRule="auto"/>
        <w:ind w:left="0" w:right="0" w:firstLine="0"/>
        <w:jc w:val="left"/>
      </w:pPr>
      <w:bookmarkStart w:id="542" w:name="bookmark542"/>
      <w:bookmarkStart w:id="543" w:name="bookmark543"/>
      <w:bookmarkStart w:id="544" w:name="bookmark544"/>
      <w:bookmarkStart w:id="545" w:name="bookmark545"/>
      <w:bookmarkEnd w:id="544"/>
      <w:r>
        <w:rPr>
          <w:color w:val="000000"/>
          <w:spacing w:val="0"/>
          <w:w w:val="100"/>
          <w:position w:val="0"/>
        </w:rPr>
        <w:t>单项金额虽不重大但单项计提坏账准备的应收账款</w:t>
      </w:r>
      <w:bookmarkEnd w:id="542"/>
      <w:bookmarkEnd w:id="543"/>
      <w:bookmarkEnd w:id="545"/>
    </w:p>
    <w:tbl>
      <w:tblPr>
        <w:tblOverlap w:val="never"/>
        <w:jc w:val="center"/>
        <w:tblLayout w:type="fixed"/>
      </w:tblPr>
      <w:tblGrid>
        <w:gridCol w:w="3365"/>
        <w:gridCol w:w="6221"/>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单项计提坏账准备的理由</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有证据表明难以收回的款项，存在特殊的回收风险。</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坏账准备的计提方法</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按预计未来现金流量现值低于其账面价值的差额计提坏账准备，计入当期损益。</w:t>
            </w:r>
          </w:p>
        </w:tc>
      </w:tr>
    </w:tbl>
    <w:p>
      <w:pPr>
        <w:widowControl w:val="0"/>
      </w:pPr>
    </w:p>
    <w:p>
      <w:pPr>
        <w:pStyle w:val="Style54"/>
        <w:keepNext/>
        <w:keepLines/>
        <w:widowControl w:val="0"/>
        <w:shd w:val="clear" w:color="auto" w:fill="auto"/>
        <w:bidi w:val="0"/>
        <w:spacing w:before="0" w:after="120" w:line="469" w:lineRule="exact"/>
        <w:ind w:left="0" w:right="0" w:firstLine="0"/>
        <w:jc w:val="left"/>
      </w:pPr>
      <w:bookmarkStart w:id="546" w:name="bookmark546"/>
      <w:bookmarkStart w:id="547" w:name="bookmark547"/>
      <w:bookmarkStart w:id="548" w:name="bookmark548"/>
      <w:r>
        <w:rPr>
          <w:rFonts w:ascii="Times New Roman" w:eastAsia="Times New Roman" w:hAnsi="Times New Roman" w:cs="Times New Roman"/>
          <w:color w:val="000000"/>
          <w:spacing w:val="0"/>
          <w:w w:val="100"/>
          <w:position w:val="0"/>
        </w:rPr>
        <w:t>11</w:t>
      </w:r>
      <w:r>
        <w:rPr>
          <w:color w:val="000000"/>
          <w:spacing w:val="0"/>
          <w:w w:val="100"/>
          <w:position w:val="0"/>
        </w:rPr>
        <w:t>、存货</w:t>
      </w:r>
      <w:bookmarkEnd w:id="546"/>
      <w:bookmarkEnd w:id="547"/>
      <w:bookmarkEnd w:id="548"/>
    </w:p>
    <w:p>
      <w:pPr>
        <w:pStyle w:val="Style54"/>
        <w:keepNext/>
        <w:keepLines/>
        <w:widowControl w:val="0"/>
        <w:shd w:val="clear" w:color="auto" w:fill="auto"/>
        <w:tabs>
          <w:tab w:pos="493" w:val="left"/>
        </w:tabs>
        <w:bidi w:val="0"/>
        <w:spacing w:before="0" w:after="120" w:line="469" w:lineRule="exact"/>
        <w:ind w:left="0" w:right="0" w:firstLine="0"/>
        <w:jc w:val="left"/>
      </w:pPr>
      <w:bookmarkStart w:id="546" w:name="bookmark546"/>
      <w:bookmarkStart w:id="547" w:name="bookmark547"/>
      <w:bookmarkStart w:id="549" w:name="bookmark549"/>
      <w:bookmarkStart w:id="550" w:name="bookmark550"/>
      <w:r>
        <w:rPr>
          <w:color w:val="000000"/>
          <w:spacing w:val="0"/>
          <w:w w:val="100"/>
          <w:position w:val="0"/>
        </w:rPr>
        <w:t>（</w:t>
      </w:r>
      <w:bookmarkEnd w:id="549"/>
      <w:r>
        <w:rPr>
          <w:rFonts w:ascii="Times New Roman" w:eastAsia="Times New Roman" w:hAnsi="Times New Roman" w:cs="Times New Roman"/>
          <w:color w:val="000000"/>
          <w:spacing w:val="0"/>
          <w:w w:val="100"/>
          <w:position w:val="0"/>
        </w:rPr>
        <w:t>1</w:t>
      </w:r>
      <w:r>
        <w:rPr>
          <w:color w:val="000000"/>
          <w:spacing w:val="0"/>
          <w:w w:val="100"/>
          <w:position w:val="0"/>
        </w:rPr>
        <w:t>）</w:t>
        <w:tab/>
        <w:t>存货的分类</w:t>
      </w:r>
      <w:bookmarkEnd w:id="546"/>
      <w:bookmarkEnd w:id="547"/>
      <w:bookmarkEnd w:id="550"/>
    </w:p>
    <w:p>
      <w:pPr>
        <w:pStyle w:val="Style30"/>
        <w:keepNext w:val="0"/>
        <w:keepLines w:val="0"/>
        <w:widowControl w:val="0"/>
        <w:shd w:val="clear" w:color="auto" w:fill="auto"/>
        <w:bidi w:val="0"/>
        <w:spacing w:before="0" w:after="120" w:line="469" w:lineRule="exact"/>
        <w:ind w:left="0" w:right="0" w:firstLine="440"/>
        <w:jc w:val="left"/>
      </w:pPr>
      <w:r>
        <w:rPr>
          <w:color w:val="000000"/>
          <w:spacing w:val="0"/>
          <w:w w:val="100"/>
          <w:position w:val="0"/>
        </w:rPr>
        <w:t>存货分为：原材料、委托加工物资、低值易耗品、发出商品、库存商品等。</w:t>
      </w:r>
    </w:p>
    <w:p>
      <w:pPr>
        <w:pStyle w:val="Style30"/>
        <w:keepNext w:val="0"/>
        <w:keepLines w:val="0"/>
        <w:widowControl w:val="0"/>
        <w:shd w:val="clear" w:color="auto" w:fill="auto"/>
        <w:tabs>
          <w:tab w:pos="493" w:val="left"/>
        </w:tabs>
        <w:bidi w:val="0"/>
        <w:spacing w:before="0" w:after="400" w:line="469" w:lineRule="exact"/>
        <w:ind w:left="0" w:right="0" w:firstLine="0"/>
        <w:jc w:val="left"/>
      </w:pPr>
      <w:bookmarkStart w:id="551" w:name="bookmark551"/>
      <w:r>
        <w:rPr>
          <w:b/>
          <w:bCs/>
          <w:color w:val="000000"/>
          <w:spacing w:val="0"/>
          <w:w w:val="100"/>
          <w:position w:val="0"/>
        </w:rPr>
        <w:t>（</w:t>
      </w:r>
      <w:bookmarkEnd w:id="551"/>
      <w:r>
        <w:rPr>
          <w:rFonts w:ascii="Times New Roman" w:eastAsia="Times New Roman" w:hAnsi="Times New Roman" w:cs="Times New Roman"/>
          <w:b/>
          <w:bCs/>
          <w:color w:val="000000"/>
          <w:spacing w:val="0"/>
          <w:w w:val="100"/>
          <w:position w:val="0"/>
        </w:rPr>
        <w:t>2</w:t>
      </w:r>
      <w:r>
        <w:rPr>
          <w:b/>
          <w:bCs/>
          <w:color w:val="000000"/>
          <w:spacing w:val="0"/>
          <w:w w:val="100"/>
          <w:position w:val="0"/>
        </w:rPr>
        <w:t>）</w:t>
        <w:tab/>
        <w:t>发出存货的计价方法</w:t>
      </w:r>
    </w:p>
    <w:p>
      <w:pPr>
        <w:pStyle w:val="Style4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计价方法：加权平均法</w:t>
      </w:r>
    </w:p>
    <w:p>
      <w:pPr>
        <w:pStyle w:val="Style30"/>
        <w:keepNext w:val="0"/>
        <w:keepLines w:val="0"/>
        <w:widowControl w:val="0"/>
        <w:shd w:val="clear" w:color="auto" w:fill="auto"/>
        <w:bidi w:val="0"/>
        <w:spacing w:before="0" w:after="120" w:line="469" w:lineRule="exact"/>
        <w:ind w:left="0" w:right="0" w:firstLine="440"/>
        <w:jc w:val="left"/>
      </w:pPr>
      <w:r>
        <w:rPr>
          <w:color w:val="000000"/>
          <w:spacing w:val="0"/>
          <w:w w:val="100"/>
          <w:position w:val="0"/>
        </w:rPr>
        <w:t>存货发出时，按照实际成本进行核算，并采用加权平均法确定其实际成本。</w:t>
      </w:r>
    </w:p>
    <w:p>
      <w:pPr>
        <w:pStyle w:val="Style54"/>
        <w:keepNext/>
        <w:keepLines/>
        <w:widowControl w:val="0"/>
        <w:shd w:val="clear" w:color="auto" w:fill="auto"/>
        <w:tabs>
          <w:tab w:pos="493" w:val="left"/>
        </w:tabs>
        <w:bidi w:val="0"/>
        <w:spacing w:before="0" w:after="200" w:line="469" w:lineRule="exact"/>
        <w:ind w:left="0" w:right="0" w:firstLine="0"/>
        <w:jc w:val="left"/>
      </w:pPr>
      <w:bookmarkStart w:id="552" w:name="bookmark552"/>
      <w:bookmarkStart w:id="553" w:name="bookmark553"/>
      <w:bookmarkStart w:id="554" w:name="bookmark554"/>
      <w:bookmarkStart w:id="555" w:name="bookmark555"/>
      <w:r>
        <w:rPr>
          <w:color w:val="000000"/>
          <w:spacing w:val="0"/>
          <w:w w:val="100"/>
          <w:position w:val="0"/>
        </w:rPr>
        <w:t>（</w:t>
      </w:r>
      <w:bookmarkEnd w:id="554"/>
      <w:r>
        <w:rPr>
          <w:rFonts w:ascii="Times New Roman" w:eastAsia="Times New Roman" w:hAnsi="Times New Roman" w:cs="Times New Roman"/>
          <w:color w:val="000000"/>
          <w:spacing w:val="0"/>
          <w:w w:val="100"/>
          <w:position w:val="0"/>
        </w:rPr>
        <w:t>3</w:t>
      </w:r>
      <w:r>
        <w:rPr>
          <w:color w:val="000000"/>
          <w:spacing w:val="0"/>
          <w:w w:val="100"/>
          <w:position w:val="0"/>
        </w:rPr>
        <w:t>）</w:t>
        <w:tab/>
        <w:t>存货可变现净值的确定依据及存货跌价准备的计提方法</w:t>
      </w:r>
      <w:bookmarkEnd w:id="552"/>
      <w:bookmarkEnd w:id="553"/>
      <w:bookmarkEnd w:id="555"/>
    </w:p>
    <w:p>
      <w:pPr>
        <w:pStyle w:val="Style30"/>
        <w:keepNext w:val="0"/>
        <w:keepLines w:val="0"/>
        <w:widowControl w:val="0"/>
        <w:shd w:val="clear" w:color="auto" w:fill="auto"/>
        <w:bidi w:val="0"/>
        <w:spacing w:before="0" w:after="0" w:line="469" w:lineRule="exact"/>
        <w:ind w:left="0" w:right="0" w:firstLine="340"/>
        <w:jc w:val="left"/>
      </w:pPr>
      <w:r>
        <w:rPr>
          <w:color w:val="000000"/>
          <w:spacing w:val="0"/>
          <w:w w:val="100"/>
          <w:position w:val="0"/>
        </w:rPr>
        <w:t>公司于每年中期期末及期末在对存货进行全面盘点的基础上，对遭受损失，全部或部分陈旧过时或销 售价格低于成本的存货，根据存货成本与可变现净值孰低计量。</w:t>
      </w:r>
    </w:p>
    <w:p>
      <w:pPr>
        <w:pStyle w:val="Style30"/>
        <w:keepNext w:val="0"/>
        <w:keepLines w:val="0"/>
        <w:widowControl w:val="0"/>
        <w:shd w:val="clear" w:color="auto" w:fill="auto"/>
        <w:bidi w:val="0"/>
        <w:spacing w:before="0" w:after="0" w:line="469" w:lineRule="exact"/>
        <w:ind w:left="0" w:right="0" w:firstLine="440"/>
        <w:jc w:val="left"/>
      </w:pPr>
      <w:r>
        <w:rPr>
          <w:color w:val="000000"/>
          <w:spacing w:val="0"/>
          <w:w w:val="100"/>
          <w:position w:val="0"/>
        </w:rPr>
        <w:t>存货跌价准备按单个存货项目的成本与可变现净值计量，但如果某些存货与在同一地区生产和销售的 产品系列相关、具有相同或类似最终用途或目的，且难以与其他项目分开计量，可以合并计量成本与可变 现净值；对于数量繁多、单价较低的存货，可以按照存货类别计量成本与可变现净值。</w:t>
      </w:r>
    </w:p>
    <w:p>
      <w:pPr>
        <w:pStyle w:val="Style30"/>
        <w:keepNext w:val="0"/>
        <w:keepLines w:val="0"/>
        <w:widowControl w:val="0"/>
        <w:shd w:val="clear" w:color="auto" w:fill="auto"/>
        <w:bidi w:val="0"/>
        <w:spacing w:before="0" w:after="200" w:line="469" w:lineRule="exact"/>
        <w:ind w:left="0" w:right="0" w:firstLine="440"/>
        <w:jc w:val="left"/>
      </w:pPr>
      <w:r>
        <w:rPr>
          <w:color w:val="000000"/>
          <w:spacing w:val="0"/>
          <w:w w:val="100"/>
          <w:position w:val="0"/>
        </w:rPr>
        <w:t>可直接用于出售的存货，其可变现净值按该等存货的估计售价减去估计的销售费用和相关税费后的金 额确定；用于生产而持有的存货，其可变现净值按所生产的产成品的估计售价减去至完工时估计将要发生 的成本、估计的销售费用和相关税费后的金额确定；为执行销售合同或者劳务合同而持有的存货，其可变 现净值以合同价格为基础计算；企业持有存货的数量多于销售合同订购数量的，超出部分的存货可变现净 值以一般销售价格为基础计算。对于存货因遭受毁损、全部或部分陈旧过时或销售价格低于成本等原因， 预计其成本不可收回的部分，提取存货跌价准备。</w:t>
      </w:r>
    </w:p>
    <w:p>
      <w:pPr>
        <w:pStyle w:val="Style30"/>
        <w:keepNext w:val="0"/>
        <w:keepLines w:val="0"/>
        <w:widowControl w:val="0"/>
        <w:shd w:val="clear" w:color="auto" w:fill="auto"/>
        <w:tabs>
          <w:tab w:pos="493" w:val="left"/>
        </w:tabs>
        <w:bidi w:val="0"/>
        <w:spacing w:before="0" w:after="400" w:line="469" w:lineRule="exact"/>
        <w:ind w:left="0" w:right="0" w:firstLine="0"/>
        <w:jc w:val="left"/>
      </w:pPr>
      <w:bookmarkStart w:id="556" w:name="bookmark556"/>
      <w:r>
        <w:rPr>
          <w:b/>
          <w:bCs/>
          <w:color w:val="000000"/>
          <w:spacing w:val="0"/>
          <w:w w:val="100"/>
          <w:position w:val="0"/>
        </w:rPr>
        <w:t>（</w:t>
      </w:r>
      <w:bookmarkEnd w:id="556"/>
      <w:r>
        <w:rPr>
          <w:rFonts w:ascii="Times New Roman" w:eastAsia="Times New Roman" w:hAnsi="Times New Roman" w:cs="Times New Roman"/>
          <w:b/>
          <w:bCs/>
          <w:color w:val="000000"/>
          <w:spacing w:val="0"/>
          <w:w w:val="100"/>
          <w:position w:val="0"/>
        </w:rPr>
        <w:t>4</w:t>
      </w:r>
      <w:r>
        <w:rPr>
          <w:b/>
          <w:bCs/>
          <w:color w:val="000000"/>
          <w:spacing w:val="0"/>
          <w:w w:val="100"/>
          <w:position w:val="0"/>
        </w:rPr>
        <w:t>）</w:t>
        <w:tab/>
        <w:t>存货的盘存制度</w:t>
      </w:r>
    </w:p>
    <w:p>
      <w:pPr>
        <w:pStyle w:val="Style42"/>
        <w:keepNext w:val="0"/>
        <w:keepLines w:val="0"/>
        <w:widowControl w:val="0"/>
        <w:shd w:val="clear" w:color="auto" w:fill="auto"/>
        <w:bidi w:val="0"/>
        <w:spacing w:before="0" w:after="40" w:line="240" w:lineRule="auto"/>
        <w:ind w:left="0" w:right="0" w:firstLine="0"/>
        <w:jc w:val="left"/>
      </w:pPr>
      <w:r>
        <w:rPr>
          <w:b/>
          <w:bCs/>
          <w:color w:val="000000"/>
          <w:spacing w:val="0"/>
          <w:w w:val="100"/>
          <w:position w:val="0"/>
        </w:rPr>
        <w:t>盘存制度：永续盘存制</w:t>
      </w:r>
    </w:p>
    <w:p>
      <w:pPr>
        <w:pStyle w:val="Style30"/>
        <w:keepNext w:val="0"/>
        <w:keepLines w:val="0"/>
        <w:widowControl w:val="0"/>
        <w:shd w:val="clear" w:color="auto" w:fill="auto"/>
        <w:bidi w:val="0"/>
        <w:spacing w:before="0" w:after="200" w:line="470" w:lineRule="exact"/>
        <w:ind w:left="0" w:right="0" w:firstLine="440"/>
        <w:jc w:val="left"/>
      </w:pPr>
      <w:r>
        <w:rPr>
          <w:color w:val="000000"/>
          <w:spacing w:val="0"/>
          <w:w w:val="100"/>
          <w:position w:val="0"/>
        </w:rPr>
        <w:t>采用永续盘存制，并且定期对存货进行盘点</w:t>
      </w:r>
      <w:r>
        <w:rPr>
          <w:color w:val="000000"/>
          <w:spacing w:val="0"/>
          <w:w w:val="100"/>
          <w:position w:val="0"/>
        </w:rPr>
        <w:t>，</w:t>
      </w:r>
      <w:r>
        <w:rPr>
          <w:color w:val="000000"/>
          <w:spacing w:val="0"/>
          <w:w w:val="100"/>
          <w:position w:val="0"/>
        </w:rPr>
        <w:t>盘点结果如与账面记录不符，根据管理权限报经批准后， 在年终结账前处理完毕，计入当期损益。</w:t>
      </w:r>
    </w:p>
    <w:p>
      <w:pPr>
        <w:pStyle w:val="Style30"/>
        <w:keepNext w:val="0"/>
        <w:keepLines w:val="0"/>
        <w:widowControl w:val="0"/>
        <w:shd w:val="clear" w:color="auto" w:fill="auto"/>
        <w:tabs>
          <w:tab w:pos="493" w:val="left"/>
        </w:tabs>
        <w:bidi w:val="0"/>
        <w:spacing w:before="0" w:after="480" w:line="469" w:lineRule="exact"/>
        <w:ind w:left="0" w:right="0" w:firstLine="0"/>
        <w:jc w:val="left"/>
      </w:pPr>
      <w:bookmarkStart w:id="557" w:name="bookmark557"/>
      <w:r>
        <w:rPr>
          <w:b/>
          <w:bCs/>
          <w:color w:val="000000"/>
          <w:spacing w:val="0"/>
          <w:w w:val="100"/>
          <w:position w:val="0"/>
        </w:rPr>
        <w:t>（</w:t>
      </w:r>
      <w:bookmarkEnd w:id="557"/>
      <w:r>
        <w:rPr>
          <w:rFonts w:ascii="Times New Roman" w:eastAsia="Times New Roman" w:hAnsi="Times New Roman" w:cs="Times New Roman"/>
          <w:b/>
          <w:bCs/>
          <w:color w:val="000000"/>
          <w:spacing w:val="0"/>
          <w:w w:val="100"/>
          <w:position w:val="0"/>
        </w:rPr>
        <w:t>5</w:t>
      </w:r>
      <w:r>
        <w:rPr>
          <w:b/>
          <w:bCs/>
          <w:color w:val="000000"/>
          <w:spacing w:val="0"/>
          <w:w w:val="100"/>
          <w:position w:val="0"/>
        </w:rPr>
        <w:t>）</w:t>
        <w:tab/>
        <w:t>低值易耗品和包装物的摊销方法</w:t>
      </w:r>
    </w:p>
    <w:p>
      <w:pPr>
        <w:pStyle w:val="Style42"/>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rPr>
        <w:t>低值易耗品</w:t>
      </w:r>
    </w:p>
    <w:p>
      <w:pPr>
        <w:pStyle w:val="Style42"/>
        <w:keepNext w:val="0"/>
        <w:keepLines w:val="0"/>
        <w:widowControl w:val="0"/>
        <w:shd w:val="clear" w:color="auto" w:fill="auto"/>
        <w:bidi w:val="0"/>
        <w:spacing w:before="0" w:after="260" w:line="240" w:lineRule="auto"/>
        <w:ind w:left="0" w:right="0" w:firstLine="0"/>
        <w:jc w:val="left"/>
      </w:pPr>
      <w:r>
        <w:rPr>
          <w:color w:val="000000"/>
          <w:spacing w:val="0"/>
          <w:w w:val="100"/>
          <w:position w:val="0"/>
        </w:rPr>
        <w:t>摊销方法：一次摊销法</w:t>
      </w:r>
    </w:p>
    <w:p>
      <w:pPr>
        <w:pStyle w:val="Style42"/>
        <w:keepNext w:val="0"/>
        <w:keepLines w:val="0"/>
        <w:widowControl w:val="0"/>
        <w:shd w:val="clear" w:color="auto" w:fill="auto"/>
        <w:bidi w:val="0"/>
        <w:spacing w:before="0" w:line="240" w:lineRule="auto"/>
        <w:ind w:left="0" w:right="0" w:firstLine="0"/>
        <w:jc w:val="left"/>
        <w:sectPr>
          <w:headerReference w:type="default" r:id="rId350"/>
          <w:footerReference w:type="default" r:id="rId351"/>
          <w:headerReference w:type="even" r:id="rId352"/>
          <w:footerReference w:type="even" r:id="rId353"/>
          <w:headerReference w:type="first" r:id="rId354"/>
          <w:footerReference w:type="first" r:id="rId355"/>
          <w:footnotePr>
            <w:pos w:val="pageBottom"/>
            <w:numFmt w:val="decimal"/>
            <w:numRestart w:val="continuous"/>
          </w:footnotePr>
          <w:pgSz w:w="12147" w:h="16838"/>
          <w:pgMar w:top="1140" w:right="690" w:bottom="1514" w:left="1224" w:header="0" w:footer="3" w:gutter="0"/>
          <w:pgNumType w:start="87"/>
          <w:cols w:space="720"/>
          <w:noEndnote/>
          <w:titlePg/>
          <w:rtlGutter w:val="0"/>
          <w:docGrid w:linePitch="360"/>
        </w:sectPr>
      </w:pPr>
      <w:r>
        <w:rPr>
          <w:b/>
          <w:bCs/>
          <w:color w:val="000000"/>
          <w:spacing w:val="0"/>
          <w:w w:val="100"/>
          <w:position w:val="0"/>
        </w:rPr>
        <w:t>包装物</w:t>
      </w:r>
    </w:p>
    <w:p>
      <w:pPr>
        <w:pStyle w:val="Style42"/>
        <w:keepNext w:val="0"/>
        <w:keepLines w:val="0"/>
        <w:widowControl w:val="0"/>
        <w:shd w:val="clear" w:color="auto" w:fill="auto"/>
        <w:bidi w:val="0"/>
        <w:spacing w:before="0" w:after="480" w:line="240" w:lineRule="auto"/>
        <w:ind w:left="0" w:right="0" w:firstLine="0"/>
        <w:jc w:val="left"/>
      </w:pPr>
      <w:r>
        <w:rPr>
          <w:color w:val="000000"/>
          <w:spacing w:val="0"/>
          <w:w w:val="100"/>
          <w:position w:val="0"/>
        </w:rPr>
        <w:t>摊销方法：一次摊销法</w:t>
      </w:r>
    </w:p>
    <w:p>
      <w:pPr>
        <w:pStyle w:val="Style30"/>
        <w:keepNext w:val="0"/>
        <w:keepLines w:val="0"/>
        <w:widowControl w:val="0"/>
        <w:shd w:val="clear" w:color="auto" w:fill="auto"/>
        <w:bidi w:val="0"/>
        <w:spacing w:before="0" w:after="0" w:line="492" w:lineRule="auto"/>
        <w:ind w:left="0" w:right="0" w:firstLine="0"/>
        <w:jc w:val="left"/>
      </w:pPr>
      <w:bookmarkStart w:id="558" w:name="bookmark558"/>
      <w:r>
        <w:rPr>
          <w:rFonts w:ascii="Times New Roman" w:eastAsia="Times New Roman" w:hAnsi="Times New Roman" w:cs="Times New Roman"/>
          <w:b/>
          <w:bCs/>
          <w:color w:val="000000"/>
          <w:spacing w:val="0"/>
          <w:w w:val="100"/>
          <w:position w:val="0"/>
        </w:rPr>
        <w:t>1</w:t>
      </w:r>
      <w:bookmarkEnd w:id="558"/>
      <w:r>
        <w:rPr>
          <w:rFonts w:ascii="Times New Roman" w:eastAsia="Times New Roman" w:hAnsi="Times New Roman" w:cs="Times New Roman"/>
          <w:b/>
          <w:bCs/>
          <w:color w:val="000000"/>
          <w:spacing w:val="0"/>
          <w:w w:val="100"/>
          <w:position w:val="0"/>
        </w:rPr>
        <w:t>2</w:t>
      </w:r>
      <w:r>
        <w:rPr>
          <w:b/>
          <w:bCs/>
          <w:color w:val="000000"/>
          <w:spacing w:val="0"/>
          <w:w w:val="100"/>
          <w:position w:val="0"/>
        </w:rPr>
        <w:t>、长期股权投资</w:t>
      </w:r>
    </w:p>
    <w:p>
      <w:pPr>
        <w:pStyle w:val="Style30"/>
        <w:keepNext w:val="0"/>
        <w:keepLines w:val="0"/>
        <w:widowControl w:val="0"/>
        <w:shd w:val="clear" w:color="auto" w:fill="auto"/>
        <w:tabs>
          <w:tab w:pos="493" w:val="left"/>
        </w:tabs>
        <w:bidi w:val="0"/>
        <w:spacing w:before="0" w:after="0" w:line="472" w:lineRule="exact"/>
        <w:ind w:left="0" w:right="0" w:firstLine="0"/>
        <w:jc w:val="left"/>
      </w:pPr>
      <w:bookmarkStart w:id="559" w:name="bookmark559"/>
      <w:r>
        <w:rPr>
          <w:b/>
          <w:bCs/>
          <w:color w:val="000000"/>
          <w:spacing w:val="0"/>
          <w:w w:val="100"/>
          <w:position w:val="0"/>
        </w:rPr>
        <w:t>（</w:t>
      </w:r>
      <w:bookmarkEnd w:id="559"/>
      <w:r>
        <w:rPr>
          <w:rFonts w:ascii="Times New Roman" w:eastAsia="Times New Roman" w:hAnsi="Times New Roman" w:cs="Times New Roman"/>
          <w:b/>
          <w:bCs/>
          <w:color w:val="000000"/>
          <w:spacing w:val="0"/>
          <w:w w:val="100"/>
          <w:position w:val="0"/>
        </w:rPr>
        <w:t>1</w:t>
      </w:r>
      <w:r>
        <w:rPr>
          <w:b/>
          <w:bCs/>
          <w:color w:val="000000"/>
          <w:spacing w:val="0"/>
          <w:w w:val="100"/>
          <w:position w:val="0"/>
        </w:rPr>
        <w:t>）</w:t>
        <w:tab/>
        <w:t>投资成本的确定</w:t>
      </w:r>
    </w:p>
    <w:p>
      <w:pPr>
        <w:pStyle w:val="Style30"/>
        <w:keepNext w:val="0"/>
        <w:keepLines w:val="0"/>
        <w:widowControl w:val="0"/>
        <w:shd w:val="clear" w:color="auto" w:fill="auto"/>
        <w:bidi w:val="0"/>
        <w:spacing w:before="0" w:after="0" w:line="472" w:lineRule="exact"/>
        <w:ind w:left="0" w:right="0" w:firstLine="0"/>
        <w:jc w:val="left"/>
      </w:pPr>
      <w:bookmarkStart w:id="560" w:name="bookmark560"/>
      <w:r>
        <w:rPr>
          <w:rFonts w:ascii="Times New Roman" w:eastAsia="Times New Roman" w:hAnsi="Times New Roman" w:cs="Times New Roman"/>
          <w:b/>
          <w:bCs/>
          <w:color w:val="000000"/>
          <w:spacing w:val="0"/>
          <w:w w:val="100"/>
          <w:position w:val="0"/>
        </w:rPr>
        <w:t>A</w:t>
      </w:r>
      <w:bookmarkEnd w:id="560"/>
      <w:r>
        <w:rPr>
          <w:b/>
          <w:bCs/>
          <w:color w:val="000000"/>
          <w:spacing w:val="0"/>
          <w:w w:val="100"/>
          <w:position w:val="0"/>
        </w:rPr>
        <w:t>、</w:t>
      </w:r>
      <w:r>
        <w:rPr>
          <w:b/>
          <w:bCs/>
          <w:color w:val="000000"/>
          <w:spacing w:val="0"/>
          <w:w w:val="100"/>
          <w:position w:val="0"/>
        </w:rPr>
        <w:t>企业合并形成的长期股权投资</w:t>
      </w:r>
    </w:p>
    <w:p>
      <w:pPr>
        <w:pStyle w:val="Style30"/>
        <w:keepNext w:val="0"/>
        <w:keepLines w:val="0"/>
        <w:widowControl w:val="0"/>
        <w:shd w:val="clear" w:color="auto" w:fill="auto"/>
        <w:tabs>
          <w:tab w:pos="776" w:val="left"/>
        </w:tabs>
        <w:bidi w:val="0"/>
        <w:spacing w:before="0" w:after="0" w:line="472" w:lineRule="exact"/>
        <w:ind w:left="0" w:right="0" w:firstLine="440"/>
        <w:jc w:val="both"/>
      </w:pPr>
      <w:bookmarkStart w:id="561" w:name="bookmark561"/>
      <w:r>
        <w:rPr>
          <w:rFonts w:ascii="Times New Roman" w:eastAsia="Times New Roman" w:hAnsi="Times New Roman" w:cs="Times New Roman"/>
          <w:color w:val="000000"/>
          <w:spacing w:val="0"/>
          <w:w w:val="100"/>
          <w:position w:val="0"/>
        </w:rPr>
        <w:t>a</w:t>
      </w:r>
      <w:bookmarkEnd w:id="561"/>
      <w:r>
        <w:rPr>
          <w:color w:val="000000"/>
          <w:spacing w:val="0"/>
          <w:w w:val="100"/>
          <w:position w:val="0"/>
        </w:rPr>
        <w:t>、</w:t>
        <w:tab/>
      </w:r>
      <w:r>
        <w:rPr>
          <w:color w:val="000000"/>
          <w:spacing w:val="0"/>
          <w:w w:val="100"/>
          <w:position w:val="0"/>
        </w:rPr>
        <w:t>公司与同一控制下的企业合并，并以支付现金、转让非现金资产或承担债务方式作为合并对价的， 在合并日按照取得被合并方所有者权益账面价值的份额作为长期股权投资的投资成本。长期股权投资投资 成本与支付的现金、转让的非现金资产以及所承担债务账面价值之间的差额，应当调整资本公积；资本公 积不足冲减的，调整留存收益；</w:t>
      </w:r>
    </w:p>
    <w:p>
      <w:pPr>
        <w:pStyle w:val="Style30"/>
        <w:keepNext w:val="0"/>
        <w:keepLines w:val="0"/>
        <w:widowControl w:val="0"/>
        <w:shd w:val="clear" w:color="auto" w:fill="auto"/>
        <w:tabs>
          <w:tab w:pos="790" w:val="left"/>
        </w:tabs>
        <w:bidi w:val="0"/>
        <w:spacing w:before="0" w:after="0" w:line="472" w:lineRule="exact"/>
        <w:ind w:left="0" w:right="0" w:firstLine="440"/>
        <w:jc w:val="both"/>
      </w:pPr>
      <w:bookmarkStart w:id="562" w:name="bookmark562"/>
      <w:r>
        <w:rPr>
          <w:rFonts w:ascii="Times New Roman" w:eastAsia="Times New Roman" w:hAnsi="Times New Roman" w:cs="Times New Roman"/>
          <w:color w:val="000000"/>
          <w:spacing w:val="0"/>
          <w:w w:val="100"/>
          <w:position w:val="0"/>
        </w:rPr>
        <w:t>b</w:t>
      </w:r>
      <w:bookmarkEnd w:id="562"/>
      <w:r>
        <w:rPr>
          <w:color w:val="000000"/>
          <w:spacing w:val="0"/>
          <w:w w:val="100"/>
          <w:position w:val="0"/>
        </w:rPr>
        <w:t>、</w:t>
        <w:tab/>
      </w:r>
      <w:r>
        <w:rPr>
          <w:color w:val="000000"/>
          <w:spacing w:val="0"/>
          <w:w w:val="100"/>
          <w:position w:val="0"/>
        </w:rPr>
        <w:t>与非同一控制下的企业合并，一次交换交易实现合并的，投资成本为公司在购买日为取得对方的 控制权而付出的资产、发生或承担的负债以及发行的权益性证券的公允价值。通过多次交换交易分步实现 的企业合并的，投资成本为每一单项交易成本之和。公司为进行企业合并发生的各项直接相关费用计入当 期损益。在合并合同或协议中对可能影响合并成本的未来事项作出约定的，购买日如果估计未来事项很可 能发生并且对合并成本的影响金额能够可靠计量的，公司将其计入投资成本。</w:t>
      </w:r>
      <w:r>
        <w:rPr>
          <w:rFonts w:ascii="Times New Roman" w:eastAsia="Times New Roman" w:hAnsi="Times New Roman" w:cs="Times New Roman"/>
          <w:b/>
          <w:bCs/>
          <w:color w:val="000000"/>
          <w:spacing w:val="0"/>
          <w:w w:val="100"/>
          <w:position w:val="0"/>
        </w:rPr>
        <w:t>B</w:t>
      </w:r>
      <w:r>
        <w:rPr>
          <w:b/>
          <w:bCs/>
          <w:color w:val="000000"/>
          <w:spacing w:val="0"/>
          <w:w w:val="100"/>
          <w:position w:val="0"/>
        </w:rPr>
        <w:t>、</w:t>
      </w:r>
      <w:r>
        <w:rPr>
          <w:b/>
          <w:bCs/>
          <w:color w:val="000000"/>
          <w:spacing w:val="0"/>
          <w:w w:val="100"/>
          <w:position w:val="0"/>
        </w:rPr>
        <w:t>企业合并以外的其他方 式取得的长期股权投资</w:t>
      </w:r>
    </w:p>
    <w:p>
      <w:pPr>
        <w:pStyle w:val="Style30"/>
        <w:keepNext w:val="0"/>
        <w:keepLines w:val="0"/>
        <w:widowControl w:val="0"/>
        <w:shd w:val="clear" w:color="auto" w:fill="auto"/>
        <w:tabs>
          <w:tab w:pos="781" w:val="left"/>
        </w:tabs>
        <w:bidi w:val="0"/>
        <w:spacing w:before="0" w:after="0" w:line="472" w:lineRule="exact"/>
        <w:ind w:left="0" w:right="0" w:firstLine="440"/>
        <w:jc w:val="both"/>
      </w:pPr>
      <w:bookmarkStart w:id="563" w:name="bookmark563"/>
      <w:r>
        <w:rPr>
          <w:rFonts w:ascii="Times New Roman" w:eastAsia="Times New Roman" w:hAnsi="Times New Roman" w:cs="Times New Roman"/>
          <w:color w:val="000000"/>
          <w:spacing w:val="0"/>
          <w:w w:val="100"/>
          <w:position w:val="0"/>
        </w:rPr>
        <w:t>a</w:t>
      </w:r>
      <w:bookmarkEnd w:id="563"/>
      <w:r>
        <w:rPr>
          <w:color w:val="000000"/>
          <w:spacing w:val="0"/>
          <w:w w:val="100"/>
          <w:position w:val="0"/>
        </w:rPr>
        <w:t>、</w:t>
        <w:tab/>
      </w:r>
      <w:r>
        <w:rPr>
          <w:color w:val="000000"/>
          <w:spacing w:val="0"/>
          <w:w w:val="100"/>
          <w:position w:val="0"/>
        </w:rPr>
        <w:t>以支付现金取得的长期股权投资，按照实际支付的购买价款作为投资成本。投资成本包括与取得 长期股权投资直接相关的费用、税金及其他必要支出，但实际支付的价款中包含的已宣告但尚未领取的现 金股利，作为应收项目单独核算；</w:t>
      </w:r>
    </w:p>
    <w:p>
      <w:pPr>
        <w:pStyle w:val="Style30"/>
        <w:keepNext w:val="0"/>
        <w:keepLines w:val="0"/>
        <w:widowControl w:val="0"/>
        <w:shd w:val="clear" w:color="auto" w:fill="auto"/>
        <w:tabs>
          <w:tab w:pos="818" w:val="left"/>
        </w:tabs>
        <w:bidi w:val="0"/>
        <w:spacing w:before="0" w:after="0" w:line="472" w:lineRule="exact"/>
        <w:ind w:left="0" w:right="0" w:firstLine="440"/>
        <w:jc w:val="left"/>
      </w:pPr>
      <w:bookmarkStart w:id="564" w:name="bookmark564"/>
      <w:r>
        <w:rPr>
          <w:rFonts w:ascii="Times New Roman" w:eastAsia="Times New Roman" w:hAnsi="Times New Roman" w:cs="Times New Roman"/>
          <w:color w:val="000000"/>
          <w:spacing w:val="0"/>
          <w:w w:val="100"/>
          <w:position w:val="0"/>
        </w:rPr>
        <w:t>b</w:t>
      </w:r>
      <w:bookmarkEnd w:id="564"/>
      <w:r>
        <w:rPr>
          <w:color w:val="000000"/>
          <w:spacing w:val="0"/>
          <w:w w:val="100"/>
          <w:position w:val="0"/>
        </w:rPr>
        <w:t>、</w:t>
        <w:tab/>
      </w:r>
      <w:r>
        <w:rPr>
          <w:color w:val="000000"/>
          <w:spacing w:val="0"/>
          <w:w w:val="100"/>
          <w:position w:val="0"/>
        </w:rPr>
        <w:t>以发行权益性证券取得的长期股权投资，按照发行权益性证券的公允价值作为投资成本；</w:t>
      </w:r>
    </w:p>
    <w:p>
      <w:pPr>
        <w:pStyle w:val="Style30"/>
        <w:keepNext w:val="0"/>
        <w:keepLines w:val="0"/>
        <w:widowControl w:val="0"/>
        <w:shd w:val="clear" w:color="auto" w:fill="auto"/>
        <w:tabs>
          <w:tab w:pos="795" w:val="left"/>
        </w:tabs>
        <w:bidi w:val="0"/>
        <w:spacing w:before="0" w:after="0" w:line="472" w:lineRule="exact"/>
        <w:ind w:left="0" w:right="0" w:firstLine="440"/>
        <w:jc w:val="both"/>
      </w:pPr>
      <w:bookmarkStart w:id="565" w:name="bookmark565"/>
      <w:r>
        <w:rPr>
          <w:rFonts w:ascii="Times New Roman" w:eastAsia="Times New Roman" w:hAnsi="Times New Roman" w:cs="Times New Roman"/>
          <w:color w:val="000000"/>
          <w:spacing w:val="0"/>
          <w:w w:val="100"/>
          <w:position w:val="0"/>
        </w:rPr>
        <w:t>c</w:t>
      </w:r>
      <w:bookmarkEnd w:id="565"/>
      <w:r>
        <w:rPr>
          <w:color w:val="000000"/>
          <w:spacing w:val="0"/>
          <w:w w:val="100"/>
          <w:position w:val="0"/>
        </w:rPr>
        <w:t>、</w:t>
        <w:tab/>
      </w:r>
      <w:r>
        <w:rPr>
          <w:color w:val="000000"/>
          <w:spacing w:val="0"/>
          <w:w w:val="100"/>
          <w:position w:val="0"/>
        </w:rPr>
        <w:t>投资者投入的长期股权投资，按照投资合同或协议约定的价值作为投资成本，但合同或协议约定 价值不公允的除外；</w:t>
      </w:r>
    </w:p>
    <w:p>
      <w:pPr>
        <w:pStyle w:val="Style30"/>
        <w:keepNext w:val="0"/>
        <w:keepLines w:val="0"/>
        <w:widowControl w:val="0"/>
        <w:shd w:val="clear" w:color="auto" w:fill="auto"/>
        <w:tabs>
          <w:tab w:pos="790" w:val="left"/>
        </w:tabs>
        <w:bidi w:val="0"/>
        <w:spacing w:before="0" w:after="0" w:line="472" w:lineRule="exact"/>
        <w:ind w:left="0" w:right="0" w:firstLine="440"/>
        <w:jc w:val="both"/>
      </w:pPr>
      <w:bookmarkStart w:id="566" w:name="bookmark566"/>
      <w:r>
        <w:rPr>
          <w:rFonts w:ascii="Times New Roman" w:eastAsia="Times New Roman" w:hAnsi="Times New Roman" w:cs="Times New Roman"/>
          <w:color w:val="000000"/>
          <w:spacing w:val="0"/>
          <w:w w:val="100"/>
          <w:position w:val="0"/>
        </w:rPr>
        <w:t>d</w:t>
      </w:r>
      <w:bookmarkEnd w:id="566"/>
      <w:r>
        <w:rPr>
          <w:color w:val="000000"/>
          <w:spacing w:val="0"/>
          <w:w w:val="100"/>
          <w:position w:val="0"/>
        </w:rPr>
        <w:t>、</w:t>
        <w:tab/>
      </w:r>
      <w:r>
        <w:rPr>
          <w:color w:val="000000"/>
          <w:spacing w:val="0"/>
          <w:w w:val="100"/>
          <w:position w:val="0"/>
        </w:rPr>
        <w:t>通过非货币性资产交换（该项交换具有商业实质）取得的长期股权投资，其投资成本根据该项投 资的公允价值和应支付的相关税费之和确定；</w:t>
      </w:r>
    </w:p>
    <w:p>
      <w:pPr>
        <w:pStyle w:val="Style30"/>
        <w:keepNext w:val="0"/>
        <w:keepLines w:val="0"/>
        <w:widowControl w:val="0"/>
        <w:shd w:val="clear" w:color="auto" w:fill="auto"/>
        <w:tabs>
          <w:tab w:pos="818" w:val="left"/>
        </w:tabs>
        <w:bidi w:val="0"/>
        <w:spacing w:before="0" w:after="200" w:line="472" w:lineRule="exact"/>
        <w:ind w:left="0" w:right="0" w:firstLine="440"/>
        <w:jc w:val="left"/>
      </w:pPr>
      <w:bookmarkStart w:id="567" w:name="bookmark567"/>
      <w:r>
        <w:rPr>
          <w:rFonts w:ascii="Times New Roman" w:eastAsia="Times New Roman" w:hAnsi="Times New Roman" w:cs="Times New Roman"/>
          <w:color w:val="000000"/>
          <w:spacing w:val="0"/>
          <w:w w:val="100"/>
          <w:position w:val="0"/>
        </w:rPr>
        <w:t>e</w:t>
      </w:r>
      <w:bookmarkEnd w:id="567"/>
      <w:r>
        <w:rPr>
          <w:color w:val="000000"/>
          <w:spacing w:val="0"/>
          <w:w w:val="100"/>
          <w:position w:val="0"/>
        </w:rPr>
        <w:t>、</w:t>
        <w:tab/>
      </w:r>
      <w:r>
        <w:rPr>
          <w:color w:val="000000"/>
          <w:spacing w:val="0"/>
          <w:w w:val="100"/>
          <w:position w:val="0"/>
        </w:rPr>
        <w:t>通过债务重组取得的长期股权投资，债权人将享有股份的公允价值确认为对债务人的投资。</w:t>
      </w:r>
    </w:p>
    <w:p>
      <w:pPr>
        <w:pStyle w:val="Style54"/>
        <w:keepNext/>
        <w:keepLines/>
        <w:widowControl w:val="0"/>
        <w:shd w:val="clear" w:color="auto" w:fill="auto"/>
        <w:tabs>
          <w:tab w:pos="493" w:val="left"/>
        </w:tabs>
        <w:bidi w:val="0"/>
        <w:spacing w:before="0" w:after="480" w:line="472" w:lineRule="exact"/>
        <w:ind w:left="0" w:right="0" w:firstLine="0"/>
        <w:jc w:val="left"/>
      </w:pPr>
      <w:bookmarkStart w:id="568" w:name="bookmark568"/>
      <w:bookmarkStart w:id="569" w:name="bookmark569"/>
      <w:bookmarkStart w:id="570" w:name="bookmark570"/>
      <w:bookmarkStart w:id="571" w:name="bookmark571"/>
      <w:r>
        <w:rPr>
          <w:color w:val="000000"/>
          <w:spacing w:val="0"/>
          <w:w w:val="100"/>
          <w:position w:val="0"/>
        </w:rPr>
        <w:t>（</w:t>
      </w:r>
      <w:bookmarkEnd w:id="570"/>
      <w:r>
        <w:rPr>
          <w:rFonts w:ascii="Times New Roman" w:eastAsia="Times New Roman" w:hAnsi="Times New Roman" w:cs="Times New Roman"/>
          <w:color w:val="000000"/>
          <w:spacing w:val="0"/>
          <w:w w:val="100"/>
          <w:position w:val="0"/>
        </w:rPr>
        <w:t>2</w:t>
      </w:r>
      <w:r>
        <w:rPr>
          <w:color w:val="000000"/>
          <w:spacing w:val="0"/>
          <w:w w:val="100"/>
          <w:position w:val="0"/>
        </w:rPr>
        <w:t>）</w:t>
        <w:tab/>
        <w:t>后续计量及损益确认</w:t>
      </w:r>
      <w:bookmarkEnd w:id="568"/>
      <w:bookmarkEnd w:id="569"/>
      <w:bookmarkEnd w:id="571"/>
    </w:p>
    <w:p>
      <w:pPr>
        <w:pStyle w:val="Style54"/>
        <w:keepNext/>
        <w:keepLines/>
        <w:widowControl w:val="0"/>
        <w:shd w:val="clear" w:color="auto" w:fill="auto"/>
        <w:bidi w:val="0"/>
        <w:spacing w:before="0" w:after="0" w:line="492" w:lineRule="auto"/>
        <w:ind w:left="0" w:right="0" w:firstLine="440"/>
        <w:jc w:val="both"/>
      </w:pPr>
      <w:bookmarkStart w:id="568" w:name="bookmark568"/>
      <w:bookmarkStart w:id="569" w:name="bookmark569"/>
      <w:bookmarkStart w:id="572" w:name="bookmark572"/>
      <w:r>
        <w:rPr>
          <w:rFonts w:ascii="Times New Roman" w:eastAsia="Times New Roman" w:hAnsi="Times New Roman" w:cs="Times New Roman"/>
          <w:color w:val="000000"/>
          <w:spacing w:val="0"/>
          <w:w w:val="100"/>
          <w:position w:val="0"/>
        </w:rPr>
        <w:t>（1）</w:t>
      </w:r>
      <w:r>
        <w:rPr>
          <w:color w:val="000000"/>
          <w:spacing w:val="0"/>
          <w:w w:val="100"/>
          <w:position w:val="0"/>
        </w:rPr>
        <w:t>后续计量</w:t>
      </w:r>
      <w:bookmarkEnd w:id="568"/>
      <w:bookmarkEnd w:id="569"/>
      <w:bookmarkEnd w:id="572"/>
    </w:p>
    <w:p>
      <w:pPr>
        <w:pStyle w:val="Style30"/>
        <w:keepNext w:val="0"/>
        <w:keepLines w:val="0"/>
        <w:widowControl w:val="0"/>
        <w:shd w:val="clear" w:color="auto" w:fill="auto"/>
        <w:tabs>
          <w:tab w:pos="866" w:val="left"/>
        </w:tabs>
        <w:bidi w:val="0"/>
        <w:spacing w:before="0" w:after="0" w:line="472" w:lineRule="exact"/>
        <w:ind w:left="0" w:right="0" w:firstLine="440"/>
        <w:jc w:val="both"/>
      </w:pPr>
      <w:bookmarkStart w:id="573" w:name="bookmark573"/>
      <w:r>
        <w:rPr>
          <w:rFonts w:ascii="Times New Roman" w:eastAsia="Times New Roman" w:hAnsi="Times New Roman" w:cs="Times New Roman"/>
          <w:color w:val="000000"/>
          <w:spacing w:val="0"/>
          <w:w w:val="100"/>
          <w:position w:val="0"/>
        </w:rPr>
        <w:t>A</w:t>
      </w:r>
      <w:bookmarkEnd w:id="573"/>
      <w:r>
        <w:rPr>
          <w:color w:val="000000"/>
          <w:spacing w:val="0"/>
          <w:w w:val="100"/>
          <w:position w:val="0"/>
        </w:rPr>
        <w:t>、</w:t>
        <w:tab/>
      </w:r>
      <w:r>
        <w:rPr>
          <w:color w:val="000000"/>
          <w:spacing w:val="0"/>
          <w:w w:val="100"/>
          <w:position w:val="0"/>
        </w:rPr>
        <w:t>对子公司的投资采用成本法进行核算，编制合并财务报表时按照权益法进行调整。</w:t>
      </w:r>
    </w:p>
    <w:p>
      <w:pPr>
        <w:pStyle w:val="Style30"/>
        <w:keepNext w:val="0"/>
        <w:keepLines w:val="0"/>
        <w:widowControl w:val="0"/>
        <w:shd w:val="clear" w:color="auto" w:fill="auto"/>
        <w:tabs>
          <w:tab w:pos="866" w:val="left"/>
        </w:tabs>
        <w:bidi w:val="0"/>
        <w:spacing w:before="0" w:after="0" w:line="472" w:lineRule="exact"/>
        <w:ind w:left="0" w:right="0" w:firstLine="440"/>
        <w:jc w:val="both"/>
      </w:pPr>
      <w:bookmarkStart w:id="574" w:name="bookmark574"/>
      <w:r>
        <w:rPr>
          <w:rFonts w:ascii="Times New Roman" w:eastAsia="Times New Roman" w:hAnsi="Times New Roman" w:cs="Times New Roman"/>
          <w:color w:val="000000"/>
          <w:spacing w:val="0"/>
          <w:w w:val="100"/>
          <w:position w:val="0"/>
        </w:rPr>
        <w:t>B</w:t>
      </w:r>
      <w:bookmarkEnd w:id="574"/>
      <w:r>
        <w:rPr>
          <w:color w:val="000000"/>
          <w:spacing w:val="0"/>
          <w:w w:val="100"/>
          <w:position w:val="0"/>
        </w:rPr>
        <w:t>、</w:t>
        <w:tab/>
      </w:r>
      <w:r>
        <w:rPr>
          <w:color w:val="000000"/>
          <w:spacing w:val="0"/>
          <w:w w:val="100"/>
          <w:position w:val="0"/>
        </w:rPr>
        <w:t>对被投资单位具有共同控制或重大影响的长期股权投资，采用权益法核算。</w:t>
      </w:r>
    </w:p>
    <w:p>
      <w:pPr>
        <w:pStyle w:val="Style30"/>
        <w:keepNext w:val="0"/>
        <w:keepLines w:val="0"/>
        <w:widowControl w:val="0"/>
        <w:shd w:val="clear" w:color="auto" w:fill="auto"/>
        <w:tabs>
          <w:tab w:pos="866" w:val="left"/>
        </w:tabs>
        <w:bidi w:val="0"/>
        <w:spacing w:before="0" w:after="340" w:line="472" w:lineRule="exact"/>
        <w:ind w:left="0" w:right="0" w:firstLine="440"/>
        <w:jc w:val="both"/>
        <w:sectPr>
          <w:headerReference w:type="default" r:id="rId356"/>
          <w:footerReference w:type="default" r:id="rId357"/>
          <w:headerReference w:type="even" r:id="rId358"/>
          <w:footerReference w:type="even" r:id="rId359"/>
          <w:footnotePr>
            <w:pos w:val="pageBottom"/>
            <w:numFmt w:val="decimal"/>
            <w:numRestart w:val="continuous"/>
          </w:footnotePr>
          <w:type w:val="continuous"/>
          <w:pgSz w:w="12147" w:h="16838"/>
          <w:pgMar w:top="1140" w:right="690" w:bottom="1514" w:left="1224" w:header="0" w:footer="3" w:gutter="0"/>
          <w:cols w:space="720"/>
          <w:noEndnote/>
          <w:rtlGutter w:val="0"/>
          <w:docGrid w:linePitch="360"/>
        </w:sectPr>
      </w:pPr>
      <w:bookmarkStart w:id="575" w:name="bookmark575"/>
      <w:r>
        <w:rPr>
          <w:rFonts w:ascii="Times New Roman" w:eastAsia="Times New Roman" w:hAnsi="Times New Roman" w:cs="Times New Roman"/>
          <w:color w:val="000000"/>
          <w:spacing w:val="0"/>
          <w:w w:val="100"/>
          <w:position w:val="0"/>
        </w:rPr>
        <w:t>C</w:t>
      </w:r>
      <w:bookmarkEnd w:id="575"/>
      <w:r>
        <w:rPr>
          <w:color w:val="000000"/>
          <w:spacing w:val="0"/>
          <w:w w:val="100"/>
          <w:position w:val="0"/>
        </w:rPr>
        <w:t>、</w:t>
        <w:tab/>
      </w:r>
      <w:r>
        <w:rPr>
          <w:color w:val="000000"/>
          <w:spacing w:val="0"/>
          <w:w w:val="100"/>
          <w:position w:val="0"/>
        </w:rPr>
        <w:t>如果对被投资单位不具有共同控制或重大影响的长期股权投资，在活跃市场中没有报价、公允价</w:t>
      </w:r>
    </w:p>
    <w:p>
      <w:pPr>
        <w:widowControl w:val="0"/>
      </w:pPr>
    </w:p>
    <w:p>
      <w:pPr>
        <w:pStyle w:val="Style30"/>
        <w:keepNext w:val="0"/>
        <w:keepLines w:val="0"/>
        <w:widowControl w:val="0"/>
        <w:shd w:val="clear" w:color="auto" w:fill="auto"/>
        <w:bidi w:val="0"/>
        <w:spacing w:before="0" w:after="0" w:line="474" w:lineRule="exact"/>
        <w:ind w:left="0" w:right="0" w:firstLine="0"/>
        <w:jc w:val="left"/>
      </w:pPr>
      <w:r>
        <w:rPr>
          <w:color w:val="000000"/>
          <w:spacing w:val="0"/>
          <w:w w:val="100"/>
          <w:position w:val="0"/>
        </w:rPr>
        <w:t>值不能可靠计量的长期股权投资，采用成本法核算，在活跃市场中有报价、公允价值能够可靠计量的长期 股权投资，在可供出售金融资产项目列报，采用公允价值计量，其公允价值变动记入股东权益。</w:t>
      </w:r>
    </w:p>
    <w:p>
      <w:pPr>
        <w:pStyle w:val="Style54"/>
        <w:keepNext/>
        <w:keepLines/>
        <w:widowControl w:val="0"/>
        <w:shd w:val="clear" w:color="auto" w:fill="auto"/>
        <w:tabs>
          <w:tab w:pos="1023" w:val="left"/>
        </w:tabs>
        <w:bidi w:val="0"/>
        <w:spacing w:before="0" w:after="220" w:line="474" w:lineRule="exact"/>
        <w:ind w:left="0" w:right="0" w:firstLine="540"/>
        <w:jc w:val="left"/>
      </w:pPr>
      <w:bookmarkStart w:id="576" w:name="bookmark576"/>
      <w:bookmarkStart w:id="577" w:name="bookmark577"/>
      <w:bookmarkStart w:id="578" w:name="bookmark578"/>
      <w:bookmarkStart w:id="579" w:name="bookmark579"/>
      <w:r>
        <w:rPr>
          <w:color w:val="000000"/>
          <w:spacing w:val="0"/>
          <w:w w:val="100"/>
          <w:position w:val="0"/>
        </w:rPr>
        <w:t>（</w:t>
      </w:r>
      <w:bookmarkEnd w:id="578"/>
      <w:r>
        <w:rPr>
          <w:rFonts w:ascii="Times New Roman" w:eastAsia="Times New Roman" w:hAnsi="Times New Roman" w:cs="Times New Roman"/>
          <w:color w:val="000000"/>
          <w:spacing w:val="0"/>
          <w:w w:val="100"/>
          <w:position w:val="0"/>
        </w:rPr>
        <w:t>2</w:t>
      </w:r>
      <w:r>
        <w:rPr>
          <w:color w:val="000000"/>
          <w:spacing w:val="0"/>
          <w:w w:val="100"/>
          <w:position w:val="0"/>
        </w:rPr>
        <w:t>）</w:t>
        <w:tab/>
        <w:t>投资收益的确认：</w:t>
      </w:r>
      <w:bookmarkEnd w:id="576"/>
      <w:bookmarkEnd w:id="577"/>
      <w:bookmarkEnd w:id="579"/>
    </w:p>
    <w:p>
      <w:pPr>
        <w:pStyle w:val="Style30"/>
        <w:keepNext w:val="0"/>
        <w:keepLines w:val="0"/>
        <w:widowControl w:val="0"/>
        <w:shd w:val="clear" w:color="auto" w:fill="auto"/>
        <w:tabs>
          <w:tab w:pos="951" w:val="left"/>
        </w:tabs>
        <w:bidi w:val="0"/>
        <w:spacing w:before="0" w:after="0" w:line="494" w:lineRule="auto"/>
        <w:ind w:left="0" w:right="0" w:firstLine="540"/>
        <w:jc w:val="left"/>
      </w:pPr>
      <w:bookmarkStart w:id="580" w:name="bookmark580"/>
      <w:r>
        <w:rPr>
          <w:rFonts w:ascii="Times New Roman" w:eastAsia="Times New Roman" w:hAnsi="Times New Roman" w:cs="Times New Roman"/>
          <w:color w:val="000000"/>
          <w:spacing w:val="0"/>
          <w:w w:val="100"/>
          <w:position w:val="0"/>
        </w:rPr>
        <w:t>A</w:t>
      </w:r>
      <w:bookmarkEnd w:id="580"/>
      <w:r>
        <w:rPr>
          <w:color w:val="000000"/>
          <w:spacing w:val="0"/>
          <w:w w:val="100"/>
          <w:position w:val="0"/>
        </w:rPr>
        <w:t>、</w:t>
        <w:tab/>
      </w:r>
      <w:r>
        <w:rPr>
          <w:color w:val="000000"/>
          <w:spacing w:val="0"/>
          <w:w w:val="100"/>
          <w:position w:val="0"/>
        </w:rPr>
        <w:t>采用成本法核算的单位，在被投资单位宣告分派利润或现金股利时，确认投资收益。</w:t>
      </w:r>
    </w:p>
    <w:p>
      <w:pPr>
        <w:pStyle w:val="Style30"/>
        <w:keepNext w:val="0"/>
        <w:keepLines w:val="0"/>
        <w:widowControl w:val="0"/>
        <w:shd w:val="clear" w:color="auto" w:fill="auto"/>
        <w:tabs>
          <w:tab w:pos="923" w:val="left"/>
        </w:tabs>
        <w:bidi w:val="0"/>
        <w:spacing w:before="0" w:after="0" w:line="474" w:lineRule="exact"/>
        <w:ind w:left="0" w:right="0" w:firstLine="540"/>
        <w:jc w:val="both"/>
      </w:pPr>
      <w:bookmarkStart w:id="581" w:name="bookmark581"/>
      <w:r>
        <w:rPr>
          <w:rFonts w:ascii="Times New Roman" w:eastAsia="Times New Roman" w:hAnsi="Times New Roman" w:cs="Times New Roman"/>
          <w:color w:val="000000"/>
          <w:spacing w:val="0"/>
          <w:w w:val="100"/>
          <w:position w:val="0"/>
        </w:rPr>
        <w:t>B</w:t>
      </w:r>
      <w:bookmarkEnd w:id="581"/>
      <w:r>
        <w:rPr>
          <w:color w:val="000000"/>
          <w:spacing w:val="0"/>
          <w:w w:val="100"/>
          <w:position w:val="0"/>
        </w:rPr>
        <w:t>、</w:t>
        <w:tab/>
      </w:r>
      <w:r>
        <w:rPr>
          <w:color w:val="000000"/>
          <w:spacing w:val="0"/>
          <w:w w:val="100"/>
          <w:position w:val="0"/>
        </w:rPr>
        <w:t>采用权益法核算的单位，中期期末或年度终了，按分享或分担的被投资单位实现的净利润或发生 的净亏损的份额，确认投资损益。</w:t>
      </w:r>
    </w:p>
    <w:p>
      <w:pPr>
        <w:pStyle w:val="Style30"/>
        <w:keepNext w:val="0"/>
        <w:keepLines w:val="0"/>
        <w:widowControl w:val="0"/>
        <w:shd w:val="clear" w:color="auto" w:fill="auto"/>
        <w:tabs>
          <w:tab w:pos="939" w:val="left"/>
        </w:tabs>
        <w:bidi w:val="0"/>
        <w:spacing w:before="0" w:after="0" w:line="474" w:lineRule="exact"/>
        <w:ind w:left="0" w:right="0" w:firstLine="540"/>
        <w:jc w:val="both"/>
      </w:pPr>
      <w:bookmarkStart w:id="582" w:name="bookmark582"/>
      <w:r>
        <w:rPr>
          <w:rFonts w:ascii="Times New Roman" w:eastAsia="Times New Roman" w:hAnsi="Times New Roman" w:cs="Times New Roman"/>
          <w:color w:val="000000"/>
          <w:spacing w:val="0"/>
          <w:w w:val="100"/>
          <w:position w:val="0"/>
        </w:rPr>
        <w:t>C</w:t>
      </w:r>
      <w:bookmarkEnd w:id="582"/>
      <w:r>
        <w:rPr>
          <w:color w:val="000000"/>
          <w:spacing w:val="0"/>
          <w:w w:val="100"/>
          <w:position w:val="0"/>
        </w:rPr>
        <w:t>、</w:t>
        <w:tab/>
      </w:r>
      <w:r>
        <w:rPr>
          <w:color w:val="000000"/>
          <w:spacing w:val="0"/>
          <w:w w:val="100"/>
          <w:position w:val="0"/>
        </w:rPr>
        <w:t>处置股权投资时，将股权投资的账面价值与实际取得的价款的差额，作为当期投资的损益。采用 权益法核算的长期股权投资，因被投资单位除净损益以外所有者权益的其他变动而计入所有者权益的，处 置该项投资时应当将原计入所有者权益的部分按相应比例转入当期损益。</w:t>
      </w:r>
    </w:p>
    <w:p>
      <w:pPr>
        <w:pStyle w:val="Style30"/>
        <w:keepNext w:val="0"/>
        <w:keepLines w:val="0"/>
        <w:widowControl w:val="0"/>
        <w:shd w:val="clear" w:color="auto" w:fill="auto"/>
        <w:tabs>
          <w:tab w:pos="1121" w:val="left"/>
        </w:tabs>
        <w:bidi w:val="0"/>
        <w:spacing w:before="0" w:after="220" w:line="475" w:lineRule="exact"/>
        <w:ind w:left="0" w:right="0" w:firstLine="540"/>
        <w:jc w:val="both"/>
      </w:pPr>
      <w:bookmarkStart w:id="583" w:name="bookmark583"/>
      <w:r>
        <w:rPr>
          <w:b/>
          <w:bCs/>
          <w:color w:val="000000"/>
          <w:spacing w:val="0"/>
          <w:w w:val="100"/>
          <w:position w:val="0"/>
        </w:rPr>
        <w:t>（</w:t>
      </w:r>
      <w:bookmarkEnd w:id="583"/>
      <w:r>
        <w:rPr>
          <w:rFonts w:ascii="Times New Roman" w:eastAsia="Times New Roman" w:hAnsi="Times New Roman" w:cs="Times New Roman"/>
          <w:b/>
          <w:bCs/>
          <w:color w:val="000000"/>
          <w:spacing w:val="0"/>
          <w:w w:val="100"/>
          <w:position w:val="0"/>
        </w:rPr>
        <w:t>3</w:t>
      </w:r>
      <w:r>
        <w:rPr>
          <w:b/>
          <w:bCs/>
          <w:color w:val="000000"/>
          <w:spacing w:val="0"/>
          <w:w w:val="100"/>
          <w:position w:val="0"/>
        </w:rPr>
        <w:t>）</w:t>
        <w:tab/>
        <w:t>长期股权投资差额：</w:t>
      </w:r>
      <w:r>
        <w:rPr>
          <w:color w:val="000000"/>
          <w:spacing w:val="0"/>
          <w:w w:val="100"/>
          <w:position w:val="0"/>
        </w:rPr>
        <w:t>长期股权投资的投资成本大于投资时应享有被投资单位可辨认净资产公允 价值份额的，不调整长期股权投资的投资成本；长期股权投资的投资成本小于投资时应享有被投资单位可 辨认净资产公允价值份额的，其差额计入当期损益，同时调整长期股权投资的成本。</w:t>
      </w:r>
    </w:p>
    <w:p>
      <w:pPr>
        <w:pStyle w:val="Style54"/>
        <w:keepNext/>
        <w:keepLines/>
        <w:widowControl w:val="0"/>
        <w:shd w:val="clear" w:color="auto" w:fill="auto"/>
        <w:tabs>
          <w:tab w:pos="483" w:val="left"/>
        </w:tabs>
        <w:bidi w:val="0"/>
        <w:spacing w:before="0" w:after="120" w:line="474" w:lineRule="exact"/>
        <w:ind w:left="0" w:right="0" w:firstLine="0"/>
        <w:jc w:val="left"/>
      </w:pPr>
      <w:bookmarkStart w:id="584" w:name="bookmark584"/>
      <w:bookmarkStart w:id="585" w:name="bookmark585"/>
      <w:bookmarkStart w:id="586" w:name="bookmark586"/>
      <w:bookmarkStart w:id="587" w:name="bookmark587"/>
      <w:r>
        <w:rPr>
          <w:color w:val="000000"/>
          <w:spacing w:val="0"/>
          <w:w w:val="100"/>
          <w:position w:val="0"/>
        </w:rPr>
        <w:t>（</w:t>
      </w:r>
      <w:bookmarkEnd w:id="586"/>
      <w:r>
        <w:rPr>
          <w:rFonts w:ascii="Times New Roman" w:eastAsia="Times New Roman" w:hAnsi="Times New Roman" w:cs="Times New Roman"/>
          <w:color w:val="000000"/>
          <w:spacing w:val="0"/>
          <w:w w:val="100"/>
          <w:position w:val="0"/>
        </w:rPr>
        <w:t>3</w:t>
      </w:r>
      <w:r>
        <w:rPr>
          <w:color w:val="000000"/>
          <w:spacing w:val="0"/>
          <w:w w:val="100"/>
          <w:position w:val="0"/>
        </w:rPr>
        <w:t>）</w:t>
        <w:tab/>
        <w:t>确定对被投资单位具有共同控制、重大影响的依据</w:t>
      </w:r>
      <w:bookmarkEnd w:id="584"/>
      <w:bookmarkEnd w:id="585"/>
      <w:bookmarkEnd w:id="587"/>
    </w:p>
    <w:p>
      <w:pPr>
        <w:pStyle w:val="Style30"/>
        <w:keepNext w:val="0"/>
        <w:keepLines w:val="0"/>
        <w:widowControl w:val="0"/>
        <w:shd w:val="clear" w:color="auto" w:fill="auto"/>
        <w:bidi w:val="0"/>
        <w:spacing w:before="0" w:after="120" w:line="474" w:lineRule="exact"/>
        <w:ind w:left="0" w:right="0" w:firstLine="440"/>
        <w:jc w:val="left"/>
      </w:pPr>
      <w:r>
        <w:rPr>
          <w:color w:val="000000"/>
          <w:spacing w:val="0"/>
          <w:w w:val="100"/>
          <w:position w:val="0"/>
        </w:rPr>
        <w:t>不适用</w:t>
      </w:r>
    </w:p>
    <w:p>
      <w:pPr>
        <w:pStyle w:val="Style54"/>
        <w:keepNext/>
        <w:keepLines/>
        <w:widowControl w:val="0"/>
        <w:shd w:val="clear" w:color="auto" w:fill="auto"/>
        <w:tabs>
          <w:tab w:pos="483" w:val="left"/>
        </w:tabs>
        <w:bidi w:val="0"/>
        <w:spacing w:before="0" w:after="220" w:line="474" w:lineRule="exact"/>
        <w:ind w:left="0" w:right="0" w:firstLine="0"/>
        <w:jc w:val="left"/>
      </w:pPr>
      <w:bookmarkStart w:id="588" w:name="bookmark588"/>
      <w:bookmarkStart w:id="589" w:name="bookmark589"/>
      <w:bookmarkStart w:id="590" w:name="bookmark590"/>
      <w:bookmarkStart w:id="591" w:name="bookmark591"/>
      <w:r>
        <w:rPr>
          <w:color w:val="000000"/>
          <w:spacing w:val="0"/>
          <w:w w:val="100"/>
          <w:position w:val="0"/>
        </w:rPr>
        <w:t>（</w:t>
      </w:r>
      <w:bookmarkEnd w:id="590"/>
      <w:r>
        <w:rPr>
          <w:rFonts w:ascii="Times New Roman" w:eastAsia="Times New Roman" w:hAnsi="Times New Roman" w:cs="Times New Roman"/>
          <w:color w:val="000000"/>
          <w:spacing w:val="0"/>
          <w:w w:val="100"/>
          <w:position w:val="0"/>
        </w:rPr>
        <w:t>4</w:t>
      </w:r>
      <w:r>
        <w:rPr>
          <w:color w:val="000000"/>
          <w:spacing w:val="0"/>
          <w:w w:val="100"/>
          <w:position w:val="0"/>
        </w:rPr>
        <w:t>）</w:t>
        <w:tab/>
        <w:t>减值测试方法及减值准备计提方法</w:t>
      </w:r>
      <w:bookmarkEnd w:id="588"/>
      <w:bookmarkEnd w:id="589"/>
      <w:bookmarkEnd w:id="591"/>
    </w:p>
    <w:p>
      <w:pPr>
        <w:pStyle w:val="Style30"/>
        <w:keepNext w:val="0"/>
        <w:keepLines w:val="0"/>
        <w:widowControl w:val="0"/>
        <w:shd w:val="clear" w:color="auto" w:fill="auto"/>
        <w:bidi w:val="0"/>
        <w:spacing w:before="0" w:after="460" w:line="468" w:lineRule="exact"/>
        <w:ind w:left="0" w:right="0" w:firstLine="440"/>
        <w:jc w:val="both"/>
      </w:pPr>
      <w:r>
        <w:rPr>
          <w:color w:val="000000"/>
          <w:spacing w:val="0"/>
          <w:w w:val="100"/>
          <w:position w:val="0"/>
        </w:rPr>
        <w:t>在报告期末，对长期股权投资逐项进行检查，如果由于市价持续下跌或被投资单位经营状况恶化等原 因导致其可收回金额低于账面成本，并且这种降低的价值在可预计的未来期间内不可能恢复，则将可收回 金额低于长期投资账面成本的差额确认为长期股权投资减值准备，计入当期损益。在活跃市场中没有报价 且其公允价值不能可靠计量的权益工具投资，或与该权益工具挂钩并须通过交付该权益工具结算的衍生金 融资产发生减值时，将该权益工具投资或衍生金融资产的账面价值，与按照类似金融资产当时市场收益率 对未来现金流量折现确定的现值之间的差额确认为减值损失，计入当期损益。长期股权投资减值准备一经 确认，在以后会计期间不再转回。</w:t>
      </w:r>
    </w:p>
    <w:p>
      <w:pPr>
        <w:pStyle w:val="Style54"/>
        <w:keepNext/>
        <w:keepLines/>
        <w:widowControl w:val="0"/>
        <w:shd w:val="clear" w:color="auto" w:fill="auto"/>
        <w:bidi w:val="0"/>
        <w:spacing w:before="0" w:after="0" w:line="494" w:lineRule="auto"/>
        <w:ind w:left="0" w:right="0" w:firstLine="0"/>
        <w:jc w:val="left"/>
      </w:pPr>
      <w:bookmarkStart w:id="592" w:name="bookmark592"/>
      <w:bookmarkStart w:id="593" w:name="bookmark593"/>
      <w:bookmarkStart w:id="594" w:name="bookmark594"/>
      <w:bookmarkStart w:id="595" w:name="bookmark595"/>
      <w:r>
        <w:rPr>
          <w:rFonts w:ascii="Times New Roman" w:eastAsia="Times New Roman" w:hAnsi="Times New Roman" w:cs="Times New Roman"/>
          <w:color w:val="000000"/>
          <w:spacing w:val="0"/>
          <w:w w:val="100"/>
          <w:position w:val="0"/>
        </w:rPr>
        <w:t>1</w:t>
      </w:r>
      <w:bookmarkEnd w:id="594"/>
      <w:r>
        <w:rPr>
          <w:rFonts w:ascii="Times New Roman" w:eastAsia="Times New Roman" w:hAnsi="Times New Roman" w:cs="Times New Roman"/>
          <w:color w:val="000000"/>
          <w:spacing w:val="0"/>
          <w:w w:val="100"/>
          <w:position w:val="0"/>
        </w:rPr>
        <w:t>3</w:t>
      </w:r>
      <w:r>
        <w:rPr>
          <w:color w:val="000000"/>
          <w:spacing w:val="0"/>
          <w:w w:val="100"/>
          <w:position w:val="0"/>
        </w:rPr>
        <w:t>、固定资产</w:t>
      </w:r>
      <w:bookmarkEnd w:id="592"/>
      <w:bookmarkEnd w:id="593"/>
      <w:bookmarkEnd w:id="595"/>
    </w:p>
    <w:p>
      <w:pPr>
        <w:pStyle w:val="Style54"/>
        <w:keepNext/>
        <w:keepLines/>
        <w:widowControl w:val="0"/>
        <w:shd w:val="clear" w:color="auto" w:fill="auto"/>
        <w:bidi w:val="0"/>
        <w:spacing w:before="0" w:after="220" w:line="474" w:lineRule="exact"/>
        <w:ind w:left="0" w:right="0" w:firstLine="0"/>
        <w:jc w:val="left"/>
      </w:pPr>
      <w:bookmarkStart w:id="592" w:name="bookmark592"/>
      <w:bookmarkStart w:id="593" w:name="bookmark593"/>
      <w:bookmarkStart w:id="596" w:name="bookmark596"/>
      <w:bookmarkStart w:id="597" w:name="bookmark597"/>
      <w:r>
        <w:rPr>
          <w:color w:val="000000"/>
          <w:spacing w:val="0"/>
          <w:w w:val="100"/>
          <w:position w:val="0"/>
        </w:rPr>
        <w:t>（</w:t>
      </w:r>
      <w:bookmarkEnd w:id="596"/>
      <w:r>
        <w:rPr>
          <w:rFonts w:ascii="Times New Roman" w:eastAsia="Times New Roman" w:hAnsi="Times New Roman" w:cs="Times New Roman"/>
          <w:color w:val="000000"/>
          <w:spacing w:val="0"/>
          <w:w w:val="100"/>
          <w:position w:val="0"/>
        </w:rPr>
        <w:t>1</w:t>
      </w:r>
      <w:r>
        <w:rPr>
          <w:color w:val="000000"/>
          <w:spacing w:val="0"/>
          <w:w w:val="100"/>
          <w:position w:val="0"/>
        </w:rPr>
        <w:t>）固定资产确认条件</w:t>
      </w:r>
      <w:bookmarkEnd w:id="592"/>
      <w:bookmarkEnd w:id="593"/>
      <w:bookmarkEnd w:id="597"/>
    </w:p>
    <w:p>
      <w:pPr>
        <w:pStyle w:val="Style30"/>
        <w:keepNext w:val="0"/>
        <w:keepLines w:val="0"/>
        <w:widowControl w:val="0"/>
        <w:shd w:val="clear" w:color="auto" w:fill="auto"/>
        <w:bidi w:val="0"/>
        <w:spacing w:before="0" w:after="340" w:line="470" w:lineRule="exact"/>
        <w:ind w:left="0" w:right="0" w:firstLine="440"/>
        <w:jc w:val="left"/>
      </w:pPr>
      <w:r>
        <w:rPr>
          <w:color w:val="000000"/>
          <w:spacing w:val="0"/>
          <w:w w:val="100"/>
          <w:position w:val="0"/>
        </w:rPr>
        <w:t>指同时满足与该固定资产有关的经济利益很可能流入企业和该固定资产的成本能够可靠地计量条件 的，为生产商品、提供劳务、出租或经营管理而持有的使用寿命超过一个会计年度的有形资产；固定资产 按实际成本计价。</w:t>
      </w:r>
    </w:p>
    <w:p>
      <w:pPr>
        <w:pStyle w:val="Style132"/>
        <w:keepNext w:val="0"/>
        <w:keepLines w:val="0"/>
        <w:widowControl w:val="0"/>
        <w:shd w:val="clear" w:color="auto" w:fill="auto"/>
        <w:bidi w:val="0"/>
        <w:spacing w:before="0" w:after="220" w:line="240" w:lineRule="auto"/>
        <w:ind w:left="0" w:right="0" w:firstLine="0"/>
        <w:jc w:val="right"/>
        <w:sectPr>
          <w:headerReference w:type="default" r:id="rId360"/>
          <w:footerReference w:type="default" r:id="rId361"/>
          <w:headerReference w:type="even" r:id="rId362"/>
          <w:footerReference w:type="even" r:id="rId363"/>
          <w:footnotePr>
            <w:pos w:val="pageBottom"/>
            <w:numFmt w:val="decimal"/>
            <w:numRestart w:val="continuous"/>
          </w:footnotePr>
          <w:pgSz w:w="12147" w:h="16838"/>
          <w:pgMar w:top="1118" w:right="878" w:bottom="1008" w:left="1233" w:header="0" w:footer="3" w:gutter="0"/>
          <w:pgNumType w:start="91"/>
          <w:cols w:space="720"/>
          <w:noEndnote/>
          <w:rtlGutter w:val="0"/>
          <w:docGrid w:linePitch="360"/>
        </w:sectPr>
      </w:pPr>
      <w:r>
        <w:rPr>
          <w:spacing w:val="0"/>
          <w:w w:val="100"/>
          <w:position w:val="0"/>
        </w:rPr>
        <w:t xml:space="preserve">90 </w:t>
      </w:r>
      <w:r>
        <w:rPr>
          <w:color w:val="C87663"/>
          <w:spacing w:val="0"/>
          <w:w w:val="100"/>
          <w:position w:val="0"/>
        </w:rPr>
        <w:t>y</w:t>
      </w:r>
    </w:p>
    <w:p>
      <w:pPr>
        <w:pStyle w:val="Style42"/>
        <w:keepNext w:val="0"/>
        <w:keepLines w:val="0"/>
        <w:widowControl w:val="0"/>
        <w:pBdr>
          <w:top w:val="single" w:sz="0" w:space="0" w:color="E75B25"/>
          <w:left w:val="single" w:sz="0" w:space="0" w:color="E75B25"/>
          <w:bottom w:val="single" w:sz="0" w:space="0" w:color="E75B25"/>
          <w:right w:val="single" w:sz="0" w:space="0" w:color="E75B25"/>
        </w:pBdr>
        <w:shd w:val="clear" w:color="auto" w:fill="E75B25"/>
        <w:tabs>
          <w:tab w:leader="underscore" w:pos="8574" w:val="left"/>
        </w:tabs>
        <w:bidi w:val="0"/>
        <w:spacing w:before="180" w:after="160" w:line="240" w:lineRule="auto"/>
        <w:ind w:left="4700" w:right="0" w:firstLine="0"/>
        <w:jc w:val="left"/>
      </w:pPr>
      <w:r>
        <w:rPr>
          <w:color w:val="FFFFFF"/>
          <w:spacing w:val="0"/>
          <w:w w:val="100"/>
          <w:position w:val="0"/>
        </w:rPr>
        <w:tab/>
      </w:r>
    </w:p>
    <w:p>
      <w:pPr>
        <w:pStyle w:val="Style30"/>
        <w:keepNext w:val="0"/>
        <w:keepLines w:val="0"/>
        <w:widowControl w:val="0"/>
        <w:shd w:val="clear" w:color="auto" w:fill="auto"/>
        <w:tabs>
          <w:tab w:pos="477" w:val="left"/>
        </w:tabs>
        <w:bidi w:val="0"/>
        <w:spacing w:before="0" w:after="360" w:line="240" w:lineRule="auto"/>
        <w:ind w:left="0" w:right="0" w:firstLine="0"/>
        <w:jc w:val="left"/>
      </w:pPr>
      <w:bookmarkStart w:id="598" w:name="bookmark598"/>
      <w:r>
        <w:rPr>
          <w:rFonts w:ascii="Times New Roman" w:eastAsia="Times New Roman" w:hAnsi="Times New Roman" w:cs="Times New Roman"/>
          <w:b/>
          <w:bCs/>
          <w:color w:val="000000"/>
          <w:spacing w:val="0"/>
          <w:w w:val="100"/>
          <w:position w:val="0"/>
        </w:rPr>
        <w:t>（</w:t>
      </w:r>
      <w:bookmarkEnd w:id="598"/>
      <w:r>
        <w:rPr>
          <w:rFonts w:ascii="Times New Roman" w:eastAsia="Times New Roman" w:hAnsi="Times New Roman" w:cs="Times New Roman"/>
          <w:b/>
          <w:bCs/>
          <w:color w:val="000000"/>
          <w:spacing w:val="0"/>
          <w:w w:val="100"/>
          <w:position w:val="0"/>
        </w:rPr>
        <w:t>2</w:t>
      </w:r>
      <w:r>
        <w:rPr>
          <w:b/>
          <w:bCs/>
          <w:color w:val="000000"/>
          <w:spacing w:val="0"/>
          <w:w w:val="100"/>
          <w:position w:val="0"/>
        </w:rPr>
        <w:t>）</w:t>
        <w:tab/>
        <w:t>融资租入固定资产的认定依据、计价方法</w:t>
      </w:r>
    </w:p>
    <w:p>
      <w:pPr>
        <w:pStyle w:val="Style30"/>
        <w:keepNext w:val="0"/>
        <w:keepLines w:val="0"/>
        <w:widowControl w:val="0"/>
        <w:shd w:val="clear" w:color="auto" w:fill="auto"/>
        <w:bidi w:val="0"/>
        <w:spacing w:before="0" w:after="360" w:line="240" w:lineRule="auto"/>
        <w:ind w:left="0" w:right="0" w:firstLine="440"/>
        <w:jc w:val="left"/>
      </w:pPr>
      <w:r>
        <w:rPr>
          <w:color w:val="000000"/>
          <w:spacing w:val="0"/>
          <w:w w:val="100"/>
          <w:position w:val="0"/>
        </w:rPr>
        <w:t>不适用</w:t>
      </w:r>
    </w:p>
    <w:p>
      <w:pPr>
        <w:pStyle w:val="Style54"/>
        <w:keepNext/>
        <w:keepLines/>
        <w:widowControl w:val="0"/>
        <w:shd w:val="clear" w:color="auto" w:fill="auto"/>
        <w:tabs>
          <w:tab w:pos="477" w:val="left"/>
        </w:tabs>
        <w:bidi w:val="0"/>
        <w:spacing w:before="0" w:after="220" w:line="240" w:lineRule="auto"/>
        <w:ind w:left="0" w:right="0" w:firstLine="0"/>
        <w:jc w:val="left"/>
      </w:pPr>
      <w:bookmarkStart w:id="599" w:name="bookmark599"/>
      <w:bookmarkStart w:id="600" w:name="bookmark600"/>
      <w:bookmarkStart w:id="601" w:name="bookmark601"/>
      <w:bookmarkStart w:id="602" w:name="bookmark602"/>
      <w:r>
        <w:rPr>
          <w:color w:val="000000"/>
          <w:spacing w:val="0"/>
          <w:w w:val="100"/>
          <w:position w:val="0"/>
        </w:rPr>
        <w:t>（</w:t>
      </w:r>
      <w:bookmarkEnd w:id="601"/>
      <w:r>
        <w:rPr>
          <w:rFonts w:ascii="Times New Roman" w:eastAsia="Times New Roman" w:hAnsi="Times New Roman" w:cs="Times New Roman"/>
          <w:color w:val="000000"/>
          <w:spacing w:val="0"/>
          <w:w w:val="100"/>
          <w:position w:val="0"/>
        </w:rPr>
        <w:t>3</w:t>
      </w:r>
      <w:r>
        <w:rPr>
          <w:color w:val="000000"/>
          <w:spacing w:val="0"/>
          <w:w w:val="100"/>
          <w:position w:val="0"/>
        </w:rPr>
        <w:t>）</w:t>
        <w:tab/>
        <w:t>各类固定资产的折旧方法</w:t>
      </w:r>
      <w:bookmarkEnd w:id="599"/>
      <w:bookmarkEnd w:id="600"/>
      <w:bookmarkEnd w:id="602"/>
    </w:p>
    <w:p>
      <w:pPr>
        <w:pStyle w:val="Style30"/>
        <w:keepNext w:val="0"/>
        <w:keepLines w:val="0"/>
        <w:widowControl w:val="0"/>
        <w:shd w:val="clear" w:color="auto" w:fill="auto"/>
        <w:bidi w:val="0"/>
        <w:spacing w:before="0" w:after="100" w:line="470" w:lineRule="exact"/>
        <w:ind w:left="0" w:right="0" w:firstLine="440"/>
        <w:jc w:val="left"/>
      </w:pPr>
      <w:r>
        <w:rPr>
          <w:color w:val="000000"/>
          <w:spacing w:val="0"/>
          <w:w w:val="100"/>
          <w:position w:val="0"/>
        </w:rPr>
        <w:t>固定资产折旧根据固定资产的原值和预计可使用年限及估计的剩余价值（原价的</w:t>
      </w:r>
      <w:r>
        <w:rPr>
          <w:rFonts w:ascii="Times New Roman" w:eastAsia="Times New Roman" w:hAnsi="Times New Roman" w:cs="Times New Roman"/>
          <w:color w:val="000000"/>
          <w:spacing w:val="0"/>
          <w:w w:val="100"/>
          <w:position w:val="0"/>
        </w:rPr>
        <w:t>5%</w:t>
      </w:r>
      <w:r>
        <w:rPr>
          <w:color w:val="000000"/>
          <w:spacing w:val="0"/>
          <w:w w:val="100"/>
          <w:position w:val="0"/>
        </w:rPr>
        <w:t>）按直线法计算。 已计提减值准备的固定资产在计提折旧时，按照该项固定资产计提减值后的净额以及尚可使用年限重新计 算确定折旧率和折旧额。</w:t>
      </w:r>
    </w:p>
    <w:tbl>
      <w:tblPr>
        <w:tblOverlap w:val="never"/>
        <w:jc w:val="center"/>
        <w:tblLayout w:type="fixed"/>
      </w:tblPr>
      <w:tblGrid>
        <w:gridCol w:w="2525"/>
        <w:gridCol w:w="2107"/>
        <w:gridCol w:w="2218"/>
        <w:gridCol w:w="2736"/>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折旧年限（年）</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残值率（</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年折旧率</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房屋及建筑物</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4.75%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机器设备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电子设备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19.00%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运输设备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9.50%</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其他设备</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年</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19.00%</w:t>
            </w:r>
          </w:p>
        </w:tc>
      </w:tr>
    </w:tbl>
    <w:p>
      <w:pPr>
        <w:widowControl w:val="0"/>
        <w:spacing w:after="99" w:line="1" w:lineRule="exact"/>
      </w:pPr>
    </w:p>
    <w:p>
      <w:pPr>
        <w:pStyle w:val="Style54"/>
        <w:keepNext/>
        <w:keepLines/>
        <w:widowControl w:val="0"/>
        <w:shd w:val="clear" w:color="auto" w:fill="auto"/>
        <w:bidi w:val="0"/>
        <w:spacing w:before="0" w:after="220" w:line="469" w:lineRule="exact"/>
        <w:ind w:left="0" w:right="0" w:firstLine="0"/>
        <w:jc w:val="left"/>
      </w:pPr>
      <w:bookmarkStart w:id="603" w:name="bookmark603"/>
      <w:bookmarkStart w:id="604" w:name="bookmark604"/>
      <w:bookmarkStart w:id="605" w:name="bookmark605"/>
      <w:bookmarkStart w:id="606" w:name="bookmark606"/>
      <w:r>
        <w:rPr>
          <w:color w:val="000000"/>
          <w:spacing w:val="0"/>
          <w:w w:val="100"/>
          <w:position w:val="0"/>
        </w:rPr>
        <w:t>（</w:t>
      </w:r>
      <w:bookmarkEnd w:id="605"/>
      <w:r>
        <w:rPr>
          <w:rFonts w:ascii="Times New Roman" w:eastAsia="Times New Roman" w:hAnsi="Times New Roman" w:cs="Times New Roman"/>
          <w:color w:val="000000"/>
          <w:spacing w:val="0"/>
          <w:w w:val="100"/>
          <w:position w:val="0"/>
        </w:rPr>
        <w:t>4</w:t>
      </w:r>
      <w:r>
        <w:rPr>
          <w:color w:val="000000"/>
          <w:spacing w:val="0"/>
          <w:w w:val="100"/>
          <w:position w:val="0"/>
        </w:rPr>
        <w:t>）固定资产的减值测试方法、减值准备计提方法</w:t>
      </w:r>
      <w:bookmarkEnd w:id="603"/>
      <w:bookmarkEnd w:id="604"/>
      <w:bookmarkEnd w:id="606"/>
    </w:p>
    <w:p>
      <w:pPr>
        <w:pStyle w:val="Style30"/>
        <w:keepNext w:val="0"/>
        <w:keepLines w:val="0"/>
        <w:widowControl w:val="0"/>
        <w:shd w:val="clear" w:color="auto" w:fill="auto"/>
        <w:bidi w:val="0"/>
        <w:spacing w:before="0" w:after="0" w:line="469" w:lineRule="exact"/>
        <w:ind w:left="0" w:right="0" w:firstLine="440"/>
        <w:jc w:val="left"/>
      </w:pPr>
      <w:r>
        <w:rPr>
          <w:color w:val="000000"/>
          <w:spacing w:val="0"/>
          <w:w w:val="100"/>
          <w:position w:val="0"/>
        </w:rPr>
        <w:t>资产负债表日对固定资产逐项进行检查，如果由于市价持续下跌，或技术陈旧、损坏、长期闲置等原 因导致其可回收金额低于账面价值的，则按照其差额计提固定资产减值准备，固定资产减值损失一经确认， 在以后会计期间不再转回。可收回金额根据资产的公允价值减去处置费用后的净额与资产预计未来现金流 量的现值两者之间较高者确定。资产未来现金流量的现值则按照资产在持续使用过程中和最终处置时所产 生的预计未来现金流量，选择恰当的折现率对其进行折现后的金额加以确定。</w:t>
      </w:r>
    </w:p>
    <w:p>
      <w:pPr>
        <w:pStyle w:val="Style54"/>
        <w:keepNext/>
        <w:keepLines/>
        <w:widowControl w:val="0"/>
        <w:shd w:val="clear" w:color="auto" w:fill="auto"/>
        <w:bidi w:val="0"/>
        <w:spacing w:before="0" w:after="0" w:line="469" w:lineRule="exact"/>
        <w:ind w:left="0" w:right="0" w:firstLine="0"/>
        <w:jc w:val="left"/>
      </w:pPr>
      <w:bookmarkStart w:id="607" w:name="bookmark607"/>
      <w:bookmarkStart w:id="608" w:name="bookmark608"/>
      <w:bookmarkStart w:id="609" w:name="bookmark609"/>
      <w:bookmarkStart w:id="610" w:name="bookmark610"/>
      <w:r>
        <w:rPr>
          <w:rFonts w:ascii="Times New Roman" w:eastAsia="Times New Roman" w:hAnsi="Times New Roman" w:cs="Times New Roman"/>
          <w:color w:val="000000"/>
          <w:spacing w:val="0"/>
          <w:w w:val="100"/>
          <w:position w:val="0"/>
        </w:rPr>
        <w:t>1</w:t>
      </w:r>
      <w:bookmarkEnd w:id="609"/>
      <w:r>
        <w:rPr>
          <w:rFonts w:ascii="Times New Roman" w:eastAsia="Times New Roman" w:hAnsi="Times New Roman" w:cs="Times New Roman"/>
          <w:color w:val="000000"/>
          <w:spacing w:val="0"/>
          <w:w w:val="100"/>
          <w:position w:val="0"/>
        </w:rPr>
        <w:t>4</w:t>
      </w:r>
      <w:r>
        <w:rPr>
          <w:color w:val="000000"/>
          <w:spacing w:val="0"/>
          <w:w w:val="100"/>
          <w:position w:val="0"/>
        </w:rPr>
        <w:t>、在建工程</w:t>
      </w:r>
      <w:bookmarkEnd w:id="607"/>
      <w:bookmarkEnd w:id="608"/>
      <w:bookmarkEnd w:id="610"/>
    </w:p>
    <w:p>
      <w:pPr>
        <w:pStyle w:val="Style54"/>
        <w:keepNext/>
        <w:keepLines/>
        <w:widowControl w:val="0"/>
        <w:shd w:val="clear" w:color="auto" w:fill="auto"/>
        <w:tabs>
          <w:tab w:pos="477" w:val="left"/>
        </w:tabs>
        <w:bidi w:val="0"/>
        <w:spacing w:before="0" w:after="0" w:line="469" w:lineRule="exact"/>
        <w:ind w:left="0" w:right="0" w:firstLine="0"/>
        <w:jc w:val="left"/>
      </w:pPr>
      <w:bookmarkStart w:id="607" w:name="bookmark607"/>
      <w:bookmarkStart w:id="608" w:name="bookmark608"/>
      <w:bookmarkStart w:id="611" w:name="bookmark611"/>
      <w:bookmarkStart w:id="612" w:name="bookmark612"/>
      <w:r>
        <w:rPr>
          <w:color w:val="000000"/>
          <w:spacing w:val="0"/>
          <w:w w:val="100"/>
          <w:position w:val="0"/>
        </w:rPr>
        <w:t>（</w:t>
      </w:r>
      <w:bookmarkEnd w:id="611"/>
      <w:r>
        <w:rPr>
          <w:rFonts w:ascii="Times New Roman" w:eastAsia="Times New Roman" w:hAnsi="Times New Roman" w:cs="Times New Roman"/>
          <w:color w:val="000000"/>
          <w:spacing w:val="0"/>
          <w:w w:val="100"/>
          <w:position w:val="0"/>
        </w:rPr>
        <w:t>1</w:t>
      </w:r>
      <w:r>
        <w:rPr>
          <w:color w:val="000000"/>
          <w:spacing w:val="0"/>
          <w:w w:val="100"/>
          <w:position w:val="0"/>
        </w:rPr>
        <w:t>）</w:t>
        <w:tab/>
        <w:t>在建工程的类别</w:t>
      </w:r>
      <w:bookmarkEnd w:id="607"/>
      <w:bookmarkEnd w:id="608"/>
      <w:bookmarkEnd w:id="612"/>
    </w:p>
    <w:p>
      <w:pPr>
        <w:pStyle w:val="Style30"/>
        <w:keepNext w:val="0"/>
        <w:keepLines w:val="0"/>
        <w:widowControl w:val="0"/>
        <w:shd w:val="clear" w:color="auto" w:fill="auto"/>
        <w:bidi w:val="0"/>
        <w:spacing w:before="0" w:after="0" w:line="469" w:lineRule="exact"/>
        <w:ind w:left="0" w:right="0" w:firstLine="440"/>
        <w:jc w:val="left"/>
      </w:pPr>
      <w:r>
        <w:rPr>
          <w:color w:val="000000"/>
          <w:spacing w:val="0"/>
          <w:w w:val="100"/>
          <w:position w:val="0"/>
        </w:rPr>
        <w:t>公司在建工程包括装修工程、技术改造工程、大修理工程和固定资产新建等。</w:t>
      </w:r>
    </w:p>
    <w:p>
      <w:pPr>
        <w:pStyle w:val="Style54"/>
        <w:keepNext/>
        <w:keepLines/>
        <w:widowControl w:val="0"/>
        <w:shd w:val="clear" w:color="auto" w:fill="auto"/>
        <w:tabs>
          <w:tab w:pos="477" w:val="left"/>
        </w:tabs>
        <w:bidi w:val="0"/>
        <w:spacing w:before="0" w:after="0" w:line="469" w:lineRule="exact"/>
        <w:ind w:left="0" w:right="0" w:firstLine="0"/>
        <w:jc w:val="left"/>
      </w:pPr>
      <w:bookmarkStart w:id="613" w:name="bookmark613"/>
      <w:bookmarkStart w:id="614" w:name="bookmark614"/>
      <w:bookmarkStart w:id="615" w:name="bookmark615"/>
      <w:bookmarkStart w:id="616" w:name="bookmark616"/>
      <w:r>
        <w:rPr>
          <w:color w:val="000000"/>
          <w:spacing w:val="0"/>
          <w:w w:val="100"/>
          <w:position w:val="0"/>
        </w:rPr>
        <w:t>（</w:t>
      </w:r>
      <w:bookmarkEnd w:id="615"/>
      <w:r>
        <w:rPr>
          <w:rFonts w:ascii="Times New Roman" w:eastAsia="Times New Roman" w:hAnsi="Times New Roman" w:cs="Times New Roman"/>
          <w:color w:val="000000"/>
          <w:spacing w:val="0"/>
          <w:w w:val="100"/>
          <w:position w:val="0"/>
        </w:rPr>
        <w:t>2</w:t>
      </w:r>
      <w:r>
        <w:rPr>
          <w:color w:val="000000"/>
          <w:spacing w:val="0"/>
          <w:w w:val="100"/>
          <w:position w:val="0"/>
        </w:rPr>
        <w:t>）</w:t>
        <w:tab/>
        <w:t>在建工程结转为固定资产的标准和时点</w:t>
      </w:r>
      <w:bookmarkEnd w:id="613"/>
      <w:bookmarkEnd w:id="614"/>
      <w:bookmarkEnd w:id="616"/>
    </w:p>
    <w:p>
      <w:pPr>
        <w:pStyle w:val="Style30"/>
        <w:keepNext w:val="0"/>
        <w:keepLines w:val="0"/>
        <w:widowControl w:val="0"/>
        <w:shd w:val="clear" w:color="auto" w:fill="auto"/>
        <w:bidi w:val="0"/>
        <w:spacing w:before="0" w:after="200" w:line="467" w:lineRule="exact"/>
        <w:ind w:left="0" w:right="0" w:firstLine="440"/>
        <w:jc w:val="both"/>
        <w:sectPr>
          <w:headerReference w:type="default" r:id="rId364"/>
          <w:footerReference w:type="default" r:id="rId365"/>
          <w:headerReference w:type="even" r:id="rId366"/>
          <w:footerReference w:type="even" r:id="rId367"/>
          <w:footnotePr>
            <w:pos w:val="pageBottom"/>
            <w:numFmt w:val="decimal"/>
            <w:numRestart w:val="continuous"/>
          </w:footnotePr>
          <w:pgSz w:w="12147" w:h="16838"/>
          <w:pgMar w:top="1109" w:right="695" w:bottom="1171" w:left="1233" w:header="0" w:footer="3" w:gutter="0"/>
          <w:pgNumType w:start="91"/>
          <w:cols w:space="720"/>
          <w:noEndnote/>
          <w:rtlGutter w:val="0"/>
          <w:docGrid w:linePitch="360"/>
        </w:sectPr>
      </w:pPr>
      <w:r>
        <w:rPr>
          <w:color w:val="000000"/>
          <w:spacing w:val="0"/>
          <w:w w:val="100"/>
          <w:position w:val="0"/>
        </w:rPr>
        <w:t>在建工程按各项工程所发生的实际支出核算，在达到预定可使用状态时转作固定资产。所建造的固定 资产已达到预定可使用状态，但尚未办理竣工决算手续的，自达到预定可使用状态之日起，根据工程预算、 造价或者工程实际成本等，按估计的价值转入固定资产，并计提固定资产的折旧，待办理了竣工决算手续 后再对原估计值进行调整。购建或者生产符合资本化条件的资产而借入的专门借款或占用了一般借款发生 的借款利息以及专门借款发生的辅助费用，在所购建或者生产的符合资本化条件的资产达到预定可使用或 者可销售状态之前根据其发生额予以资本化。</w:t>
      </w:r>
    </w:p>
    <w:p>
      <w:pPr>
        <w:widowControl w:val="0"/>
      </w:pPr>
    </w:p>
    <w:p>
      <w:pPr>
        <w:pStyle w:val="Style54"/>
        <w:keepNext/>
        <w:keepLines/>
        <w:widowControl w:val="0"/>
        <w:shd w:val="clear" w:color="auto" w:fill="auto"/>
        <w:bidi w:val="0"/>
        <w:spacing w:before="0" w:after="0" w:line="468" w:lineRule="exact"/>
        <w:ind w:left="0" w:right="0" w:firstLine="0"/>
        <w:jc w:val="left"/>
      </w:pPr>
      <w:bookmarkStart w:id="617" w:name="bookmark617"/>
      <w:bookmarkStart w:id="618" w:name="bookmark618"/>
      <w:bookmarkStart w:id="619" w:name="bookmark619"/>
      <w:bookmarkStart w:id="620" w:name="bookmark620"/>
      <w:r>
        <w:rPr>
          <w:color w:val="000000"/>
          <w:spacing w:val="0"/>
          <w:w w:val="100"/>
          <w:position w:val="0"/>
        </w:rPr>
        <w:t>（</w:t>
      </w:r>
      <w:bookmarkEnd w:id="619"/>
      <w:r>
        <w:rPr>
          <w:rFonts w:ascii="Times New Roman" w:eastAsia="Times New Roman" w:hAnsi="Times New Roman" w:cs="Times New Roman"/>
          <w:color w:val="000000"/>
          <w:spacing w:val="0"/>
          <w:w w:val="100"/>
          <w:position w:val="0"/>
        </w:rPr>
        <w:t>3</w:t>
      </w:r>
      <w:r>
        <w:rPr>
          <w:color w:val="000000"/>
          <w:spacing w:val="0"/>
          <w:w w:val="100"/>
          <w:position w:val="0"/>
        </w:rPr>
        <w:t>）在建工程的减值测试方法、减值准备计提方法</w:t>
      </w:r>
      <w:bookmarkEnd w:id="617"/>
      <w:bookmarkEnd w:id="618"/>
      <w:bookmarkEnd w:id="620"/>
    </w:p>
    <w:p>
      <w:pPr>
        <w:pStyle w:val="Style3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期末对在建工程逐项进行检查，如果有证据表明，在建工程已经发生了减值，则计提减值准备。在建 工程减值损失一经确认，在以后会计期间不转回。</w:t>
      </w:r>
    </w:p>
    <w:p>
      <w:pPr>
        <w:pStyle w:val="Style54"/>
        <w:keepNext/>
        <w:keepLines/>
        <w:widowControl w:val="0"/>
        <w:shd w:val="clear" w:color="auto" w:fill="auto"/>
        <w:bidi w:val="0"/>
        <w:spacing w:before="0" w:after="0" w:line="468" w:lineRule="exact"/>
        <w:ind w:left="0" w:right="0" w:firstLine="0"/>
        <w:jc w:val="left"/>
      </w:pPr>
      <w:bookmarkStart w:id="621" w:name="bookmark621"/>
      <w:bookmarkStart w:id="622" w:name="bookmark622"/>
      <w:bookmarkStart w:id="623" w:name="bookmark623"/>
      <w:bookmarkStart w:id="624" w:name="bookmark624"/>
      <w:r>
        <w:rPr>
          <w:rFonts w:ascii="Times New Roman" w:eastAsia="Times New Roman" w:hAnsi="Times New Roman" w:cs="Times New Roman"/>
          <w:color w:val="000000"/>
          <w:spacing w:val="0"/>
          <w:w w:val="100"/>
          <w:position w:val="0"/>
        </w:rPr>
        <w:t>1</w:t>
      </w:r>
      <w:bookmarkEnd w:id="623"/>
      <w:r>
        <w:rPr>
          <w:rFonts w:ascii="Times New Roman" w:eastAsia="Times New Roman" w:hAnsi="Times New Roman" w:cs="Times New Roman"/>
          <w:color w:val="000000"/>
          <w:spacing w:val="0"/>
          <w:w w:val="100"/>
          <w:position w:val="0"/>
        </w:rPr>
        <w:t>5</w:t>
      </w:r>
      <w:r>
        <w:rPr>
          <w:color w:val="000000"/>
          <w:spacing w:val="0"/>
          <w:w w:val="100"/>
          <w:position w:val="0"/>
        </w:rPr>
        <w:t>、借款费用</w:t>
      </w:r>
      <w:bookmarkEnd w:id="621"/>
      <w:bookmarkEnd w:id="622"/>
      <w:bookmarkEnd w:id="624"/>
    </w:p>
    <w:p>
      <w:pPr>
        <w:pStyle w:val="Style54"/>
        <w:keepNext/>
        <w:keepLines/>
        <w:widowControl w:val="0"/>
        <w:shd w:val="clear" w:color="auto" w:fill="auto"/>
        <w:tabs>
          <w:tab w:pos="477" w:val="left"/>
        </w:tabs>
        <w:bidi w:val="0"/>
        <w:spacing w:before="0" w:after="0" w:line="468" w:lineRule="exact"/>
        <w:ind w:left="0" w:right="0" w:firstLine="0"/>
        <w:jc w:val="left"/>
      </w:pPr>
      <w:bookmarkStart w:id="621" w:name="bookmark621"/>
      <w:bookmarkStart w:id="622" w:name="bookmark622"/>
      <w:bookmarkStart w:id="625" w:name="bookmark625"/>
      <w:bookmarkStart w:id="626" w:name="bookmark626"/>
      <w:r>
        <w:rPr>
          <w:color w:val="000000"/>
          <w:spacing w:val="0"/>
          <w:w w:val="100"/>
          <w:position w:val="0"/>
        </w:rPr>
        <w:t>（</w:t>
      </w:r>
      <w:bookmarkEnd w:id="625"/>
      <w:r>
        <w:rPr>
          <w:rFonts w:ascii="Times New Roman" w:eastAsia="Times New Roman" w:hAnsi="Times New Roman" w:cs="Times New Roman"/>
          <w:color w:val="000000"/>
          <w:spacing w:val="0"/>
          <w:w w:val="100"/>
          <w:position w:val="0"/>
        </w:rPr>
        <w:t>1</w:t>
      </w:r>
      <w:r>
        <w:rPr>
          <w:color w:val="000000"/>
          <w:spacing w:val="0"/>
          <w:w w:val="100"/>
          <w:position w:val="0"/>
        </w:rPr>
        <w:t>）</w:t>
        <w:tab/>
        <w:t>借款费用资本化的确认原则</w:t>
      </w:r>
      <w:bookmarkEnd w:id="621"/>
      <w:bookmarkEnd w:id="622"/>
      <w:bookmarkEnd w:id="626"/>
    </w:p>
    <w:p>
      <w:pPr>
        <w:pStyle w:val="Style3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符合资本化条件的资产，是指需要经过相当长时间的购建或者生产活动才能达到预定可使用或者可销 售状态的固定资产、投资性房地产和存货等资产。同时满足下列条件时，借款费用开始资本化：（</w:t>
      </w:r>
      <w:r>
        <w:rPr>
          <w:rFonts w:ascii="Times New Roman" w:eastAsia="Times New Roman" w:hAnsi="Times New Roman" w:cs="Times New Roman"/>
          <w:color w:val="000000"/>
          <w:spacing w:val="0"/>
          <w:w w:val="100"/>
          <w:position w:val="0"/>
        </w:rPr>
        <w:t>1</w:t>
      </w:r>
      <w:r>
        <w:rPr>
          <w:color w:val="000000"/>
          <w:spacing w:val="0"/>
          <w:w w:val="100"/>
          <w:position w:val="0"/>
        </w:rPr>
        <w:t>）资 产支出已经发生，资产支出包括为购建或者生产符合资本化条件的资产而以支付现金、转移非现金资产或 者承担带息债务形式发生的支出；（</w:t>
      </w:r>
      <w:r>
        <w:rPr>
          <w:rFonts w:ascii="Times New Roman" w:eastAsia="Times New Roman" w:hAnsi="Times New Roman" w:cs="Times New Roman"/>
          <w:color w:val="000000"/>
          <w:spacing w:val="0"/>
          <w:w w:val="100"/>
          <w:position w:val="0"/>
        </w:rPr>
        <w:t>2</w:t>
      </w:r>
      <w:r>
        <w:rPr>
          <w:color w:val="000000"/>
          <w:spacing w:val="0"/>
          <w:w w:val="100"/>
          <w:position w:val="0"/>
        </w:rPr>
        <w:t>）借款费用已经发生；（</w:t>
      </w:r>
      <w:r>
        <w:rPr>
          <w:rFonts w:ascii="Times New Roman" w:eastAsia="Times New Roman" w:hAnsi="Times New Roman" w:cs="Times New Roman"/>
          <w:color w:val="000000"/>
          <w:spacing w:val="0"/>
          <w:w w:val="100"/>
          <w:position w:val="0"/>
        </w:rPr>
        <w:t>3</w:t>
      </w:r>
      <w:r>
        <w:rPr>
          <w:color w:val="000000"/>
          <w:spacing w:val="0"/>
          <w:w w:val="100"/>
          <w:position w:val="0"/>
        </w:rPr>
        <w:t>）为使资产达到预定可使用或者可销售状 态所必要的购建或者生产活动已经开始。</w:t>
      </w:r>
    </w:p>
    <w:p>
      <w:pPr>
        <w:pStyle w:val="Style3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为购建或者生产符合资本化条件的资产而借入专门借款的，以专门借款当期实际发生的利息费用，减 去将尚未动用的借款资金存入银行取得的利息收入或进行暂时性投资取得的投资收益后的金额确定为应 予以资本化的费用。</w:t>
      </w:r>
    </w:p>
    <w:p>
      <w:pPr>
        <w:pStyle w:val="Style54"/>
        <w:keepNext/>
        <w:keepLines/>
        <w:widowControl w:val="0"/>
        <w:shd w:val="clear" w:color="auto" w:fill="auto"/>
        <w:tabs>
          <w:tab w:pos="477" w:val="left"/>
        </w:tabs>
        <w:bidi w:val="0"/>
        <w:spacing w:before="0" w:after="0" w:line="468" w:lineRule="exact"/>
        <w:ind w:left="0" w:right="0" w:firstLine="0"/>
        <w:jc w:val="left"/>
      </w:pPr>
      <w:bookmarkStart w:id="627" w:name="bookmark627"/>
      <w:bookmarkStart w:id="628" w:name="bookmark628"/>
      <w:bookmarkStart w:id="629" w:name="bookmark629"/>
      <w:bookmarkStart w:id="630" w:name="bookmark630"/>
      <w:r>
        <w:rPr>
          <w:color w:val="000000"/>
          <w:spacing w:val="0"/>
          <w:w w:val="100"/>
          <w:position w:val="0"/>
        </w:rPr>
        <w:t>（</w:t>
      </w:r>
      <w:bookmarkEnd w:id="629"/>
      <w:r>
        <w:rPr>
          <w:rFonts w:ascii="Times New Roman" w:eastAsia="Times New Roman" w:hAnsi="Times New Roman" w:cs="Times New Roman"/>
          <w:color w:val="000000"/>
          <w:spacing w:val="0"/>
          <w:w w:val="100"/>
          <w:position w:val="0"/>
        </w:rPr>
        <w:t>2</w:t>
      </w:r>
      <w:r>
        <w:rPr>
          <w:color w:val="000000"/>
          <w:spacing w:val="0"/>
          <w:w w:val="100"/>
          <w:position w:val="0"/>
        </w:rPr>
        <w:t>）</w:t>
        <w:tab/>
        <w:t>借款费用资本化期间</w:t>
      </w:r>
      <w:bookmarkEnd w:id="627"/>
      <w:bookmarkEnd w:id="628"/>
      <w:bookmarkEnd w:id="630"/>
    </w:p>
    <w:p>
      <w:pPr>
        <w:pStyle w:val="Style3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购建或者生产符合资本化条件的资产而借入的专门借款或占用了一般借款发生的借款利息以及专门 借款发生的辅助费用，在所购建或者生产的符合资本化条件的资产达到预定可使用或者可销售状态之前， 根据其资本化率计算的发生额予以资本化。除此以外的其它借款费用在发生时计入当期损益。</w:t>
      </w:r>
    </w:p>
    <w:p>
      <w:pPr>
        <w:pStyle w:val="Style54"/>
        <w:keepNext/>
        <w:keepLines/>
        <w:widowControl w:val="0"/>
        <w:shd w:val="clear" w:color="auto" w:fill="auto"/>
        <w:tabs>
          <w:tab w:pos="477" w:val="left"/>
        </w:tabs>
        <w:bidi w:val="0"/>
        <w:spacing w:before="0" w:after="0" w:line="468" w:lineRule="exact"/>
        <w:ind w:left="0" w:right="0" w:firstLine="0"/>
        <w:jc w:val="left"/>
      </w:pPr>
      <w:bookmarkStart w:id="631" w:name="bookmark631"/>
      <w:bookmarkStart w:id="632" w:name="bookmark632"/>
      <w:bookmarkStart w:id="633" w:name="bookmark633"/>
      <w:bookmarkStart w:id="634" w:name="bookmark634"/>
      <w:r>
        <w:rPr>
          <w:color w:val="000000"/>
          <w:spacing w:val="0"/>
          <w:w w:val="100"/>
          <w:position w:val="0"/>
        </w:rPr>
        <w:t>（</w:t>
      </w:r>
      <w:bookmarkEnd w:id="633"/>
      <w:r>
        <w:rPr>
          <w:rFonts w:ascii="Times New Roman" w:eastAsia="Times New Roman" w:hAnsi="Times New Roman" w:cs="Times New Roman"/>
          <w:color w:val="000000"/>
          <w:spacing w:val="0"/>
          <w:w w:val="100"/>
          <w:position w:val="0"/>
        </w:rPr>
        <w:t>3</w:t>
      </w:r>
      <w:r>
        <w:rPr>
          <w:color w:val="000000"/>
          <w:spacing w:val="0"/>
          <w:w w:val="100"/>
          <w:position w:val="0"/>
        </w:rPr>
        <w:t>）</w:t>
        <w:tab/>
        <w:t>暂停资本化期间</w:t>
      </w:r>
      <w:bookmarkEnd w:id="631"/>
      <w:bookmarkEnd w:id="632"/>
      <w:bookmarkEnd w:id="634"/>
    </w:p>
    <w:p>
      <w:pPr>
        <w:pStyle w:val="Style3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符合资本化条件的资产在购建或者生产过程中发生非正常中断、且中断时间连续超过</w:t>
      </w:r>
      <w:r>
        <w:rPr>
          <w:rFonts w:ascii="Times New Roman" w:eastAsia="Times New Roman" w:hAnsi="Times New Roman" w:cs="Times New Roman"/>
          <w:color w:val="000000"/>
          <w:spacing w:val="0"/>
          <w:w w:val="100"/>
          <w:position w:val="0"/>
        </w:rPr>
        <w:t>3</w:t>
      </w:r>
      <w:r>
        <w:rPr>
          <w:color w:val="000000"/>
          <w:spacing w:val="0"/>
          <w:w w:val="100"/>
          <w:position w:val="0"/>
        </w:rPr>
        <w:t>个月的，暂停 借款费用的资本化。在中断期间发生的借款费用确认为费用，计入当期损益，直至资产的购建或者生产活 动重新开始。如果中断是所购建或者生产的符合资本化条件的资产达到预定可使用或者可销售状态必要的 程序，借款费用继续资本化。</w:t>
      </w:r>
    </w:p>
    <w:p>
      <w:pPr>
        <w:pStyle w:val="Style3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购建或者生产符合资本化条件的资产达到预定可使用或者可销售状态时，停止借款费用资本化。</w:t>
      </w:r>
    </w:p>
    <w:p>
      <w:pPr>
        <w:pStyle w:val="Style54"/>
        <w:keepNext/>
        <w:keepLines/>
        <w:widowControl w:val="0"/>
        <w:shd w:val="clear" w:color="auto" w:fill="auto"/>
        <w:tabs>
          <w:tab w:pos="477" w:val="left"/>
        </w:tabs>
        <w:bidi w:val="0"/>
        <w:spacing w:before="0" w:after="0" w:line="468" w:lineRule="exact"/>
        <w:ind w:left="0" w:right="0" w:firstLine="0"/>
        <w:jc w:val="left"/>
      </w:pPr>
      <w:bookmarkStart w:id="635" w:name="bookmark635"/>
      <w:bookmarkStart w:id="636" w:name="bookmark636"/>
      <w:bookmarkStart w:id="637" w:name="bookmark637"/>
      <w:bookmarkStart w:id="638" w:name="bookmark638"/>
      <w:r>
        <w:rPr>
          <w:color w:val="000000"/>
          <w:spacing w:val="0"/>
          <w:w w:val="100"/>
          <w:position w:val="0"/>
        </w:rPr>
        <w:t>（</w:t>
      </w:r>
      <w:bookmarkEnd w:id="637"/>
      <w:r>
        <w:rPr>
          <w:rFonts w:ascii="Times New Roman" w:eastAsia="Times New Roman" w:hAnsi="Times New Roman" w:cs="Times New Roman"/>
          <w:color w:val="000000"/>
          <w:spacing w:val="0"/>
          <w:w w:val="100"/>
          <w:position w:val="0"/>
        </w:rPr>
        <w:t>4</w:t>
      </w:r>
      <w:r>
        <w:rPr>
          <w:color w:val="000000"/>
          <w:spacing w:val="0"/>
          <w:w w:val="100"/>
          <w:position w:val="0"/>
        </w:rPr>
        <w:t>）</w:t>
        <w:tab/>
        <w:t>借款费用资本化金额的计算方法</w:t>
      </w:r>
      <w:bookmarkEnd w:id="635"/>
      <w:bookmarkEnd w:id="636"/>
      <w:bookmarkEnd w:id="638"/>
    </w:p>
    <w:p>
      <w:pPr>
        <w:pStyle w:val="Style30"/>
        <w:keepNext w:val="0"/>
        <w:keepLines w:val="0"/>
        <w:widowControl w:val="0"/>
        <w:shd w:val="clear" w:color="auto" w:fill="auto"/>
        <w:bidi w:val="0"/>
        <w:spacing w:before="0" w:after="0" w:line="468" w:lineRule="exact"/>
        <w:ind w:left="0" w:right="0" w:firstLine="440"/>
        <w:jc w:val="both"/>
      </w:pPr>
      <w:r>
        <w:rPr>
          <w:color w:val="000000"/>
          <w:spacing w:val="0"/>
          <w:w w:val="100"/>
          <w:position w:val="0"/>
        </w:rPr>
        <w:t>为购建或者生产符合资本化条件的资产而借入专门借款的，以专门借款当期实际发生的利息费用，减 去将尚未动用的借款资金存入银行取得的利息收入或进行暂时性投资取得的投资收益后的金额确定为应 予以资本化的费用。</w:t>
      </w:r>
    </w:p>
    <w:p>
      <w:pPr>
        <w:pStyle w:val="Style30"/>
        <w:keepNext w:val="0"/>
        <w:keepLines w:val="0"/>
        <w:widowControl w:val="0"/>
        <w:shd w:val="clear" w:color="auto" w:fill="auto"/>
        <w:bidi w:val="0"/>
        <w:spacing w:before="0" w:after="260" w:line="468" w:lineRule="exact"/>
        <w:ind w:left="0" w:right="0" w:firstLine="440"/>
        <w:jc w:val="both"/>
      </w:pPr>
      <w:r>
        <w:rPr>
          <w:color w:val="000000"/>
          <w:spacing w:val="0"/>
          <w:w w:val="100"/>
          <w:position w:val="0"/>
        </w:rPr>
        <w:t>为购建或者生产符合资本化条件的资产而占用了一般借款的，公司根据累计资产支出超过专门借款部 分的资产支出加权平均数乘以所占用一般借款的资本化率，计算确定一般借款应予资本化的利息金额。资 本化率根据一般借款加权平均利率计算确定。</w:t>
      </w:r>
    </w:p>
    <w:p>
      <w:pPr>
        <w:pStyle w:val="Style132"/>
        <w:keepNext w:val="0"/>
        <w:keepLines w:val="0"/>
        <w:widowControl w:val="0"/>
        <w:shd w:val="clear" w:color="auto" w:fill="auto"/>
        <w:bidi w:val="0"/>
        <w:spacing w:before="0" w:after="140" w:line="542" w:lineRule="auto"/>
        <w:ind w:left="0" w:right="0" w:firstLine="0"/>
        <w:jc w:val="right"/>
        <w:sectPr>
          <w:headerReference w:type="default" r:id="rId368"/>
          <w:footerReference w:type="default" r:id="rId369"/>
          <w:headerReference w:type="even" r:id="rId370"/>
          <w:footerReference w:type="even" r:id="rId371"/>
          <w:footnotePr>
            <w:pos w:val="pageBottom"/>
            <w:numFmt w:val="decimal"/>
            <w:numRestart w:val="continuous"/>
          </w:footnotePr>
          <w:pgSz w:w="12147" w:h="16838"/>
          <w:pgMar w:top="1118" w:right="878" w:bottom="1008" w:left="1233" w:header="0" w:footer="3" w:gutter="0"/>
          <w:pgNumType w:start="93"/>
          <w:cols w:space="720"/>
          <w:noEndnote/>
          <w:rtlGutter w:val="0"/>
          <w:docGrid w:linePitch="360"/>
        </w:sectPr>
      </w:pPr>
      <w:r>
        <w:rPr>
          <w:spacing w:val="0"/>
          <w:w w:val="100"/>
          <w:position w:val="0"/>
        </w:rPr>
        <w:t xml:space="preserve">92 </w:t>
      </w:r>
      <w:r>
        <w:rPr>
          <w:color w:val="C87663"/>
          <w:spacing w:val="0"/>
          <w:w w:val="100"/>
          <w:position w:val="0"/>
        </w:rPr>
        <w:t>y</w:t>
      </w:r>
    </w:p>
    <w:p>
      <w:pPr>
        <w:pStyle w:val="Style54"/>
        <w:keepNext/>
        <w:keepLines/>
        <w:widowControl w:val="0"/>
        <w:shd w:val="clear" w:color="auto" w:fill="auto"/>
        <w:tabs>
          <w:tab w:pos="474" w:val="left"/>
        </w:tabs>
        <w:bidi w:val="0"/>
        <w:spacing w:before="160" w:after="0" w:line="466" w:lineRule="exact"/>
        <w:ind w:left="0" w:right="0" w:firstLine="0"/>
        <w:jc w:val="left"/>
      </w:pPr>
      <w:bookmarkStart w:id="639" w:name="bookmark639"/>
      <w:bookmarkStart w:id="640" w:name="bookmark640"/>
      <w:bookmarkStart w:id="641" w:name="bookmark641"/>
      <w:bookmarkStart w:id="642" w:name="bookmark642"/>
      <w:r>
        <w:rPr>
          <w:rFonts w:ascii="Times New Roman" w:eastAsia="Times New Roman" w:hAnsi="Times New Roman" w:cs="Times New Roman"/>
          <w:color w:val="000000"/>
          <w:spacing w:val="0"/>
          <w:w w:val="100"/>
          <w:position w:val="0"/>
        </w:rPr>
        <w:t>1</w:t>
      </w:r>
      <w:bookmarkEnd w:id="641"/>
      <w:r>
        <w:rPr>
          <w:rFonts w:ascii="Times New Roman" w:eastAsia="Times New Roman" w:hAnsi="Times New Roman" w:cs="Times New Roman"/>
          <w:color w:val="000000"/>
          <w:spacing w:val="0"/>
          <w:w w:val="100"/>
          <w:position w:val="0"/>
        </w:rPr>
        <w:t>6</w:t>
      </w:r>
      <w:r>
        <w:rPr>
          <w:color w:val="000000"/>
          <w:spacing w:val="0"/>
          <w:w w:val="100"/>
          <w:position w:val="0"/>
        </w:rPr>
        <w:t>、</w:t>
        <w:tab/>
        <w:t>无形资产</w:t>
      </w:r>
      <w:bookmarkEnd w:id="639"/>
      <w:bookmarkEnd w:id="640"/>
      <w:bookmarkEnd w:id="642"/>
    </w:p>
    <w:p>
      <w:pPr>
        <w:pStyle w:val="Style54"/>
        <w:keepNext/>
        <w:keepLines/>
        <w:widowControl w:val="0"/>
        <w:shd w:val="clear" w:color="auto" w:fill="auto"/>
        <w:tabs>
          <w:tab w:pos="493" w:val="left"/>
        </w:tabs>
        <w:bidi w:val="0"/>
        <w:spacing w:before="0" w:after="0" w:line="466" w:lineRule="exact"/>
        <w:ind w:left="0" w:right="0" w:firstLine="0"/>
        <w:jc w:val="left"/>
      </w:pPr>
      <w:bookmarkStart w:id="639" w:name="bookmark639"/>
      <w:bookmarkStart w:id="640" w:name="bookmark640"/>
      <w:bookmarkStart w:id="643" w:name="bookmark643"/>
      <w:bookmarkStart w:id="644" w:name="bookmark644"/>
      <w:r>
        <w:rPr>
          <w:color w:val="000000"/>
          <w:spacing w:val="0"/>
          <w:w w:val="100"/>
          <w:position w:val="0"/>
        </w:rPr>
        <w:t>（</w:t>
      </w:r>
      <w:bookmarkEnd w:id="643"/>
      <w:r>
        <w:rPr>
          <w:rFonts w:ascii="Times New Roman" w:eastAsia="Times New Roman" w:hAnsi="Times New Roman" w:cs="Times New Roman"/>
          <w:color w:val="000000"/>
          <w:spacing w:val="0"/>
          <w:w w:val="100"/>
          <w:position w:val="0"/>
        </w:rPr>
        <w:t>1</w:t>
      </w:r>
      <w:r>
        <w:rPr>
          <w:color w:val="000000"/>
          <w:spacing w:val="0"/>
          <w:w w:val="100"/>
          <w:position w:val="0"/>
        </w:rPr>
        <w:t>）</w:t>
        <w:tab/>
        <w:t>无形资产的计价方法</w:t>
      </w:r>
      <w:bookmarkEnd w:id="639"/>
      <w:bookmarkEnd w:id="640"/>
      <w:bookmarkEnd w:id="644"/>
    </w:p>
    <w:p>
      <w:pPr>
        <w:pStyle w:val="Style30"/>
        <w:keepNext w:val="0"/>
        <w:keepLines w:val="0"/>
        <w:widowControl w:val="0"/>
        <w:shd w:val="clear" w:color="auto" w:fill="auto"/>
        <w:bidi w:val="0"/>
        <w:spacing w:before="0" w:after="0" w:line="466" w:lineRule="exact"/>
        <w:ind w:left="0" w:right="0" w:firstLine="440"/>
        <w:jc w:val="both"/>
      </w:pPr>
      <w:r>
        <w:rPr>
          <w:color w:val="000000"/>
          <w:spacing w:val="0"/>
          <w:w w:val="100"/>
          <w:position w:val="0"/>
        </w:rPr>
        <w:t>无形资产按成本进行初始计量。购入的无形资产，按实际支付的价款和相关支出作为实际成本。投资 者投入的无形资产，按投资合同或协议约定的价值确定实际成本，但合同或协议约定价值不公允的，按公 允价值确定实际成本。</w:t>
      </w:r>
    </w:p>
    <w:p>
      <w:pPr>
        <w:pStyle w:val="Style54"/>
        <w:keepNext/>
        <w:keepLines/>
        <w:widowControl w:val="0"/>
        <w:shd w:val="clear" w:color="auto" w:fill="auto"/>
        <w:tabs>
          <w:tab w:pos="493" w:val="left"/>
        </w:tabs>
        <w:bidi w:val="0"/>
        <w:spacing w:before="0" w:after="0" w:line="466" w:lineRule="exact"/>
        <w:ind w:left="0" w:right="0" w:firstLine="0"/>
        <w:jc w:val="left"/>
      </w:pPr>
      <w:bookmarkStart w:id="645" w:name="bookmark645"/>
      <w:bookmarkStart w:id="646" w:name="bookmark646"/>
      <w:bookmarkStart w:id="647" w:name="bookmark647"/>
      <w:bookmarkStart w:id="648" w:name="bookmark648"/>
      <w:r>
        <w:rPr>
          <w:color w:val="000000"/>
          <w:spacing w:val="0"/>
          <w:w w:val="100"/>
          <w:position w:val="0"/>
        </w:rPr>
        <w:t>（</w:t>
      </w:r>
      <w:bookmarkEnd w:id="647"/>
      <w:r>
        <w:rPr>
          <w:rFonts w:ascii="Times New Roman" w:eastAsia="Times New Roman" w:hAnsi="Times New Roman" w:cs="Times New Roman"/>
          <w:color w:val="000000"/>
          <w:spacing w:val="0"/>
          <w:w w:val="100"/>
          <w:position w:val="0"/>
        </w:rPr>
        <w:t>2</w:t>
      </w:r>
      <w:r>
        <w:rPr>
          <w:color w:val="000000"/>
          <w:spacing w:val="0"/>
          <w:w w:val="100"/>
          <w:position w:val="0"/>
        </w:rPr>
        <w:t>）</w:t>
        <w:tab/>
        <w:t>使用寿命有限的无形资产的使用寿命估计情况</w:t>
      </w:r>
      <w:bookmarkEnd w:id="645"/>
      <w:bookmarkEnd w:id="646"/>
      <w:bookmarkEnd w:id="648"/>
    </w:p>
    <w:p>
      <w:pPr>
        <w:pStyle w:val="Style30"/>
        <w:keepNext w:val="0"/>
        <w:keepLines w:val="0"/>
        <w:widowControl w:val="0"/>
        <w:shd w:val="clear" w:color="auto" w:fill="auto"/>
        <w:bidi w:val="0"/>
        <w:spacing w:before="0" w:after="0" w:line="466" w:lineRule="exact"/>
        <w:ind w:left="0" w:right="0" w:firstLine="440"/>
        <w:jc w:val="left"/>
      </w:pPr>
      <w:r>
        <w:rPr>
          <w:color w:val="000000"/>
          <w:spacing w:val="0"/>
          <w:w w:val="100"/>
          <w:position w:val="0"/>
        </w:rPr>
        <w:t>使用寿命有限的无形资产自可供使用时起，在其预计使用寿命内采用直线法分期平均摊销。</w:t>
      </w:r>
    </w:p>
    <w:p>
      <w:pPr>
        <w:pStyle w:val="Style54"/>
        <w:keepNext/>
        <w:keepLines/>
        <w:widowControl w:val="0"/>
        <w:shd w:val="clear" w:color="auto" w:fill="auto"/>
        <w:tabs>
          <w:tab w:pos="493" w:val="left"/>
        </w:tabs>
        <w:bidi w:val="0"/>
        <w:spacing w:before="0" w:after="0" w:line="466" w:lineRule="exact"/>
        <w:ind w:left="0" w:right="0" w:firstLine="0"/>
        <w:jc w:val="left"/>
      </w:pPr>
      <w:bookmarkStart w:id="649" w:name="bookmark649"/>
      <w:bookmarkStart w:id="650" w:name="bookmark650"/>
      <w:bookmarkStart w:id="651" w:name="bookmark651"/>
      <w:bookmarkStart w:id="652" w:name="bookmark652"/>
      <w:r>
        <w:rPr>
          <w:color w:val="000000"/>
          <w:spacing w:val="0"/>
          <w:w w:val="100"/>
          <w:position w:val="0"/>
        </w:rPr>
        <w:t>（</w:t>
      </w:r>
      <w:bookmarkEnd w:id="651"/>
      <w:r>
        <w:rPr>
          <w:rFonts w:ascii="Times New Roman" w:eastAsia="Times New Roman" w:hAnsi="Times New Roman" w:cs="Times New Roman"/>
          <w:color w:val="000000"/>
          <w:spacing w:val="0"/>
          <w:w w:val="100"/>
          <w:position w:val="0"/>
        </w:rPr>
        <w:t>3</w:t>
      </w:r>
      <w:r>
        <w:rPr>
          <w:color w:val="000000"/>
          <w:spacing w:val="0"/>
          <w:w w:val="100"/>
          <w:position w:val="0"/>
        </w:rPr>
        <w:t>）</w:t>
        <w:tab/>
        <w:t>使用寿命不确定的无形资产的判断依据</w:t>
      </w:r>
      <w:bookmarkEnd w:id="649"/>
      <w:bookmarkEnd w:id="650"/>
      <w:bookmarkEnd w:id="652"/>
    </w:p>
    <w:p>
      <w:pPr>
        <w:pStyle w:val="Style30"/>
        <w:keepNext w:val="0"/>
        <w:keepLines w:val="0"/>
        <w:widowControl w:val="0"/>
        <w:shd w:val="clear" w:color="auto" w:fill="auto"/>
        <w:bidi w:val="0"/>
        <w:spacing w:before="0" w:after="0" w:line="466" w:lineRule="exact"/>
        <w:ind w:left="0" w:right="0" w:firstLine="440"/>
        <w:jc w:val="both"/>
      </w:pPr>
      <w:r>
        <w:rPr>
          <w:color w:val="000000"/>
          <w:spacing w:val="0"/>
          <w:w w:val="100"/>
          <w:position w:val="0"/>
        </w:rPr>
        <w:t>使用寿命不确定的无形资产不予摊销，其中土地使用权自取得时起，在土地使用期内采用直线法分期 平均摊销，不留残值。</w:t>
      </w:r>
    </w:p>
    <w:p>
      <w:pPr>
        <w:pStyle w:val="Style54"/>
        <w:keepNext/>
        <w:keepLines/>
        <w:widowControl w:val="0"/>
        <w:shd w:val="clear" w:color="auto" w:fill="auto"/>
        <w:tabs>
          <w:tab w:pos="493" w:val="left"/>
        </w:tabs>
        <w:bidi w:val="0"/>
        <w:spacing w:before="0" w:after="0" w:line="466" w:lineRule="exact"/>
        <w:ind w:left="0" w:right="0" w:firstLine="0"/>
        <w:jc w:val="left"/>
      </w:pPr>
      <w:bookmarkStart w:id="653" w:name="bookmark653"/>
      <w:bookmarkStart w:id="654" w:name="bookmark654"/>
      <w:bookmarkStart w:id="655" w:name="bookmark655"/>
      <w:bookmarkStart w:id="656" w:name="bookmark656"/>
      <w:r>
        <w:rPr>
          <w:color w:val="000000"/>
          <w:spacing w:val="0"/>
          <w:w w:val="100"/>
          <w:position w:val="0"/>
        </w:rPr>
        <w:t>（</w:t>
      </w:r>
      <w:bookmarkEnd w:id="655"/>
      <w:r>
        <w:rPr>
          <w:rFonts w:ascii="Times New Roman" w:eastAsia="Times New Roman" w:hAnsi="Times New Roman" w:cs="Times New Roman"/>
          <w:color w:val="000000"/>
          <w:spacing w:val="0"/>
          <w:w w:val="100"/>
          <w:position w:val="0"/>
        </w:rPr>
        <w:t>4</w:t>
      </w:r>
      <w:r>
        <w:rPr>
          <w:color w:val="000000"/>
          <w:spacing w:val="0"/>
          <w:w w:val="100"/>
          <w:position w:val="0"/>
        </w:rPr>
        <w:t>）</w:t>
        <w:tab/>
        <w:t>无形资产减值准备的计提</w:t>
      </w:r>
      <w:bookmarkEnd w:id="653"/>
      <w:bookmarkEnd w:id="654"/>
      <w:bookmarkEnd w:id="656"/>
    </w:p>
    <w:p>
      <w:pPr>
        <w:pStyle w:val="Style30"/>
        <w:keepNext w:val="0"/>
        <w:keepLines w:val="0"/>
        <w:widowControl w:val="0"/>
        <w:shd w:val="clear" w:color="auto" w:fill="auto"/>
        <w:bidi w:val="0"/>
        <w:spacing w:before="0" w:after="0" w:line="466" w:lineRule="exact"/>
        <w:ind w:left="0" w:right="0" w:firstLine="440"/>
        <w:jc w:val="both"/>
      </w:pPr>
      <w:r>
        <w:rPr>
          <w:color w:val="000000"/>
          <w:spacing w:val="0"/>
          <w:w w:val="100"/>
          <w:position w:val="0"/>
        </w:rPr>
        <w:t>资产负债表日，公司检查各项无形资产预计给企业带来未来经济利益的能力，对预计可收回金额低于 其账面价值的，按单项预计可收回金额并将其与账面价值的差额计提减值准备。无形资产减值损失一经确 认，在以后会计期间不转回。</w:t>
      </w:r>
    </w:p>
    <w:p>
      <w:pPr>
        <w:pStyle w:val="Style54"/>
        <w:keepNext/>
        <w:keepLines/>
        <w:widowControl w:val="0"/>
        <w:shd w:val="clear" w:color="auto" w:fill="auto"/>
        <w:tabs>
          <w:tab w:pos="474" w:val="left"/>
        </w:tabs>
        <w:bidi w:val="0"/>
        <w:spacing w:before="0" w:after="0" w:line="466" w:lineRule="exact"/>
        <w:ind w:left="0" w:right="0" w:firstLine="0"/>
        <w:jc w:val="left"/>
      </w:pPr>
      <w:bookmarkStart w:id="657" w:name="bookmark657"/>
      <w:bookmarkStart w:id="658" w:name="bookmark658"/>
      <w:bookmarkStart w:id="659" w:name="bookmark659"/>
      <w:bookmarkStart w:id="660" w:name="bookmark660"/>
      <w:r>
        <w:rPr>
          <w:rFonts w:ascii="Times New Roman" w:eastAsia="Times New Roman" w:hAnsi="Times New Roman" w:cs="Times New Roman"/>
          <w:color w:val="000000"/>
          <w:spacing w:val="0"/>
          <w:w w:val="100"/>
          <w:position w:val="0"/>
        </w:rPr>
        <w:t>1</w:t>
      </w:r>
      <w:bookmarkEnd w:id="659"/>
      <w:r>
        <w:rPr>
          <w:rFonts w:ascii="Times New Roman" w:eastAsia="Times New Roman" w:hAnsi="Times New Roman" w:cs="Times New Roman"/>
          <w:color w:val="000000"/>
          <w:spacing w:val="0"/>
          <w:w w:val="100"/>
          <w:position w:val="0"/>
        </w:rPr>
        <w:t>7</w:t>
      </w:r>
      <w:r>
        <w:rPr>
          <w:color w:val="000000"/>
          <w:spacing w:val="0"/>
          <w:w w:val="100"/>
          <w:position w:val="0"/>
        </w:rPr>
        <w:t>、</w:t>
        <w:tab/>
        <w:t>长期待摊费用</w:t>
      </w:r>
      <w:bookmarkEnd w:id="657"/>
      <w:bookmarkEnd w:id="658"/>
      <w:bookmarkEnd w:id="660"/>
    </w:p>
    <w:p>
      <w:pPr>
        <w:pStyle w:val="Style30"/>
        <w:keepNext w:val="0"/>
        <w:keepLines w:val="0"/>
        <w:widowControl w:val="0"/>
        <w:shd w:val="clear" w:color="auto" w:fill="auto"/>
        <w:bidi w:val="0"/>
        <w:spacing w:before="0" w:after="80" w:line="475" w:lineRule="exact"/>
        <w:ind w:left="0" w:right="0" w:firstLine="440"/>
        <w:jc w:val="left"/>
      </w:pPr>
      <w:r>
        <w:rPr>
          <w:color w:val="000000"/>
          <w:spacing w:val="0"/>
          <w:w w:val="100"/>
          <w:position w:val="0"/>
        </w:rPr>
        <w:t>本公司长期待摊费用是指已经支出，但受益期限在一年以上（不含一年）的各项费用。包括店铺装修 费、办公室装修费等，其摊销方法如下：</w:t>
      </w:r>
    </w:p>
    <w:tbl>
      <w:tblPr>
        <w:tblOverlap w:val="never"/>
        <w:jc w:val="center"/>
        <w:tblLayout w:type="fixed"/>
      </w:tblPr>
      <w:tblGrid>
        <w:gridCol w:w="3269"/>
        <w:gridCol w:w="3259"/>
        <w:gridCol w:w="3269"/>
      </w:tblGrid>
      <w:tr>
        <w:trPr>
          <w:trHeight w:val="379"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类另</w:t>
            </w:r>
            <w:r>
              <w:rPr>
                <w:rFonts w:ascii="Arial" w:eastAsia="Arial" w:hAnsi="Arial" w:cs="Arial"/>
                <w:color w:val="000000"/>
                <w:spacing w:val="0"/>
                <w:w w:val="100"/>
                <w:position w:val="0"/>
                <w:sz w:val="20"/>
                <w:szCs w:val="20"/>
              </w:rPr>
              <w:t>0</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摊销方法</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摊销年限</w:t>
            </w:r>
          </w:p>
        </w:tc>
      </w:tr>
      <w:tr>
        <w:trPr>
          <w:trHeight w:val="374"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店铺装修费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直线摊销法</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年</w:t>
            </w:r>
          </w:p>
        </w:tc>
      </w:tr>
      <w:tr>
        <w:trPr>
          <w:trHeight w:val="379"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办公室装修费</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直线摊销法</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年</w:t>
            </w:r>
          </w:p>
        </w:tc>
      </w:tr>
    </w:tbl>
    <w:p>
      <w:pPr>
        <w:widowControl w:val="0"/>
        <w:spacing w:after="79" w:line="1" w:lineRule="exact"/>
      </w:pPr>
    </w:p>
    <w:p>
      <w:pPr>
        <w:pStyle w:val="Style30"/>
        <w:keepNext w:val="0"/>
        <w:keepLines w:val="0"/>
        <w:widowControl w:val="0"/>
        <w:shd w:val="clear" w:color="auto" w:fill="auto"/>
        <w:bidi w:val="0"/>
        <w:spacing w:before="0" w:after="80" w:line="312" w:lineRule="exact"/>
        <w:ind w:left="0" w:right="0" w:firstLine="440"/>
        <w:jc w:val="left"/>
      </w:pPr>
      <w:r>
        <w:rPr>
          <w:color w:val="000000"/>
          <w:spacing w:val="0"/>
          <w:w w:val="100"/>
          <w:position w:val="0"/>
        </w:rPr>
        <w:t>长期待摊费用均按形成时发生的实际成本计价，并采用直线法在受益年限平均摊销。</w:t>
      </w:r>
    </w:p>
    <w:p>
      <w:pPr>
        <w:pStyle w:val="Style30"/>
        <w:keepNext w:val="0"/>
        <w:keepLines w:val="0"/>
        <w:widowControl w:val="0"/>
        <w:shd w:val="clear" w:color="auto" w:fill="auto"/>
        <w:bidi w:val="0"/>
        <w:spacing w:before="0" w:after="140" w:line="312" w:lineRule="exact"/>
        <w:ind w:left="0" w:right="0" w:firstLine="440"/>
        <w:jc w:val="left"/>
      </w:pPr>
      <w:r>
        <w:rPr>
          <w:color w:val="000000"/>
          <w:spacing w:val="0"/>
          <w:w w:val="100"/>
          <w:position w:val="0"/>
        </w:rPr>
        <w:t>如果长期待摊费用项目不能使以后会计期间受益的，则将尚未摊销的该项目的摊余价值全部转入当期 损益。</w:t>
      </w:r>
    </w:p>
    <w:p>
      <w:pPr>
        <w:pStyle w:val="Style54"/>
        <w:keepNext/>
        <w:keepLines/>
        <w:widowControl w:val="0"/>
        <w:shd w:val="clear" w:color="auto" w:fill="auto"/>
        <w:bidi w:val="0"/>
        <w:spacing w:before="0" w:after="80" w:line="326" w:lineRule="auto"/>
        <w:ind w:left="0" w:right="0" w:firstLine="0"/>
        <w:jc w:val="left"/>
      </w:pPr>
      <w:bookmarkStart w:id="661" w:name="bookmark661"/>
      <w:bookmarkStart w:id="662" w:name="bookmark662"/>
      <w:bookmarkStart w:id="663" w:name="bookmark663"/>
      <w:bookmarkStart w:id="664" w:name="bookmark664"/>
      <w:r>
        <w:rPr>
          <w:rFonts w:ascii="Times New Roman" w:eastAsia="Times New Roman" w:hAnsi="Times New Roman" w:cs="Times New Roman"/>
          <w:color w:val="000000"/>
          <w:spacing w:val="0"/>
          <w:w w:val="100"/>
          <w:position w:val="0"/>
        </w:rPr>
        <w:t>1</w:t>
      </w:r>
      <w:bookmarkEnd w:id="663"/>
      <w:r>
        <w:rPr>
          <w:rFonts w:ascii="Times New Roman" w:eastAsia="Times New Roman" w:hAnsi="Times New Roman" w:cs="Times New Roman"/>
          <w:color w:val="000000"/>
          <w:spacing w:val="0"/>
          <w:w w:val="100"/>
          <w:position w:val="0"/>
        </w:rPr>
        <w:t>8</w:t>
      </w:r>
      <w:r>
        <w:rPr>
          <w:color w:val="000000"/>
          <w:spacing w:val="0"/>
          <w:w w:val="100"/>
          <w:position w:val="0"/>
        </w:rPr>
        <w:t>、预计负债</w:t>
      </w:r>
      <w:bookmarkEnd w:id="661"/>
      <w:bookmarkEnd w:id="662"/>
      <w:bookmarkEnd w:id="664"/>
    </w:p>
    <w:p>
      <w:pPr>
        <w:pStyle w:val="Style54"/>
        <w:keepNext/>
        <w:keepLines/>
        <w:widowControl w:val="0"/>
        <w:shd w:val="clear" w:color="auto" w:fill="auto"/>
        <w:bidi w:val="0"/>
        <w:spacing w:before="0" w:after="140" w:line="312" w:lineRule="exact"/>
        <w:ind w:left="0" w:right="0" w:firstLine="0"/>
        <w:jc w:val="left"/>
      </w:pPr>
      <w:bookmarkStart w:id="661" w:name="bookmark661"/>
      <w:bookmarkStart w:id="662" w:name="bookmark662"/>
      <w:bookmarkStart w:id="665" w:name="bookmark665"/>
      <w:bookmarkStart w:id="666" w:name="bookmark666"/>
      <w:r>
        <w:rPr>
          <w:color w:val="000000"/>
          <w:spacing w:val="0"/>
          <w:w w:val="100"/>
          <w:position w:val="0"/>
        </w:rPr>
        <w:t>（</w:t>
      </w:r>
      <w:bookmarkEnd w:id="665"/>
      <w:r>
        <w:rPr>
          <w:rFonts w:ascii="Times New Roman" w:eastAsia="Times New Roman" w:hAnsi="Times New Roman" w:cs="Times New Roman"/>
          <w:color w:val="000000"/>
          <w:spacing w:val="0"/>
          <w:w w:val="100"/>
          <w:position w:val="0"/>
        </w:rPr>
        <w:t>1</w:t>
      </w:r>
      <w:r>
        <w:rPr>
          <w:color w:val="000000"/>
          <w:spacing w:val="0"/>
          <w:w w:val="100"/>
          <w:position w:val="0"/>
        </w:rPr>
        <w:t>）预计负债的确认标准</w:t>
      </w:r>
      <w:bookmarkEnd w:id="661"/>
      <w:bookmarkEnd w:id="662"/>
      <w:bookmarkEnd w:id="666"/>
    </w:p>
    <w:p>
      <w:pPr>
        <w:pStyle w:val="Style30"/>
        <w:keepNext w:val="0"/>
        <w:keepLines w:val="0"/>
        <w:widowControl w:val="0"/>
        <w:shd w:val="clear" w:color="auto" w:fill="auto"/>
        <w:bidi w:val="0"/>
        <w:spacing w:before="0" w:after="140" w:line="312" w:lineRule="exact"/>
        <w:ind w:left="0" w:right="0" w:firstLine="440"/>
        <w:jc w:val="both"/>
      </w:pPr>
      <w:r>
        <w:rPr>
          <w:color w:val="000000"/>
          <w:spacing w:val="0"/>
          <w:w w:val="100"/>
          <w:position w:val="0"/>
        </w:rPr>
        <w:t>当与对外担保、未决诉讼或仲裁、产品质量保证、裁员计划、亏损合同、重组义务、固定资产弃置义</w:t>
      </w:r>
    </w:p>
    <w:p>
      <w:pPr>
        <w:pStyle w:val="Style30"/>
        <w:keepNext w:val="0"/>
        <w:keepLines w:val="0"/>
        <w:widowControl w:val="0"/>
        <w:shd w:val="clear" w:color="auto" w:fill="auto"/>
        <w:bidi w:val="0"/>
        <w:spacing w:before="0" w:after="140" w:line="312" w:lineRule="exact"/>
        <w:ind w:left="0" w:right="0" w:firstLine="0"/>
        <w:jc w:val="left"/>
      </w:pPr>
      <w:r>
        <w:rPr>
          <w:color w:val="000000"/>
          <w:spacing w:val="0"/>
          <w:w w:val="100"/>
          <w:position w:val="0"/>
        </w:rPr>
        <w:t>务等或有事项相关的业务同时符合以下条件时，确认为负债：</w:t>
      </w:r>
    </w:p>
    <w:p>
      <w:pPr>
        <w:pStyle w:val="Style30"/>
        <w:keepNext w:val="0"/>
        <w:keepLines w:val="0"/>
        <w:widowControl w:val="0"/>
        <w:shd w:val="clear" w:color="auto" w:fill="auto"/>
        <w:bidi w:val="0"/>
        <w:spacing w:before="0" w:after="140" w:line="312" w:lineRule="exact"/>
        <w:ind w:left="0" w:right="0" w:firstLine="440"/>
        <w:jc w:val="left"/>
      </w:pPr>
      <w:r>
        <w:rPr>
          <w:color w:val="000000"/>
          <w:spacing w:val="0"/>
          <w:w w:val="100"/>
          <w:position w:val="0"/>
        </w:rPr>
        <w:t>该义务是本公司承担的现时义务；</w:t>
      </w:r>
    </w:p>
    <w:p>
      <w:pPr>
        <w:pStyle w:val="Style30"/>
        <w:keepNext w:val="0"/>
        <w:keepLines w:val="0"/>
        <w:widowControl w:val="0"/>
        <w:shd w:val="clear" w:color="auto" w:fill="auto"/>
        <w:bidi w:val="0"/>
        <w:spacing w:before="0" w:after="140" w:line="312" w:lineRule="exact"/>
        <w:ind w:left="0" w:right="0" w:firstLine="440"/>
        <w:jc w:val="left"/>
      </w:pPr>
      <w:r>
        <w:rPr>
          <w:color w:val="000000"/>
          <w:spacing w:val="0"/>
          <w:w w:val="100"/>
          <w:position w:val="0"/>
        </w:rPr>
        <w:t>该义务的履行很可能导致经济利益流出企业；</w:t>
      </w:r>
    </w:p>
    <w:p>
      <w:pPr>
        <w:pStyle w:val="Style30"/>
        <w:keepNext w:val="0"/>
        <w:keepLines w:val="0"/>
        <w:widowControl w:val="0"/>
        <w:shd w:val="clear" w:color="auto" w:fill="auto"/>
        <w:bidi w:val="0"/>
        <w:spacing w:before="0" w:after="80" w:line="312" w:lineRule="exact"/>
        <w:ind w:left="0" w:right="0" w:firstLine="440"/>
        <w:jc w:val="left"/>
      </w:pPr>
      <w:r>
        <w:rPr>
          <w:color w:val="000000"/>
          <w:spacing w:val="0"/>
          <w:w w:val="100"/>
          <w:position w:val="0"/>
        </w:rPr>
        <w:t>该义务的金额能够可靠地计量。</w:t>
      </w:r>
    </w:p>
    <w:p>
      <w:pPr>
        <w:pStyle w:val="Style42"/>
        <w:keepNext w:val="0"/>
        <w:keepLines w:val="0"/>
        <w:widowControl w:val="0"/>
        <w:pBdr>
          <w:top w:val="single" w:sz="0" w:space="0" w:color="E64B1E"/>
          <w:left w:val="single" w:sz="0" w:space="0" w:color="E64B1E"/>
          <w:bottom w:val="single" w:sz="0" w:space="0" w:color="E64B1E"/>
          <w:right w:val="single" w:sz="0" w:space="0" w:color="E64B1E"/>
        </w:pBdr>
        <w:shd w:val="clear" w:color="auto" w:fill="E64B1E"/>
        <w:tabs>
          <w:tab w:leader="underscore" w:pos="5970" w:val="left"/>
        </w:tabs>
        <w:bidi w:val="0"/>
        <w:spacing w:before="0" w:after="0" w:line="240" w:lineRule="auto"/>
        <w:ind w:left="1540" w:right="0" w:firstLine="0"/>
        <w:jc w:val="left"/>
      </w:pPr>
      <w:r>
        <w:rPr>
          <w:color w:val="FFFFFF"/>
          <w:spacing w:val="0"/>
          <w:w w:val="100"/>
          <w:position w:val="0"/>
        </w:rPr>
        <w:tab/>
      </w:r>
    </w:p>
    <w:p>
      <w:pPr>
        <w:pStyle w:val="Style54"/>
        <w:keepNext/>
        <w:keepLines/>
        <w:widowControl w:val="0"/>
        <w:numPr>
          <w:ilvl w:val="0"/>
          <w:numId w:val="9"/>
        </w:numPr>
        <w:shd w:val="clear" w:color="auto" w:fill="auto"/>
        <w:bidi w:val="0"/>
        <w:spacing w:before="0" w:after="0" w:line="468" w:lineRule="exact"/>
        <w:ind w:left="0" w:right="0" w:firstLine="0"/>
        <w:jc w:val="left"/>
      </w:pPr>
      <w:bookmarkStart w:id="667" w:name="bookmark667"/>
      <w:bookmarkStart w:id="668" w:name="bookmark668"/>
      <w:bookmarkStart w:id="669" w:name="bookmark669"/>
      <w:bookmarkStart w:id="670" w:name="bookmark670"/>
      <w:bookmarkEnd w:id="669"/>
      <w:r>
        <w:rPr>
          <w:color w:val="000000"/>
          <w:spacing w:val="0"/>
          <w:w w:val="100"/>
          <w:position w:val="0"/>
        </w:rPr>
        <w:t>预计负债的计量方法</w:t>
      </w:r>
      <w:bookmarkEnd w:id="667"/>
      <w:bookmarkEnd w:id="668"/>
      <w:bookmarkEnd w:id="670"/>
    </w:p>
    <w:p>
      <w:pPr>
        <w:pStyle w:val="Style3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预计负债按照履行现时义务所需支出的最佳估计数进行精算并初始计量。所需支出存在一个连续范围， 且该范围内各种结果发生的可能性相同的最佳估计数按该范围的中间值确定；在其他情况下，最佳估计数 按如下方法确定：</w:t>
      </w:r>
    </w:p>
    <w:p>
      <w:pPr>
        <w:pStyle w:val="Style3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或有事项涉及单个项目时，最佳估计数按最可能发生金额确定；</w:t>
      </w:r>
    </w:p>
    <w:p>
      <w:pPr>
        <w:pStyle w:val="Style3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或有事项涉及多个项目时，最佳估计数按各种可能发生额及其发生概率计算确定。</w:t>
      </w:r>
    </w:p>
    <w:p>
      <w:pPr>
        <w:pStyle w:val="Style3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公司清偿预计负债所需支出全部或部分预期由第三方或其他方补偿的，则补偿金额在基本确定能收到 时，作为资产单独确认。确认的补偿金额不超过所确认预计负债的账面价值。</w:t>
      </w:r>
    </w:p>
    <w:p>
      <w:pPr>
        <w:pStyle w:val="Style54"/>
        <w:keepNext/>
        <w:keepLines/>
        <w:widowControl w:val="0"/>
        <w:shd w:val="clear" w:color="auto" w:fill="auto"/>
        <w:bidi w:val="0"/>
        <w:spacing w:before="0" w:after="0" w:line="468" w:lineRule="exact"/>
        <w:ind w:left="0" w:right="0" w:firstLine="0"/>
        <w:jc w:val="left"/>
      </w:pPr>
      <w:bookmarkStart w:id="671" w:name="bookmark671"/>
      <w:bookmarkStart w:id="672" w:name="bookmark672"/>
      <w:bookmarkStart w:id="673" w:name="bookmark673"/>
      <w:bookmarkStart w:id="674" w:name="bookmark674"/>
      <w:r>
        <w:rPr>
          <w:rFonts w:ascii="Times New Roman" w:eastAsia="Times New Roman" w:hAnsi="Times New Roman" w:cs="Times New Roman"/>
          <w:color w:val="000000"/>
          <w:spacing w:val="0"/>
          <w:w w:val="100"/>
          <w:position w:val="0"/>
        </w:rPr>
        <w:t>1</w:t>
      </w:r>
      <w:bookmarkEnd w:id="673"/>
      <w:r>
        <w:rPr>
          <w:rFonts w:ascii="Times New Roman" w:eastAsia="Times New Roman" w:hAnsi="Times New Roman" w:cs="Times New Roman"/>
          <w:color w:val="000000"/>
          <w:spacing w:val="0"/>
          <w:w w:val="100"/>
          <w:position w:val="0"/>
        </w:rPr>
        <w:t>9</w:t>
      </w:r>
      <w:r>
        <w:rPr>
          <w:color w:val="000000"/>
          <w:spacing w:val="0"/>
          <w:w w:val="100"/>
          <w:position w:val="0"/>
        </w:rPr>
        <w:t>、股份支付及权益工具</w:t>
      </w:r>
      <w:bookmarkEnd w:id="671"/>
      <w:bookmarkEnd w:id="672"/>
      <w:bookmarkEnd w:id="674"/>
    </w:p>
    <w:p>
      <w:pPr>
        <w:pStyle w:val="Style54"/>
        <w:keepNext/>
        <w:keepLines/>
        <w:widowControl w:val="0"/>
        <w:numPr>
          <w:ilvl w:val="0"/>
          <w:numId w:val="13"/>
        </w:numPr>
        <w:shd w:val="clear" w:color="auto" w:fill="auto"/>
        <w:tabs>
          <w:tab w:pos="493" w:val="left"/>
        </w:tabs>
        <w:bidi w:val="0"/>
        <w:spacing w:before="0" w:after="0" w:line="468" w:lineRule="exact"/>
        <w:ind w:left="0" w:right="0" w:firstLine="0"/>
        <w:jc w:val="left"/>
      </w:pPr>
      <w:bookmarkStart w:id="671" w:name="bookmark671"/>
      <w:bookmarkStart w:id="672" w:name="bookmark672"/>
      <w:bookmarkStart w:id="675" w:name="bookmark675"/>
      <w:bookmarkStart w:id="676" w:name="bookmark676"/>
      <w:bookmarkEnd w:id="675"/>
      <w:r>
        <w:rPr>
          <w:color w:val="000000"/>
          <w:spacing w:val="0"/>
          <w:w w:val="100"/>
          <w:position w:val="0"/>
        </w:rPr>
        <w:t>股份支付的种类</w:t>
      </w:r>
      <w:bookmarkEnd w:id="671"/>
      <w:bookmarkEnd w:id="672"/>
      <w:bookmarkEnd w:id="676"/>
    </w:p>
    <w:p>
      <w:pPr>
        <w:pStyle w:val="Style3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股份支付是为了获取职工或其他方提供服务而授予权益工具或者承担以权益工具为基础确定的负债 的交易。股份支付分为以权益结算的股份支付和以现金结算的股份支付。</w:t>
      </w:r>
    </w:p>
    <w:p>
      <w:pPr>
        <w:pStyle w:val="Style54"/>
        <w:keepNext/>
        <w:keepLines/>
        <w:widowControl w:val="0"/>
        <w:numPr>
          <w:ilvl w:val="0"/>
          <w:numId w:val="13"/>
        </w:numPr>
        <w:shd w:val="clear" w:color="auto" w:fill="auto"/>
        <w:tabs>
          <w:tab w:pos="493" w:val="left"/>
        </w:tabs>
        <w:bidi w:val="0"/>
        <w:spacing w:before="0" w:after="0" w:line="468" w:lineRule="exact"/>
        <w:ind w:left="0" w:right="0" w:firstLine="0"/>
        <w:jc w:val="left"/>
      </w:pPr>
      <w:bookmarkStart w:id="677" w:name="bookmark677"/>
      <w:bookmarkStart w:id="678" w:name="bookmark678"/>
      <w:bookmarkStart w:id="679" w:name="bookmark679"/>
      <w:bookmarkStart w:id="680" w:name="bookmark680"/>
      <w:bookmarkEnd w:id="679"/>
      <w:r>
        <w:rPr>
          <w:color w:val="000000"/>
          <w:spacing w:val="0"/>
          <w:w w:val="100"/>
          <w:position w:val="0"/>
        </w:rPr>
        <w:t>权益工具公允价值的确定方法</w:t>
      </w:r>
      <w:bookmarkEnd w:id="677"/>
      <w:bookmarkEnd w:id="678"/>
      <w:bookmarkEnd w:id="680"/>
    </w:p>
    <w:p>
      <w:pPr>
        <w:pStyle w:val="Style3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以权益结算的股份支付用以换取职工提供的服务的权益结算的股份支付，以授予职工权益工具在授予 日的公允价值计量。该公允价值的金额，在完成等待期内的服务或达到规定业绩条件才可行权的情况下， 在等待期内以对可行权权益工具数量的最佳估计为基础，按直线法计算计入相关成本或费用，在授予后立 即可行权时，在授予日计入相关成本或费用，相应增加资本公积。</w:t>
      </w:r>
    </w:p>
    <w:p>
      <w:pPr>
        <w:pStyle w:val="Style3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用以换取其他方服务的权益结算的股份支付，如果其他方服务的公允价值能够可靠计量，按照其他方 服务在取得日的公允价值计量，如果其他方服务的公允价值不能可靠计量，但权益工具的公允价值能够可 靠计量的，按照权益工具在服务取得日的公允价值计量，计入相关成本或费用，相应增加所有者权益。</w:t>
      </w:r>
    </w:p>
    <w:p>
      <w:pPr>
        <w:pStyle w:val="Style3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以现金结算的股份支付</w:t>
      </w:r>
    </w:p>
    <w:p>
      <w:pPr>
        <w:pStyle w:val="Style3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以现金结算的股份支付，按照本公司承担的以股份或其他权益工具为基础确定的负债的公允价值计量。 如授予后立即可行权，在授予日计入相关成本或费用，相应增加负债；如须完成等待期内的服务或达到规 定业绩条件以后才可行权，在等待期的每个资产负债表日，以对可行权情况的最佳估计为基础，按照本集 团承担负债的公允价值金额，将当期取得的服务计入成本或费用，相应增加负债。</w:t>
      </w:r>
    </w:p>
    <w:p>
      <w:pPr>
        <w:pStyle w:val="Style30"/>
        <w:keepNext w:val="0"/>
        <w:keepLines w:val="0"/>
        <w:widowControl w:val="0"/>
        <w:shd w:val="clear" w:color="auto" w:fill="auto"/>
        <w:bidi w:val="0"/>
        <w:spacing w:before="0" w:after="0" w:line="468" w:lineRule="exact"/>
        <w:ind w:left="0" w:right="0" w:firstLine="440"/>
        <w:jc w:val="left"/>
      </w:pPr>
      <w:r>
        <w:rPr>
          <w:color w:val="000000"/>
          <w:spacing w:val="0"/>
          <w:w w:val="100"/>
          <w:position w:val="0"/>
        </w:rPr>
        <w:t>在相关负债结算前的每个资产负债表日以及结算日，对负债的公允价值重新计量，其变动计入当期损 益。</w:t>
      </w:r>
    </w:p>
    <w:p>
      <w:pPr>
        <w:pStyle w:val="Style54"/>
        <w:keepNext/>
        <w:keepLines/>
        <w:widowControl w:val="0"/>
        <w:numPr>
          <w:ilvl w:val="0"/>
          <w:numId w:val="13"/>
        </w:numPr>
        <w:shd w:val="clear" w:color="auto" w:fill="auto"/>
        <w:tabs>
          <w:tab w:pos="493" w:val="left"/>
        </w:tabs>
        <w:bidi w:val="0"/>
        <w:spacing w:before="0" w:after="0" w:line="468" w:lineRule="exact"/>
        <w:ind w:left="0" w:right="0" w:firstLine="0"/>
        <w:jc w:val="left"/>
      </w:pPr>
      <w:bookmarkStart w:id="681" w:name="bookmark681"/>
      <w:bookmarkStart w:id="682" w:name="bookmark682"/>
      <w:bookmarkStart w:id="683" w:name="bookmark683"/>
      <w:bookmarkStart w:id="684" w:name="bookmark684"/>
      <w:bookmarkEnd w:id="683"/>
      <w:r>
        <w:rPr>
          <w:color w:val="000000"/>
          <w:spacing w:val="0"/>
          <w:w w:val="100"/>
          <w:position w:val="0"/>
        </w:rPr>
        <w:t>确认可行权权益工具最佳估计的依据</w:t>
      </w:r>
      <w:bookmarkEnd w:id="681"/>
      <w:bookmarkEnd w:id="682"/>
      <w:bookmarkEnd w:id="684"/>
    </w:p>
    <w:p>
      <w:pPr>
        <w:pStyle w:val="Style30"/>
        <w:keepNext w:val="0"/>
        <w:keepLines w:val="0"/>
        <w:widowControl w:val="0"/>
        <w:shd w:val="clear" w:color="auto" w:fill="auto"/>
        <w:bidi w:val="0"/>
        <w:spacing w:before="0" w:after="0" w:line="468" w:lineRule="exact"/>
        <w:ind w:left="0" w:right="0" w:firstLine="440"/>
        <w:jc w:val="left"/>
        <w:sectPr>
          <w:headerReference w:type="default" r:id="rId372"/>
          <w:footerReference w:type="default" r:id="rId373"/>
          <w:headerReference w:type="even" r:id="rId374"/>
          <w:footerReference w:type="even" r:id="rId375"/>
          <w:headerReference w:type="first" r:id="rId376"/>
          <w:footerReference w:type="first" r:id="rId377"/>
          <w:footnotePr>
            <w:pos w:val="pageBottom"/>
            <w:numFmt w:val="decimal"/>
            <w:numRestart w:val="continuous"/>
          </w:footnotePr>
          <w:pgSz w:w="12147" w:h="16838"/>
          <w:pgMar w:top="1147" w:right="727" w:bottom="1532" w:left="1191" w:header="0" w:footer="3" w:gutter="0"/>
          <w:pgNumType w:start="93"/>
          <w:cols w:space="720"/>
          <w:noEndnote/>
          <w:titlePg/>
          <w:rtlGutter w:val="0"/>
          <w:docGrid w:linePitch="360"/>
        </w:sectPr>
      </w:pPr>
      <w:r>
        <w:rPr>
          <w:color w:val="000000"/>
          <w:spacing w:val="0"/>
          <w:w w:val="100"/>
          <w:position w:val="0"/>
        </w:rPr>
        <w:t>不适用。</w:t>
      </w:r>
    </w:p>
    <w:p>
      <w:pPr>
        <w:pStyle w:val="Style42"/>
        <w:keepNext w:val="0"/>
        <w:keepLines w:val="0"/>
        <w:widowControl w:val="0"/>
        <w:pBdr>
          <w:top w:val="single" w:sz="0" w:space="0" w:color="E65825"/>
          <w:left w:val="single" w:sz="0" w:space="0" w:color="E65825"/>
          <w:bottom w:val="single" w:sz="0" w:space="0" w:color="E65825"/>
          <w:right w:val="single" w:sz="0" w:space="0" w:color="E65825"/>
        </w:pBdr>
        <w:shd w:val="clear" w:color="auto" w:fill="E65825"/>
        <w:tabs>
          <w:tab w:leader="underscore" w:pos="7157" w:val="left"/>
        </w:tabs>
        <w:bidi w:val="0"/>
        <w:spacing w:before="0" w:after="0" w:line="240" w:lineRule="auto"/>
        <w:ind w:left="0" w:right="0" w:firstLine="0"/>
        <w:jc w:val="center"/>
      </w:pPr>
      <w:r>
        <w:rPr>
          <w:color w:val="FFFFFF"/>
          <w:spacing w:val="0"/>
          <w:w w:val="100"/>
          <w:position w:val="0"/>
        </w:rPr>
        <w:tab/>
      </w:r>
    </w:p>
    <w:p>
      <w:pPr>
        <w:pStyle w:val="Style54"/>
        <w:keepNext/>
        <w:keepLines/>
        <w:widowControl w:val="0"/>
        <w:shd w:val="clear" w:color="auto" w:fill="auto"/>
        <w:bidi w:val="0"/>
        <w:spacing w:before="0" w:after="0" w:line="472" w:lineRule="exact"/>
        <w:ind w:left="0" w:right="0" w:firstLine="0"/>
        <w:jc w:val="left"/>
      </w:pPr>
      <w:bookmarkStart w:id="685" w:name="bookmark685"/>
      <w:bookmarkStart w:id="686" w:name="bookmark686"/>
      <w:bookmarkStart w:id="687" w:name="bookmark687"/>
      <w:bookmarkStart w:id="688" w:name="bookmark688"/>
      <w:r>
        <w:rPr>
          <w:color w:val="000000"/>
          <w:spacing w:val="0"/>
          <w:w w:val="100"/>
          <w:position w:val="0"/>
        </w:rPr>
        <w:t>（</w:t>
      </w:r>
      <w:bookmarkEnd w:id="687"/>
      <w:r>
        <w:rPr>
          <w:rFonts w:ascii="Times New Roman" w:eastAsia="Times New Roman" w:hAnsi="Times New Roman" w:cs="Times New Roman"/>
          <w:color w:val="000000"/>
          <w:spacing w:val="0"/>
          <w:w w:val="100"/>
          <w:position w:val="0"/>
        </w:rPr>
        <w:t>4</w:t>
      </w:r>
      <w:r>
        <w:rPr>
          <w:color w:val="000000"/>
          <w:spacing w:val="0"/>
          <w:w w:val="100"/>
          <w:position w:val="0"/>
        </w:rPr>
        <w:t>）实施、修改、终止股份支付计划的相关会计处理</w:t>
      </w:r>
      <w:bookmarkEnd w:id="685"/>
      <w:bookmarkEnd w:id="686"/>
      <w:bookmarkEnd w:id="688"/>
    </w:p>
    <w:p>
      <w:pPr>
        <w:pStyle w:val="Style30"/>
        <w:keepNext w:val="0"/>
        <w:keepLines w:val="0"/>
        <w:widowControl w:val="0"/>
        <w:shd w:val="clear" w:color="auto" w:fill="auto"/>
        <w:bidi w:val="0"/>
        <w:spacing w:before="0" w:after="0" w:line="472" w:lineRule="exact"/>
        <w:ind w:left="0" w:right="0" w:firstLine="440"/>
        <w:jc w:val="left"/>
      </w:pPr>
      <w:r>
        <w:rPr>
          <w:color w:val="000000"/>
          <w:spacing w:val="0"/>
          <w:w w:val="100"/>
          <w:position w:val="0"/>
        </w:rPr>
        <w:t>不适用。</w:t>
      </w:r>
    </w:p>
    <w:p>
      <w:pPr>
        <w:pStyle w:val="Style54"/>
        <w:keepNext/>
        <w:keepLines/>
        <w:widowControl w:val="0"/>
        <w:shd w:val="clear" w:color="auto" w:fill="auto"/>
        <w:bidi w:val="0"/>
        <w:spacing w:before="0" w:after="0" w:line="472" w:lineRule="exact"/>
        <w:ind w:left="0" w:right="0" w:firstLine="0"/>
        <w:jc w:val="left"/>
      </w:pPr>
      <w:bookmarkStart w:id="689" w:name="bookmark689"/>
      <w:bookmarkStart w:id="690" w:name="bookmark690"/>
      <w:bookmarkStart w:id="691" w:name="bookmark691"/>
      <w:r>
        <w:rPr>
          <w:rFonts w:ascii="Times New Roman" w:eastAsia="Times New Roman" w:hAnsi="Times New Roman" w:cs="Times New Roman"/>
          <w:color w:val="000000"/>
          <w:spacing w:val="0"/>
          <w:w w:val="100"/>
          <w:position w:val="0"/>
        </w:rPr>
        <w:t>20</w:t>
      </w:r>
      <w:r>
        <w:rPr>
          <w:color w:val="000000"/>
          <w:spacing w:val="0"/>
          <w:w w:val="100"/>
          <w:position w:val="0"/>
        </w:rPr>
        <w:t>、收入</w:t>
      </w:r>
      <w:bookmarkEnd w:id="689"/>
      <w:bookmarkEnd w:id="690"/>
      <w:bookmarkEnd w:id="691"/>
    </w:p>
    <w:p>
      <w:pPr>
        <w:pStyle w:val="Style54"/>
        <w:keepNext/>
        <w:keepLines/>
        <w:widowControl w:val="0"/>
        <w:shd w:val="clear" w:color="auto" w:fill="auto"/>
        <w:tabs>
          <w:tab w:pos="493" w:val="left"/>
        </w:tabs>
        <w:bidi w:val="0"/>
        <w:spacing w:before="0" w:after="0" w:line="472" w:lineRule="exact"/>
        <w:ind w:left="0" w:right="0" w:firstLine="0"/>
        <w:jc w:val="left"/>
      </w:pPr>
      <w:bookmarkStart w:id="689" w:name="bookmark689"/>
      <w:bookmarkStart w:id="690" w:name="bookmark690"/>
      <w:bookmarkStart w:id="692" w:name="bookmark692"/>
      <w:bookmarkStart w:id="693" w:name="bookmark693"/>
      <w:r>
        <w:rPr>
          <w:color w:val="000000"/>
          <w:spacing w:val="0"/>
          <w:w w:val="100"/>
          <w:position w:val="0"/>
        </w:rPr>
        <w:t>（</w:t>
      </w:r>
      <w:bookmarkEnd w:id="692"/>
      <w:r>
        <w:rPr>
          <w:rFonts w:ascii="Times New Roman" w:eastAsia="Times New Roman" w:hAnsi="Times New Roman" w:cs="Times New Roman"/>
          <w:color w:val="000000"/>
          <w:spacing w:val="0"/>
          <w:w w:val="100"/>
          <w:position w:val="0"/>
        </w:rPr>
        <w:t>1</w:t>
      </w:r>
      <w:r>
        <w:rPr>
          <w:color w:val="000000"/>
          <w:spacing w:val="0"/>
          <w:w w:val="100"/>
          <w:position w:val="0"/>
        </w:rPr>
        <w:t>）</w:t>
        <w:tab/>
        <w:t>销售商品收入确认时间的具体判断标准</w:t>
      </w:r>
      <w:bookmarkEnd w:id="689"/>
      <w:bookmarkEnd w:id="690"/>
      <w:bookmarkEnd w:id="693"/>
    </w:p>
    <w:p>
      <w:pPr>
        <w:pStyle w:val="Style30"/>
        <w:keepNext w:val="0"/>
        <w:keepLines w:val="0"/>
        <w:widowControl w:val="0"/>
        <w:shd w:val="clear" w:color="auto" w:fill="auto"/>
        <w:bidi w:val="0"/>
        <w:spacing w:before="0" w:after="0" w:line="472" w:lineRule="exact"/>
        <w:ind w:left="0" w:right="0" w:firstLine="440"/>
        <w:jc w:val="left"/>
      </w:pPr>
      <w:r>
        <w:rPr>
          <w:color w:val="000000"/>
          <w:spacing w:val="0"/>
          <w:w w:val="100"/>
          <w:position w:val="0"/>
        </w:rPr>
        <w:t>本公司销售的商品在同时满足下列条件时，按从购货方已收或应收的合同或协议价款的金额确认销售 商品收入：</w:t>
      </w:r>
    </w:p>
    <w:p>
      <w:pPr>
        <w:pStyle w:val="Style30"/>
        <w:keepNext w:val="0"/>
        <w:keepLines w:val="0"/>
        <w:widowControl w:val="0"/>
        <w:numPr>
          <w:ilvl w:val="0"/>
          <w:numId w:val="15"/>
        </w:numPr>
        <w:shd w:val="clear" w:color="auto" w:fill="auto"/>
        <w:tabs>
          <w:tab w:pos="832" w:val="left"/>
        </w:tabs>
        <w:bidi w:val="0"/>
        <w:spacing w:before="0" w:after="0" w:line="472" w:lineRule="exact"/>
        <w:ind w:left="0" w:right="0" w:firstLine="440"/>
        <w:jc w:val="left"/>
      </w:pPr>
      <w:bookmarkStart w:id="694" w:name="bookmark694"/>
      <w:bookmarkEnd w:id="694"/>
      <w:r>
        <w:rPr>
          <w:color w:val="000000"/>
          <w:spacing w:val="0"/>
          <w:w w:val="100"/>
          <w:position w:val="0"/>
        </w:rPr>
        <w:t>已将商品所有权上的主要风险和报酬转移给购货方；</w:t>
      </w:r>
    </w:p>
    <w:p>
      <w:pPr>
        <w:pStyle w:val="Style30"/>
        <w:keepNext w:val="0"/>
        <w:keepLines w:val="0"/>
        <w:widowControl w:val="0"/>
        <w:numPr>
          <w:ilvl w:val="0"/>
          <w:numId w:val="15"/>
        </w:numPr>
        <w:shd w:val="clear" w:color="auto" w:fill="auto"/>
        <w:tabs>
          <w:tab w:pos="837" w:val="left"/>
        </w:tabs>
        <w:bidi w:val="0"/>
        <w:spacing w:before="0" w:after="0" w:line="472" w:lineRule="exact"/>
        <w:ind w:left="0" w:right="0" w:firstLine="440"/>
        <w:jc w:val="left"/>
      </w:pPr>
      <w:bookmarkStart w:id="695" w:name="bookmark695"/>
      <w:bookmarkEnd w:id="695"/>
      <w:r>
        <w:rPr>
          <w:color w:val="000000"/>
          <w:spacing w:val="0"/>
          <w:w w:val="100"/>
          <w:position w:val="0"/>
        </w:rPr>
        <w:t>既没有保留通常与所有权相联系的继续管理权，也没有对已售出的商品实施有效控制；</w:t>
      </w:r>
    </w:p>
    <w:p>
      <w:pPr>
        <w:pStyle w:val="Style30"/>
        <w:keepNext w:val="0"/>
        <w:keepLines w:val="0"/>
        <w:widowControl w:val="0"/>
        <w:numPr>
          <w:ilvl w:val="0"/>
          <w:numId w:val="15"/>
        </w:numPr>
        <w:shd w:val="clear" w:color="auto" w:fill="auto"/>
        <w:tabs>
          <w:tab w:pos="837" w:val="left"/>
        </w:tabs>
        <w:bidi w:val="0"/>
        <w:spacing w:before="0" w:after="0" w:line="472" w:lineRule="exact"/>
        <w:ind w:left="0" w:right="0" w:firstLine="440"/>
        <w:jc w:val="left"/>
      </w:pPr>
      <w:bookmarkStart w:id="696" w:name="bookmark696"/>
      <w:bookmarkEnd w:id="696"/>
      <w:r>
        <w:rPr>
          <w:color w:val="000000"/>
          <w:spacing w:val="0"/>
          <w:w w:val="100"/>
          <w:position w:val="0"/>
        </w:rPr>
        <w:t>收入的金额能够可靠地计量；④相关的经济利益很可能流入企业；</w:t>
      </w:r>
    </w:p>
    <w:p>
      <w:pPr>
        <w:pStyle w:val="Style30"/>
        <w:keepNext w:val="0"/>
        <w:keepLines w:val="0"/>
        <w:widowControl w:val="0"/>
        <w:shd w:val="clear" w:color="auto" w:fill="auto"/>
        <w:bidi w:val="0"/>
        <w:spacing w:before="0" w:after="0" w:line="472" w:lineRule="exact"/>
        <w:ind w:left="0" w:right="0" w:firstLine="440"/>
        <w:jc w:val="left"/>
      </w:pPr>
      <w:r>
        <w:rPr>
          <w:color w:val="000000"/>
          <w:spacing w:val="0"/>
          <w:w w:val="100"/>
          <w:position w:val="0"/>
        </w:rPr>
        <w:t>⑤相关的已发生或将发生的成本能够可靠地计量。</w:t>
      </w:r>
    </w:p>
    <w:p>
      <w:pPr>
        <w:pStyle w:val="Style30"/>
        <w:keepNext w:val="0"/>
        <w:keepLines w:val="0"/>
        <w:widowControl w:val="0"/>
        <w:shd w:val="clear" w:color="auto" w:fill="auto"/>
        <w:bidi w:val="0"/>
        <w:spacing w:before="0" w:after="0" w:line="472" w:lineRule="exact"/>
        <w:ind w:left="0" w:right="0" w:firstLine="440"/>
        <w:jc w:val="left"/>
      </w:pPr>
      <w:r>
        <w:rPr>
          <w:color w:val="000000"/>
          <w:spacing w:val="0"/>
          <w:w w:val="100"/>
          <w:position w:val="0"/>
        </w:rPr>
        <w:t>公司具体的销售商品确认原则如下：</w:t>
      </w:r>
    </w:p>
    <w:p>
      <w:pPr>
        <w:pStyle w:val="Style30"/>
        <w:keepNext w:val="0"/>
        <w:keepLines w:val="0"/>
        <w:widowControl w:val="0"/>
        <w:numPr>
          <w:ilvl w:val="0"/>
          <w:numId w:val="17"/>
        </w:numPr>
        <w:shd w:val="clear" w:color="auto" w:fill="auto"/>
        <w:tabs>
          <w:tab w:pos="832" w:val="left"/>
        </w:tabs>
        <w:bidi w:val="0"/>
        <w:spacing w:before="0" w:after="0" w:line="472" w:lineRule="exact"/>
        <w:ind w:left="0" w:right="0" w:firstLine="440"/>
        <w:jc w:val="left"/>
      </w:pPr>
      <w:bookmarkStart w:id="697" w:name="bookmark697"/>
      <w:bookmarkEnd w:id="697"/>
      <w:r>
        <w:rPr>
          <w:color w:val="000000"/>
          <w:spacing w:val="0"/>
          <w:w w:val="100"/>
          <w:position w:val="0"/>
        </w:rPr>
        <w:t>对直营店（联销模式）的销售：于收到商场的结算单，开具发票时，确认销售收入；</w:t>
      </w:r>
    </w:p>
    <w:p>
      <w:pPr>
        <w:pStyle w:val="Style30"/>
        <w:keepNext w:val="0"/>
        <w:keepLines w:val="0"/>
        <w:widowControl w:val="0"/>
        <w:numPr>
          <w:ilvl w:val="0"/>
          <w:numId w:val="17"/>
        </w:numPr>
        <w:shd w:val="clear" w:color="auto" w:fill="auto"/>
        <w:tabs>
          <w:tab w:pos="837" w:val="left"/>
        </w:tabs>
        <w:bidi w:val="0"/>
        <w:spacing w:before="0" w:after="0" w:line="472" w:lineRule="exact"/>
        <w:ind w:left="0" w:right="0" w:firstLine="440"/>
        <w:jc w:val="left"/>
      </w:pPr>
      <w:bookmarkStart w:id="698" w:name="bookmark698"/>
      <w:bookmarkEnd w:id="698"/>
      <w:r>
        <w:rPr>
          <w:color w:val="000000"/>
          <w:spacing w:val="0"/>
          <w:w w:val="100"/>
          <w:position w:val="0"/>
        </w:rPr>
        <w:t>对直营店（非联销模式）的销售：于商品交付给消费者，收取价款时，确认销售收入；</w:t>
      </w:r>
    </w:p>
    <w:p>
      <w:pPr>
        <w:pStyle w:val="Style30"/>
        <w:keepNext w:val="0"/>
        <w:keepLines w:val="0"/>
        <w:widowControl w:val="0"/>
        <w:numPr>
          <w:ilvl w:val="0"/>
          <w:numId w:val="17"/>
        </w:numPr>
        <w:shd w:val="clear" w:color="auto" w:fill="auto"/>
        <w:tabs>
          <w:tab w:pos="837" w:val="left"/>
        </w:tabs>
        <w:bidi w:val="0"/>
        <w:spacing w:before="0" w:after="0" w:line="472" w:lineRule="exact"/>
        <w:ind w:left="0" w:right="0" w:firstLine="440"/>
        <w:jc w:val="left"/>
      </w:pPr>
      <w:bookmarkStart w:id="699" w:name="bookmark699"/>
      <w:bookmarkEnd w:id="699"/>
      <w:r>
        <w:rPr>
          <w:color w:val="000000"/>
          <w:spacing w:val="0"/>
          <w:w w:val="100"/>
          <w:position w:val="0"/>
        </w:rPr>
        <w:t>对于加盟商的销售：于向加盟商发出货物，开具销售发票时，确认销售收入。</w:t>
      </w:r>
    </w:p>
    <w:p>
      <w:pPr>
        <w:pStyle w:val="Style54"/>
        <w:keepNext/>
        <w:keepLines/>
        <w:widowControl w:val="0"/>
        <w:shd w:val="clear" w:color="auto" w:fill="auto"/>
        <w:tabs>
          <w:tab w:pos="493" w:val="left"/>
        </w:tabs>
        <w:bidi w:val="0"/>
        <w:spacing w:before="0" w:after="0" w:line="472" w:lineRule="exact"/>
        <w:ind w:left="0" w:right="0" w:firstLine="0"/>
        <w:jc w:val="left"/>
      </w:pPr>
      <w:bookmarkStart w:id="700" w:name="bookmark700"/>
      <w:bookmarkStart w:id="701" w:name="bookmark701"/>
      <w:bookmarkStart w:id="702" w:name="bookmark702"/>
      <w:bookmarkStart w:id="703" w:name="bookmark703"/>
      <w:r>
        <w:rPr>
          <w:color w:val="000000"/>
          <w:spacing w:val="0"/>
          <w:w w:val="100"/>
          <w:position w:val="0"/>
        </w:rPr>
        <w:t>（</w:t>
      </w:r>
      <w:bookmarkEnd w:id="702"/>
      <w:r>
        <w:rPr>
          <w:rFonts w:ascii="Times New Roman" w:eastAsia="Times New Roman" w:hAnsi="Times New Roman" w:cs="Times New Roman"/>
          <w:color w:val="000000"/>
          <w:spacing w:val="0"/>
          <w:w w:val="100"/>
          <w:position w:val="0"/>
        </w:rPr>
        <w:t>2</w:t>
      </w:r>
      <w:r>
        <w:rPr>
          <w:color w:val="000000"/>
          <w:spacing w:val="0"/>
          <w:w w:val="100"/>
          <w:position w:val="0"/>
        </w:rPr>
        <w:t>）</w:t>
        <w:tab/>
        <w:t>确认让渡资产使用权收入的依据</w:t>
      </w:r>
      <w:bookmarkEnd w:id="700"/>
      <w:bookmarkEnd w:id="701"/>
      <w:bookmarkEnd w:id="703"/>
    </w:p>
    <w:p>
      <w:pPr>
        <w:pStyle w:val="Style30"/>
        <w:keepNext w:val="0"/>
        <w:keepLines w:val="0"/>
        <w:widowControl w:val="0"/>
        <w:shd w:val="clear" w:color="auto" w:fill="auto"/>
        <w:bidi w:val="0"/>
        <w:spacing w:before="0" w:after="0" w:line="472" w:lineRule="exact"/>
        <w:ind w:left="0" w:right="0" w:firstLine="440"/>
        <w:jc w:val="left"/>
      </w:pPr>
      <w:r>
        <w:rPr>
          <w:color w:val="000000"/>
          <w:spacing w:val="0"/>
          <w:w w:val="100"/>
          <w:position w:val="0"/>
        </w:rPr>
        <w:t>本公司在与让渡资产使用权相关的经济利益能够流入和收入的金额能够可靠的计量时确认让渡资产 使用权收入。</w:t>
      </w:r>
    </w:p>
    <w:p>
      <w:pPr>
        <w:pStyle w:val="Style30"/>
        <w:keepNext w:val="0"/>
        <w:keepLines w:val="0"/>
        <w:widowControl w:val="0"/>
        <w:shd w:val="clear" w:color="auto" w:fill="auto"/>
        <w:bidi w:val="0"/>
        <w:spacing w:before="0" w:after="0" w:line="472" w:lineRule="exact"/>
        <w:ind w:left="0" w:right="0" w:firstLine="440"/>
        <w:jc w:val="left"/>
      </w:pPr>
      <w:r>
        <w:rPr>
          <w:color w:val="000000"/>
          <w:spacing w:val="0"/>
          <w:w w:val="100"/>
          <w:position w:val="0"/>
        </w:rPr>
        <w:t>利息收入按使用货币资金的使用时间和适用利率计算确定。使用费收入金额，按照有关合同或协议约 定的收费时间和方法计算确定。</w:t>
      </w:r>
    </w:p>
    <w:p>
      <w:pPr>
        <w:pStyle w:val="Style54"/>
        <w:keepNext/>
        <w:keepLines/>
        <w:widowControl w:val="0"/>
        <w:shd w:val="clear" w:color="auto" w:fill="auto"/>
        <w:tabs>
          <w:tab w:pos="493" w:val="left"/>
        </w:tabs>
        <w:bidi w:val="0"/>
        <w:spacing w:before="0" w:after="0" w:line="467" w:lineRule="exact"/>
        <w:ind w:left="0" w:right="0" w:firstLine="0"/>
        <w:jc w:val="left"/>
      </w:pPr>
      <w:bookmarkStart w:id="704" w:name="bookmark704"/>
      <w:bookmarkStart w:id="705" w:name="bookmark705"/>
      <w:bookmarkStart w:id="706" w:name="bookmark706"/>
      <w:bookmarkStart w:id="707" w:name="bookmark707"/>
      <w:r>
        <w:rPr>
          <w:color w:val="000000"/>
          <w:spacing w:val="0"/>
          <w:w w:val="100"/>
          <w:position w:val="0"/>
        </w:rPr>
        <w:t>（</w:t>
      </w:r>
      <w:bookmarkEnd w:id="706"/>
      <w:r>
        <w:rPr>
          <w:rFonts w:ascii="Times New Roman" w:eastAsia="Times New Roman" w:hAnsi="Times New Roman" w:cs="Times New Roman"/>
          <w:color w:val="000000"/>
          <w:spacing w:val="0"/>
          <w:w w:val="100"/>
          <w:position w:val="0"/>
        </w:rPr>
        <w:t>3</w:t>
      </w:r>
      <w:r>
        <w:rPr>
          <w:color w:val="000000"/>
          <w:spacing w:val="0"/>
          <w:w w:val="100"/>
          <w:position w:val="0"/>
        </w:rPr>
        <w:t>）</w:t>
        <w:tab/>
        <w:t>确认提供劳务收入的依据</w:t>
      </w:r>
      <w:bookmarkEnd w:id="704"/>
      <w:bookmarkEnd w:id="705"/>
      <w:bookmarkEnd w:id="707"/>
    </w:p>
    <w:p>
      <w:pPr>
        <w:pStyle w:val="Style30"/>
        <w:keepNext w:val="0"/>
        <w:keepLines w:val="0"/>
        <w:widowControl w:val="0"/>
        <w:shd w:val="clear" w:color="auto" w:fill="auto"/>
        <w:bidi w:val="0"/>
        <w:spacing w:before="0" w:after="0" w:line="467" w:lineRule="exact"/>
        <w:ind w:left="0" w:right="0" w:firstLine="440"/>
        <w:jc w:val="left"/>
      </w:pPr>
      <w:r>
        <w:rPr>
          <w:color w:val="000000"/>
          <w:spacing w:val="0"/>
          <w:w w:val="100"/>
          <w:position w:val="0"/>
        </w:rPr>
        <w:t>在同一年度内开始并完成的劳务，应当在完成劳务时确认收入。如劳务的开始和完成分属不同的会计 年度，在提供劳务交易的结果能够可靠估计的情况下，公司于资产负债表日按完工百分比法确认相关的劳 务收入。如提供劳务交易的结果不能够可靠估计且已经发生的劳务成本预计能够得到补偿的，按已经发生 的劳务成本金额确认收入，并按相同金额结转成本；发生的劳务成本预计不能够全部得到补偿的，按能够 得到补偿的劳务成本金额确认收入，并按已经发生的劳务成本作为当期费用；发生的劳务成本预计全部不 能够得到补偿，应按已经发生的劳务成本作为当期费用，不确认收入。</w:t>
      </w:r>
    </w:p>
    <w:p>
      <w:pPr>
        <w:pStyle w:val="Style54"/>
        <w:keepNext/>
        <w:keepLines/>
        <w:widowControl w:val="0"/>
        <w:shd w:val="clear" w:color="auto" w:fill="auto"/>
        <w:tabs>
          <w:tab w:pos="493" w:val="left"/>
        </w:tabs>
        <w:bidi w:val="0"/>
        <w:spacing w:before="0" w:after="0" w:line="467" w:lineRule="exact"/>
        <w:ind w:left="0" w:right="0" w:firstLine="0"/>
        <w:jc w:val="left"/>
      </w:pPr>
      <w:bookmarkStart w:id="708" w:name="bookmark708"/>
      <w:bookmarkStart w:id="709" w:name="bookmark709"/>
      <w:bookmarkStart w:id="710" w:name="bookmark710"/>
      <w:bookmarkStart w:id="711" w:name="bookmark711"/>
      <w:r>
        <w:rPr>
          <w:color w:val="000000"/>
          <w:spacing w:val="0"/>
          <w:w w:val="100"/>
          <w:position w:val="0"/>
        </w:rPr>
        <w:t>（</w:t>
      </w:r>
      <w:bookmarkEnd w:id="710"/>
      <w:r>
        <w:rPr>
          <w:rFonts w:ascii="Times New Roman" w:eastAsia="Times New Roman" w:hAnsi="Times New Roman" w:cs="Times New Roman"/>
          <w:color w:val="000000"/>
          <w:spacing w:val="0"/>
          <w:w w:val="100"/>
          <w:position w:val="0"/>
        </w:rPr>
        <w:t>4</w:t>
      </w:r>
      <w:r>
        <w:rPr>
          <w:color w:val="000000"/>
          <w:spacing w:val="0"/>
          <w:w w:val="100"/>
          <w:position w:val="0"/>
        </w:rPr>
        <w:t>）</w:t>
        <w:tab/>
        <w:t>按完工百分比法确认提供劳务的收入和建造合同收入时，确定合同完工进度的依据和方法</w:t>
      </w:r>
      <w:bookmarkEnd w:id="708"/>
      <w:bookmarkEnd w:id="709"/>
      <w:bookmarkEnd w:id="711"/>
    </w:p>
    <w:p>
      <w:pPr>
        <w:pStyle w:val="Style30"/>
        <w:keepNext w:val="0"/>
        <w:keepLines w:val="0"/>
        <w:widowControl w:val="0"/>
        <w:shd w:val="clear" w:color="auto" w:fill="auto"/>
        <w:bidi w:val="0"/>
        <w:spacing w:before="0" w:after="0" w:line="467" w:lineRule="exact"/>
        <w:ind w:left="0" w:right="0" w:firstLine="440"/>
        <w:jc w:val="left"/>
      </w:pPr>
      <w:r>
        <w:rPr>
          <w:color w:val="000000"/>
          <w:spacing w:val="0"/>
          <w:w w:val="100"/>
          <w:position w:val="0"/>
        </w:rPr>
        <w:t>不适用。</w:t>
      </w:r>
    </w:p>
    <w:p>
      <w:pPr>
        <w:pStyle w:val="Style54"/>
        <w:keepNext/>
        <w:keepLines/>
        <w:widowControl w:val="0"/>
        <w:shd w:val="clear" w:color="auto" w:fill="auto"/>
        <w:tabs>
          <w:tab w:pos="457" w:val="left"/>
        </w:tabs>
        <w:bidi w:val="0"/>
        <w:spacing w:before="0" w:after="0" w:line="467" w:lineRule="exact"/>
        <w:ind w:left="0" w:right="0" w:firstLine="0"/>
        <w:jc w:val="left"/>
      </w:pPr>
      <w:bookmarkStart w:id="712" w:name="bookmark712"/>
      <w:bookmarkStart w:id="713" w:name="bookmark713"/>
      <w:bookmarkStart w:id="714" w:name="bookmark714"/>
      <w:bookmarkStart w:id="715" w:name="bookmark715"/>
      <w:r>
        <w:rPr>
          <w:rFonts w:ascii="Times New Roman" w:eastAsia="Times New Roman" w:hAnsi="Times New Roman" w:cs="Times New Roman"/>
          <w:color w:val="000000"/>
          <w:spacing w:val="0"/>
          <w:w w:val="100"/>
          <w:position w:val="0"/>
        </w:rPr>
        <w:t>2</w:t>
      </w:r>
      <w:bookmarkEnd w:id="714"/>
      <w:r>
        <w:rPr>
          <w:rFonts w:ascii="Times New Roman" w:eastAsia="Times New Roman" w:hAnsi="Times New Roman" w:cs="Times New Roman"/>
          <w:color w:val="000000"/>
          <w:spacing w:val="0"/>
          <w:w w:val="100"/>
          <w:position w:val="0"/>
        </w:rPr>
        <w:t>1</w:t>
      </w:r>
      <w:r>
        <w:rPr>
          <w:color w:val="000000"/>
          <w:spacing w:val="0"/>
          <w:w w:val="100"/>
          <w:position w:val="0"/>
        </w:rPr>
        <w:t>、</w:t>
        <w:tab/>
        <w:t>政府补助</w:t>
      </w:r>
      <w:bookmarkEnd w:id="712"/>
      <w:bookmarkEnd w:id="713"/>
      <w:bookmarkEnd w:id="715"/>
    </w:p>
    <w:p>
      <w:pPr>
        <w:pStyle w:val="Style54"/>
        <w:keepNext/>
        <w:keepLines/>
        <w:widowControl w:val="0"/>
        <w:shd w:val="clear" w:color="auto" w:fill="auto"/>
        <w:tabs>
          <w:tab w:pos="467" w:val="left"/>
        </w:tabs>
        <w:bidi w:val="0"/>
        <w:spacing w:before="0" w:after="0" w:line="467" w:lineRule="exact"/>
        <w:ind w:left="0" w:right="0" w:firstLine="0"/>
        <w:jc w:val="left"/>
      </w:pPr>
      <w:bookmarkStart w:id="712" w:name="bookmark712"/>
      <w:bookmarkStart w:id="713" w:name="bookmark713"/>
      <w:bookmarkStart w:id="716" w:name="bookmark716"/>
      <w:bookmarkStart w:id="717" w:name="bookmark717"/>
      <w:r>
        <w:rPr>
          <w:color w:val="000000"/>
          <w:spacing w:val="0"/>
          <w:w w:val="100"/>
          <w:position w:val="0"/>
        </w:rPr>
        <w:t>（</w:t>
      </w:r>
      <w:bookmarkEnd w:id="716"/>
      <w:r>
        <w:rPr>
          <w:rFonts w:ascii="Times New Roman" w:eastAsia="Times New Roman" w:hAnsi="Times New Roman" w:cs="Times New Roman"/>
          <w:color w:val="000000"/>
          <w:spacing w:val="0"/>
          <w:w w:val="100"/>
          <w:position w:val="0"/>
        </w:rPr>
        <w:t>1</w:t>
      </w:r>
      <w:r>
        <w:rPr>
          <w:color w:val="000000"/>
          <w:spacing w:val="0"/>
          <w:w w:val="100"/>
          <w:position w:val="0"/>
        </w:rPr>
        <w:t>）</w:t>
        <w:tab/>
        <w:t>类型</w:t>
      </w:r>
      <w:bookmarkEnd w:id="712"/>
      <w:bookmarkEnd w:id="713"/>
      <w:bookmarkEnd w:id="717"/>
    </w:p>
    <w:p>
      <w:pPr>
        <w:pStyle w:val="Style30"/>
        <w:keepNext w:val="0"/>
        <w:keepLines w:val="0"/>
        <w:widowControl w:val="0"/>
        <w:shd w:val="clear" w:color="auto" w:fill="auto"/>
        <w:bidi w:val="0"/>
        <w:spacing w:before="0" w:after="0" w:line="467" w:lineRule="exact"/>
        <w:ind w:left="0" w:right="0" w:firstLine="440"/>
        <w:jc w:val="left"/>
      </w:pPr>
      <w:r>
        <w:rPr>
          <w:color w:val="000000"/>
          <w:spacing w:val="0"/>
          <w:w w:val="100"/>
          <w:position w:val="0"/>
        </w:rPr>
        <w:t>政府补助是指本公司从政府无偿取得货币性资产和非货币性资产，不包括政府作为所有者投入的资本。 政府补助分为与资产相关的政府补助和与收益相关的政府补助。</w:t>
      </w:r>
    </w:p>
    <w:p>
      <w:pPr>
        <w:pStyle w:val="Style54"/>
        <w:keepNext/>
        <w:keepLines/>
        <w:widowControl w:val="0"/>
        <w:shd w:val="clear" w:color="auto" w:fill="auto"/>
        <w:tabs>
          <w:tab w:pos="467" w:val="left"/>
        </w:tabs>
        <w:bidi w:val="0"/>
        <w:spacing w:before="0" w:after="0" w:line="467" w:lineRule="exact"/>
        <w:ind w:left="0" w:right="0" w:firstLine="0"/>
        <w:jc w:val="left"/>
      </w:pPr>
      <w:bookmarkStart w:id="718" w:name="bookmark718"/>
      <w:bookmarkStart w:id="719" w:name="bookmark719"/>
      <w:bookmarkStart w:id="720" w:name="bookmark720"/>
      <w:bookmarkStart w:id="721" w:name="bookmark721"/>
      <w:r>
        <w:rPr>
          <w:color w:val="000000"/>
          <w:spacing w:val="0"/>
          <w:w w:val="100"/>
          <w:position w:val="0"/>
        </w:rPr>
        <w:t>（</w:t>
      </w:r>
      <w:bookmarkEnd w:id="720"/>
      <w:r>
        <w:rPr>
          <w:rFonts w:ascii="Times New Roman" w:eastAsia="Times New Roman" w:hAnsi="Times New Roman" w:cs="Times New Roman"/>
          <w:color w:val="000000"/>
          <w:spacing w:val="0"/>
          <w:w w:val="100"/>
          <w:position w:val="0"/>
        </w:rPr>
        <w:t>2</w:t>
      </w:r>
      <w:r>
        <w:rPr>
          <w:color w:val="000000"/>
          <w:spacing w:val="0"/>
          <w:w w:val="100"/>
          <w:position w:val="0"/>
        </w:rPr>
        <w:t>）</w:t>
        <w:tab/>
        <w:t>会计政策</w:t>
      </w:r>
      <w:bookmarkEnd w:id="718"/>
      <w:bookmarkEnd w:id="719"/>
      <w:bookmarkEnd w:id="721"/>
    </w:p>
    <w:p>
      <w:pPr>
        <w:pStyle w:val="Style3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政府补助为货币性资产的，按照收到或应收的金额计量。政府补助为非货币性资产的，按照公允价值 计量；公允价值不能够可靠取得的，按照名义金额计量。按照名义金额计量的政府补助，直接计入当期损 益。</w:t>
      </w:r>
    </w:p>
    <w:p>
      <w:pPr>
        <w:pStyle w:val="Style3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与资产相关的政府补助，确认为递延收益，并在相关资产的使用寿命内平均分配计入当期损益。与收 益相关的政府补助，用于补偿以后期间的相关费用和损失的，确认为递延收益，并在确认相关费用的期间 计入当期损益；用于补偿已经发生的相关费用和损失的，直接计入当期损益。</w:t>
      </w:r>
    </w:p>
    <w:p>
      <w:pPr>
        <w:pStyle w:val="Style3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已确认的政府补助需要返还时，存在相关递延收益余额的，冲减相关递延收益账面余额，超出部分计 入当期损益；不存在相关递延收益的，直接计入当期损益。</w:t>
      </w:r>
    </w:p>
    <w:p>
      <w:pPr>
        <w:pStyle w:val="Style30"/>
        <w:keepNext w:val="0"/>
        <w:keepLines w:val="0"/>
        <w:widowControl w:val="0"/>
        <w:shd w:val="clear" w:color="auto" w:fill="auto"/>
        <w:bidi w:val="0"/>
        <w:spacing w:before="0" w:after="0" w:line="467" w:lineRule="exact"/>
        <w:ind w:left="0" w:right="0" w:firstLine="440"/>
        <w:jc w:val="left"/>
      </w:pPr>
      <w:r>
        <w:rPr>
          <w:color w:val="000000"/>
          <w:spacing w:val="0"/>
          <w:w w:val="100"/>
          <w:position w:val="0"/>
        </w:rPr>
        <w:t>政府补助在能够满足政府补助所附的条件，且能够收到时确认。</w:t>
      </w:r>
    </w:p>
    <w:p>
      <w:pPr>
        <w:pStyle w:val="Style54"/>
        <w:keepNext/>
        <w:keepLines/>
        <w:widowControl w:val="0"/>
        <w:shd w:val="clear" w:color="auto" w:fill="auto"/>
        <w:tabs>
          <w:tab w:pos="457" w:val="left"/>
        </w:tabs>
        <w:bidi w:val="0"/>
        <w:spacing w:before="0" w:after="0" w:line="467" w:lineRule="exact"/>
        <w:ind w:left="0" w:right="0" w:firstLine="0"/>
        <w:jc w:val="left"/>
      </w:pPr>
      <w:bookmarkStart w:id="722" w:name="bookmark722"/>
      <w:bookmarkStart w:id="723" w:name="bookmark723"/>
      <w:bookmarkStart w:id="724" w:name="bookmark724"/>
      <w:bookmarkStart w:id="725" w:name="bookmark725"/>
      <w:r>
        <w:rPr>
          <w:rFonts w:ascii="Times New Roman" w:eastAsia="Times New Roman" w:hAnsi="Times New Roman" w:cs="Times New Roman"/>
          <w:color w:val="000000"/>
          <w:spacing w:val="0"/>
          <w:w w:val="100"/>
          <w:position w:val="0"/>
        </w:rPr>
        <w:t>2</w:t>
      </w:r>
      <w:bookmarkEnd w:id="724"/>
      <w:r>
        <w:rPr>
          <w:rFonts w:ascii="Times New Roman" w:eastAsia="Times New Roman" w:hAnsi="Times New Roman" w:cs="Times New Roman"/>
          <w:color w:val="000000"/>
          <w:spacing w:val="0"/>
          <w:w w:val="100"/>
          <w:position w:val="0"/>
        </w:rPr>
        <w:t>2</w:t>
      </w:r>
      <w:r>
        <w:rPr>
          <w:color w:val="000000"/>
          <w:spacing w:val="0"/>
          <w:w w:val="100"/>
          <w:position w:val="0"/>
        </w:rPr>
        <w:t>、</w:t>
        <w:tab/>
        <w:t>递延所得税资产和递延所得税负债</w:t>
      </w:r>
      <w:bookmarkEnd w:id="722"/>
      <w:bookmarkEnd w:id="723"/>
      <w:bookmarkEnd w:id="725"/>
    </w:p>
    <w:p>
      <w:pPr>
        <w:pStyle w:val="Style54"/>
        <w:keepNext/>
        <w:keepLines/>
        <w:widowControl w:val="0"/>
        <w:shd w:val="clear" w:color="auto" w:fill="auto"/>
        <w:tabs>
          <w:tab w:pos="467" w:val="left"/>
        </w:tabs>
        <w:bidi w:val="0"/>
        <w:spacing w:before="0" w:after="0" w:line="467" w:lineRule="exact"/>
        <w:ind w:left="0" w:right="0" w:firstLine="0"/>
        <w:jc w:val="left"/>
      </w:pPr>
      <w:bookmarkStart w:id="722" w:name="bookmark722"/>
      <w:bookmarkStart w:id="723" w:name="bookmark723"/>
      <w:bookmarkStart w:id="726" w:name="bookmark726"/>
      <w:bookmarkStart w:id="727" w:name="bookmark727"/>
      <w:r>
        <w:rPr>
          <w:color w:val="000000"/>
          <w:spacing w:val="0"/>
          <w:w w:val="100"/>
          <w:position w:val="0"/>
        </w:rPr>
        <w:t>（</w:t>
      </w:r>
      <w:bookmarkEnd w:id="726"/>
      <w:r>
        <w:rPr>
          <w:rFonts w:ascii="Times New Roman" w:eastAsia="Times New Roman" w:hAnsi="Times New Roman" w:cs="Times New Roman"/>
          <w:color w:val="000000"/>
          <w:spacing w:val="0"/>
          <w:w w:val="100"/>
          <w:position w:val="0"/>
        </w:rPr>
        <w:t>1</w:t>
      </w:r>
      <w:r>
        <w:rPr>
          <w:color w:val="000000"/>
          <w:spacing w:val="0"/>
          <w:w w:val="100"/>
          <w:position w:val="0"/>
        </w:rPr>
        <w:t>）</w:t>
        <w:tab/>
        <w:t>确认递延所得税资产的依据</w:t>
      </w:r>
      <w:bookmarkEnd w:id="722"/>
      <w:bookmarkEnd w:id="723"/>
      <w:bookmarkEnd w:id="727"/>
    </w:p>
    <w:p>
      <w:pPr>
        <w:pStyle w:val="Style30"/>
        <w:keepNext w:val="0"/>
        <w:keepLines w:val="0"/>
        <w:widowControl w:val="0"/>
        <w:shd w:val="clear" w:color="auto" w:fill="auto"/>
        <w:bidi w:val="0"/>
        <w:spacing w:before="0" w:after="0" w:line="467" w:lineRule="exact"/>
        <w:ind w:left="0" w:right="0" w:firstLine="440"/>
        <w:jc w:val="both"/>
      </w:pPr>
      <w:r>
        <w:rPr>
          <w:color w:val="000000"/>
          <w:spacing w:val="0"/>
          <w:w w:val="100"/>
          <w:position w:val="0"/>
        </w:rPr>
        <w:t>公司以很可能取得用来抵扣可抵扣暂时性差异的应纳税所得额为限，确认由可抵扣暂时性差异产生的 递延所得税资产。但是同时具有下列特征的交易中因资产或负债的初始确认所产生的递延所得税资产不予 确认：该项交易不是企业合并；交易发生时既不影响会计利润也不影响应纳税所得额（或可抵扣亏损）。 公司对与子公司、联营公司及合营企业投资相关的可抵扣暂时性差异，同时满足下列条件的，确认相应的 递延所得税资产：暂时性差异在可预见的未来很可能转回；未来很可能获得用来抵扣暂时性差异的应纳税 所得额。公司对于能够结转以后年度的可抵扣亏损和税款抵减，以很可能获得用来抵扣可抵扣亏损和税款 抵减的未来应纳税所得额为限，确认相应的递延所得税资产。</w:t>
      </w:r>
    </w:p>
    <w:p>
      <w:pPr>
        <w:pStyle w:val="Style54"/>
        <w:keepNext/>
        <w:keepLines/>
        <w:widowControl w:val="0"/>
        <w:shd w:val="clear" w:color="auto" w:fill="auto"/>
        <w:tabs>
          <w:tab w:pos="467" w:val="left"/>
        </w:tabs>
        <w:bidi w:val="0"/>
        <w:spacing w:before="0" w:after="0" w:line="467" w:lineRule="exact"/>
        <w:ind w:left="0" w:right="0" w:firstLine="0"/>
        <w:jc w:val="left"/>
      </w:pPr>
      <w:bookmarkStart w:id="728" w:name="bookmark728"/>
      <w:bookmarkStart w:id="729" w:name="bookmark729"/>
      <w:bookmarkStart w:id="730" w:name="bookmark730"/>
      <w:bookmarkStart w:id="731" w:name="bookmark731"/>
      <w:r>
        <w:rPr>
          <w:color w:val="000000"/>
          <w:spacing w:val="0"/>
          <w:w w:val="100"/>
          <w:position w:val="0"/>
        </w:rPr>
        <w:t>（</w:t>
      </w:r>
      <w:bookmarkEnd w:id="730"/>
      <w:r>
        <w:rPr>
          <w:rFonts w:ascii="Times New Roman" w:eastAsia="Times New Roman" w:hAnsi="Times New Roman" w:cs="Times New Roman"/>
          <w:color w:val="000000"/>
          <w:spacing w:val="0"/>
          <w:w w:val="100"/>
          <w:position w:val="0"/>
        </w:rPr>
        <w:t>2</w:t>
      </w:r>
      <w:r>
        <w:rPr>
          <w:color w:val="000000"/>
          <w:spacing w:val="0"/>
          <w:w w:val="100"/>
          <w:position w:val="0"/>
        </w:rPr>
        <w:t>）</w:t>
        <w:tab/>
        <w:t>确认递延所得税负债的依据</w:t>
      </w:r>
      <w:bookmarkEnd w:id="728"/>
      <w:bookmarkEnd w:id="729"/>
      <w:bookmarkEnd w:id="731"/>
    </w:p>
    <w:p>
      <w:pPr>
        <w:pStyle w:val="Style30"/>
        <w:keepNext w:val="0"/>
        <w:keepLines w:val="0"/>
        <w:widowControl w:val="0"/>
        <w:shd w:val="clear" w:color="auto" w:fill="auto"/>
        <w:bidi w:val="0"/>
        <w:spacing w:before="0" w:after="0" w:line="467" w:lineRule="exact"/>
        <w:ind w:left="0" w:right="0" w:firstLine="440"/>
        <w:jc w:val="left"/>
        <w:sectPr>
          <w:headerReference w:type="default" r:id="rId378"/>
          <w:footerReference w:type="default" r:id="rId379"/>
          <w:headerReference w:type="even" r:id="rId380"/>
          <w:footerReference w:type="even" r:id="rId381"/>
          <w:headerReference w:type="first" r:id="rId382"/>
          <w:footerReference w:type="first" r:id="rId383"/>
          <w:footnotePr>
            <w:pos w:val="pageBottom"/>
            <w:numFmt w:val="decimal"/>
            <w:numRestart w:val="continuous"/>
          </w:footnotePr>
          <w:pgSz w:w="12147" w:h="16838"/>
          <w:pgMar w:top="1147" w:right="727" w:bottom="1532" w:left="1191" w:header="0" w:footer="3" w:gutter="0"/>
          <w:cols w:space="720"/>
          <w:noEndnote/>
          <w:titlePg/>
          <w:rtlGutter w:val="0"/>
          <w:docGrid w:linePitch="360"/>
        </w:sectPr>
      </w:pPr>
      <w:r>
        <w:rPr>
          <w:color w:val="000000"/>
          <w:spacing w:val="0"/>
          <w:w w:val="100"/>
          <w:position w:val="0"/>
        </w:rPr>
        <w:t>除下列情况产生的递延所得税负债以外，本公司确认所有应纳税暂时性差异产生的递延所得税负债： ①商誉的初始确认；②同时满足具有下列特征的交易中产生的资产或负债的初始确认：该项交易不是企业 合并；交易发生时既不影响会计利润也不影响应纳税所得额（或可抵扣亏损）。公司对与子公司、联营公 司及合营企业投资产生相关的应纳税暂时性差异，同时满足下列条件的：投资企业能够控制暂时性差异的 转回的时间；该暂时性差异在可预见的未来很可能不会转回。</w:t>
      </w:r>
    </w:p>
    <w:p>
      <w:pPr>
        <w:pStyle w:val="Style54"/>
        <w:keepNext/>
        <w:keepLines/>
        <w:widowControl w:val="0"/>
        <w:shd w:val="clear" w:color="auto" w:fill="auto"/>
        <w:tabs>
          <w:tab w:pos="483" w:val="left"/>
        </w:tabs>
        <w:bidi w:val="0"/>
        <w:spacing w:before="0" w:after="380" w:line="240" w:lineRule="auto"/>
        <w:ind w:left="0" w:right="0" w:firstLine="0"/>
        <w:jc w:val="left"/>
      </w:pPr>
      <w:bookmarkStart w:id="732" w:name="bookmark732"/>
      <w:bookmarkStart w:id="733" w:name="bookmark733"/>
      <w:bookmarkStart w:id="734" w:name="bookmark734"/>
      <w:bookmarkStart w:id="735" w:name="bookmark735"/>
      <w:r>
        <w:rPr>
          <w:rFonts w:ascii="Times New Roman" w:eastAsia="Times New Roman" w:hAnsi="Times New Roman" w:cs="Times New Roman"/>
          <w:color w:val="000000"/>
          <w:spacing w:val="0"/>
          <w:w w:val="100"/>
          <w:position w:val="0"/>
        </w:rPr>
        <w:t>2</w:t>
      </w:r>
      <w:bookmarkEnd w:id="734"/>
      <w:r>
        <w:rPr>
          <w:rFonts w:ascii="Times New Roman" w:eastAsia="Times New Roman" w:hAnsi="Times New Roman" w:cs="Times New Roman"/>
          <w:color w:val="000000"/>
          <w:spacing w:val="0"/>
          <w:w w:val="100"/>
          <w:position w:val="0"/>
        </w:rPr>
        <w:t>3</w:t>
      </w:r>
      <w:r>
        <w:rPr>
          <w:color w:val="000000"/>
          <w:spacing w:val="0"/>
          <w:w w:val="100"/>
          <w:position w:val="0"/>
        </w:rPr>
        <w:t>、</w:t>
        <w:tab/>
        <w:t>主要会计政策、会计估计的变更</w:t>
      </w:r>
      <w:bookmarkEnd w:id="732"/>
      <w:bookmarkEnd w:id="733"/>
      <w:bookmarkEnd w:id="735"/>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本报告期主要会计政策、会计估计是否变更</w:t>
      </w:r>
    </w:p>
    <w:p>
      <w:pPr>
        <w:pStyle w:val="Style4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54"/>
        <w:keepNext/>
        <w:keepLines/>
        <w:widowControl w:val="0"/>
        <w:shd w:val="clear" w:color="auto" w:fill="auto"/>
        <w:tabs>
          <w:tab w:pos="493" w:val="left"/>
        </w:tabs>
        <w:bidi w:val="0"/>
        <w:spacing w:before="0" w:after="380" w:line="240" w:lineRule="auto"/>
        <w:ind w:left="0" w:right="0" w:firstLine="0"/>
        <w:jc w:val="left"/>
      </w:pPr>
      <w:bookmarkStart w:id="736" w:name="bookmark736"/>
      <w:bookmarkStart w:id="737" w:name="bookmark737"/>
      <w:bookmarkStart w:id="738" w:name="bookmark738"/>
      <w:bookmarkStart w:id="739" w:name="bookmark739"/>
      <w:r>
        <w:rPr>
          <w:color w:val="000000"/>
          <w:spacing w:val="0"/>
          <w:w w:val="100"/>
          <w:position w:val="0"/>
        </w:rPr>
        <w:t>（</w:t>
      </w:r>
      <w:bookmarkEnd w:id="738"/>
      <w:r>
        <w:rPr>
          <w:rFonts w:ascii="Times New Roman" w:eastAsia="Times New Roman" w:hAnsi="Times New Roman" w:cs="Times New Roman"/>
          <w:color w:val="000000"/>
          <w:spacing w:val="0"/>
          <w:w w:val="100"/>
          <w:position w:val="0"/>
        </w:rPr>
        <w:t>1</w:t>
      </w:r>
      <w:r>
        <w:rPr>
          <w:color w:val="000000"/>
          <w:spacing w:val="0"/>
          <w:w w:val="100"/>
          <w:position w:val="0"/>
        </w:rPr>
        <w:t>）</w:t>
        <w:tab/>
        <w:t>会计政策变更</w:t>
      </w:r>
      <w:bookmarkEnd w:id="736"/>
      <w:bookmarkEnd w:id="737"/>
      <w:bookmarkEnd w:id="739"/>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本报告期主要会计政策是否变更</w:t>
      </w:r>
    </w:p>
    <w:p>
      <w:pPr>
        <w:pStyle w:val="Style4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54"/>
        <w:keepNext/>
        <w:keepLines/>
        <w:widowControl w:val="0"/>
        <w:shd w:val="clear" w:color="auto" w:fill="auto"/>
        <w:tabs>
          <w:tab w:pos="493" w:val="left"/>
        </w:tabs>
        <w:bidi w:val="0"/>
        <w:spacing w:before="0" w:after="380" w:line="240" w:lineRule="auto"/>
        <w:ind w:left="0" w:right="0" w:firstLine="0"/>
        <w:jc w:val="left"/>
      </w:pPr>
      <w:bookmarkStart w:id="740" w:name="bookmark740"/>
      <w:bookmarkStart w:id="741" w:name="bookmark741"/>
      <w:bookmarkStart w:id="742" w:name="bookmark742"/>
      <w:bookmarkStart w:id="743" w:name="bookmark743"/>
      <w:r>
        <w:rPr>
          <w:color w:val="000000"/>
          <w:spacing w:val="0"/>
          <w:w w:val="100"/>
          <w:position w:val="0"/>
        </w:rPr>
        <w:t>（</w:t>
      </w:r>
      <w:bookmarkEnd w:id="742"/>
      <w:r>
        <w:rPr>
          <w:rFonts w:ascii="Times New Roman" w:eastAsia="Times New Roman" w:hAnsi="Times New Roman" w:cs="Times New Roman"/>
          <w:color w:val="000000"/>
          <w:spacing w:val="0"/>
          <w:w w:val="100"/>
          <w:position w:val="0"/>
        </w:rPr>
        <w:t>2</w:t>
      </w:r>
      <w:r>
        <w:rPr>
          <w:color w:val="000000"/>
          <w:spacing w:val="0"/>
          <w:w w:val="100"/>
          <w:position w:val="0"/>
        </w:rPr>
        <w:t>）</w:t>
        <w:tab/>
        <w:t>会计估计变更</w:t>
      </w:r>
      <w:bookmarkEnd w:id="740"/>
      <w:bookmarkEnd w:id="741"/>
      <w:bookmarkEnd w:id="743"/>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本报告期主要会计估计是否变更</w:t>
      </w:r>
    </w:p>
    <w:p>
      <w:pPr>
        <w:pStyle w:val="Style4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54"/>
        <w:keepNext/>
        <w:keepLines/>
        <w:widowControl w:val="0"/>
        <w:shd w:val="clear" w:color="auto" w:fill="auto"/>
        <w:tabs>
          <w:tab w:pos="483" w:val="left"/>
        </w:tabs>
        <w:bidi w:val="0"/>
        <w:spacing w:before="0" w:after="380" w:line="240" w:lineRule="auto"/>
        <w:ind w:left="0" w:right="0" w:firstLine="0"/>
        <w:jc w:val="left"/>
      </w:pPr>
      <w:bookmarkStart w:id="744" w:name="bookmark744"/>
      <w:bookmarkStart w:id="745" w:name="bookmark745"/>
      <w:bookmarkStart w:id="746" w:name="bookmark746"/>
      <w:bookmarkStart w:id="747" w:name="bookmark747"/>
      <w:r>
        <w:rPr>
          <w:rFonts w:ascii="Times New Roman" w:eastAsia="Times New Roman" w:hAnsi="Times New Roman" w:cs="Times New Roman"/>
          <w:color w:val="000000"/>
          <w:spacing w:val="0"/>
          <w:w w:val="100"/>
          <w:position w:val="0"/>
        </w:rPr>
        <w:t>2</w:t>
      </w:r>
      <w:bookmarkEnd w:id="746"/>
      <w:r>
        <w:rPr>
          <w:rFonts w:ascii="Times New Roman" w:eastAsia="Times New Roman" w:hAnsi="Times New Roman" w:cs="Times New Roman"/>
          <w:color w:val="000000"/>
          <w:spacing w:val="0"/>
          <w:w w:val="100"/>
          <w:position w:val="0"/>
        </w:rPr>
        <w:t>4</w:t>
      </w:r>
      <w:r>
        <w:rPr>
          <w:color w:val="000000"/>
          <w:spacing w:val="0"/>
          <w:w w:val="100"/>
          <w:position w:val="0"/>
        </w:rPr>
        <w:t>、</w:t>
        <w:tab/>
        <w:t>前期会计差错更正</w:t>
      </w:r>
      <w:bookmarkEnd w:id="744"/>
      <w:bookmarkEnd w:id="745"/>
      <w:bookmarkEnd w:id="747"/>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本报告期是否发现前期会计差错</w:t>
      </w:r>
    </w:p>
    <w:p>
      <w:pPr>
        <w:pStyle w:val="Style4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54"/>
        <w:keepNext/>
        <w:keepLines/>
        <w:widowControl w:val="0"/>
        <w:shd w:val="clear" w:color="auto" w:fill="auto"/>
        <w:tabs>
          <w:tab w:pos="493" w:val="left"/>
        </w:tabs>
        <w:bidi w:val="0"/>
        <w:spacing w:before="0" w:after="380" w:line="240" w:lineRule="auto"/>
        <w:ind w:left="0" w:right="0" w:firstLine="0"/>
        <w:jc w:val="left"/>
      </w:pPr>
      <w:bookmarkStart w:id="748" w:name="bookmark748"/>
      <w:bookmarkStart w:id="749" w:name="bookmark749"/>
      <w:bookmarkStart w:id="750" w:name="bookmark750"/>
      <w:bookmarkStart w:id="751" w:name="bookmark751"/>
      <w:r>
        <w:rPr>
          <w:color w:val="000000"/>
          <w:spacing w:val="0"/>
          <w:w w:val="100"/>
          <w:position w:val="0"/>
        </w:rPr>
        <w:t>（</w:t>
      </w:r>
      <w:bookmarkEnd w:id="750"/>
      <w:r>
        <w:rPr>
          <w:rFonts w:ascii="Times New Roman" w:eastAsia="Times New Roman" w:hAnsi="Times New Roman" w:cs="Times New Roman"/>
          <w:color w:val="000000"/>
          <w:spacing w:val="0"/>
          <w:w w:val="100"/>
          <w:position w:val="0"/>
        </w:rPr>
        <w:t>1</w:t>
      </w:r>
      <w:r>
        <w:rPr>
          <w:color w:val="000000"/>
          <w:spacing w:val="0"/>
          <w:w w:val="100"/>
          <w:position w:val="0"/>
        </w:rPr>
        <w:t>）</w:t>
        <w:tab/>
        <w:t>追溯重述法</w:t>
      </w:r>
      <w:bookmarkEnd w:id="748"/>
      <w:bookmarkEnd w:id="749"/>
      <w:bookmarkEnd w:id="751"/>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本报告期是否发现采用追溯重述法的前期会计差错</w:t>
      </w:r>
    </w:p>
    <w:p>
      <w:pPr>
        <w:pStyle w:val="Style4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54"/>
        <w:keepNext/>
        <w:keepLines/>
        <w:widowControl w:val="0"/>
        <w:shd w:val="clear" w:color="auto" w:fill="auto"/>
        <w:tabs>
          <w:tab w:pos="493" w:val="left"/>
        </w:tabs>
        <w:bidi w:val="0"/>
        <w:spacing w:before="0" w:after="380" w:line="240" w:lineRule="auto"/>
        <w:ind w:left="0" w:right="0" w:firstLine="0"/>
        <w:jc w:val="left"/>
      </w:pPr>
      <w:bookmarkStart w:id="752" w:name="bookmark752"/>
      <w:bookmarkStart w:id="753" w:name="bookmark753"/>
      <w:bookmarkStart w:id="754" w:name="bookmark754"/>
      <w:bookmarkStart w:id="755" w:name="bookmark755"/>
      <w:r>
        <w:rPr>
          <w:color w:val="000000"/>
          <w:spacing w:val="0"/>
          <w:w w:val="100"/>
          <w:position w:val="0"/>
        </w:rPr>
        <w:t>（</w:t>
      </w:r>
      <w:bookmarkEnd w:id="754"/>
      <w:r>
        <w:rPr>
          <w:rFonts w:ascii="Times New Roman" w:eastAsia="Times New Roman" w:hAnsi="Times New Roman" w:cs="Times New Roman"/>
          <w:color w:val="000000"/>
          <w:spacing w:val="0"/>
          <w:w w:val="100"/>
          <w:position w:val="0"/>
        </w:rPr>
        <w:t>2</w:t>
      </w:r>
      <w:r>
        <w:rPr>
          <w:color w:val="000000"/>
          <w:spacing w:val="0"/>
          <w:w w:val="100"/>
          <w:position w:val="0"/>
        </w:rPr>
        <w:t>）</w:t>
        <w:tab/>
        <w:t>未来适用法</w:t>
      </w:r>
      <w:bookmarkEnd w:id="752"/>
      <w:bookmarkEnd w:id="753"/>
      <w:bookmarkEnd w:id="755"/>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本报告期是否发现采用未来适用法的前期会计差错</w:t>
      </w:r>
    </w:p>
    <w:p>
      <w:pPr>
        <w:pStyle w:val="Style4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是</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否</w:t>
      </w:r>
    </w:p>
    <w:p>
      <w:pPr>
        <w:pStyle w:val="Style54"/>
        <w:keepNext/>
        <w:keepLines/>
        <w:widowControl w:val="0"/>
        <w:shd w:val="clear" w:color="auto" w:fill="auto"/>
        <w:tabs>
          <w:tab w:pos="483" w:val="left"/>
        </w:tabs>
        <w:bidi w:val="0"/>
        <w:spacing w:before="0" w:after="380" w:line="240" w:lineRule="auto"/>
        <w:ind w:left="0" w:right="0" w:firstLine="0"/>
        <w:jc w:val="left"/>
      </w:pPr>
      <w:bookmarkStart w:id="756" w:name="bookmark756"/>
      <w:bookmarkStart w:id="757" w:name="bookmark757"/>
      <w:bookmarkStart w:id="758" w:name="bookmark758"/>
      <w:bookmarkStart w:id="759" w:name="bookmark759"/>
      <w:r>
        <w:rPr>
          <w:rFonts w:ascii="Times New Roman" w:eastAsia="Times New Roman" w:hAnsi="Times New Roman" w:cs="Times New Roman"/>
          <w:color w:val="000000"/>
          <w:spacing w:val="0"/>
          <w:w w:val="100"/>
          <w:position w:val="0"/>
        </w:rPr>
        <w:t>2</w:t>
      </w:r>
      <w:bookmarkEnd w:id="758"/>
      <w:r>
        <w:rPr>
          <w:rFonts w:ascii="Times New Roman" w:eastAsia="Times New Roman" w:hAnsi="Times New Roman" w:cs="Times New Roman"/>
          <w:color w:val="000000"/>
          <w:spacing w:val="0"/>
          <w:w w:val="100"/>
          <w:position w:val="0"/>
        </w:rPr>
        <w:t>5</w:t>
      </w:r>
      <w:r>
        <w:rPr>
          <w:color w:val="000000"/>
          <w:spacing w:val="0"/>
          <w:w w:val="100"/>
          <w:position w:val="0"/>
        </w:rPr>
        <w:t>、</w:t>
        <w:tab/>
        <w:t>其他主要会计政策、会计估计和财务报表编制方法</w:t>
      </w:r>
      <w:bookmarkEnd w:id="756"/>
      <w:bookmarkEnd w:id="757"/>
      <w:bookmarkEnd w:id="759"/>
    </w:p>
    <w:p>
      <w:pPr>
        <w:pStyle w:val="Style42"/>
        <w:keepNext w:val="0"/>
        <w:keepLines w:val="0"/>
        <w:widowControl w:val="0"/>
        <w:shd w:val="clear" w:color="auto" w:fill="auto"/>
        <w:bidi w:val="0"/>
        <w:spacing w:before="0" w:after="380" w:line="240" w:lineRule="auto"/>
        <w:ind w:left="0" w:right="0" w:firstLine="0"/>
        <w:jc w:val="left"/>
      </w:pPr>
      <w:r>
        <w:rPr>
          <w:color w:val="000000"/>
          <w:spacing w:val="0"/>
          <w:w w:val="100"/>
          <w:position w:val="0"/>
        </w:rPr>
        <w:t>不适用</w:t>
      </w:r>
    </w:p>
    <w:p>
      <w:pPr>
        <w:pStyle w:val="Style30"/>
        <w:keepNext w:val="0"/>
        <w:keepLines w:val="0"/>
        <w:widowControl w:val="0"/>
        <w:shd w:val="clear" w:color="auto" w:fill="auto"/>
        <w:bidi w:val="0"/>
        <w:spacing w:before="0" w:after="380" w:line="240" w:lineRule="auto"/>
        <w:ind w:left="0" w:right="0" w:firstLine="0"/>
        <w:jc w:val="left"/>
        <w:rPr>
          <w:sz w:val="22"/>
          <w:szCs w:val="22"/>
        </w:rPr>
      </w:pPr>
      <w:bookmarkStart w:id="760" w:name="bookmark760"/>
      <w:r>
        <w:rPr>
          <w:b/>
          <w:bCs/>
          <w:color w:val="000000"/>
          <w:spacing w:val="0"/>
          <w:w w:val="100"/>
          <w:position w:val="0"/>
          <w:sz w:val="22"/>
          <w:szCs w:val="22"/>
        </w:rPr>
        <w:t>五</w:t>
      </w:r>
      <w:bookmarkEnd w:id="760"/>
      <w:r>
        <w:rPr>
          <w:b/>
          <w:bCs/>
          <w:color w:val="000000"/>
          <w:spacing w:val="0"/>
          <w:w w:val="100"/>
          <w:position w:val="0"/>
          <w:sz w:val="22"/>
          <w:szCs w:val="22"/>
        </w:rPr>
        <w:t>、税项</w:t>
      </w:r>
    </w:p>
    <w:p>
      <w:pPr>
        <w:pStyle w:val="Style54"/>
        <w:keepNext/>
        <w:keepLines/>
        <w:widowControl w:val="0"/>
        <w:shd w:val="clear" w:color="auto" w:fill="auto"/>
        <w:bidi w:val="0"/>
        <w:spacing w:before="0" w:after="320" w:line="240" w:lineRule="auto"/>
        <w:ind w:left="0" w:right="0" w:firstLine="0"/>
        <w:jc w:val="left"/>
      </w:pPr>
      <w:bookmarkStart w:id="761" w:name="bookmark761"/>
      <w:bookmarkStart w:id="762" w:name="bookmark762"/>
      <w:bookmarkStart w:id="763" w:name="bookmark763"/>
      <w:r>
        <w:rPr>
          <w:rFonts w:ascii="Times New Roman" w:eastAsia="Times New Roman" w:hAnsi="Times New Roman" w:cs="Times New Roman"/>
          <w:color w:val="000000"/>
          <w:spacing w:val="0"/>
          <w:w w:val="100"/>
          <w:position w:val="0"/>
        </w:rPr>
        <w:t>1</w:t>
      </w:r>
      <w:r>
        <w:rPr>
          <w:color w:val="000000"/>
          <w:spacing w:val="0"/>
          <w:w w:val="100"/>
          <w:position w:val="0"/>
        </w:rPr>
        <w:t>、公司主要税种和税率</w:t>
      </w:r>
      <w:bookmarkEnd w:id="761"/>
      <w:bookmarkEnd w:id="762"/>
      <w:bookmarkEnd w:id="763"/>
    </w:p>
    <w:tbl>
      <w:tblPr>
        <w:tblOverlap w:val="never"/>
        <w:jc w:val="center"/>
        <w:tblLayout w:type="fixed"/>
      </w:tblPr>
      <w:tblGrid>
        <w:gridCol w:w="3523"/>
        <w:gridCol w:w="3024"/>
        <w:gridCol w:w="3038"/>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税种</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计税依据</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税率</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销售收入</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17%</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应交流转税额</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6"/>
                <w:szCs w:val="16"/>
              </w:rPr>
              <w:t>、</w:t>
            </w:r>
            <w:r>
              <w:rPr>
                <w:rFonts w:ascii="Times New Roman" w:eastAsia="Times New Roman" w:hAnsi="Times New Roman" w:cs="Times New Roman"/>
                <w:color w:val="000000"/>
                <w:spacing w:val="0"/>
                <w:w w:val="100"/>
                <w:position w:val="0"/>
                <w:sz w:val="18"/>
                <w:szCs w:val="18"/>
              </w:rPr>
              <w:t>7%</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应交流转税额</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w:t>
            </w:r>
          </w:p>
        </w:tc>
      </w:tr>
    </w:tbl>
    <w:p>
      <w:pPr>
        <w:pStyle w:val="Style36"/>
        <w:keepNext w:val="0"/>
        <w:keepLines w:val="0"/>
        <w:widowControl w:val="0"/>
        <w:shd w:val="clear" w:color="auto" w:fill="auto"/>
        <w:bidi w:val="0"/>
        <w:spacing w:before="0" w:after="0" w:line="240" w:lineRule="auto"/>
        <w:ind w:left="0" w:right="0" w:firstLine="0"/>
        <w:jc w:val="left"/>
        <w:sectPr>
          <w:headerReference w:type="default" r:id="rId384"/>
          <w:footerReference w:type="default" r:id="rId385"/>
          <w:headerReference w:type="even" r:id="rId386"/>
          <w:footerReference w:type="even" r:id="rId387"/>
          <w:footnotePr>
            <w:pos w:val="pageBottom"/>
            <w:numFmt w:val="decimal"/>
            <w:numRestart w:val="continuous"/>
          </w:footnotePr>
          <w:type w:val="continuous"/>
          <w:pgSz w:w="12147" w:h="16838"/>
          <w:pgMar w:top="1147" w:right="727" w:bottom="1532" w:left="1191" w:header="0" w:footer="3" w:gutter="0"/>
          <w:cols w:space="720"/>
          <w:noEndnote/>
          <w:rtlGutter w:val="0"/>
          <w:docGrid w:linePitch="360"/>
        </w:sectPr>
      </w:pPr>
      <w:r>
        <w:rPr>
          <w:b w:val="0"/>
          <w:bCs w:val="0"/>
          <w:color w:val="000000"/>
          <w:spacing w:val="0"/>
          <w:w w:val="100"/>
          <w:position w:val="0"/>
        </w:rPr>
        <w:t>各分公司、分厂执行的所得税税率</w:t>
      </w:r>
    </w:p>
    <w:tbl>
      <w:tblPr>
        <w:tblOverlap w:val="never"/>
        <w:jc w:val="center"/>
        <w:tblLayout w:type="fixed"/>
      </w:tblPr>
      <w:tblGrid>
        <w:gridCol w:w="4565"/>
        <w:gridCol w:w="1637"/>
        <w:gridCol w:w="3456"/>
      </w:tblGrid>
      <w:tr>
        <w:trPr>
          <w:trHeight w:val="346"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公司名称</w:t>
            </w:r>
          </w:p>
        </w:tc>
        <w:tc>
          <w:tcPr>
            <w:tcBorders>
              <w:top w:val="single" w:sz="4"/>
              <w:left w:val="single" w:sz="4"/>
            </w:tcBorders>
            <w:shd w:val="clear" w:color="auto" w:fill="FCE9DA"/>
            <w:vAlign w:val="center"/>
          </w:tcPr>
          <w:p>
            <w:pPr>
              <w:pStyle w:val="Style4"/>
              <w:keepNext w:val="0"/>
              <w:keepLines w:val="0"/>
              <w:widowControl w:val="0"/>
              <w:shd w:val="clear" w:color="auto" w:fill="auto"/>
              <w:tabs>
                <w:tab w:pos="466" w:val="left"/>
              </w:tabs>
              <w:bidi w:val="0"/>
              <w:spacing w:before="0" w:after="0" w:line="240" w:lineRule="auto"/>
              <w:ind w:left="0" w:right="0" w:firstLine="0"/>
              <w:jc w:val="center"/>
            </w:pPr>
            <w:r>
              <w:rPr>
                <w:color w:val="000000"/>
                <w:spacing w:val="0"/>
                <w:w w:val="100"/>
                <w:position w:val="0"/>
              </w:rPr>
              <w:t>税</w:t>
              <w:tab/>
              <w:t>率</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tabs>
                <w:tab w:pos="528" w:val="left"/>
              </w:tabs>
              <w:bidi w:val="0"/>
              <w:spacing w:before="0" w:after="0" w:line="240" w:lineRule="auto"/>
              <w:ind w:left="0" w:right="0" w:firstLine="0"/>
              <w:jc w:val="center"/>
            </w:pPr>
            <w:r>
              <w:rPr>
                <w:color w:val="000000"/>
                <w:spacing w:val="0"/>
                <w:w w:val="100"/>
                <w:position w:val="0"/>
              </w:rPr>
              <w:t>备</w:t>
              <w:tab/>
              <w:t>注</w:t>
            </w:r>
          </w:p>
        </w:tc>
      </w:tr>
      <w:tr>
        <w:trPr>
          <w:trHeight w:val="341"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母公司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341"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山南卡奴迪路商贸有限公司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年度执行</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税率</w:t>
            </w:r>
          </w:p>
        </w:tc>
      </w:tr>
      <w:tr>
        <w:trPr>
          <w:trHeight w:val="346"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其他内地子公司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341"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卡奴迪路服饰股份（香港）有限公司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16.5%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在香港成立的子公司</w:t>
            </w:r>
          </w:p>
        </w:tc>
      </w:tr>
      <w:tr>
        <w:trPr>
          <w:trHeight w:val="341"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卡奴迪路国际品牌管理（香港）有限公司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16.5%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在香港成立的孙公司</w:t>
            </w:r>
          </w:p>
        </w:tc>
      </w:tr>
      <w:tr>
        <w:trPr>
          <w:trHeight w:val="667"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卡奴迪路国际有限公司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center"/>
            </w:pPr>
            <w:r>
              <w:rPr>
                <w:rFonts w:ascii="Times New Roman" w:eastAsia="Times New Roman" w:hAnsi="Times New Roman" w:cs="Times New Roman"/>
                <w:color w:val="000000"/>
                <w:spacing w:val="0"/>
                <w:w w:val="100"/>
                <w:position w:val="0"/>
                <w:sz w:val="18"/>
                <w:szCs w:val="18"/>
              </w:rPr>
              <w:t>9%</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 xml:space="preserve">12% </w:t>
            </w:r>
            <w:r>
              <w:rPr>
                <w:color w:val="000000"/>
                <w:spacing w:val="0"/>
                <w:w w:val="100"/>
                <w:position w:val="0"/>
              </w:rPr>
              <w:t>二级</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累进税率</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在澳门的孙公司</w:t>
            </w:r>
          </w:p>
        </w:tc>
      </w:tr>
    </w:tbl>
    <w:p>
      <w:pPr>
        <w:pStyle w:val="Style36"/>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、税收优惠及批文</w:t>
      </w:r>
    </w:p>
    <w:p>
      <w:pPr>
        <w:widowControl w:val="0"/>
        <w:spacing w:after="219" w:line="1" w:lineRule="exact"/>
      </w:pPr>
    </w:p>
    <w:p>
      <w:pPr>
        <w:pStyle w:val="Style30"/>
        <w:keepNext w:val="0"/>
        <w:keepLines w:val="0"/>
        <w:widowControl w:val="0"/>
        <w:shd w:val="clear" w:color="auto" w:fill="auto"/>
        <w:bidi w:val="0"/>
        <w:spacing w:before="0" w:after="220" w:line="240" w:lineRule="auto"/>
        <w:ind w:left="0" w:right="0" w:firstLine="560"/>
        <w:jc w:val="left"/>
      </w:pPr>
      <w:r>
        <w:rPr>
          <w:color w:val="000000"/>
          <w:spacing w:val="0"/>
          <w:w w:val="100"/>
          <w:position w:val="0"/>
          <w:sz w:val="20"/>
          <w:szCs w:val="20"/>
        </w:rPr>
        <w:t>（1）</w:t>
      </w:r>
      <w:r>
        <w:rPr>
          <w:color w:val="000000"/>
          <w:spacing w:val="0"/>
          <w:w w:val="100"/>
          <w:position w:val="0"/>
        </w:rPr>
        <w:t>根据《高新技术企业认定管理办法》（国科发火</w:t>
      </w:r>
      <w:r>
        <w:rPr>
          <w:color w:val="000000"/>
          <w:spacing w:val="0"/>
          <w:w w:val="100"/>
          <w:position w:val="0"/>
          <w:sz w:val="20"/>
          <w:szCs w:val="20"/>
        </w:rPr>
        <w:t xml:space="preserve">［2008］ </w:t>
      </w:r>
      <w:r>
        <w:rPr>
          <w:color w:val="000000"/>
          <w:spacing w:val="0"/>
          <w:w w:val="100"/>
          <w:position w:val="0"/>
          <w:sz w:val="20"/>
          <w:szCs w:val="20"/>
        </w:rPr>
        <w:t>172</w:t>
      </w:r>
      <w:r>
        <w:rPr>
          <w:color w:val="000000"/>
          <w:spacing w:val="0"/>
          <w:w w:val="100"/>
          <w:position w:val="0"/>
        </w:rPr>
        <w:t xml:space="preserve">号）和《高新技术企业认定管理工 </w:t>
      </w:r>
      <w:r>
        <w:rPr>
          <w:color w:val="000000"/>
          <w:spacing w:val="0"/>
          <w:w w:val="100"/>
          <w:position w:val="0"/>
        </w:rPr>
        <w:t>作指引》（国科火字</w:t>
      </w:r>
      <w:r>
        <w:rPr>
          <w:color w:val="000000"/>
          <w:spacing w:val="0"/>
          <w:w w:val="100"/>
          <w:position w:val="0"/>
          <w:sz w:val="20"/>
          <w:szCs w:val="20"/>
        </w:rPr>
        <w:t xml:space="preserve">［2008］ </w:t>
      </w:r>
      <w:r>
        <w:rPr>
          <w:color w:val="000000"/>
          <w:spacing w:val="0"/>
          <w:w w:val="100"/>
          <w:position w:val="0"/>
          <w:sz w:val="20"/>
          <w:szCs w:val="20"/>
        </w:rPr>
        <w:t>362</w:t>
      </w:r>
      <w:r>
        <w:rPr>
          <w:color w:val="000000"/>
          <w:spacing w:val="0"/>
          <w:w w:val="100"/>
          <w:position w:val="0"/>
        </w:rPr>
        <w:t>号）有关规定，母公司于</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3</w:t>
      </w:r>
      <w:r>
        <w:rPr>
          <w:color w:val="000000"/>
          <w:spacing w:val="0"/>
          <w:w w:val="100"/>
          <w:position w:val="0"/>
        </w:rPr>
        <w:t>月</w:t>
      </w:r>
      <w:r>
        <w:rPr>
          <w:color w:val="000000"/>
          <w:spacing w:val="0"/>
          <w:w w:val="100"/>
          <w:position w:val="0"/>
          <w:sz w:val="20"/>
          <w:szCs w:val="20"/>
        </w:rPr>
        <w:t>28</w:t>
      </w:r>
      <w:r>
        <w:rPr>
          <w:color w:val="000000"/>
          <w:spacing w:val="0"/>
          <w:w w:val="100"/>
          <w:position w:val="0"/>
        </w:rPr>
        <w:t>日根据国科火字</w:t>
      </w:r>
      <w:r>
        <w:rPr>
          <w:color w:val="000000"/>
          <w:spacing w:val="0"/>
          <w:w w:val="100"/>
          <w:position w:val="0"/>
          <w:sz w:val="20"/>
          <w:szCs w:val="20"/>
        </w:rPr>
        <w:t xml:space="preserve">［2013］ </w:t>
      </w:r>
      <w:r>
        <w:rPr>
          <w:color w:val="000000"/>
          <w:spacing w:val="0"/>
          <w:w w:val="100"/>
          <w:position w:val="0"/>
          <w:sz w:val="20"/>
          <w:szCs w:val="20"/>
        </w:rPr>
        <w:t>110</w:t>
      </w:r>
      <w:r>
        <w:rPr>
          <w:color w:val="000000"/>
          <w:spacing w:val="0"/>
          <w:w w:val="100"/>
          <w:position w:val="0"/>
        </w:rPr>
        <w:t xml:space="preserve">号 </w:t>
      </w:r>
      <w:r>
        <w:rPr>
          <w:color w:val="000000"/>
          <w:spacing w:val="0"/>
          <w:w w:val="100"/>
          <w:position w:val="0"/>
        </w:rPr>
        <w:t>文件，通过高新技术企业认定，取得高新技术企业证书（证书编号</w:t>
      </w:r>
      <w:r>
        <w:rPr>
          <w:color w:val="000000"/>
          <w:spacing w:val="0"/>
          <w:w w:val="100"/>
          <w:position w:val="0"/>
          <w:sz w:val="20"/>
          <w:szCs w:val="20"/>
        </w:rPr>
        <w:t>［GR201244000514］），</w:t>
      </w:r>
      <w:r>
        <w:rPr>
          <w:color w:val="000000"/>
          <w:spacing w:val="0"/>
          <w:w w:val="100"/>
          <w:position w:val="0"/>
        </w:rPr>
        <w:t xml:space="preserve">有效期三年, </w:t>
      </w:r>
      <w:r>
        <w:rPr>
          <w:color w:val="000000"/>
          <w:spacing w:val="0"/>
          <w:w w:val="100"/>
          <w:position w:val="0"/>
        </w:rPr>
        <w:t>享受高新技术企业所得税优惠政策期限为</w:t>
      </w:r>
      <w:r>
        <w:rPr>
          <w:color w:val="000000"/>
          <w:spacing w:val="0"/>
          <w:w w:val="100"/>
          <w:position w:val="0"/>
          <w:sz w:val="20"/>
          <w:szCs w:val="20"/>
        </w:rPr>
        <w:t>2012</w:t>
      </w:r>
      <w:r>
        <w:rPr>
          <w:color w:val="000000"/>
          <w:spacing w:val="0"/>
          <w:w w:val="100"/>
          <w:position w:val="0"/>
        </w:rPr>
        <w:t>年</w:t>
      </w:r>
      <w:r>
        <w:rPr>
          <w:color w:val="000000"/>
          <w:spacing w:val="0"/>
          <w:w w:val="100"/>
          <w:position w:val="0"/>
          <w:sz w:val="20"/>
          <w:szCs w:val="20"/>
        </w:rPr>
        <w:t>1</w:t>
      </w:r>
      <w:r>
        <w:rPr>
          <w:color w:val="000000"/>
          <w:spacing w:val="0"/>
          <w:w w:val="100"/>
          <w:position w:val="0"/>
        </w:rPr>
        <w:t>月</w:t>
      </w:r>
      <w:r>
        <w:rPr>
          <w:color w:val="000000"/>
          <w:spacing w:val="0"/>
          <w:w w:val="100"/>
          <w:position w:val="0"/>
          <w:sz w:val="20"/>
          <w:szCs w:val="20"/>
        </w:rPr>
        <w:t>1</w:t>
      </w:r>
      <w:r>
        <w:rPr>
          <w:color w:val="000000"/>
          <w:spacing w:val="0"/>
          <w:w w:val="100"/>
          <w:position w:val="0"/>
        </w:rPr>
        <w:t>日至</w:t>
      </w:r>
      <w:r>
        <w:rPr>
          <w:color w:val="000000"/>
          <w:spacing w:val="0"/>
          <w:w w:val="100"/>
          <w:position w:val="0"/>
          <w:sz w:val="20"/>
          <w:szCs w:val="20"/>
        </w:rPr>
        <w:t>2014</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w:t>
      </w:r>
    </w:p>
    <w:p>
      <w:pPr>
        <w:pStyle w:val="Style30"/>
        <w:keepNext w:val="0"/>
        <w:keepLines w:val="0"/>
        <w:widowControl w:val="0"/>
        <w:shd w:val="clear" w:color="auto" w:fill="auto"/>
        <w:bidi w:val="0"/>
        <w:spacing w:before="0" w:after="220" w:line="240" w:lineRule="auto"/>
        <w:ind w:left="0" w:right="0" w:firstLine="560"/>
        <w:jc w:val="left"/>
      </w:pPr>
      <w:r>
        <w:rPr>
          <w:color w:val="000000"/>
          <w:spacing w:val="0"/>
          <w:w w:val="100"/>
          <w:position w:val="0"/>
          <w:sz w:val="20"/>
          <w:szCs w:val="20"/>
        </w:rPr>
        <w:t>（2）</w:t>
      </w:r>
      <w:r>
        <w:rPr>
          <w:color w:val="000000"/>
          <w:spacing w:val="0"/>
          <w:w w:val="100"/>
          <w:position w:val="0"/>
        </w:rPr>
        <w:t xml:space="preserve">山南卡奴迪路商贸有限公司位于山南地区现代综合产业园，按照《西藏自治区人民政府关于我 </w:t>
      </w:r>
      <w:r>
        <w:rPr>
          <w:color w:val="000000"/>
          <w:spacing w:val="0"/>
          <w:w w:val="100"/>
          <w:position w:val="0"/>
        </w:rPr>
        <w:t>区企业所得税税率问题的通知》（藏政发</w:t>
      </w:r>
      <w:r>
        <w:rPr>
          <w:color w:val="000000"/>
          <w:spacing w:val="0"/>
          <w:w w:val="100"/>
          <w:position w:val="0"/>
          <w:sz w:val="20"/>
          <w:szCs w:val="20"/>
        </w:rPr>
        <w:t xml:space="preserve">［2011］ </w:t>
      </w:r>
      <w:r>
        <w:rPr>
          <w:color w:val="000000"/>
          <w:spacing w:val="0"/>
          <w:w w:val="100"/>
          <w:position w:val="0"/>
          <w:sz w:val="20"/>
          <w:szCs w:val="20"/>
        </w:rPr>
        <w:t>14</w:t>
      </w:r>
      <w:r>
        <w:rPr>
          <w:color w:val="000000"/>
          <w:spacing w:val="0"/>
          <w:w w:val="100"/>
          <w:position w:val="0"/>
        </w:rPr>
        <w:t>号）文件规定享受</w:t>
      </w:r>
      <w:r>
        <w:rPr>
          <w:color w:val="000000"/>
          <w:spacing w:val="0"/>
          <w:w w:val="100"/>
          <w:position w:val="0"/>
          <w:sz w:val="20"/>
          <w:szCs w:val="20"/>
        </w:rPr>
        <w:t>15%</w:t>
      </w:r>
      <w:r>
        <w:rPr>
          <w:color w:val="000000"/>
          <w:spacing w:val="0"/>
          <w:w w:val="100"/>
          <w:position w:val="0"/>
        </w:rPr>
        <w:t>的企业所得税税率税收优惠。</w:t>
      </w:r>
    </w:p>
    <w:p>
      <w:pPr>
        <w:pStyle w:val="Style30"/>
        <w:keepNext w:val="0"/>
        <w:keepLines w:val="0"/>
        <w:widowControl w:val="0"/>
        <w:shd w:val="clear" w:color="auto" w:fill="auto"/>
        <w:bidi w:val="0"/>
        <w:spacing w:before="0" w:after="220" w:line="240" w:lineRule="auto"/>
        <w:ind w:left="0" w:right="0" w:firstLine="0"/>
        <w:jc w:val="left"/>
      </w:pPr>
      <w:r>
        <w:rPr>
          <w:color w:val="000000"/>
          <w:spacing w:val="0"/>
          <w:w w:val="100"/>
          <w:position w:val="0"/>
          <w:sz w:val="20"/>
          <w:szCs w:val="20"/>
        </w:rPr>
        <w:t>2013</w:t>
      </w:r>
      <w:r>
        <w:rPr>
          <w:color w:val="000000"/>
          <w:spacing w:val="0"/>
          <w:w w:val="100"/>
          <w:position w:val="0"/>
        </w:rPr>
        <w:t>年度，按照《西藏自治区企业所得税税收优惠政策实施办法》（藏政发［</w:t>
      </w:r>
      <w:r>
        <w:rPr>
          <w:color w:val="000000"/>
          <w:spacing w:val="0"/>
          <w:w w:val="100"/>
          <w:position w:val="0"/>
          <w:sz w:val="20"/>
          <w:szCs w:val="20"/>
        </w:rPr>
        <w:t xml:space="preserve">2008］ </w:t>
      </w:r>
      <w:r>
        <w:rPr>
          <w:color w:val="000000"/>
          <w:spacing w:val="0"/>
          <w:w w:val="100"/>
          <w:position w:val="0"/>
          <w:sz w:val="20"/>
          <w:szCs w:val="20"/>
        </w:rPr>
        <w:t>33</w:t>
      </w:r>
      <w:r>
        <w:rPr>
          <w:color w:val="000000"/>
          <w:spacing w:val="0"/>
          <w:w w:val="100"/>
          <w:position w:val="0"/>
        </w:rPr>
        <w:t xml:space="preserve">号）文件规定享 </w:t>
      </w:r>
      <w:r>
        <w:rPr>
          <w:color w:val="000000"/>
          <w:spacing w:val="0"/>
          <w:w w:val="100"/>
          <w:position w:val="0"/>
        </w:rPr>
        <w:t>受所得税减免政策，按</w:t>
      </w:r>
      <w:r>
        <w:rPr>
          <w:color w:val="000000"/>
          <w:spacing w:val="0"/>
          <w:w w:val="100"/>
          <w:position w:val="0"/>
          <w:sz w:val="20"/>
          <w:szCs w:val="20"/>
        </w:rPr>
        <w:t>9%</w:t>
      </w:r>
      <w:r>
        <w:rPr>
          <w:color w:val="000000"/>
          <w:spacing w:val="0"/>
          <w:w w:val="100"/>
          <w:position w:val="0"/>
        </w:rPr>
        <w:t>执行所得税优惠税率，享受该优惠政策期限为</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w:t>
      </w:r>
      <w:r>
        <w:rPr>
          <w:color w:val="000000"/>
          <w:spacing w:val="0"/>
          <w:w w:val="100"/>
          <w:position w:val="0"/>
        </w:rPr>
        <w:t>月</w:t>
      </w:r>
      <w:r>
        <w:rPr>
          <w:color w:val="000000"/>
          <w:spacing w:val="0"/>
          <w:w w:val="100"/>
          <w:position w:val="0"/>
          <w:sz w:val="20"/>
          <w:szCs w:val="20"/>
        </w:rPr>
        <w:t>1</w:t>
      </w:r>
      <w:r>
        <w:rPr>
          <w:color w:val="000000"/>
          <w:spacing w:val="0"/>
          <w:w w:val="100"/>
          <w:position w:val="0"/>
        </w:rPr>
        <w:t>日至</w:t>
      </w:r>
      <w:r>
        <w:rPr>
          <w:color w:val="000000"/>
          <w:spacing w:val="0"/>
          <w:w w:val="100"/>
          <w:position w:val="0"/>
          <w:sz w:val="20"/>
          <w:szCs w:val="20"/>
        </w:rPr>
        <w:t>2013</w:t>
      </w:r>
      <w:r>
        <w:rPr>
          <w:color w:val="000000"/>
          <w:spacing w:val="0"/>
          <w:w w:val="100"/>
          <w:position w:val="0"/>
        </w:rPr>
        <w:t>年</w:t>
      </w:r>
      <w:r>
        <w:rPr>
          <w:color w:val="000000"/>
          <w:spacing w:val="0"/>
          <w:w w:val="100"/>
          <w:position w:val="0"/>
          <w:sz w:val="20"/>
          <w:szCs w:val="20"/>
        </w:rPr>
        <w:t>12</w:t>
      </w:r>
      <w:r>
        <w:rPr>
          <w:color w:val="000000"/>
          <w:spacing w:val="0"/>
          <w:w w:val="100"/>
          <w:position w:val="0"/>
        </w:rPr>
        <w:t>月</w:t>
      </w:r>
      <w:r>
        <w:rPr>
          <w:color w:val="000000"/>
          <w:spacing w:val="0"/>
          <w:w w:val="100"/>
          <w:position w:val="0"/>
          <w:sz w:val="20"/>
          <w:szCs w:val="20"/>
        </w:rPr>
        <w:t>31</w:t>
      </w:r>
      <w:r>
        <w:rPr>
          <w:color w:val="000000"/>
          <w:spacing w:val="0"/>
          <w:w w:val="100"/>
          <w:position w:val="0"/>
        </w:rPr>
        <w:t>日。</w:t>
      </w:r>
    </w:p>
    <w:p>
      <w:pPr>
        <w:pStyle w:val="Style30"/>
        <w:keepNext w:val="0"/>
        <w:keepLines w:val="0"/>
        <w:widowControl w:val="0"/>
        <w:shd w:val="clear" w:color="auto" w:fill="auto"/>
        <w:bidi w:val="0"/>
        <w:spacing w:before="0" w:after="220" w:line="240" w:lineRule="auto"/>
        <w:ind w:left="0" w:right="0" w:firstLine="0"/>
        <w:jc w:val="left"/>
      </w:pPr>
      <w:r>
        <w:rPr>
          <w:color w:val="000000"/>
          <w:spacing w:val="0"/>
          <w:w w:val="100"/>
          <w:position w:val="0"/>
        </w:rPr>
        <w:t>其他内地子公司企业所得税税率为</w:t>
      </w:r>
      <w:r>
        <w:rPr>
          <w:color w:val="000000"/>
          <w:spacing w:val="0"/>
          <w:w w:val="100"/>
          <w:position w:val="0"/>
          <w:sz w:val="20"/>
          <w:szCs w:val="20"/>
        </w:rPr>
        <w:t>25%</w:t>
      </w:r>
      <w:r>
        <w:rPr>
          <w:color w:val="000000"/>
          <w:spacing w:val="0"/>
          <w:w w:val="100"/>
          <w:position w:val="0"/>
        </w:rPr>
        <w:t>。</w:t>
      </w:r>
    </w:p>
    <w:p>
      <w:pPr>
        <w:pStyle w:val="Style54"/>
        <w:keepNext/>
        <w:keepLines/>
        <w:widowControl w:val="0"/>
        <w:shd w:val="clear" w:color="auto" w:fill="auto"/>
        <w:bidi w:val="0"/>
        <w:spacing w:before="0" w:after="220" w:line="240" w:lineRule="auto"/>
        <w:ind w:left="0" w:right="0" w:firstLine="0"/>
        <w:jc w:val="left"/>
      </w:pPr>
      <w:bookmarkStart w:id="764" w:name="bookmark764"/>
      <w:bookmarkStart w:id="765" w:name="bookmark765"/>
      <w:bookmarkStart w:id="766" w:name="bookmark766"/>
      <w:bookmarkStart w:id="767" w:name="bookmark767"/>
      <w:r>
        <w:rPr>
          <w:rFonts w:ascii="Times New Roman" w:eastAsia="Times New Roman" w:hAnsi="Times New Roman" w:cs="Times New Roman"/>
          <w:color w:val="000000"/>
          <w:spacing w:val="0"/>
          <w:w w:val="100"/>
          <w:position w:val="0"/>
        </w:rPr>
        <w:t>3</w:t>
      </w:r>
      <w:bookmarkEnd w:id="766"/>
      <w:r>
        <w:rPr>
          <w:color w:val="000000"/>
          <w:spacing w:val="0"/>
          <w:w w:val="100"/>
          <w:position w:val="0"/>
        </w:rPr>
        <w:t>、其他说明</w:t>
      </w:r>
      <w:bookmarkEnd w:id="764"/>
      <w:bookmarkEnd w:id="765"/>
      <w:bookmarkEnd w:id="767"/>
    </w:p>
    <w:p>
      <w:pPr>
        <w:pStyle w:val="Style30"/>
        <w:keepNext w:val="0"/>
        <w:keepLines w:val="0"/>
        <w:widowControl w:val="0"/>
        <w:shd w:val="clear" w:color="auto" w:fill="auto"/>
        <w:bidi w:val="0"/>
        <w:spacing w:before="0" w:after="220" w:line="240" w:lineRule="auto"/>
        <w:ind w:left="0" w:right="0" w:firstLine="560"/>
        <w:jc w:val="left"/>
      </w:pPr>
      <w:r>
        <w:rPr>
          <w:rFonts w:ascii="Times New Roman" w:eastAsia="Times New Roman" w:hAnsi="Times New Roman" w:cs="Times New Roman"/>
          <w:color w:val="000000"/>
          <w:spacing w:val="0"/>
          <w:w w:val="100"/>
          <w:position w:val="0"/>
        </w:rPr>
        <w:t>（1</w:t>
      </w:r>
      <w:r>
        <w:rPr>
          <w:color w:val="000000"/>
          <w:spacing w:val="0"/>
          <w:w w:val="100"/>
          <w:position w:val="0"/>
        </w:rPr>
        <w:t>）卡奴迪路服饰股份（香港）有限公司和卡奴迪路国际品牌管理（香港）有限公司均在</w:t>
      </w:r>
      <w:r>
        <w:rPr>
          <w:rFonts w:ascii="Times New Roman" w:eastAsia="Times New Roman" w:hAnsi="Times New Roman" w:cs="Times New Roman"/>
          <w:color w:val="000000"/>
          <w:spacing w:val="0"/>
          <w:w w:val="100"/>
          <w:position w:val="0"/>
        </w:rPr>
        <w:t>2009</w:t>
      </w:r>
      <w:r>
        <w:rPr>
          <w:color w:val="000000"/>
          <w:spacing w:val="0"/>
          <w:w w:val="100"/>
          <w:position w:val="0"/>
        </w:rPr>
        <w:t>年成</w:t>
      </w:r>
    </w:p>
    <w:p>
      <w:pPr>
        <w:pStyle w:val="Style30"/>
        <w:keepNext w:val="0"/>
        <w:keepLines w:val="0"/>
        <w:widowControl w:val="0"/>
        <w:shd w:val="clear" w:color="auto" w:fill="auto"/>
        <w:bidi w:val="0"/>
        <w:spacing w:before="0" w:after="220" w:line="240" w:lineRule="auto"/>
        <w:ind w:left="0" w:right="0" w:firstLine="0"/>
        <w:jc w:val="left"/>
      </w:pPr>
      <w:r>
        <w:rPr>
          <w:color w:val="000000"/>
          <w:spacing w:val="0"/>
          <w:w w:val="100"/>
          <w:position w:val="0"/>
        </w:rPr>
        <w:t>立，所在地香港</w:t>
      </w:r>
      <w:r>
        <w:rPr>
          <w:rFonts w:ascii="Times New Roman" w:eastAsia="Times New Roman" w:hAnsi="Times New Roman" w:cs="Times New Roman"/>
          <w:color w:val="000000"/>
          <w:spacing w:val="0"/>
          <w:w w:val="100"/>
          <w:position w:val="0"/>
        </w:rPr>
        <w:t>2013</w:t>
      </w:r>
      <w:r>
        <w:rPr>
          <w:color w:val="000000"/>
          <w:spacing w:val="0"/>
          <w:w w:val="100"/>
          <w:position w:val="0"/>
        </w:rPr>
        <w:t>年度的公司利得税税率为</w:t>
      </w:r>
      <w:r>
        <w:rPr>
          <w:rFonts w:ascii="Times New Roman" w:eastAsia="Times New Roman" w:hAnsi="Times New Roman" w:cs="Times New Roman"/>
          <w:color w:val="000000"/>
          <w:spacing w:val="0"/>
          <w:w w:val="100"/>
          <w:position w:val="0"/>
        </w:rPr>
        <w:t>16.5%</w:t>
      </w:r>
      <w:r>
        <w:rPr>
          <w:color w:val="000000"/>
          <w:spacing w:val="0"/>
          <w:w w:val="100"/>
          <w:position w:val="0"/>
        </w:rPr>
        <w:t>。</w:t>
      </w:r>
    </w:p>
    <w:p>
      <w:pPr>
        <w:pStyle w:val="Style30"/>
        <w:keepNext w:val="0"/>
        <w:keepLines w:val="0"/>
        <w:widowControl w:val="0"/>
        <w:shd w:val="clear" w:color="auto" w:fill="auto"/>
        <w:bidi w:val="0"/>
        <w:spacing w:before="0" w:after="220" w:line="240" w:lineRule="auto"/>
        <w:ind w:left="0" w:right="0" w:firstLine="560"/>
        <w:jc w:val="left"/>
      </w:pPr>
      <w:r>
        <w:rPr>
          <w:rFonts w:ascii="Times New Roman" w:eastAsia="Times New Roman" w:hAnsi="Times New Roman" w:cs="Times New Roman"/>
          <w:color w:val="000000"/>
          <w:spacing w:val="0"/>
          <w:w w:val="100"/>
          <w:position w:val="0"/>
        </w:rPr>
        <w:t>（2</w:t>
      </w:r>
      <w:r>
        <w:rPr>
          <w:color w:val="000000"/>
          <w:spacing w:val="0"/>
          <w:w w:val="100"/>
          <w:position w:val="0"/>
        </w:rPr>
        <w:t>）卡奴迪路国际有限公司，为公司在澳门的孙公司，澳门的所得补充税在</w:t>
      </w:r>
      <w:r>
        <w:rPr>
          <w:rFonts w:ascii="Times New Roman" w:eastAsia="Times New Roman" w:hAnsi="Times New Roman" w:cs="Times New Roman"/>
          <w:color w:val="000000"/>
          <w:spacing w:val="0"/>
          <w:w w:val="100"/>
          <w:position w:val="0"/>
        </w:rPr>
        <w:t>2013</w:t>
      </w:r>
      <w:r>
        <w:rPr>
          <w:color w:val="000000"/>
          <w:spacing w:val="0"/>
          <w:w w:val="100"/>
          <w:position w:val="0"/>
        </w:rPr>
        <w:t>年度适用应纳税所</w:t>
      </w:r>
    </w:p>
    <w:p>
      <w:pPr>
        <w:pStyle w:val="Style30"/>
        <w:keepNext w:val="0"/>
        <w:keepLines w:val="0"/>
        <w:widowControl w:val="0"/>
        <w:shd w:val="clear" w:color="auto" w:fill="auto"/>
        <w:bidi w:val="0"/>
        <w:spacing w:before="0" w:after="440" w:line="240" w:lineRule="auto"/>
        <w:ind w:left="0" w:right="0" w:firstLine="0"/>
        <w:jc w:val="both"/>
      </w:pPr>
      <w:r>
        <w:rPr>
          <w:color w:val="000000"/>
          <w:spacing w:val="0"/>
          <w:w w:val="100"/>
          <w:position w:val="0"/>
        </w:rPr>
        <w:t>得额澳门元</w:t>
      </w:r>
      <w:r>
        <w:rPr>
          <w:rFonts w:ascii="Times New Roman" w:eastAsia="Times New Roman" w:hAnsi="Times New Roman" w:cs="Times New Roman"/>
          <w:color w:val="000000"/>
          <w:spacing w:val="0"/>
          <w:w w:val="100"/>
          <w:position w:val="0"/>
        </w:rPr>
        <w:t>200,000</w:t>
      </w:r>
      <w:r>
        <w:rPr>
          <w:color w:val="000000"/>
          <w:spacing w:val="0"/>
          <w:w w:val="100"/>
          <w:position w:val="0"/>
        </w:rPr>
        <w:t>元以下部分免征，澳门元</w:t>
      </w:r>
      <w:r>
        <w:rPr>
          <w:rFonts w:ascii="Times New Roman" w:eastAsia="Times New Roman" w:hAnsi="Times New Roman" w:cs="Times New Roman"/>
          <w:color w:val="000000"/>
          <w:spacing w:val="0"/>
          <w:w w:val="100"/>
          <w:position w:val="0"/>
        </w:rPr>
        <w:t>200,001</w:t>
      </w:r>
      <w:r>
        <w:rPr>
          <w:color w:val="000000"/>
          <w:spacing w:val="0"/>
          <w:w w:val="100"/>
          <w:position w:val="0"/>
        </w:rPr>
        <w:t>元</w:t>
      </w:r>
      <w:r>
        <w:rPr>
          <w:rFonts w:ascii="Times New Roman" w:eastAsia="Times New Roman" w:hAnsi="Times New Roman" w:cs="Times New Roman"/>
          <w:color w:val="000000"/>
          <w:spacing w:val="0"/>
          <w:w w:val="100"/>
          <w:position w:val="0"/>
        </w:rPr>
        <w:t>-300,000</w:t>
      </w:r>
      <w:r>
        <w:rPr>
          <w:color w:val="000000"/>
          <w:spacing w:val="0"/>
          <w:w w:val="100"/>
          <w:position w:val="0"/>
        </w:rPr>
        <w:t>元部分按</w:t>
      </w:r>
      <w:r>
        <w:rPr>
          <w:rFonts w:ascii="Times New Roman" w:eastAsia="Times New Roman" w:hAnsi="Times New Roman" w:cs="Times New Roman"/>
          <w:color w:val="000000"/>
          <w:spacing w:val="0"/>
          <w:w w:val="100"/>
          <w:position w:val="0"/>
        </w:rPr>
        <w:t>9%</w:t>
      </w:r>
      <w:r>
        <w:rPr>
          <w:color w:val="000000"/>
          <w:spacing w:val="0"/>
          <w:w w:val="100"/>
          <w:position w:val="0"/>
        </w:rPr>
        <w:t>征收，澳门元</w:t>
      </w:r>
      <w:r>
        <w:rPr>
          <w:rFonts w:ascii="Times New Roman" w:eastAsia="Times New Roman" w:hAnsi="Times New Roman" w:cs="Times New Roman"/>
          <w:color w:val="000000"/>
          <w:spacing w:val="0"/>
          <w:w w:val="100"/>
          <w:position w:val="0"/>
        </w:rPr>
        <w:t>300,000</w:t>
      </w:r>
      <w:r>
        <w:rPr>
          <w:color w:val="000000"/>
          <w:spacing w:val="0"/>
          <w:w w:val="100"/>
          <w:position w:val="0"/>
        </w:rPr>
        <w:t xml:space="preserve">元以上部 </w:t>
      </w:r>
      <w:r>
        <w:rPr>
          <w:color w:val="000000"/>
          <w:spacing w:val="0"/>
          <w:w w:val="100"/>
          <w:position w:val="0"/>
        </w:rPr>
        <w:t>分按</w:t>
      </w:r>
      <w:r>
        <w:rPr>
          <w:rFonts w:ascii="Times New Roman" w:eastAsia="Times New Roman" w:hAnsi="Times New Roman" w:cs="Times New Roman"/>
          <w:color w:val="000000"/>
          <w:spacing w:val="0"/>
          <w:w w:val="100"/>
          <w:position w:val="0"/>
        </w:rPr>
        <w:t>12%</w:t>
      </w:r>
      <w:r>
        <w:rPr>
          <w:color w:val="000000"/>
          <w:spacing w:val="0"/>
          <w:w w:val="100"/>
          <w:position w:val="0"/>
        </w:rPr>
        <w:t>征收。</w:t>
      </w:r>
    </w:p>
    <w:p>
      <w:pPr>
        <w:pStyle w:val="Style30"/>
        <w:keepNext w:val="0"/>
        <w:keepLines w:val="0"/>
        <w:widowControl w:val="0"/>
        <w:shd w:val="clear" w:color="auto" w:fill="auto"/>
        <w:bidi w:val="0"/>
        <w:spacing w:before="0" w:after="360" w:line="240" w:lineRule="auto"/>
        <w:ind w:left="0" w:right="0" w:firstLine="0"/>
        <w:jc w:val="both"/>
        <w:rPr>
          <w:sz w:val="22"/>
          <w:szCs w:val="22"/>
        </w:rPr>
      </w:pPr>
      <w:bookmarkStart w:id="768" w:name="bookmark768"/>
      <w:r>
        <w:rPr>
          <w:b/>
          <w:bCs/>
          <w:color w:val="000000"/>
          <w:spacing w:val="0"/>
          <w:w w:val="100"/>
          <w:position w:val="0"/>
          <w:sz w:val="22"/>
          <w:szCs w:val="22"/>
        </w:rPr>
        <w:t>六</w:t>
      </w:r>
      <w:bookmarkEnd w:id="768"/>
      <w:r>
        <w:rPr>
          <w:b/>
          <w:bCs/>
          <w:color w:val="000000"/>
          <w:spacing w:val="0"/>
          <w:w w:val="100"/>
          <w:position w:val="0"/>
          <w:sz w:val="22"/>
          <w:szCs w:val="22"/>
        </w:rPr>
        <w:t>、企业合并及合并财务报表</w:t>
      </w:r>
    </w:p>
    <w:p>
      <w:pPr>
        <w:pStyle w:val="Style54"/>
        <w:keepNext/>
        <w:keepLines/>
        <w:widowControl w:val="0"/>
        <w:shd w:val="clear" w:color="auto" w:fill="auto"/>
        <w:bidi w:val="0"/>
        <w:spacing w:before="0" w:after="360" w:line="240" w:lineRule="auto"/>
        <w:ind w:left="0" w:right="0" w:firstLine="0"/>
        <w:jc w:val="both"/>
      </w:pPr>
      <w:bookmarkStart w:id="769" w:name="bookmark769"/>
      <w:bookmarkStart w:id="770" w:name="bookmark770"/>
      <w:bookmarkStart w:id="771" w:name="bookmark771"/>
      <w:r>
        <w:rPr>
          <w:rFonts w:ascii="Times New Roman" w:eastAsia="Times New Roman" w:hAnsi="Times New Roman" w:cs="Times New Roman"/>
          <w:color w:val="000000"/>
          <w:spacing w:val="0"/>
          <w:w w:val="100"/>
          <w:position w:val="0"/>
        </w:rPr>
        <w:t>1</w:t>
      </w:r>
      <w:r>
        <w:rPr>
          <w:color w:val="000000"/>
          <w:spacing w:val="0"/>
          <w:w w:val="100"/>
          <w:position w:val="0"/>
        </w:rPr>
        <w:t>、子公司情况</w:t>
      </w:r>
      <w:bookmarkEnd w:id="769"/>
      <w:bookmarkEnd w:id="770"/>
      <w:bookmarkEnd w:id="771"/>
    </w:p>
    <w:p>
      <w:pPr>
        <w:pStyle w:val="Style54"/>
        <w:keepNext/>
        <w:keepLines/>
        <w:widowControl w:val="0"/>
        <w:shd w:val="clear" w:color="auto" w:fill="auto"/>
        <w:bidi w:val="0"/>
        <w:spacing w:before="0" w:after="360" w:line="240" w:lineRule="auto"/>
        <w:ind w:left="0" w:right="0" w:firstLine="140"/>
        <w:jc w:val="left"/>
      </w:pPr>
      <w:bookmarkStart w:id="769" w:name="bookmark769"/>
      <w:bookmarkStart w:id="770" w:name="bookmark770"/>
      <w:bookmarkStart w:id="772" w:name="bookmark772"/>
      <w:r>
        <w:rPr>
          <w:rFonts w:ascii="Times New Roman" w:eastAsia="Times New Roman" w:hAnsi="Times New Roman" w:cs="Times New Roman"/>
          <w:color w:val="000000"/>
          <w:spacing w:val="0"/>
          <w:w w:val="100"/>
          <w:position w:val="0"/>
        </w:rPr>
        <w:t>（1</w:t>
      </w:r>
      <w:r>
        <w:rPr>
          <w:color w:val="000000"/>
          <w:spacing w:val="0"/>
          <w:w w:val="100"/>
          <w:position w:val="0"/>
        </w:rPr>
        <w:t>）通过设立或投资等方式取得的子公司</w:t>
      </w:r>
      <w:bookmarkEnd w:id="769"/>
      <w:bookmarkEnd w:id="770"/>
      <w:bookmarkEnd w:id="772"/>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691"/>
        <w:gridCol w:w="686"/>
        <w:gridCol w:w="682"/>
        <w:gridCol w:w="682"/>
        <w:gridCol w:w="686"/>
        <w:gridCol w:w="682"/>
        <w:gridCol w:w="682"/>
        <w:gridCol w:w="686"/>
        <w:gridCol w:w="682"/>
        <w:gridCol w:w="682"/>
        <w:gridCol w:w="682"/>
        <w:gridCol w:w="686"/>
        <w:gridCol w:w="682"/>
        <w:gridCol w:w="691"/>
      </w:tblGrid>
      <w:tr>
        <w:trPr>
          <w:trHeight w:val="1042"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子公司 全称</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子公司 类型</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22" w:lineRule="exact"/>
              <w:ind w:left="0" w:right="0" w:firstLine="0"/>
              <w:jc w:val="center"/>
            </w:pPr>
            <w:r>
              <w:rPr>
                <w:color w:val="000000"/>
                <w:spacing w:val="0"/>
                <w:w w:val="100"/>
                <w:position w:val="0"/>
              </w:rPr>
              <w:t>业务性 质</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注册资 本</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26" w:lineRule="exact"/>
              <w:ind w:left="0" w:right="0" w:firstLine="0"/>
              <w:jc w:val="center"/>
            </w:pPr>
            <w:r>
              <w:rPr>
                <w:color w:val="000000"/>
                <w:spacing w:val="0"/>
                <w:w w:val="100"/>
                <w:position w:val="0"/>
              </w:rPr>
              <w:t>经营范 围</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期末实 际投资 额</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10" w:lineRule="exact"/>
              <w:ind w:left="0" w:right="0" w:firstLine="0"/>
              <w:jc w:val="left"/>
            </w:pPr>
            <w:r>
              <w:rPr>
                <w:color w:val="000000"/>
                <w:spacing w:val="0"/>
                <w:w w:val="100"/>
                <w:position w:val="0"/>
              </w:rPr>
              <w:t>实质上 构成对 子公司</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6"/>
                <w:szCs w:val="16"/>
              </w:rPr>
              <w:t>持股比 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24" w:lineRule="exact"/>
              <w:ind w:left="0" w:right="0" w:firstLine="0"/>
              <w:jc w:val="center"/>
              <w:rPr>
                <w:sz w:val="18"/>
                <w:szCs w:val="18"/>
              </w:rPr>
            </w:pPr>
            <w:r>
              <w:rPr>
                <w:color w:val="000000"/>
                <w:spacing w:val="0"/>
                <w:w w:val="100"/>
                <w:position w:val="0"/>
                <w:sz w:val="16"/>
                <w:szCs w:val="16"/>
              </w:rPr>
              <w:t xml:space="preserve">表决权 比例 </w:t>
            </w: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right"/>
            </w:pPr>
            <w:r>
              <w:rPr>
                <w:color w:val="000000"/>
                <w:spacing w:val="0"/>
                <w:w w:val="100"/>
                <w:position w:val="0"/>
              </w:rPr>
              <w:t>是否合</w:t>
            </w:r>
          </w:p>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并报表</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少数股</w:t>
            </w:r>
          </w:p>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东权益</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少数股 东权益 中用于</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right"/>
            </w:pPr>
            <w:r>
              <w:rPr>
                <w:color w:val="000000"/>
                <w:spacing w:val="0"/>
                <w:w w:val="100"/>
                <w:position w:val="0"/>
              </w:rPr>
              <w:t>从母公</w:t>
            </w:r>
          </w:p>
          <w:p>
            <w:pPr>
              <w:pStyle w:val="Style4"/>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司所有</w:t>
            </w:r>
          </w:p>
          <w:p>
            <w:pPr>
              <w:pStyle w:val="Style4"/>
              <w:keepNext w:val="0"/>
              <w:keepLines w:val="0"/>
              <w:widowControl w:val="0"/>
              <w:shd w:val="clear" w:color="auto" w:fill="auto"/>
              <w:bidi w:val="0"/>
              <w:spacing w:before="0" w:after="120" w:line="240" w:lineRule="auto"/>
              <w:ind w:left="0" w:right="0" w:firstLine="0"/>
              <w:jc w:val="right"/>
            </w:pPr>
            <w:r>
              <w:rPr>
                <w:color w:val="000000"/>
                <w:spacing w:val="0"/>
                <w:w w:val="100"/>
                <w:position w:val="0"/>
              </w:rPr>
              <w:t>者权益</w:t>
            </w:r>
          </w:p>
        </w:tc>
      </w:tr>
    </w:tbl>
    <w:p>
      <w:pPr>
        <w:widowControl w:val="0"/>
        <w:spacing w:after="79" w:line="1" w:lineRule="exact"/>
      </w:pPr>
    </w:p>
    <w:p>
      <w:pPr>
        <w:widowControl w:val="0"/>
        <w:jc w:val="center"/>
        <w:rPr>
          <w:sz w:val="2"/>
          <w:szCs w:val="2"/>
        </w:rPr>
        <w:sectPr>
          <w:headerReference w:type="default" r:id="rId388"/>
          <w:footerReference w:type="default" r:id="rId389"/>
          <w:headerReference w:type="even" r:id="rId390"/>
          <w:footerReference w:type="even" r:id="rId391"/>
          <w:footnotePr>
            <w:pos w:val="pageBottom"/>
            <w:numFmt w:val="decimal"/>
            <w:numRestart w:val="continuous"/>
          </w:footnotePr>
          <w:pgSz w:w="12147" w:h="16838"/>
          <w:pgMar w:top="1440" w:right="690" w:bottom="0" w:left="1228" w:header="0" w:footer="3" w:gutter="0"/>
          <w:pgNumType w:start="99"/>
          <w:cols w:space="720"/>
          <w:noEndnote/>
          <w:rtlGutter w:val="0"/>
          <w:docGrid w:linePitch="360"/>
        </w:sectPr>
      </w:pPr>
      <w:r>
        <w:drawing>
          <wp:inline>
            <wp:extent cx="1737360" cy="999490"/>
            <wp:docPr id="710" name="Picutre 710"/>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392"/>
                    <a:stretch/>
                  </pic:blipFill>
                  <pic:spPr>
                    <a:xfrm>
                      <a:ext cx="1737360" cy="999490"/>
                    </a:xfrm>
                    <a:prstGeom prst="rect"/>
                  </pic:spPr>
                </pic:pic>
              </a:graphicData>
            </a:graphic>
          </wp:inline>
        </w:drawing>
      </w:r>
    </w:p>
    <w:p>
      <w:pPr>
        <w:widowControl w:val="0"/>
        <w:jc w:val="center"/>
        <w:rPr>
          <w:sz w:val="2"/>
          <w:szCs w:val="2"/>
        </w:rPr>
      </w:pPr>
      <w:r>
        <w:drawing>
          <wp:inline>
            <wp:extent cx="7565390" cy="109855"/>
            <wp:docPr id="711" name="Picutre 711"/>
            <a:graphic xmlns:a="http://schemas.openxmlformats.org/drawingml/2006/main">
              <a:graphicData uri="http://schemas.openxmlformats.org/drawingml/2006/picture">
                <pic:pic xmlns:pic="http://schemas.openxmlformats.org/drawingml/2006/picture">
                  <pic:nvPicPr>
                    <pic:cNvPr id="711" name="Picture 711"/>
                    <pic:cNvPicPr/>
                  </pic:nvPicPr>
                  <pic:blipFill>
                    <a:blip r:embed="rId394"/>
                    <a:stretch/>
                  </pic:blipFill>
                  <pic:spPr>
                    <a:xfrm>
                      <a:ext cx="7565390" cy="109855"/>
                    </a:xfrm>
                    <a:prstGeom prst="rect"/>
                  </pic:spPr>
                </pic:pic>
              </a:graphicData>
            </a:graphic>
          </wp:inline>
        </w:drawing>
      </w:r>
    </w:p>
    <w:p>
      <w:pPr>
        <w:widowControl w:val="0"/>
        <w:spacing w:after="119" w:line="1" w:lineRule="exact"/>
      </w:pPr>
    </w:p>
    <w:p>
      <w:pPr>
        <w:widowControl w:val="0"/>
        <w:spacing w:line="1" w:lineRule="exact"/>
      </w:pPr>
    </w:p>
    <w:tbl>
      <w:tblPr>
        <w:tblOverlap w:val="never"/>
        <w:jc w:val="center"/>
        <w:tblLayout w:type="fixed"/>
      </w:tblPr>
      <w:tblGrid>
        <w:gridCol w:w="691"/>
        <w:gridCol w:w="686"/>
        <w:gridCol w:w="682"/>
        <w:gridCol w:w="682"/>
        <w:gridCol w:w="686"/>
        <w:gridCol w:w="682"/>
        <w:gridCol w:w="682"/>
        <w:gridCol w:w="686"/>
        <w:gridCol w:w="682"/>
        <w:gridCol w:w="682"/>
        <w:gridCol w:w="682"/>
        <w:gridCol w:w="686"/>
        <w:gridCol w:w="682"/>
        <w:gridCol w:w="691"/>
      </w:tblGrid>
      <w:tr>
        <w:trPr>
          <w:trHeight w:val="4733" w:hRule="exact"/>
        </w:trPr>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top"/>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净投资 的其他 项目余</w:t>
            </w:r>
          </w:p>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额</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top"/>
          </w:tcPr>
          <w:p>
            <w:pPr>
              <w:pStyle w:val="Style4"/>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冲减少 数股东 损益的 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冲减子 公司少 数股东 分担的 本期亏 损超过 少数股 东在该 子公司 年初所 有者权 益中所 享有份 额后的 余额</w:t>
            </w:r>
          </w:p>
        </w:tc>
      </w:tr>
      <w:tr>
        <w:trPr>
          <w:trHeight w:val="196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广州卡 奴迪路 国际品 牌管理 有限公 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全资子</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3" w:lineRule="exact"/>
              <w:ind w:left="0" w:right="0" w:firstLine="0"/>
              <w:jc w:val="both"/>
            </w:pPr>
            <w:r>
              <w:rPr>
                <w:color w:val="000000"/>
                <w:spacing w:val="0"/>
                <w:w w:val="100"/>
                <w:position w:val="0"/>
              </w:rPr>
              <w:t>品牌管 理、商 品信息 咨询； 批发和 零售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96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4" w:lineRule="exact"/>
              <w:ind w:left="0" w:right="0" w:firstLine="0"/>
              <w:jc w:val="both"/>
            </w:pPr>
            <w:r>
              <w:rPr>
                <w:color w:val="000000"/>
                <w:spacing w:val="0"/>
                <w:w w:val="100"/>
                <w:position w:val="0"/>
              </w:rPr>
              <w:t>卡奴迪</w:t>
            </w:r>
          </w:p>
          <w:p>
            <w:pPr>
              <w:pStyle w:val="Style4"/>
              <w:keepNext w:val="0"/>
              <w:keepLines w:val="0"/>
              <w:widowControl w:val="0"/>
              <w:shd w:val="clear" w:color="auto" w:fill="auto"/>
              <w:bidi w:val="0"/>
              <w:spacing w:before="0" w:after="0" w:line="314" w:lineRule="exact"/>
              <w:ind w:left="0" w:right="0" w:firstLine="0"/>
              <w:jc w:val="both"/>
            </w:pPr>
            <w:r>
              <w:rPr>
                <w:color w:val="000000"/>
                <w:spacing w:val="0"/>
                <w:w w:val="100"/>
                <w:position w:val="0"/>
              </w:rPr>
              <w:t>路服饰 股份</w:t>
            </w:r>
          </w:p>
          <w:p>
            <w:pPr>
              <w:pStyle w:val="Style4"/>
              <w:keepNext w:val="0"/>
              <w:keepLines w:val="0"/>
              <w:widowControl w:val="0"/>
              <w:shd w:val="clear" w:color="auto" w:fill="auto"/>
              <w:bidi w:val="0"/>
              <w:spacing w:before="0" w:after="0" w:line="314" w:lineRule="exact"/>
              <w:ind w:left="0" w:right="0" w:firstLine="0"/>
              <w:jc w:val="both"/>
            </w:pPr>
            <w:r>
              <w:rPr>
                <w:color w:val="000000"/>
                <w:spacing w:val="0"/>
                <w:w w:val="100"/>
                <w:position w:val="0"/>
              </w:rPr>
              <w:t>（香</w:t>
            </w:r>
          </w:p>
          <w:p>
            <w:pPr>
              <w:pStyle w:val="Style4"/>
              <w:keepNext w:val="0"/>
              <w:keepLines w:val="0"/>
              <w:widowControl w:val="0"/>
              <w:shd w:val="clear" w:color="auto" w:fill="auto"/>
              <w:bidi w:val="0"/>
              <w:spacing w:before="0" w:after="0" w:line="314" w:lineRule="exact"/>
              <w:ind w:left="0" w:right="0" w:firstLine="0"/>
              <w:jc w:val="both"/>
            </w:pPr>
            <w:r>
              <w:rPr>
                <w:color w:val="000000"/>
                <w:spacing w:val="0"/>
                <w:w w:val="100"/>
                <w:position w:val="0"/>
              </w:rPr>
              <w:t>港）有 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全资子</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香港</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港元</w:t>
            </w:r>
          </w:p>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20,000,</w:t>
            </w:r>
          </w:p>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3" w:lineRule="exact"/>
              <w:ind w:left="0" w:right="0" w:firstLine="0"/>
              <w:jc w:val="both"/>
            </w:pPr>
            <w:r>
              <w:rPr>
                <w:color w:val="000000"/>
                <w:spacing w:val="0"/>
                <w:w w:val="100"/>
                <w:position w:val="0"/>
              </w:rPr>
              <w:t>服装批 发、零 售、进 出口业 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48,226,</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500.00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95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卡奴迪 路国际 品牌管 理（香 港）有 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全资孙</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香港</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港元</w:t>
            </w:r>
          </w:p>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both"/>
            </w:pPr>
            <w:r>
              <w:rPr>
                <w:color w:val="000000"/>
                <w:spacing w:val="0"/>
                <w:w w:val="100"/>
                <w:position w:val="0"/>
              </w:rPr>
              <w:t>服饰零</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88,100.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广州连 卡悦圆 发展有 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全资子</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60,000,</w:t>
            </w:r>
          </w:p>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批发和 零售贸 易等</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60,000,</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949"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衡阳连 卡福名 品管理 有限公 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控股孙</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衡阳</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150,000</w:t>
            </w:r>
          </w:p>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1" w:lineRule="exact"/>
              <w:ind w:left="0" w:right="0" w:firstLine="0"/>
              <w:jc w:val="both"/>
            </w:pPr>
            <w:r>
              <w:rPr>
                <w:color w:val="000000"/>
                <w:spacing w:val="0"/>
                <w:w w:val="100"/>
                <w:position w:val="0"/>
              </w:rPr>
              <w:t>百货零 售及相 关配套 服务， 投资酒 店业、</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79,500,</w:t>
            </w:r>
          </w:p>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是</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70,615,</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610.68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p>
      <w:pPr>
        <w:widowControl w:val="0"/>
        <w:jc w:val="center"/>
        <w:rPr>
          <w:sz w:val="2"/>
          <w:szCs w:val="2"/>
        </w:rPr>
      </w:pPr>
      <w:r>
        <w:drawing>
          <wp:inline>
            <wp:extent cx="7565390" cy="109855"/>
            <wp:docPr id="712" name="Picutre 712"/>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396"/>
                    <a:stretch/>
                  </pic:blipFill>
                  <pic:spPr>
                    <a:xfrm>
                      <a:ext cx="7565390" cy="109855"/>
                    </a:xfrm>
                    <a:prstGeom prst="rect"/>
                  </pic:spPr>
                </pic:pic>
              </a:graphicData>
            </a:graphic>
          </wp:inline>
        </w:drawing>
      </w:r>
    </w:p>
    <w:p>
      <w:pPr>
        <w:widowControl w:val="0"/>
        <w:spacing w:after="119" w:line="1" w:lineRule="exact"/>
      </w:pPr>
    </w:p>
    <w:p>
      <w:pPr>
        <w:widowControl w:val="0"/>
        <w:spacing w:line="1" w:lineRule="exact"/>
      </w:pPr>
    </w:p>
    <w:tbl>
      <w:tblPr>
        <w:tblOverlap w:val="never"/>
        <w:jc w:val="center"/>
        <w:tblLayout w:type="fixed"/>
      </w:tblPr>
      <w:tblGrid>
        <w:gridCol w:w="691"/>
        <w:gridCol w:w="686"/>
        <w:gridCol w:w="682"/>
        <w:gridCol w:w="682"/>
        <w:gridCol w:w="686"/>
        <w:gridCol w:w="682"/>
        <w:gridCol w:w="682"/>
        <w:gridCol w:w="686"/>
        <w:gridCol w:w="682"/>
        <w:gridCol w:w="682"/>
        <w:gridCol w:w="682"/>
        <w:gridCol w:w="686"/>
        <w:gridCol w:w="682"/>
        <w:gridCol w:w="691"/>
      </w:tblGrid>
      <w:tr>
        <w:trPr>
          <w:trHeight w:val="130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餐饮 业、休 闲娱乐</w:t>
            </w:r>
          </w:p>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山南卡 奴迪路 商贸有 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全资子</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山南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批发和 零售贸 易</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p>
            <w:pPr>
              <w:pStyle w:val="Style4"/>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61"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广州连 卡福名 品管理 有限公 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全资孙</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批发和 零售贸 易等</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p>
            <w:pPr>
              <w:pStyle w:val="Style4"/>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通过设立或投资等方式取得的子公司的其他说明</w:t>
      </w:r>
    </w:p>
    <w:p>
      <w:pPr>
        <w:widowControl w:val="0"/>
        <w:spacing w:after="119" w:line="1" w:lineRule="exact"/>
      </w:pPr>
    </w:p>
    <w:p>
      <w:pPr>
        <w:pStyle w:val="Style30"/>
        <w:keepNext w:val="0"/>
        <w:keepLines w:val="0"/>
        <w:widowControl w:val="0"/>
        <w:shd w:val="clear" w:color="auto" w:fill="auto"/>
        <w:bidi w:val="0"/>
        <w:spacing w:before="0" w:after="360" w:line="240" w:lineRule="auto"/>
        <w:ind w:left="0" w:right="0" w:firstLine="0"/>
        <w:jc w:val="left"/>
      </w:pPr>
      <w:r>
        <w:rPr>
          <w:color w:val="000000"/>
          <w:spacing w:val="0"/>
          <w:w w:val="100"/>
          <w:position w:val="0"/>
        </w:rPr>
        <w:t>本期向卡奴迪路服饰股份(香港)有限公司投入长期资本</w:t>
      </w:r>
      <w:r>
        <w:rPr>
          <w:rFonts w:ascii="Times New Roman" w:eastAsia="Times New Roman" w:hAnsi="Times New Roman" w:cs="Times New Roman"/>
          <w:color w:val="000000"/>
          <w:spacing w:val="0"/>
          <w:w w:val="100"/>
          <w:position w:val="0"/>
        </w:rPr>
        <w:t>4,000</w:t>
      </w:r>
      <w:r>
        <w:rPr>
          <w:color w:val="000000"/>
          <w:spacing w:val="0"/>
          <w:w w:val="100"/>
          <w:position w:val="0"/>
        </w:rPr>
        <w:t>万港币，在子公司的资本公积科目核算。</w:t>
      </w:r>
    </w:p>
    <w:p>
      <w:pPr>
        <w:pStyle w:val="Style54"/>
        <w:keepNext/>
        <w:keepLines/>
        <w:widowControl w:val="0"/>
        <w:shd w:val="clear" w:color="auto" w:fill="auto"/>
        <w:bidi w:val="0"/>
        <w:spacing w:before="0" w:after="360" w:line="240" w:lineRule="auto"/>
        <w:ind w:left="0" w:right="0" w:firstLine="140"/>
        <w:jc w:val="left"/>
      </w:pPr>
      <w:bookmarkStart w:id="773" w:name="bookmark773"/>
      <w:bookmarkStart w:id="774" w:name="bookmark774"/>
      <w:bookmarkStart w:id="775" w:name="bookmark775"/>
      <w:r>
        <w:rPr>
          <w:rFonts w:ascii="Times New Roman" w:eastAsia="Times New Roman" w:hAnsi="Times New Roman" w:cs="Times New Roman"/>
          <w:color w:val="000000"/>
          <w:spacing w:val="0"/>
          <w:w w:val="100"/>
          <w:position w:val="0"/>
        </w:rPr>
        <w:t>(2</w:t>
      </w:r>
      <w:r>
        <w:rPr>
          <w:color w:val="000000"/>
          <w:spacing w:val="0"/>
          <w:w w:val="100"/>
          <w:position w:val="0"/>
        </w:rPr>
        <w:t>)同一控制下企业合并取得的子公司</w:t>
      </w:r>
      <w:bookmarkEnd w:id="773"/>
      <w:bookmarkEnd w:id="774"/>
      <w:bookmarkEnd w:id="775"/>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691"/>
        <w:gridCol w:w="686"/>
        <w:gridCol w:w="682"/>
        <w:gridCol w:w="682"/>
        <w:gridCol w:w="686"/>
        <w:gridCol w:w="682"/>
        <w:gridCol w:w="682"/>
        <w:gridCol w:w="686"/>
        <w:gridCol w:w="682"/>
        <w:gridCol w:w="682"/>
        <w:gridCol w:w="682"/>
        <w:gridCol w:w="686"/>
        <w:gridCol w:w="682"/>
        <w:gridCol w:w="691"/>
      </w:tblGrid>
      <w:tr>
        <w:trPr>
          <w:trHeight w:val="5712"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子公司 全称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子公司 类型</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业务性 质</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注册资 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22" w:lineRule="exact"/>
              <w:ind w:left="0" w:right="0" w:firstLine="0"/>
              <w:jc w:val="center"/>
            </w:pPr>
            <w:r>
              <w:rPr>
                <w:color w:val="000000"/>
                <w:spacing w:val="0"/>
                <w:w w:val="100"/>
                <w:position w:val="0"/>
              </w:rPr>
              <w:t>经营范 围</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期末实 际投资 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1" w:lineRule="exact"/>
              <w:ind w:left="0" w:right="0" w:firstLine="0"/>
              <w:jc w:val="center"/>
            </w:pPr>
            <w:r>
              <w:rPr>
                <w:color w:val="000000"/>
                <w:spacing w:val="0"/>
                <w:w w:val="100"/>
                <w:position w:val="0"/>
              </w:rPr>
              <w:t>实质上 构成对 子公司 净投资 的其他 项目余 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6"/>
                <w:szCs w:val="16"/>
              </w:rPr>
              <w:t>持股比 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24" w:lineRule="exact"/>
              <w:ind w:left="0" w:right="0" w:firstLine="0"/>
              <w:jc w:val="center"/>
              <w:rPr>
                <w:sz w:val="18"/>
                <w:szCs w:val="18"/>
              </w:rPr>
            </w:pPr>
            <w:r>
              <w:rPr>
                <w:color w:val="000000"/>
                <w:spacing w:val="0"/>
                <w:w w:val="100"/>
                <w:position w:val="0"/>
                <w:sz w:val="16"/>
                <w:szCs w:val="16"/>
              </w:rPr>
              <w:t xml:space="preserve">表决权 比例 </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是否合</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并报表</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少数股</w:t>
            </w:r>
          </w:p>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东权益</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1" w:lineRule="exact"/>
              <w:ind w:left="0" w:right="0" w:firstLine="0"/>
              <w:jc w:val="center"/>
            </w:pPr>
            <w:r>
              <w:rPr>
                <w:color w:val="000000"/>
                <w:spacing w:val="0"/>
                <w:w w:val="100"/>
                <w:position w:val="0"/>
              </w:rPr>
              <w:t>少数股 东权益 中用于 冲减少 数股东 损益的 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从母公 司所有 者权益 冲减子 公司少 数股东 分担的 本期亏 损超过 少数股 东在该 子公司 年初所 有者权 益中所 享有份 额后的 余额</w:t>
            </w:r>
          </w:p>
        </w:tc>
      </w:tr>
      <w:tr>
        <w:trPr>
          <w:trHeight w:val="1661"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广州狮 丹贸易 有限公 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全资子</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主要从 事服装 批发和 零售贸 易</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w:t>
            </w:r>
          </w:p>
          <w:p>
            <w:pPr>
              <w:pStyle w:val="Style4"/>
              <w:keepNext w:val="0"/>
              <w:keepLines w:val="0"/>
              <w:widowControl w:val="0"/>
              <w:shd w:val="clear" w:color="auto" w:fill="auto"/>
              <w:bidi w:val="0"/>
              <w:spacing w:before="0" w:after="0" w:line="240" w:lineRule="auto"/>
              <w:ind w:left="0" w:right="0" w:firstLine="160"/>
              <w:jc w:val="both"/>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40"/>
              <w:jc w:val="lef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398"/>
          <w:footerReference w:type="default" r:id="rId399"/>
          <w:headerReference w:type="even" r:id="rId400"/>
          <w:footerReference w:type="even" r:id="rId401"/>
          <w:headerReference w:type="first" r:id="rId402"/>
          <w:footerReference w:type="first" r:id="rId403"/>
          <w:footnotePr>
            <w:pos w:val="pageBottom"/>
            <w:numFmt w:val="decimal"/>
            <w:numRestart w:val="continuous"/>
          </w:footnotePr>
          <w:pgSz w:w="12147" w:h="16838"/>
          <w:pgMar w:top="1118" w:right="738" w:bottom="1449" w:left="1175" w:header="0" w:footer="3" w:gutter="0"/>
          <w:pgNumType w:start="99"/>
          <w:cols w:space="720"/>
          <w:noEndnote/>
          <w:titlePg/>
          <w:rtlGutter w:val="0"/>
          <w:docGrid w:linePitch="360"/>
        </w:sectPr>
      </w:pPr>
    </w:p>
    <w:p>
      <w:pPr>
        <w:widowControl w:val="0"/>
      </w:pPr>
    </w:p>
    <w:tbl>
      <w:tblPr>
        <w:tblOverlap w:val="never"/>
        <w:jc w:val="center"/>
        <w:tblLayout w:type="fixed"/>
      </w:tblPr>
      <w:tblGrid>
        <w:gridCol w:w="691"/>
        <w:gridCol w:w="686"/>
        <w:gridCol w:w="682"/>
        <w:gridCol w:w="682"/>
        <w:gridCol w:w="686"/>
        <w:gridCol w:w="682"/>
        <w:gridCol w:w="682"/>
        <w:gridCol w:w="686"/>
        <w:gridCol w:w="682"/>
        <w:gridCol w:w="682"/>
        <w:gridCol w:w="682"/>
        <w:gridCol w:w="686"/>
        <w:gridCol w:w="682"/>
        <w:gridCol w:w="691"/>
      </w:tblGrid>
      <w:tr>
        <w:trPr>
          <w:trHeight w:val="1354"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卡奴迪 路国际 有限公 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全资孙</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澳门</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商业</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澳门元</w:t>
            </w:r>
          </w:p>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25,000.</w:t>
            </w:r>
          </w:p>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主要从 事零售 及批发 时装</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21,390.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54"/>
        <w:keepNext/>
        <w:keepLines/>
        <w:widowControl w:val="0"/>
        <w:shd w:val="clear" w:color="auto" w:fill="auto"/>
        <w:bidi w:val="0"/>
        <w:spacing w:before="0" w:after="380" w:line="240" w:lineRule="auto"/>
        <w:ind w:left="0" w:right="0" w:firstLine="140"/>
        <w:jc w:val="left"/>
      </w:pPr>
      <w:bookmarkStart w:id="776" w:name="bookmark776"/>
      <w:bookmarkStart w:id="777" w:name="bookmark777"/>
      <w:bookmarkStart w:id="778" w:name="bookmark778"/>
      <w:r>
        <w:rPr>
          <w:rFonts w:ascii="Times New Roman" w:eastAsia="Times New Roman" w:hAnsi="Times New Roman" w:cs="Times New Roman"/>
          <w:color w:val="000000"/>
          <w:spacing w:val="0"/>
          <w:w w:val="100"/>
          <w:position w:val="0"/>
        </w:rPr>
        <w:t>(3</w:t>
      </w:r>
      <w:r>
        <w:rPr>
          <w:color w:val="000000"/>
          <w:spacing w:val="0"/>
          <w:w w:val="100"/>
          <w:position w:val="0"/>
        </w:rPr>
        <w:t>)非同一控制下企业合并取得的子公司</w:t>
      </w:r>
      <w:bookmarkEnd w:id="776"/>
      <w:bookmarkEnd w:id="777"/>
      <w:bookmarkEnd w:id="778"/>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691"/>
        <w:gridCol w:w="686"/>
        <w:gridCol w:w="682"/>
        <w:gridCol w:w="499"/>
        <w:gridCol w:w="710"/>
        <w:gridCol w:w="850"/>
        <w:gridCol w:w="672"/>
        <w:gridCol w:w="686"/>
        <w:gridCol w:w="682"/>
        <w:gridCol w:w="682"/>
        <w:gridCol w:w="682"/>
        <w:gridCol w:w="686"/>
        <w:gridCol w:w="682"/>
        <w:gridCol w:w="691"/>
      </w:tblGrid>
      <w:tr>
        <w:trPr>
          <w:trHeight w:val="5712"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子公司 全称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子公司 类型</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业务</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性质</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注册资 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经营范围</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期末实 际投资 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1" w:lineRule="exact"/>
              <w:ind w:left="0" w:right="0" w:firstLine="0"/>
              <w:jc w:val="center"/>
            </w:pPr>
            <w:r>
              <w:rPr>
                <w:color w:val="000000"/>
                <w:spacing w:val="0"/>
                <w:w w:val="100"/>
                <w:position w:val="0"/>
              </w:rPr>
              <w:t>实质上 构成对 子公司 净投资 的其他 项目余 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6"/>
                <w:szCs w:val="16"/>
              </w:rPr>
              <w:t>持股比 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24" w:lineRule="exact"/>
              <w:ind w:left="0" w:right="0" w:firstLine="0"/>
              <w:jc w:val="center"/>
              <w:rPr>
                <w:sz w:val="18"/>
                <w:szCs w:val="18"/>
              </w:rPr>
            </w:pPr>
            <w:r>
              <w:rPr>
                <w:color w:val="000000"/>
                <w:spacing w:val="0"/>
                <w:w w:val="100"/>
                <w:position w:val="0"/>
                <w:sz w:val="16"/>
                <w:szCs w:val="16"/>
              </w:rPr>
              <w:t xml:space="preserve">表决权 比例 </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是否合</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并报表</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少数股</w:t>
            </w:r>
          </w:p>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东权益</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1" w:lineRule="exact"/>
              <w:ind w:left="0" w:right="0" w:firstLine="0"/>
              <w:jc w:val="center"/>
            </w:pPr>
            <w:r>
              <w:rPr>
                <w:color w:val="000000"/>
                <w:spacing w:val="0"/>
                <w:w w:val="100"/>
                <w:position w:val="0"/>
              </w:rPr>
              <w:t>少数股 东权益 中用于 冲减少 数股东 损益的 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从母公 司所有 者权益 冲减子 公司少 数股东 分担的 本期亏 损超过 少数股 东在该 子公司 年初所 有者权 益中所 享有份 额后的 余额</w:t>
            </w:r>
          </w:p>
        </w:tc>
      </w:tr>
      <w:tr>
        <w:trPr>
          <w:trHeight w:val="2285"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1" w:lineRule="exact"/>
              <w:ind w:left="0" w:right="0" w:firstLine="0"/>
              <w:jc w:val="both"/>
            </w:pPr>
            <w:r>
              <w:rPr>
                <w:color w:val="000000"/>
                <w:spacing w:val="0"/>
                <w:w w:val="100"/>
                <w:position w:val="0"/>
              </w:rPr>
              <w:t>杭州连 卡恒福 品牌管 理有限 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控股孙</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商业</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百货零售 及相关配 套服务，</w:t>
            </w:r>
          </w:p>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投资酒店 业、餐饮 业、休闲 娱乐业。</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21,100,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13,346,</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121.09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54"/>
        <w:keepNext/>
        <w:keepLines/>
        <w:widowControl w:val="0"/>
        <w:shd w:val="clear" w:color="auto" w:fill="auto"/>
        <w:bidi w:val="0"/>
        <w:spacing w:before="0" w:after="380" w:line="240" w:lineRule="auto"/>
        <w:ind w:left="0" w:right="0" w:firstLine="0"/>
        <w:jc w:val="left"/>
      </w:pPr>
      <w:bookmarkStart w:id="779" w:name="bookmark779"/>
      <w:bookmarkStart w:id="780" w:name="bookmark780"/>
      <w:bookmarkStart w:id="781" w:name="bookmark781"/>
      <w:r>
        <w:rPr>
          <w:rFonts w:ascii="Times New Roman" w:eastAsia="Times New Roman" w:hAnsi="Times New Roman" w:cs="Times New Roman"/>
          <w:color w:val="000000"/>
          <w:spacing w:val="0"/>
          <w:w w:val="100"/>
          <w:position w:val="0"/>
        </w:rPr>
        <w:t>2</w:t>
      </w:r>
      <w:r>
        <w:rPr>
          <w:color w:val="000000"/>
          <w:spacing w:val="0"/>
          <w:w w:val="100"/>
          <w:position w:val="0"/>
        </w:rPr>
        <w:t>、特殊目的主体或通过受托经营或承租等方式形成控制权的经营实体</w:t>
      </w:r>
      <w:bookmarkEnd w:id="779"/>
      <w:bookmarkEnd w:id="780"/>
      <w:bookmarkEnd w:id="781"/>
    </w:p>
    <w:p>
      <w:pPr>
        <w:pStyle w:val="Style4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4"/>
        <w:keepNext/>
        <w:keepLines/>
        <w:widowControl w:val="0"/>
        <w:shd w:val="clear" w:color="auto" w:fill="auto"/>
        <w:bidi w:val="0"/>
        <w:spacing w:before="0" w:after="380" w:line="240" w:lineRule="auto"/>
        <w:ind w:left="0" w:right="0" w:firstLine="0"/>
        <w:jc w:val="left"/>
      </w:pPr>
      <w:bookmarkStart w:id="782" w:name="bookmark782"/>
      <w:bookmarkStart w:id="783" w:name="bookmark783"/>
      <w:bookmarkStart w:id="784" w:name="bookmark784"/>
      <w:bookmarkStart w:id="785" w:name="bookmark785"/>
      <w:r>
        <w:rPr>
          <w:rFonts w:ascii="Times New Roman" w:eastAsia="Times New Roman" w:hAnsi="Times New Roman" w:cs="Times New Roman"/>
          <w:color w:val="000000"/>
          <w:spacing w:val="0"/>
          <w:w w:val="100"/>
          <w:position w:val="0"/>
        </w:rPr>
        <w:t>3</w:t>
      </w:r>
      <w:bookmarkEnd w:id="784"/>
      <w:r>
        <w:rPr>
          <w:color w:val="000000"/>
          <w:spacing w:val="0"/>
          <w:w w:val="100"/>
          <w:position w:val="0"/>
        </w:rPr>
        <w:t>、合并范围发生变更的说明</w:t>
      </w:r>
      <w:bookmarkEnd w:id="782"/>
      <w:bookmarkEnd w:id="783"/>
      <w:bookmarkEnd w:id="785"/>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合并报表范围发生变更说明</w:t>
      </w:r>
    </w:p>
    <w:p>
      <w:pPr>
        <w:pStyle w:val="Style42"/>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0"/>
        <w:keepNext w:val="0"/>
        <w:keepLines w:val="0"/>
        <w:widowControl w:val="0"/>
        <w:shd w:val="clear" w:color="auto" w:fill="auto"/>
        <w:bidi w:val="0"/>
        <w:spacing w:before="0" w:after="340" w:line="240" w:lineRule="auto"/>
        <w:ind w:left="100" w:right="0" w:firstLine="0"/>
        <w:jc w:val="center"/>
      </w:pPr>
      <w:r>
        <w:rPr>
          <w:color w:val="000000"/>
          <w:spacing w:val="0"/>
          <w:w w:val="100"/>
          <w:position w:val="0"/>
        </w:rPr>
        <w:t>与上年相比本年(期)新增合并单位</w:t>
      </w:r>
      <w:r>
        <w:rPr>
          <w:color w:val="000000"/>
          <w:spacing w:val="0"/>
          <w:w w:val="100"/>
          <w:position w:val="0"/>
          <w:sz w:val="20"/>
          <w:szCs w:val="20"/>
        </w:rPr>
        <w:t>1</w:t>
      </w:r>
      <w:r>
        <w:rPr>
          <w:color w:val="000000"/>
          <w:spacing w:val="0"/>
          <w:w w:val="100"/>
          <w:position w:val="0"/>
        </w:rPr>
        <w:t>家，原因为本公司投资设立全资孙公司广州连卡福名品管理有</w:t>
      </w:r>
    </w:p>
    <w:p>
      <w:pPr>
        <w:pStyle w:val="Style30"/>
        <w:keepNext w:val="0"/>
        <w:keepLines w:val="0"/>
        <w:widowControl w:val="0"/>
        <w:shd w:val="clear" w:color="auto" w:fill="auto"/>
        <w:bidi w:val="0"/>
        <w:spacing w:before="0" w:after="440" w:line="240" w:lineRule="auto"/>
        <w:ind w:left="0" w:right="0" w:firstLine="0"/>
        <w:jc w:val="left"/>
      </w:pPr>
      <w:r>
        <w:rPr>
          <w:color w:val="000000"/>
          <w:spacing w:val="0"/>
          <w:w w:val="100"/>
          <w:position w:val="0"/>
        </w:rPr>
        <w:t>限公司。</w:t>
      </w:r>
    </w:p>
    <w:p>
      <w:pPr>
        <w:pStyle w:val="Style54"/>
        <w:keepNext/>
        <w:keepLines/>
        <w:widowControl w:val="0"/>
        <w:shd w:val="clear" w:color="auto" w:fill="auto"/>
        <w:bidi w:val="0"/>
        <w:spacing w:before="0" w:after="380" w:line="240" w:lineRule="auto"/>
        <w:ind w:left="0" w:right="0" w:firstLine="0"/>
        <w:jc w:val="left"/>
      </w:pPr>
      <w:bookmarkStart w:id="786" w:name="bookmark786"/>
      <w:bookmarkStart w:id="787" w:name="bookmark787"/>
      <w:bookmarkStart w:id="788" w:name="bookmark788"/>
      <w:bookmarkStart w:id="789" w:name="bookmark789"/>
      <w:r>
        <w:rPr>
          <w:rFonts w:ascii="Times New Roman" w:eastAsia="Times New Roman" w:hAnsi="Times New Roman" w:cs="Times New Roman"/>
          <w:color w:val="000000"/>
          <w:spacing w:val="0"/>
          <w:w w:val="100"/>
          <w:position w:val="0"/>
        </w:rPr>
        <w:t>4</w:t>
      </w:r>
      <w:bookmarkEnd w:id="788"/>
      <w:r>
        <w:rPr>
          <w:color w:val="000000"/>
          <w:spacing w:val="0"/>
          <w:w w:val="100"/>
          <w:position w:val="0"/>
        </w:rPr>
        <w:t>、报告期内新纳入合并范围的主体和报告期内不再纳入合并范围的主体</w:t>
      </w:r>
      <w:bookmarkEnd w:id="786"/>
      <w:bookmarkEnd w:id="787"/>
      <w:bookmarkEnd w:id="789"/>
    </w:p>
    <w:p>
      <w:pPr>
        <w:pStyle w:val="Style42"/>
        <w:keepNext w:val="0"/>
        <w:keepLines w:val="0"/>
        <w:widowControl w:val="0"/>
        <w:shd w:val="clear" w:color="auto" w:fill="auto"/>
        <w:bidi w:val="0"/>
        <w:spacing w:before="0" w:after="140" w:line="240" w:lineRule="auto"/>
        <w:ind w:left="0" w:right="0" w:firstLine="0"/>
        <w:jc w:val="left"/>
      </w:pPr>
      <w:r>
        <w:rPr>
          <w:color w:val="000000"/>
          <w:spacing w:val="0"/>
          <w:w w:val="100"/>
          <w:position w:val="0"/>
        </w:rPr>
        <w:t>本期新纳入合并范围的子公司、特殊目的主体、通过受托经营或承租等方式形成控制权的经营实体</w:t>
      </w: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080"/>
        <w:gridCol w:w="2851"/>
        <w:gridCol w:w="2654"/>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期末净资产</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本期净利润</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广州连卡福名品管理有限公司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9,802,025.12</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-197,974.88</w:t>
            </w:r>
          </w:p>
        </w:tc>
      </w:tr>
    </w:tbl>
    <w:p>
      <w:pPr>
        <w:widowControl w:val="0"/>
        <w:spacing w:after="319" w:line="1" w:lineRule="exact"/>
      </w:pPr>
    </w:p>
    <w:p>
      <w:pPr>
        <w:pStyle w:val="Style54"/>
        <w:keepNext/>
        <w:keepLines/>
        <w:widowControl w:val="0"/>
        <w:shd w:val="clear" w:color="auto" w:fill="auto"/>
        <w:tabs>
          <w:tab w:pos="378" w:val="left"/>
        </w:tabs>
        <w:bidi w:val="0"/>
        <w:spacing w:before="0" w:after="380" w:line="240" w:lineRule="auto"/>
        <w:ind w:left="0" w:right="0" w:firstLine="0"/>
        <w:jc w:val="left"/>
      </w:pPr>
      <w:bookmarkStart w:id="790" w:name="bookmark790"/>
      <w:bookmarkStart w:id="791" w:name="bookmark791"/>
      <w:bookmarkStart w:id="792" w:name="bookmark792"/>
      <w:bookmarkStart w:id="793" w:name="bookmark793"/>
      <w:r>
        <w:rPr>
          <w:rFonts w:ascii="Times New Roman" w:eastAsia="Times New Roman" w:hAnsi="Times New Roman" w:cs="Times New Roman"/>
          <w:color w:val="000000"/>
          <w:spacing w:val="0"/>
          <w:w w:val="100"/>
          <w:position w:val="0"/>
        </w:rPr>
        <w:t>5</w:t>
      </w:r>
      <w:bookmarkEnd w:id="792"/>
      <w:r>
        <w:rPr>
          <w:color w:val="000000"/>
          <w:spacing w:val="0"/>
          <w:w w:val="100"/>
          <w:position w:val="0"/>
        </w:rPr>
        <w:t>、</w:t>
        <w:tab/>
        <w:t>报告期内发生的同一控制下企业合并</w:t>
      </w:r>
      <w:bookmarkEnd w:id="790"/>
      <w:bookmarkEnd w:id="791"/>
      <w:bookmarkEnd w:id="793"/>
    </w:p>
    <w:p>
      <w:pPr>
        <w:pStyle w:val="Style4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4"/>
        <w:keepNext/>
        <w:keepLines/>
        <w:widowControl w:val="0"/>
        <w:shd w:val="clear" w:color="auto" w:fill="auto"/>
        <w:tabs>
          <w:tab w:pos="378" w:val="left"/>
        </w:tabs>
        <w:bidi w:val="0"/>
        <w:spacing w:before="0" w:after="380" w:line="240" w:lineRule="auto"/>
        <w:ind w:left="0" w:right="0" w:firstLine="0"/>
        <w:jc w:val="left"/>
      </w:pPr>
      <w:bookmarkStart w:id="794" w:name="bookmark794"/>
      <w:bookmarkStart w:id="795" w:name="bookmark795"/>
      <w:bookmarkStart w:id="796" w:name="bookmark796"/>
      <w:bookmarkStart w:id="797" w:name="bookmark797"/>
      <w:r>
        <w:rPr>
          <w:rFonts w:ascii="Times New Roman" w:eastAsia="Times New Roman" w:hAnsi="Times New Roman" w:cs="Times New Roman"/>
          <w:color w:val="000000"/>
          <w:spacing w:val="0"/>
          <w:w w:val="100"/>
          <w:position w:val="0"/>
        </w:rPr>
        <w:t>6</w:t>
      </w:r>
      <w:bookmarkEnd w:id="796"/>
      <w:r>
        <w:rPr>
          <w:color w:val="000000"/>
          <w:spacing w:val="0"/>
          <w:w w:val="100"/>
          <w:position w:val="0"/>
        </w:rPr>
        <w:t>、</w:t>
        <w:tab/>
        <w:t>报告期内发生的非同一控制下企业合并</w:t>
      </w:r>
      <w:bookmarkEnd w:id="794"/>
      <w:bookmarkEnd w:id="795"/>
      <w:bookmarkEnd w:id="797"/>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是否存在通过多次交易分步实现企业合并且在本报告期取得控制权的情形</w:t>
      </w:r>
    </w:p>
    <w:p>
      <w:pPr>
        <w:pStyle w:val="Style4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4"/>
        <w:keepNext/>
        <w:keepLines/>
        <w:widowControl w:val="0"/>
        <w:shd w:val="clear" w:color="auto" w:fill="auto"/>
        <w:tabs>
          <w:tab w:pos="378" w:val="left"/>
        </w:tabs>
        <w:bidi w:val="0"/>
        <w:spacing w:before="0" w:after="380" w:line="240" w:lineRule="auto"/>
        <w:ind w:left="0" w:right="0" w:firstLine="0"/>
        <w:jc w:val="left"/>
      </w:pPr>
      <w:bookmarkStart w:id="798" w:name="bookmark798"/>
      <w:bookmarkStart w:id="799" w:name="bookmark799"/>
      <w:bookmarkStart w:id="800" w:name="bookmark800"/>
      <w:bookmarkStart w:id="801" w:name="bookmark801"/>
      <w:r>
        <w:rPr>
          <w:rFonts w:ascii="Times New Roman" w:eastAsia="Times New Roman" w:hAnsi="Times New Roman" w:cs="Times New Roman"/>
          <w:color w:val="000000"/>
          <w:spacing w:val="0"/>
          <w:w w:val="100"/>
          <w:position w:val="0"/>
        </w:rPr>
        <w:t>7</w:t>
      </w:r>
      <w:bookmarkEnd w:id="800"/>
      <w:r>
        <w:rPr>
          <w:color w:val="000000"/>
          <w:spacing w:val="0"/>
          <w:w w:val="100"/>
          <w:position w:val="0"/>
        </w:rPr>
        <w:t>、</w:t>
        <w:tab/>
        <w:t>报告期内出售丧失控制权的股权而减少子公司</w:t>
      </w:r>
      <w:bookmarkEnd w:id="798"/>
      <w:bookmarkEnd w:id="799"/>
      <w:bookmarkEnd w:id="801"/>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是否存在通过多次交易分步处置对子公司投资且至本报告期丧失控制权的情形</w:t>
      </w:r>
    </w:p>
    <w:p>
      <w:pPr>
        <w:pStyle w:val="Style4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4"/>
        <w:keepNext/>
        <w:keepLines/>
        <w:widowControl w:val="0"/>
        <w:shd w:val="clear" w:color="auto" w:fill="auto"/>
        <w:tabs>
          <w:tab w:pos="378" w:val="left"/>
        </w:tabs>
        <w:bidi w:val="0"/>
        <w:spacing w:before="0" w:after="380" w:line="240" w:lineRule="auto"/>
        <w:ind w:left="0" w:right="0" w:firstLine="0"/>
        <w:jc w:val="left"/>
      </w:pPr>
      <w:bookmarkStart w:id="802" w:name="bookmark802"/>
      <w:bookmarkStart w:id="803" w:name="bookmark803"/>
      <w:bookmarkStart w:id="804" w:name="bookmark804"/>
      <w:bookmarkStart w:id="805" w:name="bookmark805"/>
      <w:r>
        <w:rPr>
          <w:rFonts w:ascii="Times New Roman" w:eastAsia="Times New Roman" w:hAnsi="Times New Roman" w:cs="Times New Roman"/>
          <w:color w:val="000000"/>
          <w:spacing w:val="0"/>
          <w:w w:val="100"/>
          <w:position w:val="0"/>
        </w:rPr>
        <w:t>8</w:t>
      </w:r>
      <w:bookmarkEnd w:id="804"/>
      <w:r>
        <w:rPr>
          <w:color w:val="000000"/>
          <w:spacing w:val="0"/>
          <w:w w:val="100"/>
          <w:position w:val="0"/>
        </w:rPr>
        <w:t>、</w:t>
        <w:tab/>
        <w:t>报告期内发生的反向购买</w:t>
      </w:r>
      <w:bookmarkEnd w:id="802"/>
      <w:bookmarkEnd w:id="803"/>
      <w:bookmarkEnd w:id="805"/>
    </w:p>
    <w:p>
      <w:pPr>
        <w:pStyle w:val="Style4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4"/>
        <w:keepNext/>
        <w:keepLines/>
        <w:widowControl w:val="0"/>
        <w:shd w:val="clear" w:color="auto" w:fill="auto"/>
        <w:tabs>
          <w:tab w:pos="378" w:val="left"/>
        </w:tabs>
        <w:bidi w:val="0"/>
        <w:spacing w:before="0" w:after="380" w:line="240" w:lineRule="auto"/>
        <w:ind w:left="0" w:right="0" w:firstLine="0"/>
        <w:jc w:val="left"/>
      </w:pPr>
      <w:bookmarkStart w:id="806" w:name="bookmark806"/>
      <w:bookmarkStart w:id="807" w:name="bookmark807"/>
      <w:bookmarkStart w:id="808" w:name="bookmark808"/>
      <w:bookmarkStart w:id="809" w:name="bookmark809"/>
      <w:r>
        <w:rPr>
          <w:rFonts w:ascii="Times New Roman" w:eastAsia="Times New Roman" w:hAnsi="Times New Roman" w:cs="Times New Roman"/>
          <w:color w:val="000000"/>
          <w:spacing w:val="0"/>
          <w:w w:val="100"/>
          <w:position w:val="0"/>
        </w:rPr>
        <w:t>9</w:t>
      </w:r>
      <w:bookmarkEnd w:id="808"/>
      <w:r>
        <w:rPr>
          <w:color w:val="000000"/>
          <w:spacing w:val="0"/>
          <w:w w:val="100"/>
          <w:position w:val="0"/>
        </w:rPr>
        <w:t>、</w:t>
        <w:tab/>
        <w:t>本报告期发生的吸收合并</w:t>
      </w:r>
      <w:bookmarkEnd w:id="806"/>
      <w:bookmarkEnd w:id="807"/>
      <w:bookmarkEnd w:id="809"/>
    </w:p>
    <w:p>
      <w:pPr>
        <w:pStyle w:val="Style42"/>
        <w:keepNext w:val="0"/>
        <w:keepLines w:val="0"/>
        <w:widowControl w:val="0"/>
        <w:shd w:val="clear" w:color="auto" w:fill="auto"/>
        <w:bidi w:val="0"/>
        <w:spacing w:before="0" w:after="38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4"/>
        <w:keepNext/>
        <w:keepLines/>
        <w:widowControl w:val="0"/>
        <w:shd w:val="clear" w:color="auto" w:fill="auto"/>
        <w:tabs>
          <w:tab w:pos="474" w:val="left"/>
        </w:tabs>
        <w:bidi w:val="0"/>
        <w:spacing w:before="0" w:after="320" w:line="240" w:lineRule="auto"/>
        <w:ind w:left="0" w:right="0" w:firstLine="0"/>
        <w:jc w:val="left"/>
      </w:pPr>
      <w:bookmarkStart w:id="810" w:name="bookmark810"/>
      <w:bookmarkStart w:id="811" w:name="bookmark811"/>
      <w:bookmarkStart w:id="812" w:name="bookmark812"/>
      <w:bookmarkStart w:id="813" w:name="bookmark813"/>
      <w:r>
        <w:rPr>
          <w:rFonts w:ascii="Times New Roman" w:eastAsia="Times New Roman" w:hAnsi="Times New Roman" w:cs="Times New Roman"/>
          <w:color w:val="000000"/>
          <w:spacing w:val="0"/>
          <w:w w:val="100"/>
          <w:position w:val="0"/>
        </w:rPr>
        <w:t>1</w:t>
      </w:r>
      <w:bookmarkEnd w:id="812"/>
      <w:r>
        <w:rPr>
          <w:rFonts w:ascii="Times New Roman" w:eastAsia="Times New Roman" w:hAnsi="Times New Roman" w:cs="Times New Roman"/>
          <w:color w:val="000000"/>
          <w:spacing w:val="0"/>
          <w:w w:val="100"/>
          <w:position w:val="0"/>
        </w:rPr>
        <w:t>0</w:t>
      </w:r>
      <w:r>
        <w:rPr>
          <w:color w:val="000000"/>
          <w:spacing w:val="0"/>
          <w:w w:val="100"/>
          <w:position w:val="0"/>
        </w:rPr>
        <w:t>、</w:t>
        <w:tab/>
        <w:t>境外经营实体主要报表项目的折算汇率</w:t>
      </w:r>
      <w:bookmarkEnd w:id="810"/>
      <w:bookmarkEnd w:id="811"/>
      <w:bookmarkEnd w:id="813"/>
    </w:p>
    <w:tbl>
      <w:tblPr>
        <w:tblOverlap w:val="never"/>
        <w:jc w:val="center"/>
        <w:tblLayout w:type="fixed"/>
      </w:tblPr>
      <w:tblGrid>
        <w:gridCol w:w="3926"/>
        <w:gridCol w:w="1008"/>
        <w:gridCol w:w="3293"/>
        <w:gridCol w:w="1282"/>
      </w:tblGrid>
      <w:tr>
        <w:trPr>
          <w:trHeight w:val="341"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被投资单位名称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币种</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主要财务报表项目</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折算汇率</w:t>
            </w:r>
          </w:p>
        </w:tc>
      </w:tr>
      <w:tr>
        <w:trPr>
          <w:trHeight w:val="1286"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卡奴迪路服饰股份（香港）有限公司 卡奴迪路国际品牌管理（香港）有限公司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港元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66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年度资产和负债项目</w:t>
            </w:r>
          </w:p>
          <w:p>
            <w:pPr>
              <w:pStyle w:val="Style4"/>
              <w:keepNext w:val="0"/>
              <w:keepLines w:val="0"/>
              <w:widowControl w:val="0"/>
              <w:shd w:val="clear" w:color="auto" w:fill="auto"/>
              <w:bidi w:val="0"/>
              <w:spacing w:before="0" w:after="100" w:line="240" w:lineRule="auto"/>
              <w:ind w:left="104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年度利润表项目</w:t>
            </w:r>
          </w:p>
          <w:p>
            <w:pPr>
              <w:pStyle w:val="Style4"/>
              <w:keepNext w:val="0"/>
              <w:keepLines w:val="0"/>
              <w:widowControl w:val="0"/>
              <w:shd w:val="clear" w:color="auto" w:fill="auto"/>
              <w:bidi w:val="0"/>
              <w:spacing w:before="0" w:after="100" w:line="240" w:lineRule="auto"/>
              <w:ind w:left="0" w:right="0" w:firstLine="660"/>
              <w:jc w:val="both"/>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年度资产和负债项目</w:t>
            </w:r>
          </w:p>
          <w:p>
            <w:pPr>
              <w:pStyle w:val="Style4"/>
              <w:keepNext w:val="0"/>
              <w:keepLines w:val="0"/>
              <w:widowControl w:val="0"/>
              <w:shd w:val="clear" w:color="auto" w:fill="auto"/>
              <w:bidi w:val="0"/>
              <w:spacing w:before="0" w:after="100" w:line="240" w:lineRule="auto"/>
              <w:ind w:left="1040" w:right="0" w:firstLine="0"/>
              <w:jc w:val="both"/>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年度利润表项目</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0.7862</w:t>
            </w:r>
          </w:p>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0.7989 0.8108</w:t>
            </w:r>
          </w:p>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0.8134</w:t>
            </w:r>
          </w:p>
        </w:tc>
      </w:tr>
      <w:tr>
        <w:trPr>
          <w:trHeight w:val="1286"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卡奴迪路国际有限公司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澳门元</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66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年度资产和负债项目</w:t>
            </w:r>
          </w:p>
          <w:p>
            <w:pPr>
              <w:pStyle w:val="Style4"/>
              <w:keepNext w:val="0"/>
              <w:keepLines w:val="0"/>
              <w:widowControl w:val="0"/>
              <w:shd w:val="clear" w:color="auto" w:fill="auto"/>
              <w:bidi w:val="0"/>
              <w:spacing w:before="0" w:after="100" w:line="240" w:lineRule="auto"/>
              <w:ind w:left="1040" w:right="0" w:firstLine="0"/>
              <w:jc w:val="both"/>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年度利润表项目</w:t>
            </w:r>
          </w:p>
          <w:p>
            <w:pPr>
              <w:pStyle w:val="Style4"/>
              <w:keepNext w:val="0"/>
              <w:keepLines w:val="0"/>
              <w:widowControl w:val="0"/>
              <w:shd w:val="clear" w:color="auto" w:fill="auto"/>
              <w:bidi w:val="0"/>
              <w:spacing w:before="0" w:after="100" w:line="240" w:lineRule="auto"/>
              <w:ind w:left="0" w:right="0" w:firstLine="660"/>
              <w:jc w:val="both"/>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年度资产和负债项目</w:t>
            </w:r>
          </w:p>
          <w:p>
            <w:pPr>
              <w:pStyle w:val="Style4"/>
              <w:keepNext w:val="0"/>
              <w:keepLines w:val="0"/>
              <w:widowControl w:val="0"/>
              <w:shd w:val="clear" w:color="auto" w:fill="auto"/>
              <w:bidi w:val="0"/>
              <w:spacing w:before="0" w:after="100" w:line="240" w:lineRule="auto"/>
              <w:ind w:left="1040" w:right="0" w:firstLine="0"/>
              <w:jc w:val="both"/>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年度利润表项目</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0.7588</w:t>
            </w:r>
          </w:p>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0.7700 0.7804</w:t>
            </w:r>
          </w:p>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0.7890</w:t>
            </w:r>
          </w:p>
        </w:tc>
      </w:tr>
    </w:tbl>
    <w:p>
      <w:pPr>
        <w:sectPr>
          <w:headerReference w:type="default" r:id="rId404"/>
          <w:footerReference w:type="default" r:id="rId405"/>
          <w:headerReference w:type="even" r:id="rId406"/>
          <w:footerReference w:type="even" r:id="rId407"/>
          <w:headerReference w:type="first" r:id="rId408"/>
          <w:footerReference w:type="first" r:id="rId409"/>
          <w:footnotePr>
            <w:pos w:val="pageBottom"/>
            <w:numFmt w:val="decimal"/>
            <w:numRestart w:val="continuous"/>
          </w:footnotePr>
          <w:pgSz w:w="12147" w:h="16838"/>
          <w:pgMar w:top="1118" w:right="738" w:bottom="1449" w:left="1175" w:header="0" w:footer="3" w:gutter="0"/>
          <w:cols w:space="720"/>
          <w:noEndnote/>
          <w:titlePg/>
          <w:rtlGutter w:val="0"/>
          <w:docGrid w:linePitch="360"/>
        </w:sectPr>
      </w:pPr>
    </w:p>
    <w:p>
      <w:pPr>
        <w:pStyle w:val="Style30"/>
        <w:keepNext w:val="0"/>
        <w:keepLines w:val="0"/>
        <w:widowControl w:val="0"/>
        <w:shd w:val="clear" w:color="auto" w:fill="auto"/>
        <w:bidi w:val="0"/>
        <w:spacing w:before="0" w:after="200" w:line="317" w:lineRule="exact"/>
        <w:ind w:left="0" w:right="0" w:firstLine="480"/>
        <w:jc w:val="both"/>
      </w:pPr>
      <w:r>
        <w:rPr>
          <w:color w:val="000000"/>
          <w:spacing w:val="0"/>
          <w:w w:val="100"/>
          <w:position w:val="0"/>
          <w:sz w:val="20"/>
          <w:szCs w:val="20"/>
        </w:rPr>
        <w:t>（1）</w:t>
      </w:r>
      <w:r>
        <w:rPr>
          <w:color w:val="000000"/>
          <w:spacing w:val="0"/>
          <w:w w:val="100"/>
          <w:position w:val="0"/>
        </w:rPr>
        <w:t>资产负债表中的资产和负债项目，采用资产负债表日的即期汇率折算，股东权益项目除“未分 配利润”项目外，其他项目采用发生时的即期汇率折算；</w:t>
      </w:r>
    </w:p>
    <w:p>
      <w:pPr>
        <w:pStyle w:val="Style30"/>
        <w:keepNext w:val="0"/>
        <w:keepLines w:val="0"/>
        <w:widowControl w:val="0"/>
        <w:shd w:val="clear" w:color="auto" w:fill="auto"/>
        <w:bidi w:val="0"/>
        <w:spacing w:before="0" w:after="80" w:line="240" w:lineRule="auto"/>
        <w:ind w:left="0" w:right="0" w:firstLine="600"/>
        <w:jc w:val="left"/>
      </w:pPr>
      <w:r>
        <w:rPr>
          <w:color w:val="000000"/>
          <w:spacing w:val="0"/>
          <w:w w:val="100"/>
          <w:position w:val="0"/>
          <w:sz w:val="20"/>
          <w:szCs w:val="20"/>
        </w:rPr>
        <w:t>（2）</w:t>
      </w:r>
      <w:r>
        <w:rPr>
          <w:color w:val="000000"/>
          <w:spacing w:val="0"/>
          <w:w w:val="100"/>
          <w:position w:val="0"/>
        </w:rPr>
        <w:t>利润表中的收入和费用项目，采用当期平均汇率折算。</w:t>
      </w:r>
    </w:p>
    <w:p>
      <w:pPr>
        <w:pStyle w:val="Style30"/>
        <w:keepNext w:val="0"/>
        <w:keepLines w:val="0"/>
        <w:widowControl w:val="0"/>
        <w:shd w:val="clear" w:color="auto" w:fill="auto"/>
        <w:bidi w:val="0"/>
        <w:spacing w:before="0" w:after="360" w:line="326" w:lineRule="exact"/>
        <w:ind w:left="0" w:right="0" w:firstLine="480"/>
        <w:jc w:val="left"/>
      </w:pPr>
      <w:r>
        <w:rPr>
          <w:color w:val="000000"/>
          <w:spacing w:val="0"/>
          <w:w w:val="100"/>
          <w:position w:val="0"/>
        </w:rPr>
        <w:t>按照上述</w:t>
      </w:r>
      <w:r>
        <w:rPr>
          <w:color w:val="000000"/>
          <w:spacing w:val="0"/>
          <w:w w:val="100"/>
          <w:position w:val="0"/>
          <w:sz w:val="20"/>
          <w:szCs w:val="20"/>
        </w:rPr>
        <w:t>（1）</w:t>
      </w:r>
      <w:r>
        <w:rPr>
          <w:color w:val="000000"/>
          <w:spacing w:val="0"/>
          <w:w w:val="100"/>
          <w:position w:val="0"/>
        </w:rPr>
        <w:t>、</w:t>
      </w:r>
      <w:r>
        <w:rPr>
          <w:color w:val="000000"/>
          <w:spacing w:val="0"/>
          <w:w w:val="100"/>
          <w:position w:val="0"/>
          <w:sz w:val="20"/>
          <w:szCs w:val="20"/>
        </w:rPr>
        <w:t>（2）</w:t>
      </w:r>
      <w:r>
        <w:rPr>
          <w:color w:val="000000"/>
          <w:spacing w:val="0"/>
          <w:w w:val="100"/>
          <w:position w:val="0"/>
        </w:rPr>
        <w:t>折算产生的外币财务报表折算差额，在资产负债表中股东权益项目下作为“外 币报表折算差额”单独列示。</w:t>
      </w:r>
    </w:p>
    <w:p>
      <w:pPr>
        <w:pStyle w:val="Style30"/>
        <w:keepNext w:val="0"/>
        <w:keepLines w:val="0"/>
        <w:widowControl w:val="0"/>
        <w:shd w:val="clear" w:color="auto" w:fill="auto"/>
        <w:bidi w:val="0"/>
        <w:spacing w:before="0" w:after="360" w:line="240" w:lineRule="auto"/>
        <w:ind w:left="0" w:right="0" w:firstLine="0"/>
        <w:jc w:val="left"/>
        <w:rPr>
          <w:sz w:val="22"/>
          <w:szCs w:val="22"/>
        </w:rPr>
      </w:pPr>
      <w:bookmarkStart w:id="814" w:name="bookmark814"/>
      <w:r>
        <w:rPr>
          <w:b/>
          <w:bCs/>
          <w:color w:val="000000"/>
          <w:spacing w:val="0"/>
          <w:w w:val="100"/>
          <w:position w:val="0"/>
          <w:sz w:val="22"/>
          <w:szCs w:val="22"/>
        </w:rPr>
        <w:t>七</w:t>
      </w:r>
      <w:bookmarkEnd w:id="814"/>
      <w:r>
        <w:rPr>
          <w:b/>
          <w:bCs/>
          <w:color w:val="000000"/>
          <w:spacing w:val="0"/>
          <w:w w:val="100"/>
          <w:position w:val="0"/>
          <w:sz w:val="22"/>
          <w:szCs w:val="22"/>
        </w:rPr>
        <w:t>、合并财务报表主要项目注释</w:t>
      </w:r>
    </w:p>
    <w:p>
      <w:pPr>
        <w:pStyle w:val="Style54"/>
        <w:keepNext/>
        <w:keepLines/>
        <w:widowControl w:val="0"/>
        <w:shd w:val="clear" w:color="auto" w:fill="auto"/>
        <w:bidi w:val="0"/>
        <w:spacing w:before="0" w:after="360" w:line="240" w:lineRule="auto"/>
        <w:ind w:left="0" w:right="0" w:firstLine="0"/>
        <w:jc w:val="left"/>
      </w:pPr>
      <w:bookmarkStart w:id="815" w:name="bookmark815"/>
      <w:bookmarkStart w:id="816" w:name="bookmark816"/>
      <w:bookmarkStart w:id="817" w:name="bookmark817"/>
      <w:r>
        <w:rPr>
          <w:rFonts w:ascii="Times New Roman" w:eastAsia="Times New Roman" w:hAnsi="Times New Roman" w:cs="Times New Roman"/>
          <w:color w:val="000000"/>
          <w:spacing w:val="0"/>
          <w:w w:val="100"/>
          <w:position w:val="0"/>
        </w:rPr>
        <w:t>1</w:t>
      </w:r>
      <w:r>
        <w:rPr>
          <w:color w:val="000000"/>
          <w:spacing w:val="0"/>
          <w:w w:val="100"/>
          <w:position w:val="0"/>
        </w:rPr>
        <w:t>、货币资金</w:t>
      </w:r>
      <w:bookmarkEnd w:id="815"/>
      <w:bookmarkEnd w:id="816"/>
      <w:bookmarkEnd w:id="817"/>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006"/>
        <w:gridCol w:w="1325"/>
        <w:gridCol w:w="931"/>
        <w:gridCol w:w="1464"/>
        <w:gridCol w:w="1325"/>
        <w:gridCol w:w="931"/>
        <w:gridCol w:w="1603"/>
      </w:tblGrid>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3"/>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60"/>
              <w:jc w:val="left"/>
            </w:pPr>
            <w:r>
              <w:rPr>
                <w:color w:val="000000"/>
                <w:spacing w:val="0"/>
                <w:w w:val="100"/>
                <w:position w:val="0"/>
              </w:rPr>
              <w:t>外币金额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折算率</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60"/>
              <w:jc w:val="left"/>
            </w:pPr>
            <w:r>
              <w:rPr>
                <w:color w:val="000000"/>
                <w:spacing w:val="0"/>
                <w:w w:val="100"/>
                <w:position w:val="0"/>
              </w:rPr>
              <w:t>外币金额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折算率</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人民币金额</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6"/>
                <w:szCs w:val="16"/>
              </w:rPr>
              <w:t>现金</w:t>
            </w:r>
            <w:r>
              <w:rPr>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1,084,454.97</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483,056.05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629,367.00</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195,013.95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港元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196,896.37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0.7862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154,799.92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219,395.17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0.8108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177,885.60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澳门元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395,740.71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0.7588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300,288.05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141,153.89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0.7804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110,156.50</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银行存款：</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720,170,500.80</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768,059,499.83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699,286,472.95</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753,585,799.38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港元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12,580,677.58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0.7862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9,890,928.72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6,902,054.04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0.8108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5,596,469.19</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欧元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8.4189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0.12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8.3176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澳门元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14,487,477.76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0.7588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10,993,098.12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11,375,230.98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0.7804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8,877,230.26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其他货币资金：</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37,302,172.42</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41,525,537.04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37,101,525.36</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41,306,878.77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港元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24,448.00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0.7862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19,221.02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2,912.00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0.8108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2,361.05</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澳门元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239,096.00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0.7588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181,426.04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277,162.00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0.7804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both"/>
              <w:rPr>
                <w:sz w:val="18"/>
                <w:szCs w:val="18"/>
              </w:rPr>
            </w:pPr>
            <w:r>
              <w:rPr>
                <w:rFonts w:ascii="Times New Roman" w:eastAsia="Times New Roman" w:hAnsi="Times New Roman" w:cs="Times New Roman"/>
                <w:color w:val="000000"/>
                <w:spacing w:val="0"/>
                <w:w w:val="100"/>
                <w:position w:val="0"/>
                <w:sz w:val="18"/>
                <w:szCs w:val="18"/>
              </w:rPr>
              <w:t>216,297.22</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758,557,128.19</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810,068,092.92</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如有因抵押、质押或冻结等对使用有限制、存放在境外、有潜在回收风险的款项应单独说明</w:t>
      </w:r>
    </w:p>
    <w:p>
      <w:pPr>
        <w:pStyle w:val="Style30"/>
        <w:keepNext w:val="0"/>
        <w:keepLines w:val="0"/>
        <w:widowControl w:val="0"/>
        <w:shd w:val="clear" w:color="auto" w:fill="auto"/>
        <w:bidi w:val="0"/>
        <w:spacing w:before="0" w:after="440" w:line="470" w:lineRule="exact"/>
        <w:ind w:left="0" w:right="0" w:firstLine="480"/>
        <w:jc w:val="left"/>
      </w:pPr>
      <w:r>
        <w:rPr>
          <w:color w:val="000000"/>
          <w:spacing w:val="0"/>
          <w:w w:val="100"/>
          <w:position w:val="0"/>
        </w:rPr>
        <w:t>公司报告期末其他货币资金期末余额中</w:t>
      </w:r>
      <w:r>
        <w:rPr>
          <w:rFonts w:ascii="Times New Roman" w:eastAsia="Times New Roman" w:hAnsi="Times New Roman" w:cs="Times New Roman"/>
          <w:color w:val="000000"/>
          <w:spacing w:val="0"/>
          <w:w w:val="100"/>
          <w:position w:val="0"/>
        </w:rPr>
        <w:t>37,101,525.36</w:t>
      </w:r>
      <w:r>
        <w:rPr>
          <w:color w:val="000000"/>
          <w:spacing w:val="0"/>
          <w:w w:val="100"/>
          <w:position w:val="0"/>
        </w:rPr>
        <w:t>元为银行承兑汇票保证金，</w:t>
      </w:r>
      <w:r>
        <w:rPr>
          <w:rFonts w:ascii="Times New Roman" w:eastAsia="Times New Roman" w:hAnsi="Times New Roman" w:cs="Times New Roman"/>
          <w:color w:val="000000"/>
          <w:spacing w:val="0"/>
          <w:w w:val="100"/>
          <w:position w:val="0"/>
        </w:rPr>
        <w:t>200,647.06</w:t>
      </w:r>
      <w:r>
        <w:rPr>
          <w:color w:val="000000"/>
          <w:spacing w:val="0"/>
          <w:w w:val="100"/>
          <w:position w:val="0"/>
        </w:rPr>
        <w:t>元为境外 子公司应收信用卡款。公司报告期末不存在抵押、冻结，或有潜在收回风险的款项。</w:t>
      </w:r>
    </w:p>
    <w:p>
      <w:pPr>
        <w:pStyle w:val="Style54"/>
        <w:keepNext/>
        <w:keepLines/>
        <w:widowControl w:val="0"/>
        <w:shd w:val="clear" w:color="auto" w:fill="auto"/>
        <w:bidi w:val="0"/>
        <w:spacing w:before="0" w:after="360" w:line="240" w:lineRule="auto"/>
        <w:ind w:left="0" w:right="0" w:firstLine="0"/>
        <w:jc w:val="left"/>
      </w:pPr>
      <w:bookmarkStart w:id="818" w:name="bookmark818"/>
      <w:bookmarkStart w:id="819" w:name="bookmark819"/>
      <w:bookmarkStart w:id="820" w:name="bookmark820"/>
      <w:r>
        <w:rPr>
          <w:rFonts w:ascii="Times New Roman" w:eastAsia="Times New Roman" w:hAnsi="Times New Roman" w:cs="Times New Roman"/>
          <w:color w:val="000000"/>
          <w:spacing w:val="0"/>
          <w:w w:val="100"/>
          <w:position w:val="0"/>
        </w:rPr>
        <w:t>2</w:t>
      </w:r>
      <w:r>
        <w:rPr>
          <w:color w:val="000000"/>
          <w:spacing w:val="0"/>
          <w:w w:val="100"/>
          <w:position w:val="0"/>
        </w:rPr>
        <w:t>、应收票据</w:t>
      </w:r>
      <w:bookmarkEnd w:id="818"/>
      <w:bookmarkEnd w:id="819"/>
      <w:bookmarkEnd w:id="820"/>
    </w:p>
    <w:p>
      <w:pPr>
        <w:pStyle w:val="Style54"/>
        <w:keepNext/>
        <w:keepLines/>
        <w:widowControl w:val="0"/>
        <w:shd w:val="clear" w:color="auto" w:fill="auto"/>
        <w:bidi w:val="0"/>
        <w:spacing w:before="0" w:after="360" w:line="240" w:lineRule="auto"/>
        <w:ind w:left="0" w:right="0" w:firstLine="180"/>
        <w:jc w:val="both"/>
      </w:pPr>
      <w:bookmarkStart w:id="818" w:name="bookmark818"/>
      <w:bookmarkStart w:id="819" w:name="bookmark819"/>
      <w:bookmarkStart w:id="821" w:name="bookmark821"/>
      <w:r>
        <w:rPr>
          <w:rFonts w:ascii="Times New Roman" w:eastAsia="Times New Roman" w:hAnsi="Times New Roman" w:cs="Times New Roman"/>
          <w:color w:val="000000"/>
          <w:spacing w:val="0"/>
          <w:w w:val="100"/>
          <w:position w:val="0"/>
        </w:rPr>
        <w:t>（1</w:t>
      </w:r>
      <w:r>
        <w:rPr>
          <w:color w:val="000000"/>
          <w:spacing w:val="0"/>
          <w:w w:val="100"/>
          <w:position w:val="0"/>
        </w:rPr>
        <w:t>）应收票据的分类</w:t>
      </w:r>
      <w:bookmarkEnd w:id="818"/>
      <w:bookmarkEnd w:id="819"/>
      <w:bookmarkEnd w:id="821"/>
    </w:p>
    <w:p>
      <w:pPr>
        <w:pStyle w:val="Style42"/>
        <w:keepNext w:val="0"/>
        <w:keepLines w:val="0"/>
        <w:widowControl w:val="0"/>
        <w:shd w:val="clear" w:color="auto" w:fill="auto"/>
        <w:bidi w:val="0"/>
        <w:spacing w:before="0" w:after="360" w:line="240" w:lineRule="auto"/>
        <w:ind w:left="0" w:right="480" w:firstLine="0"/>
        <w:jc w:val="right"/>
      </w:pPr>
      <w:r>
        <w:rPr>
          <w:color w:val="000000"/>
          <w:spacing w:val="0"/>
          <w:w w:val="100"/>
          <w:position w:val="0"/>
        </w:rPr>
        <w:t>单位： 元</w:t>
      </w:r>
    </w:p>
    <w:p>
      <w:pPr>
        <w:widowControl w:val="0"/>
        <w:spacing w:after="2038" w:line="1" w:lineRule="exact"/>
        <w:sectPr>
          <w:headerReference w:type="default" r:id="rId410"/>
          <w:footerReference w:type="default" r:id="rId411"/>
          <w:headerReference w:type="even" r:id="rId412"/>
          <w:footerReference w:type="even" r:id="rId413"/>
          <w:footnotePr>
            <w:pos w:val="pageBottom"/>
            <w:numFmt w:val="decimal"/>
            <w:numRestart w:val="continuous"/>
          </w:footnotePr>
          <w:pgSz w:w="12147" w:h="16838"/>
          <w:pgMar w:top="1118" w:right="738" w:bottom="1449" w:left="1175" w:header="0" w:footer="1021" w:gutter="0"/>
          <w:pgNumType w:start="104"/>
          <w:cols w:space="720"/>
          <w:noEndnote/>
          <w:rtlGutter w:val="0"/>
          <w:docGrid w:linePitch="360"/>
        </w:sectPr>
      </w:pPr>
      <w:r>
        <mc:AlternateContent>
          <mc:Choice Requires="wps">
            <w:drawing>
              <wp:anchor distT="0" distB="0" distL="0" distR="0" simplePos="0" relativeHeight="62915316" behindDoc="1" locked="0" layoutInCell="1" allowOverlap="1">
                <wp:simplePos x="0" y="0"/>
                <wp:positionH relativeFrom="page">
                  <wp:posOffset>1933575</wp:posOffset>
                </wp:positionH>
                <wp:positionV relativeFrom="paragraph">
                  <wp:posOffset>38100</wp:posOffset>
                </wp:positionV>
                <wp:extent cx="259080" cy="149225"/>
                <wp:wrapNone/>
                <wp:docPr id="747" name="Shape 747"/>
                <a:graphic xmlns:a="http://schemas.openxmlformats.org/drawingml/2006/main">
                  <a:graphicData uri="http://schemas.microsoft.com/office/word/2010/wordprocessingShape">
                    <wps:wsp>
                      <wps:cNvSpPr txBox="1"/>
                      <wps:spPr>
                        <a:xfrm>
                          <a:ext cx="259080" cy="149225"/>
                        </a:xfrm>
                        <a:prstGeom prst="rect"/>
                        <a:noFill/>
                      </wps:spPr>
                      <wps:txbx>
                        <w:txbxContent>
                          <w:p>
                            <w:pPr>
                              <w:pStyle w:val="Style42"/>
                              <w:keepNext w:val="0"/>
                              <w:keepLines w:val="0"/>
                              <w:widowControl w:val="0"/>
                              <w:pBdr>
                                <w:top w:val="single" w:sz="0" w:space="0" w:color="FCE9DA"/>
                                <w:left w:val="single" w:sz="0" w:space="31" w:color="FCE9DA"/>
                                <w:bottom w:val="single" w:sz="0" w:space="0" w:color="FCE9DA"/>
                                <w:right w:val="single" w:sz="0" w:space="31" w:color="FCE9DA"/>
                              </w:pBdr>
                              <w:shd w:val="clear" w:color="auto" w:fill="FCE9DA"/>
                              <w:bidi w:val="0"/>
                              <w:spacing w:before="0" w:after="0" w:line="240" w:lineRule="auto"/>
                              <w:ind w:left="0" w:right="0" w:firstLine="0"/>
                              <w:jc w:val="left"/>
                            </w:pPr>
                            <w:r>
                              <w:rPr>
                                <w:color w:val="000000"/>
                                <w:spacing w:val="0"/>
                                <w:w w:val="100"/>
                                <w:position w:val="0"/>
                              </w:rPr>
                              <w:t>种类</w:t>
                            </w:r>
                          </w:p>
                        </w:txbxContent>
                      </wps:txbx>
                      <wps:bodyPr wrap="none" lIns="0" tIns="0" rIns="0" bIns="0">
                        <a:noAutoFit/>
                      </wps:bodyPr>
                    </wps:wsp>
                  </a:graphicData>
                </a:graphic>
              </wp:anchor>
            </w:drawing>
          </mc:Choice>
          <mc:Fallback>
            <w:pict>
              <v:shape id="_x0000_s1773" type="#_x0000_t202" style="position:absolute;margin-left:152.25pt;margin-top:3.pt;width:20.400000000000002pt;height:11.75pt;z-index:-188743437;mso-wrap-distance-left:0;mso-wrap-distance-right:0;mso-position-horizontal-relative:page" wrapcoords="0 0" filled="f" stroked="f">
                <v:textbox inset="0,0,0,0">
                  <w:txbxContent>
                    <w:p>
                      <w:pPr>
                        <w:pStyle w:val="Style42"/>
                        <w:keepNext w:val="0"/>
                        <w:keepLines w:val="0"/>
                        <w:widowControl w:val="0"/>
                        <w:pBdr>
                          <w:top w:val="single" w:sz="0" w:space="0" w:color="FCE9DA"/>
                          <w:left w:val="single" w:sz="0" w:space="31" w:color="FCE9DA"/>
                          <w:bottom w:val="single" w:sz="0" w:space="0" w:color="FCE9DA"/>
                          <w:right w:val="single" w:sz="0" w:space="31" w:color="FCE9DA"/>
                        </w:pBdr>
                        <w:shd w:val="clear" w:color="auto" w:fill="FCE9DA"/>
                        <w:bidi w:val="0"/>
                        <w:spacing w:before="0" w:after="0" w:line="240" w:lineRule="auto"/>
                        <w:ind w:left="0" w:right="0" w:firstLine="0"/>
                        <w:jc w:val="left"/>
                      </w:pPr>
                      <w:r>
                        <w:rPr>
                          <w:color w:val="000000"/>
                          <w:spacing w:val="0"/>
                          <w:w w:val="100"/>
                          <w:position w:val="0"/>
                        </w:rPr>
                        <w:t>种类</w:t>
                      </w:r>
                    </w:p>
                  </w:txbxContent>
                </v:textbox>
                <w10:wrap anchorx="page"/>
              </v:shape>
            </w:pict>
          </mc:Fallback>
        </mc:AlternateContent>
      </w:r>
      <w:r>
        <mc:AlternateContent>
          <mc:Choice Requires="wps">
            <w:drawing>
              <wp:anchor distT="0" distB="0" distL="0" distR="0" simplePos="0" relativeHeight="62915318" behindDoc="1" locked="0" layoutInCell="1" allowOverlap="1">
                <wp:simplePos x="0" y="0"/>
                <wp:positionH relativeFrom="page">
                  <wp:posOffset>3990975</wp:posOffset>
                </wp:positionH>
                <wp:positionV relativeFrom="paragraph">
                  <wp:posOffset>38100</wp:posOffset>
                </wp:positionV>
                <wp:extent cx="368935" cy="149225"/>
                <wp:wrapNone/>
                <wp:docPr id="749" name="Shape 749"/>
                <a:graphic xmlns:a="http://schemas.openxmlformats.org/drawingml/2006/main">
                  <a:graphicData uri="http://schemas.microsoft.com/office/word/2010/wordprocessingShape">
                    <wps:wsp>
                      <wps:cNvSpPr txBox="1"/>
                      <wps:spPr>
                        <a:xfrm>
                          <a:ext cx="368935" cy="149225"/>
                        </a:xfrm>
                        <a:prstGeom prst="rect"/>
                        <a:noFill/>
                      </wps:spPr>
                      <wps:txbx>
                        <w:txbxContent>
                          <w:p>
                            <w:pPr>
                              <w:pStyle w:val="Style42"/>
                              <w:keepNext w:val="0"/>
                              <w:keepLines w:val="0"/>
                              <w:widowControl w:val="0"/>
                              <w:pBdr>
                                <w:top w:val="single" w:sz="0" w:space="0" w:color="FCE9DA"/>
                                <w:left w:val="single" w:sz="0" w:space="31" w:color="FCE9DA"/>
                                <w:bottom w:val="single" w:sz="0" w:space="0" w:color="FCE9DA"/>
                                <w:right w:val="single" w:sz="0" w:space="31" w:color="FCE9DA"/>
                              </w:pBdr>
                              <w:shd w:val="clear" w:color="auto" w:fill="FCE9DA"/>
                              <w:bidi w:val="0"/>
                              <w:spacing w:before="0" w:after="0" w:line="240" w:lineRule="auto"/>
                              <w:ind w:left="0" w:right="0" w:firstLine="0"/>
                              <w:jc w:val="left"/>
                            </w:pPr>
                            <w:r>
                              <w:rPr>
                                <w:color w:val="000000"/>
                                <w:spacing w:val="0"/>
                                <w:w w:val="100"/>
                                <w:position w:val="0"/>
                              </w:rPr>
                              <w:t>期末数</w:t>
                            </w:r>
                          </w:p>
                        </w:txbxContent>
                      </wps:txbx>
                      <wps:bodyPr wrap="none" lIns="0" tIns="0" rIns="0" bIns="0">
                        <a:noAutoFit/>
                      </wps:bodyPr>
                    </wps:wsp>
                  </a:graphicData>
                </a:graphic>
              </wp:anchor>
            </w:drawing>
          </mc:Choice>
          <mc:Fallback>
            <w:pict>
              <v:shape id="_x0000_s1775" type="#_x0000_t202" style="position:absolute;margin-left:314.25pt;margin-top:3.pt;width:29.050000000000001pt;height:11.75pt;z-index:-188743435;mso-wrap-distance-left:0;mso-wrap-distance-right:0;mso-position-horizontal-relative:page" wrapcoords="0 0" filled="f" stroked="f">
                <v:textbox inset="0,0,0,0">
                  <w:txbxContent>
                    <w:p>
                      <w:pPr>
                        <w:pStyle w:val="Style42"/>
                        <w:keepNext w:val="0"/>
                        <w:keepLines w:val="0"/>
                        <w:widowControl w:val="0"/>
                        <w:pBdr>
                          <w:top w:val="single" w:sz="0" w:space="0" w:color="FCE9DA"/>
                          <w:left w:val="single" w:sz="0" w:space="31" w:color="FCE9DA"/>
                          <w:bottom w:val="single" w:sz="0" w:space="0" w:color="FCE9DA"/>
                          <w:right w:val="single" w:sz="0" w:space="31" w:color="FCE9DA"/>
                        </w:pBdr>
                        <w:shd w:val="clear" w:color="auto" w:fill="FCE9DA"/>
                        <w:bidi w:val="0"/>
                        <w:spacing w:before="0" w:after="0" w:line="240" w:lineRule="auto"/>
                        <w:ind w:left="0" w:right="0" w:firstLine="0"/>
                        <w:jc w:val="left"/>
                      </w:pPr>
                      <w:r>
                        <w:rPr>
                          <w:color w:val="000000"/>
                          <w:spacing w:val="0"/>
                          <w:w w:val="100"/>
                          <w:position w:val="0"/>
                        </w:rPr>
                        <w:t>期末数</w:t>
                      </w:r>
                    </w:p>
                  </w:txbxContent>
                </v:textbox>
                <w10:wrap anchorx="page"/>
              </v:shape>
            </w:pict>
          </mc:Fallback>
        </mc:AlternateContent>
      </w:r>
      <w:r>
        <mc:AlternateContent>
          <mc:Choice Requires="wps">
            <w:drawing>
              <wp:anchor distT="0" distB="0" distL="0" distR="0" simplePos="0" relativeHeight="62915320" behindDoc="1" locked="0" layoutInCell="1" allowOverlap="1">
                <wp:simplePos x="0" y="0"/>
                <wp:positionH relativeFrom="page">
                  <wp:posOffset>5761990</wp:posOffset>
                </wp:positionH>
                <wp:positionV relativeFrom="paragraph">
                  <wp:posOffset>38100</wp:posOffset>
                </wp:positionV>
                <wp:extent cx="368935" cy="149225"/>
                <wp:wrapNone/>
                <wp:docPr id="751" name="Shape 751"/>
                <a:graphic xmlns:a="http://schemas.openxmlformats.org/drawingml/2006/main">
                  <a:graphicData uri="http://schemas.microsoft.com/office/word/2010/wordprocessingShape">
                    <wps:wsp>
                      <wps:cNvSpPr txBox="1"/>
                      <wps:spPr>
                        <a:xfrm>
                          <a:ext cx="368935" cy="149225"/>
                        </a:xfrm>
                        <a:prstGeom prst="rect"/>
                        <a:noFill/>
                      </wps:spPr>
                      <wps:txbx>
                        <w:txbxContent>
                          <w:p>
                            <w:pPr>
                              <w:pStyle w:val="Style42"/>
                              <w:keepNext w:val="0"/>
                              <w:keepLines w:val="0"/>
                              <w:widowControl w:val="0"/>
                              <w:pBdr>
                                <w:top w:val="single" w:sz="4" w:space="0" w:color="FCE9DA"/>
                                <w:left w:val="single" w:sz="4" w:space="31" w:color="FCE9DA"/>
                                <w:bottom w:val="single" w:sz="4" w:space="0" w:color="FCE9DA"/>
                                <w:right w:val="single" w:sz="4" w:space="31" w:color="FCE9DA"/>
                              </w:pBdr>
                              <w:shd w:val="clear" w:color="auto" w:fill="FCE9DA"/>
                              <w:bidi w:val="0"/>
                              <w:spacing w:before="0" w:after="0" w:line="240" w:lineRule="auto"/>
                              <w:ind w:left="0" w:right="0" w:firstLine="0"/>
                              <w:jc w:val="left"/>
                            </w:pPr>
                            <w:r>
                              <w:rPr>
                                <w:color w:val="000000"/>
                                <w:spacing w:val="0"/>
                                <w:w w:val="100"/>
                                <w:position w:val="0"/>
                              </w:rPr>
                              <w:t>期初数</w:t>
                            </w:r>
                          </w:p>
                        </w:txbxContent>
                      </wps:txbx>
                      <wps:bodyPr wrap="none" lIns="0" tIns="0" rIns="0" bIns="0">
                        <a:noAutoFit/>
                      </wps:bodyPr>
                    </wps:wsp>
                  </a:graphicData>
                </a:graphic>
              </wp:anchor>
            </w:drawing>
          </mc:Choice>
          <mc:Fallback>
            <w:pict>
              <v:shape id="_x0000_s1777" type="#_x0000_t202" style="position:absolute;margin-left:453.69999999999999pt;margin-top:3.pt;width:29.050000000000001pt;height:11.75pt;z-index:-188743433;mso-wrap-distance-left:0;mso-wrap-distance-right:0;mso-position-horizontal-relative:page" wrapcoords="0 0" filled="f" stroked="f">
                <v:textbox inset="0,0,0,0">
                  <w:txbxContent>
                    <w:p>
                      <w:pPr>
                        <w:pStyle w:val="Style42"/>
                        <w:keepNext w:val="0"/>
                        <w:keepLines w:val="0"/>
                        <w:widowControl w:val="0"/>
                        <w:pBdr>
                          <w:top w:val="single" w:sz="4" w:space="0" w:color="FCE9DA"/>
                          <w:left w:val="single" w:sz="4" w:space="31" w:color="FCE9DA"/>
                          <w:bottom w:val="single" w:sz="4" w:space="0" w:color="FCE9DA"/>
                          <w:right w:val="single" w:sz="4" w:space="31" w:color="FCE9DA"/>
                        </w:pBdr>
                        <w:shd w:val="clear" w:color="auto" w:fill="FCE9DA"/>
                        <w:bidi w:val="0"/>
                        <w:spacing w:before="0" w:after="0" w:line="240" w:lineRule="auto"/>
                        <w:ind w:left="0" w:right="0" w:firstLine="0"/>
                        <w:jc w:val="left"/>
                      </w:pPr>
                      <w:r>
                        <w:rPr>
                          <w:color w:val="000000"/>
                          <w:spacing w:val="0"/>
                          <w:w w:val="100"/>
                          <w:position w:val="0"/>
                        </w:rPr>
                        <w:t>期初数</w:t>
                      </w:r>
                    </w:p>
                  </w:txbxContent>
                </v:textbox>
                <w10:wrap anchorx="page"/>
              </v:shape>
            </w:pict>
          </mc:Fallback>
        </mc:AlternateContent>
      </w:r>
      <w:r>
        <w:drawing>
          <wp:anchor distT="0" distB="0" distL="0" distR="0" simplePos="0" relativeHeight="62915322" behindDoc="1" locked="0" layoutInCell="1" allowOverlap="1">
            <wp:simplePos x="0" y="0"/>
            <wp:positionH relativeFrom="page">
              <wp:posOffset>5904865</wp:posOffset>
            </wp:positionH>
            <wp:positionV relativeFrom="paragraph">
              <wp:posOffset>297180</wp:posOffset>
            </wp:positionV>
            <wp:extent cx="1737360" cy="999490"/>
            <wp:wrapNone/>
            <wp:docPr id="753" name="Shape 753"/>
            <a:graphic xmlns:a="http://schemas.openxmlformats.org/drawingml/2006/main">
              <a:graphicData uri="http://schemas.openxmlformats.org/drawingml/2006/picture">
                <pic:pic xmlns:pic="http://schemas.openxmlformats.org/drawingml/2006/picture">
                  <pic:nvPicPr>
                    <pic:cNvPr id="754" name="Picture box 754"/>
                    <pic:cNvPicPr/>
                  </pic:nvPicPr>
                  <pic:blipFill>
                    <a:blip r:embed="rId414"/>
                    <a:stretch/>
                  </pic:blipFill>
                  <pic:spPr>
                    <a:xfrm>
                      <a:ext cx="1737360" cy="999490"/>
                    </a:xfrm>
                    <a:prstGeom prst="rect"/>
                  </pic:spPr>
                </pic:pic>
              </a:graphicData>
            </a:graphic>
          </wp:anchor>
        </w:drawing>
      </w:r>
    </w:p>
    <w:tbl>
      <w:tblPr>
        <w:tblOverlap w:val="never"/>
        <w:jc w:val="center"/>
        <w:tblLayout w:type="fixed"/>
      </w:tblPr>
      <w:tblGrid>
        <w:gridCol w:w="3998"/>
        <w:gridCol w:w="2654"/>
        <w:gridCol w:w="2933"/>
      </w:tblGrid>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银行承兑汇票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28,069,584.34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28,069,584.34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822" w:name="bookmark822"/>
      <w:bookmarkStart w:id="823" w:name="bookmark823"/>
      <w:bookmarkStart w:id="824" w:name="bookmark824"/>
      <w:bookmarkStart w:id="825" w:name="bookmark825"/>
      <w:r>
        <w:rPr>
          <w:rFonts w:ascii="Times New Roman" w:eastAsia="Times New Roman" w:hAnsi="Times New Roman" w:cs="Times New Roman"/>
          <w:color w:val="000000"/>
          <w:spacing w:val="0"/>
          <w:w w:val="100"/>
          <w:position w:val="0"/>
        </w:rPr>
        <w:t>3</w:t>
      </w:r>
      <w:bookmarkEnd w:id="824"/>
      <w:r>
        <w:rPr>
          <w:color w:val="000000"/>
          <w:spacing w:val="0"/>
          <w:w w:val="100"/>
          <w:position w:val="0"/>
        </w:rPr>
        <w:t>、应收利息</w:t>
      </w:r>
      <w:bookmarkEnd w:id="822"/>
      <w:bookmarkEnd w:id="823"/>
      <w:bookmarkEnd w:id="825"/>
    </w:p>
    <w:p>
      <w:pPr>
        <w:pStyle w:val="Style54"/>
        <w:keepNext/>
        <w:keepLines/>
        <w:widowControl w:val="0"/>
        <w:shd w:val="clear" w:color="auto" w:fill="auto"/>
        <w:bidi w:val="0"/>
        <w:spacing w:before="0" w:after="360" w:line="240" w:lineRule="auto"/>
        <w:ind w:left="0" w:right="0" w:firstLine="0"/>
        <w:jc w:val="left"/>
      </w:pPr>
      <w:bookmarkStart w:id="822" w:name="bookmark822"/>
      <w:bookmarkStart w:id="823" w:name="bookmark823"/>
      <w:bookmarkStart w:id="826" w:name="bookmark826"/>
      <w:r>
        <w:rPr>
          <w:rFonts w:ascii="Times New Roman" w:eastAsia="Times New Roman" w:hAnsi="Times New Roman" w:cs="Times New Roman"/>
          <w:color w:val="000000"/>
          <w:spacing w:val="0"/>
          <w:w w:val="100"/>
          <w:position w:val="0"/>
        </w:rPr>
        <w:t>(1</w:t>
      </w:r>
      <w:r>
        <w:rPr>
          <w:color w:val="000000"/>
          <w:spacing w:val="0"/>
          <w:w w:val="100"/>
          <w:position w:val="0"/>
        </w:rPr>
        <w:t>)应收利息</w:t>
      </w:r>
      <w:bookmarkEnd w:id="822"/>
      <w:bookmarkEnd w:id="823"/>
      <w:bookmarkEnd w:id="826"/>
    </w:p>
    <w:p>
      <w:pPr>
        <w:pStyle w:val="Style36"/>
        <w:keepNext w:val="0"/>
        <w:keepLines w:val="0"/>
        <w:widowControl w:val="0"/>
        <w:shd w:val="clear" w:color="auto" w:fill="auto"/>
        <w:bidi w:val="0"/>
        <w:spacing w:before="0" w:after="0" w:line="240" w:lineRule="auto"/>
        <w:ind w:left="8818" w:right="0" w:firstLine="0"/>
        <w:jc w:val="left"/>
      </w:pPr>
      <w:r>
        <w:rPr>
          <w:b w:val="0"/>
          <w:bCs w:val="0"/>
          <w:color w:val="000000"/>
          <w:spacing w:val="0"/>
          <w:w w:val="100"/>
          <w:position w:val="0"/>
        </w:rPr>
        <w:t>单位：元</w:t>
      </w:r>
    </w:p>
    <w:tbl>
      <w:tblPr>
        <w:tblOverlap w:val="never"/>
        <w:jc w:val="center"/>
        <w:tblLayout w:type="fixed"/>
      </w:tblPr>
      <w:tblGrid>
        <w:gridCol w:w="1872"/>
        <w:gridCol w:w="1858"/>
        <w:gridCol w:w="1862"/>
        <w:gridCol w:w="1862"/>
        <w:gridCol w:w="2136"/>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定期存款利息</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11,404,646.84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10,464,876.43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16,146,035.63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5,723,487.64</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11,404,646.84</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10,464,876.43</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16,146,035.63</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5,723,487.64</w:t>
            </w: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827" w:name="bookmark827"/>
      <w:bookmarkStart w:id="828" w:name="bookmark828"/>
      <w:bookmarkStart w:id="829" w:name="bookmark829"/>
      <w:r>
        <w:rPr>
          <w:rFonts w:ascii="Times New Roman" w:eastAsia="Times New Roman" w:hAnsi="Times New Roman" w:cs="Times New Roman"/>
          <w:color w:val="000000"/>
          <w:spacing w:val="0"/>
          <w:w w:val="100"/>
          <w:position w:val="0"/>
        </w:rPr>
        <w:t>(2</w:t>
      </w:r>
      <w:r>
        <w:rPr>
          <w:color w:val="000000"/>
          <w:spacing w:val="0"/>
          <w:w w:val="100"/>
          <w:position w:val="0"/>
        </w:rPr>
        <w:t>)应收利息的说明</w:t>
      </w:r>
      <w:bookmarkEnd w:id="827"/>
      <w:bookmarkEnd w:id="828"/>
      <w:bookmarkEnd w:id="829"/>
    </w:p>
    <w:p>
      <w:pPr>
        <w:pStyle w:val="Style30"/>
        <w:keepNext w:val="0"/>
        <w:keepLines w:val="0"/>
        <w:widowControl w:val="0"/>
        <w:shd w:val="clear" w:color="auto" w:fill="auto"/>
        <w:bidi w:val="0"/>
        <w:spacing w:before="0" w:after="360" w:line="240" w:lineRule="auto"/>
        <w:ind w:left="0" w:right="0" w:firstLine="440"/>
        <w:jc w:val="left"/>
      </w:pPr>
      <w:r>
        <w:rPr>
          <w:color w:val="000000"/>
          <w:spacing w:val="0"/>
          <w:w w:val="100"/>
          <w:position w:val="0"/>
        </w:rPr>
        <w:t>本期将尚未使用的募集资金存入定期银行存款，应收利息为银行尚未支付的利息。</w:t>
      </w:r>
    </w:p>
    <w:p>
      <w:pPr>
        <w:pStyle w:val="Style54"/>
        <w:keepNext/>
        <w:keepLines/>
        <w:widowControl w:val="0"/>
        <w:shd w:val="clear" w:color="auto" w:fill="auto"/>
        <w:bidi w:val="0"/>
        <w:spacing w:before="0" w:after="360" w:line="240" w:lineRule="auto"/>
        <w:ind w:left="0" w:right="0" w:firstLine="0"/>
        <w:jc w:val="left"/>
      </w:pPr>
      <w:bookmarkStart w:id="830" w:name="bookmark830"/>
      <w:bookmarkStart w:id="831" w:name="bookmark831"/>
      <w:bookmarkStart w:id="832" w:name="bookmark832"/>
      <w:bookmarkStart w:id="833" w:name="bookmark833"/>
      <w:r>
        <w:rPr>
          <w:rFonts w:ascii="Times New Roman" w:eastAsia="Times New Roman" w:hAnsi="Times New Roman" w:cs="Times New Roman"/>
          <w:color w:val="000000"/>
          <w:spacing w:val="0"/>
          <w:w w:val="100"/>
          <w:position w:val="0"/>
        </w:rPr>
        <w:t>4</w:t>
      </w:r>
      <w:bookmarkEnd w:id="832"/>
      <w:r>
        <w:rPr>
          <w:color w:val="000000"/>
          <w:spacing w:val="0"/>
          <w:w w:val="100"/>
          <w:position w:val="0"/>
        </w:rPr>
        <w:t>、应收账款</w:t>
      </w:r>
      <w:bookmarkEnd w:id="830"/>
      <w:bookmarkEnd w:id="831"/>
      <w:bookmarkEnd w:id="833"/>
    </w:p>
    <w:p>
      <w:pPr>
        <w:pStyle w:val="Style54"/>
        <w:keepNext/>
        <w:keepLines/>
        <w:widowControl w:val="0"/>
        <w:shd w:val="clear" w:color="auto" w:fill="auto"/>
        <w:bidi w:val="0"/>
        <w:spacing w:before="0" w:after="360" w:line="240" w:lineRule="auto"/>
        <w:ind w:left="0" w:right="0" w:firstLine="0"/>
        <w:jc w:val="left"/>
      </w:pPr>
      <w:bookmarkStart w:id="830" w:name="bookmark830"/>
      <w:bookmarkStart w:id="831" w:name="bookmark831"/>
      <w:bookmarkStart w:id="834" w:name="bookmark834"/>
      <w:r>
        <w:rPr>
          <w:rFonts w:ascii="Times New Roman" w:eastAsia="Times New Roman" w:hAnsi="Times New Roman" w:cs="Times New Roman"/>
          <w:color w:val="000000"/>
          <w:spacing w:val="0"/>
          <w:w w:val="100"/>
          <w:position w:val="0"/>
        </w:rPr>
        <w:t>(1</w:t>
      </w:r>
      <w:r>
        <w:rPr>
          <w:color w:val="000000"/>
          <w:spacing w:val="0"/>
          <w:w w:val="100"/>
          <w:position w:val="0"/>
        </w:rPr>
        <w:t>)应收账款按种类披露</w:t>
      </w:r>
      <w:bookmarkEnd w:id="830"/>
      <w:bookmarkEnd w:id="831"/>
      <w:bookmarkEnd w:id="834"/>
    </w:p>
    <w:p>
      <w:pPr>
        <w:pStyle w:val="Style36"/>
        <w:keepNext w:val="0"/>
        <w:keepLines w:val="0"/>
        <w:widowControl w:val="0"/>
        <w:shd w:val="clear" w:color="auto" w:fill="auto"/>
        <w:bidi w:val="0"/>
        <w:spacing w:before="0" w:after="0" w:line="240" w:lineRule="auto"/>
        <w:ind w:left="8818" w:right="0" w:firstLine="0"/>
        <w:jc w:val="left"/>
      </w:pPr>
      <w:r>
        <w:rPr>
          <w:b w:val="0"/>
          <w:bCs w:val="0"/>
          <w:color w:val="000000"/>
          <w:spacing w:val="0"/>
          <w:w w:val="100"/>
          <w:position w:val="0"/>
        </w:rPr>
        <w:t>单位： 元</w:t>
      </w:r>
    </w:p>
    <w:tbl>
      <w:tblPr>
        <w:tblOverlap w:val="never"/>
        <w:jc w:val="center"/>
        <w:tblLayout w:type="fixed"/>
      </w:tblPr>
      <w:tblGrid>
        <w:gridCol w:w="2006"/>
        <w:gridCol w:w="931"/>
        <w:gridCol w:w="931"/>
        <w:gridCol w:w="926"/>
        <w:gridCol w:w="931"/>
        <w:gridCol w:w="797"/>
        <w:gridCol w:w="926"/>
        <w:gridCol w:w="1066"/>
        <w:gridCol w:w="1075"/>
      </w:tblGrid>
      <w:tr>
        <w:trPr>
          <w:trHeight w:val="40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gridSpan w:val="4"/>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4"/>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FCE9DA"/>
            <w:vAlign w:val="center"/>
          </w:tcPr>
          <w:p>
            <w:pP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r>
      <w:tr>
        <w:trPr>
          <w:trHeight w:val="403"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6"/>
                <w:szCs w:val="16"/>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6"/>
                <w:szCs w:val="16"/>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200" w:firstLine="0"/>
              <w:jc w:val="right"/>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6"/>
                <w:szCs w:val="16"/>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340" w:firstLine="0"/>
              <w:jc w:val="right"/>
            </w:pPr>
            <w:r>
              <w:rPr>
                <w:color w:val="000000"/>
                <w:spacing w:val="0"/>
                <w:w w:val="100"/>
                <w:position w:val="0"/>
              </w:rPr>
              <w:t>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color w:val="000000"/>
                <w:spacing w:val="0"/>
                <w:w w:val="100"/>
                <w:position w:val="0"/>
                <w:sz w:val="16"/>
                <w:szCs w:val="16"/>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单项金额重大并单项计 提坏账准备的应收账款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r>
      <w:tr>
        <w:trPr>
          <w:trHeight w:val="398" w:hRule="exact"/>
        </w:trPr>
        <w:tc>
          <w:tcPr>
            <w:gridSpan w:val="9"/>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按组合计提坏账准备的应收账款</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账龄组合</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207,419,92</w:t>
            </w:r>
          </w:p>
          <w:p>
            <w:pPr>
              <w:pStyle w:val="Style4"/>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1.66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12,613,851.</w:t>
            </w:r>
          </w:p>
          <w:p>
            <w:pPr>
              <w:pStyle w:val="Style4"/>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79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117,960,2</w:t>
            </w:r>
          </w:p>
          <w:p>
            <w:pPr>
              <w:pStyle w:val="Style4"/>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99.63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6,116,391.69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5.19%</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207,419,92</w:t>
            </w:r>
          </w:p>
          <w:p>
            <w:pPr>
              <w:pStyle w:val="Style4"/>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1.66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12,613,851.</w:t>
            </w:r>
          </w:p>
          <w:p>
            <w:pPr>
              <w:pStyle w:val="Style4"/>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79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117,960,2</w:t>
            </w:r>
          </w:p>
          <w:p>
            <w:pPr>
              <w:pStyle w:val="Style4"/>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99.63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6,116,391.69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5.19%</w:t>
            </w: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207,419,92</w:t>
            </w:r>
          </w:p>
          <w:p>
            <w:pPr>
              <w:pStyle w:val="Style4"/>
              <w:keepNext w:val="0"/>
              <w:keepLines w:val="0"/>
              <w:widowControl w:val="0"/>
              <w:shd w:val="clear" w:color="auto" w:fill="auto"/>
              <w:bidi w:val="0"/>
              <w:spacing w:before="0" w:after="0" w:line="240" w:lineRule="auto"/>
              <w:ind w:left="0" w:right="0" w:firstLine="580"/>
              <w:jc w:val="left"/>
              <w:rPr>
                <w:sz w:val="18"/>
                <w:szCs w:val="18"/>
              </w:rPr>
            </w:pPr>
            <w:r>
              <w:rPr>
                <w:rFonts w:ascii="Times New Roman" w:eastAsia="Times New Roman" w:hAnsi="Times New Roman" w:cs="Times New Roman"/>
                <w:color w:val="000000"/>
                <w:spacing w:val="0"/>
                <w:w w:val="100"/>
                <w:position w:val="0"/>
                <w:sz w:val="18"/>
                <w:szCs w:val="18"/>
              </w:rPr>
              <w:t>1.66</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12,613,851.</w:t>
            </w:r>
          </w:p>
          <w:p>
            <w:pPr>
              <w:pStyle w:val="Style4"/>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79</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117,960,2</w:t>
            </w:r>
          </w:p>
          <w:p>
            <w:pPr>
              <w:pStyle w:val="Style4"/>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99.63</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6,116,391.69</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79" w:line="1" w:lineRule="exact"/>
      </w:pPr>
    </w:p>
    <w:p>
      <w:pPr>
        <w:pStyle w:val="Style42"/>
        <w:keepNext w:val="0"/>
        <w:keepLines w:val="0"/>
        <w:widowControl w:val="0"/>
        <w:shd w:val="clear" w:color="auto" w:fill="auto"/>
        <w:bidi w:val="0"/>
        <w:spacing w:before="0" w:after="140" w:line="240" w:lineRule="auto"/>
        <w:ind w:left="0" w:right="0" w:firstLine="0"/>
        <w:jc w:val="both"/>
      </w:pPr>
      <w:r>
        <w:rPr>
          <w:b/>
          <w:bCs/>
          <w:color w:val="000000"/>
          <w:spacing w:val="0"/>
          <w:w w:val="100"/>
          <w:position w:val="0"/>
        </w:rPr>
        <w:t>期末单项金额重大并单项计提坏账准备的应收账款</w:t>
      </w:r>
    </w:p>
    <w:p>
      <w:pPr>
        <w:pStyle w:val="Style42"/>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140" w:line="240" w:lineRule="auto"/>
        <w:ind w:left="0" w:right="0" w:firstLine="0"/>
        <w:jc w:val="both"/>
      </w:pPr>
      <w:r>
        <w:rPr>
          <w:b/>
          <w:bCs/>
          <w:color w:val="000000"/>
          <w:spacing w:val="0"/>
          <w:w w:val="100"/>
          <w:position w:val="0"/>
        </w:rPr>
        <w:t>组合中，按账龄分析法计提坏账准备的应收账款</w:t>
      </w:r>
    </w:p>
    <w:p>
      <w:pPr>
        <w:pStyle w:val="Style42"/>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4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474"/>
        <w:gridCol w:w="4253"/>
        <w:gridCol w:w="3859"/>
      </w:tblGrid>
      <w:tr>
        <w:trPr>
          <w:trHeight w:val="41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bl>
    <w:p>
      <w:pPr>
        <w:widowControl w:val="0"/>
        <w:spacing w:line="1" w:lineRule="exact"/>
      </w:pPr>
      <w:r>
        <w:br w:type="page"/>
      </w:r>
    </w:p>
    <w:tbl>
      <w:tblPr>
        <w:tblOverlap w:val="never"/>
        <w:jc w:val="center"/>
        <w:tblLayout w:type="fixed"/>
      </w:tblPr>
      <w:tblGrid>
        <w:gridCol w:w="1474"/>
        <w:gridCol w:w="1594"/>
        <w:gridCol w:w="931"/>
        <w:gridCol w:w="1728"/>
        <w:gridCol w:w="1459"/>
        <w:gridCol w:w="931"/>
        <w:gridCol w:w="1469"/>
      </w:tblGrid>
      <w:tr>
        <w:trPr>
          <w:trHeight w:val="403" w:hRule="exact"/>
        </w:trPr>
        <w:tc>
          <w:tcPr>
            <w:vMerge w:val="restart"/>
            <w:tcBorders>
              <w:top w:val="single" w:sz="4"/>
              <w:left w:val="single" w:sz="4"/>
            </w:tcBorders>
            <w:shd w:val="clear" w:color="auto" w:fill="FCE9DA"/>
            <w:vAlign w:val="top"/>
          </w:tcPr>
          <w:p>
            <w:pPr>
              <w:widowControl w:val="0"/>
              <w:rPr>
                <w:sz w:val="10"/>
                <w:szCs w:val="10"/>
              </w:rPr>
            </w:pP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vMerge w:val="restart"/>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坏账准备</w:t>
            </w:r>
          </w:p>
        </w:tc>
      </w:tr>
      <w:tr>
        <w:trPr>
          <w:trHeight w:val="403" w:hRule="exact"/>
        </w:trPr>
        <w:tc>
          <w:tcPr>
            <w:vMerge/>
            <w:tcBorders>
              <w:left w:val="single" w:sz="4"/>
            </w:tcBorders>
            <w:shd w:val="clear" w:color="auto" w:fill="FCE9DA"/>
            <w:vAlign w:val="top"/>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6"/>
                <w:szCs w:val="16"/>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40"/>
              <w:jc w:val="left"/>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6"/>
                <w:szCs w:val="16"/>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vMerge/>
            <w:tcBorders>
              <w:left w:val="single" w:sz="4"/>
              <w:right w:val="single" w:sz="4"/>
            </w:tcBorders>
            <w:shd w:val="clear" w:color="auto" w:fill="FCE9DA"/>
            <w:vAlign w:val="center"/>
          </w:tcPr>
          <w:p>
            <w:pPr/>
          </w:p>
        </w:tc>
      </w:tr>
      <w:tr>
        <w:trPr>
          <w:trHeight w:val="403" w:hRule="exact"/>
        </w:trPr>
        <w:tc>
          <w:tcPr>
            <w:gridSpan w:val="7"/>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172,867,840.72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83.34%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8,643,392.02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114,584,186.14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97.14%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5,729,209.30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33,395,653.14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16.1%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3,339,565.33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3,265,808.26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2.77%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326,580.84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1,051,066.72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0.51%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525,533.36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99,407.36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0.08%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49,703.68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105,361.08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0.05%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105,361.08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10,897.87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0.01%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10,897.87</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207,419,921.66</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12,613,851.79</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117,960,299.63</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6,116,391.69</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组合中，采用余额百分比法计提坏账准备的应收账款</w:t>
      </w:r>
    </w:p>
    <w:p>
      <w:pPr>
        <w:widowControl w:val="0"/>
        <w:spacing w:after="239" w:line="1" w:lineRule="exact"/>
      </w:pPr>
    </w:p>
    <w:p>
      <w:pPr>
        <w:pStyle w:val="Style42"/>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rPr>
        <w:t>组合中，采用其他方法计提坏账准备的应收账款</w:t>
      </w:r>
    </w:p>
    <w:p>
      <w:pPr>
        <w:pStyle w:val="Style42"/>
        <w:keepNext w:val="0"/>
        <w:keepLines w:val="0"/>
        <w:widowControl w:val="0"/>
        <w:shd w:val="clear" w:color="auto" w:fill="auto"/>
        <w:bidi w:val="0"/>
        <w:spacing w:before="0" w:after="2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rPr>
        <w:t>期末单项金额虽不重大但单项计提坏账准备的应收账款</w:t>
      </w:r>
    </w:p>
    <w:p>
      <w:pPr>
        <w:pStyle w:val="Style42"/>
        <w:keepNext w:val="0"/>
        <w:keepLines w:val="0"/>
        <w:widowControl w:val="0"/>
        <w:shd w:val="clear" w:color="auto" w:fill="auto"/>
        <w:bidi w:val="0"/>
        <w:spacing w:before="0" w:after="4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4"/>
        <w:keepNext/>
        <w:keepLines/>
        <w:widowControl w:val="0"/>
        <w:shd w:val="clear" w:color="auto" w:fill="auto"/>
        <w:bidi w:val="0"/>
        <w:spacing w:before="0" w:after="360" w:line="240" w:lineRule="auto"/>
        <w:ind w:left="0" w:right="0" w:firstLine="140"/>
        <w:jc w:val="left"/>
      </w:pPr>
      <w:bookmarkStart w:id="835" w:name="bookmark835"/>
      <w:bookmarkStart w:id="836" w:name="bookmark836"/>
      <w:bookmarkStart w:id="837" w:name="bookmark837"/>
      <w:r>
        <w:rPr>
          <w:rFonts w:ascii="Times New Roman" w:eastAsia="Times New Roman" w:hAnsi="Times New Roman" w:cs="Times New Roman"/>
          <w:color w:val="000000"/>
          <w:spacing w:val="0"/>
          <w:w w:val="100"/>
          <w:position w:val="0"/>
        </w:rPr>
        <w:t>(2</w:t>
      </w:r>
      <w:r>
        <w:rPr>
          <w:color w:val="000000"/>
          <w:spacing w:val="0"/>
          <w:w w:val="100"/>
          <w:position w:val="0"/>
        </w:rPr>
        <w:t>)应收账款中金额前五名单位情况</w:t>
      </w:r>
      <w:bookmarkEnd w:id="835"/>
      <w:bookmarkEnd w:id="836"/>
      <w:bookmarkEnd w:id="837"/>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275"/>
        <w:gridCol w:w="1560"/>
        <w:gridCol w:w="1915"/>
        <w:gridCol w:w="1915"/>
        <w:gridCol w:w="1925"/>
      </w:tblGrid>
      <w:tr>
        <w:trPr>
          <w:trHeight w:val="72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与本公司关系</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left"/>
            </w:pPr>
            <w:r>
              <w:rPr>
                <w:color w:val="000000"/>
                <w:spacing w:val="0"/>
                <w:w w:val="100"/>
                <w:position w:val="0"/>
              </w:rPr>
              <w:t>占应收账款总额的比例</w:t>
            </w:r>
          </w:p>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贵阳聚兴商贸有限公司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7,357,582.90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3.55%</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西藏玛路商贸有限公司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5,985,658.00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2.89%</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常德市武陵区百盛服饰行</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5,647,416.30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2.72%</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郑州威森商贸有限公司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5,307,856.60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2.56%</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却卫东</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4,531,375.43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0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2.18%</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28,829,889.23</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w:t>
            </w: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838" w:name="bookmark838"/>
      <w:bookmarkStart w:id="839" w:name="bookmark839"/>
      <w:bookmarkStart w:id="840" w:name="bookmark840"/>
      <w:bookmarkStart w:id="841" w:name="bookmark841"/>
      <w:r>
        <w:rPr>
          <w:rFonts w:ascii="Times New Roman" w:eastAsia="Times New Roman" w:hAnsi="Times New Roman" w:cs="Times New Roman"/>
          <w:color w:val="000000"/>
          <w:spacing w:val="0"/>
          <w:w w:val="100"/>
          <w:position w:val="0"/>
        </w:rPr>
        <w:t>5</w:t>
      </w:r>
      <w:bookmarkEnd w:id="840"/>
      <w:r>
        <w:rPr>
          <w:color w:val="000000"/>
          <w:spacing w:val="0"/>
          <w:w w:val="100"/>
          <w:position w:val="0"/>
        </w:rPr>
        <w:t>、其他应收款</w:t>
      </w:r>
      <w:bookmarkEnd w:id="838"/>
      <w:bookmarkEnd w:id="839"/>
      <w:bookmarkEnd w:id="841"/>
    </w:p>
    <w:p>
      <w:pPr>
        <w:pStyle w:val="Style54"/>
        <w:keepNext/>
        <w:keepLines/>
        <w:widowControl w:val="0"/>
        <w:shd w:val="clear" w:color="auto" w:fill="auto"/>
        <w:bidi w:val="0"/>
        <w:spacing w:before="0" w:after="360" w:line="240" w:lineRule="auto"/>
        <w:ind w:left="0" w:right="0" w:firstLine="0"/>
        <w:jc w:val="left"/>
      </w:pPr>
      <w:bookmarkStart w:id="838" w:name="bookmark838"/>
      <w:bookmarkStart w:id="839" w:name="bookmark839"/>
      <w:bookmarkStart w:id="842" w:name="bookmark842"/>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)其他应收款按种类披露</w:t>
      </w:r>
      <w:bookmarkEnd w:id="838"/>
      <w:bookmarkEnd w:id="839"/>
      <w:bookmarkEnd w:id="842"/>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10"/>
        <w:gridCol w:w="1848"/>
        <w:gridCol w:w="1853"/>
        <w:gridCol w:w="1987"/>
        <w:gridCol w:w="1987"/>
      </w:tblGrid>
      <w:tr>
        <w:trPr>
          <w:trHeight w:val="408" w:hRule="exact"/>
        </w:trPr>
        <w:tc>
          <w:tcPr>
            <w:vMerge w:val="restart"/>
            <w:tcBorders>
              <w:top w:val="single" w:sz="4"/>
              <w:left w:val="single" w:sz="4"/>
            </w:tcBorders>
            <w:shd w:val="clear" w:color="auto" w:fill="FCE9DA"/>
            <w:vAlign w:val="bottom"/>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398" w:hRule="exact"/>
        </w:trPr>
        <w:tc>
          <w:tcPr>
            <w:vMerge/>
            <w:tcBorders>
              <w:left w:val="single" w:sz="4"/>
            </w:tcBorders>
            <w:shd w:val="clear" w:color="auto" w:fill="FCE9DA"/>
            <w:vAlign w:val="bottom"/>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r>
      <w:tr>
        <w:trPr>
          <w:trHeight w:val="427" w:hRule="exact"/>
        </w:trPr>
        <w:tc>
          <w:tcPr>
            <w:tcBorders>
              <w:left w:val="single" w:sz="4"/>
              <w:bottom w:val="single" w:sz="4"/>
            </w:tcBorders>
            <w:shd w:val="clear" w:color="auto" w:fill="FCE9DA"/>
            <w:vAlign w:val="top"/>
          </w:tcPr>
          <w:p>
            <w:pPr>
              <w:widowControl w:val="0"/>
              <w:rPr>
                <w:sz w:val="10"/>
                <w:szCs w:val="10"/>
              </w:rPr>
            </w:pP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tabs>
                <w:tab w:pos="1142" w:val="left"/>
              </w:tabs>
              <w:bidi w:val="0"/>
              <w:spacing w:before="0" w:after="0" w:line="240" w:lineRule="auto"/>
              <w:ind w:left="0" w:right="0" w:firstLine="340"/>
              <w:jc w:val="left"/>
              <w:rPr>
                <w:sz w:val="18"/>
                <w:szCs w:val="18"/>
              </w:rPr>
            </w:pPr>
            <w:r>
              <w:rPr>
                <w:color w:val="000000"/>
                <w:spacing w:val="0"/>
                <w:w w:val="100"/>
                <w:position w:val="0"/>
                <w:sz w:val="16"/>
                <w:szCs w:val="16"/>
              </w:rPr>
              <w:t>金额</w:t>
              <w:tab/>
              <w:t>比例</w:t>
            </w: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tabs>
                <w:tab w:pos="1142" w:val="left"/>
              </w:tabs>
              <w:bidi w:val="0"/>
              <w:spacing w:before="0" w:after="0" w:line="240" w:lineRule="auto"/>
              <w:ind w:left="0" w:right="0" w:firstLine="340"/>
              <w:jc w:val="left"/>
              <w:rPr>
                <w:sz w:val="18"/>
                <w:szCs w:val="18"/>
              </w:rPr>
            </w:pPr>
            <w:r>
              <w:rPr>
                <w:color w:val="000000"/>
                <w:spacing w:val="0"/>
                <w:w w:val="100"/>
                <w:position w:val="0"/>
                <w:sz w:val="16"/>
                <w:szCs w:val="16"/>
              </w:rPr>
              <w:t>金额</w:t>
              <w:tab/>
              <w:t>比例</w:t>
            </w: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tabs>
                <w:tab w:pos="1209" w:val="left"/>
              </w:tabs>
              <w:bidi w:val="0"/>
              <w:spacing w:before="0" w:after="0" w:line="240" w:lineRule="auto"/>
              <w:ind w:left="0" w:right="0" w:firstLine="340"/>
              <w:jc w:val="left"/>
              <w:rPr>
                <w:sz w:val="18"/>
                <w:szCs w:val="18"/>
              </w:rPr>
            </w:pPr>
            <w:r>
              <w:rPr>
                <w:color w:val="000000"/>
                <w:spacing w:val="0"/>
                <w:w w:val="100"/>
                <w:position w:val="0"/>
                <w:sz w:val="16"/>
                <w:szCs w:val="16"/>
              </w:rPr>
              <w:t>金额</w:t>
              <w:tab/>
              <w:t>比例</w:t>
            </w: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tabs>
                <w:tab w:pos="1269" w:val="left"/>
              </w:tabs>
              <w:bidi w:val="0"/>
              <w:spacing w:before="0" w:after="0" w:line="240" w:lineRule="auto"/>
              <w:ind w:left="0" w:right="0" w:firstLine="400"/>
              <w:jc w:val="left"/>
              <w:rPr>
                <w:sz w:val="18"/>
                <w:szCs w:val="18"/>
              </w:rPr>
            </w:pPr>
            <w:r>
              <w:rPr>
                <w:color w:val="000000"/>
                <w:spacing w:val="0"/>
                <w:w w:val="100"/>
                <w:position w:val="0"/>
                <w:sz w:val="16"/>
                <w:szCs w:val="16"/>
              </w:rPr>
              <w:t>金额</w:t>
              <w:tab/>
              <w:t>比例</w:t>
            </w:r>
            <w:r>
              <w:rPr>
                <w:rFonts w:ascii="Times New Roman" w:eastAsia="Times New Roman" w:hAnsi="Times New Roman" w:cs="Times New Roman"/>
                <w:color w:val="000000"/>
                <w:spacing w:val="0"/>
                <w:w w:val="100"/>
                <w:position w:val="0"/>
                <w:sz w:val="18"/>
                <w:szCs w:val="18"/>
              </w:rPr>
              <w:t>(%)</w:t>
            </w:r>
          </w:p>
        </w:tc>
      </w:tr>
    </w:tbl>
    <w:p>
      <w:pPr>
        <w:widowControl w:val="0"/>
        <w:spacing w:line="1" w:lineRule="exact"/>
        <w:sectPr>
          <w:headerReference w:type="default" r:id="rId416"/>
          <w:footerReference w:type="default" r:id="rId417"/>
          <w:headerReference w:type="even" r:id="rId418"/>
          <w:footerReference w:type="even" r:id="rId419"/>
          <w:headerReference w:type="first" r:id="rId420"/>
          <w:footerReference w:type="first" r:id="rId421"/>
          <w:footnotePr>
            <w:pos w:val="pageBottom"/>
            <w:numFmt w:val="decimal"/>
            <w:numRestart w:val="continuous"/>
          </w:footnotePr>
          <w:pgSz w:w="12147" w:h="16838"/>
          <w:pgMar w:top="1118" w:right="738" w:bottom="1449" w:left="1175" w:header="0" w:footer="3" w:gutter="0"/>
          <w:pgNumType w:start="104"/>
          <w:cols w:space="720"/>
          <w:noEndnote/>
          <w:titlePg/>
          <w:rtlGutter w:val="0"/>
          <w:docGrid w:linePitch="360"/>
        </w:sectPr>
      </w:pPr>
    </w:p>
    <w:tbl>
      <w:tblPr>
        <w:tblOverlap w:val="never"/>
        <w:jc w:val="center"/>
        <w:tblLayout w:type="fixed"/>
      </w:tblPr>
      <w:tblGrid>
        <w:gridCol w:w="1910"/>
        <w:gridCol w:w="1056"/>
        <w:gridCol w:w="792"/>
        <w:gridCol w:w="1061"/>
        <w:gridCol w:w="792"/>
        <w:gridCol w:w="1061"/>
        <w:gridCol w:w="926"/>
        <w:gridCol w:w="1190"/>
        <w:gridCol w:w="797"/>
      </w:tblGrid>
      <w:tr>
        <w:trPr>
          <w:trHeight w:val="1027"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4" w:lineRule="exact"/>
              <w:ind w:left="0" w:right="0" w:firstLine="0"/>
              <w:jc w:val="both"/>
            </w:pPr>
            <w:r>
              <w:rPr>
                <w:color w:val="000000"/>
                <w:spacing w:val="0"/>
                <w:w w:val="100"/>
                <w:position w:val="0"/>
              </w:rPr>
              <w:t>单项金额重大并单项计 提坏账准备的其他应收 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gridSpan w:val="9"/>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按组合计提坏账准备的其他应收款</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账龄组合</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43,711,644.4</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2,539,090.51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5.81%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28,121,736.8</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1,692,194.46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6.02%</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组合小计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43,711,644.4</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2,539,090.51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5.81%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28,121,736.8</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1,692,194.46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6.02%</w:t>
            </w:r>
          </w:p>
        </w:tc>
      </w:tr>
      <w:tr>
        <w:trPr>
          <w:trHeight w:val="1022"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4" w:lineRule="exact"/>
              <w:ind w:left="0" w:right="0" w:firstLine="0"/>
              <w:jc w:val="both"/>
            </w:pPr>
            <w:r>
              <w:rPr>
                <w:color w:val="000000"/>
                <w:spacing w:val="0"/>
                <w:w w:val="100"/>
                <w:position w:val="0"/>
              </w:rPr>
              <w:t>单项金额虽不重大但单 项计提坏账准备的其他 应收款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43,711,644.4</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2,539,090.51</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28,121,736.8</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both"/>
              <w:rPr>
                <w:sz w:val="18"/>
                <w:szCs w:val="18"/>
              </w:rPr>
            </w:pPr>
            <w:r>
              <w:rPr>
                <w:rFonts w:ascii="Times New Roman" w:eastAsia="Times New Roman" w:hAnsi="Times New Roman" w:cs="Times New Roman"/>
                <w:color w:val="000000"/>
                <w:spacing w:val="0"/>
                <w:w w:val="100"/>
                <w:position w:val="0"/>
                <w:sz w:val="18"/>
                <w:szCs w:val="18"/>
              </w:rPr>
              <w:t>1,692,194.46</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34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其他应收款种类的说明</w:t>
      </w:r>
    </w:p>
    <w:p>
      <w:pPr>
        <w:widowControl w:val="0"/>
        <w:spacing w:after="199" w:line="1" w:lineRule="exact"/>
      </w:pPr>
    </w:p>
    <w:p>
      <w:pPr>
        <w:pStyle w:val="Style30"/>
        <w:keepNext w:val="0"/>
        <w:keepLines w:val="0"/>
        <w:widowControl w:val="0"/>
        <w:shd w:val="clear" w:color="auto" w:fill="auto"/>
        <w:bidi w:val="0"/>
        <w:spacing w:before="0" w:after="200" w:line="240" w:lineRule="auto"/>
        <w:ind w:left="0" w:right="0" w:firstLine="440"/>
        <w:jc w:val="left"/>
      </w:pPr>
      <w:r>
        <w:rPr>
          <w:color w:val="000000"/>
          <w:spacing w:val="0"/>
          <w:w w:val="100"/>
          <w:position w:val="0"/>
        </w:rPr>
        <w:t xml:space="preserve">除对列入合并范围内母子公司之间应收款项或有确凿证据表明不存在减值的应收款项不计提坏账准 </w:t>
      </w:r>
      <w:r>
        <w:rPr>
          <w:color w:val="000000"/>
          <w:spacing w:val="0"/>
          <w:w w:val="100"/>
          <w:position w:val="0"/>
        </w:rPr>
        <w:t>备之外，本公司将单项金额超</w:t>
      </w:r>
      <w:r>
        <w:rPr>
          <w:rFonts w:ascii="Times New Roman" w:eastAsia="Times New Roman" w:hAnsi="Times New Roman" w:cs="Times New Roman"/>
          <w:color w:val="000000"/>
          <w:spacing w:val="0"/>
          <w:w w:val="100"/>
          <w:position w:val="0"/>
        </w:rPr>
        <w:t>100</w:t>
      </w:r>
      <w:r>
        <w:rPr>
          <w:color w:val="000000"/>
          <w:spacing w:val="0"/>
          <w:w w:val="100"/>
          <w:position w:val="0"/>
        </w:rPr>
        <w:t>万元的应收款项视为重大应收款项。</w:t>
      </w:r>
    </w:p>
    <w:p>
      <w:pPr>
        <w:pStyle w:val="Style42"/>
        <w:keepNext w:val="0"/>
        <w:keepLines w:val="0"/>
        <w:widowControl w:val="0"/>
        <w:shd w:val="clear" w:color="auto" w:fill="auto"/>
        <w:bidi w:val="0"/>
        <w:spacing w:before="0" w:after="140" w:line="240" w:lineRule="auto"/>
        <w:ind w:left="0" w:right="0" w:firstLine="0"/>
        <w:jc w:val="both"/>
      </w:pPr>
      <w:r>
        <w:rPr>
          <w:b/>
          <w:bCs/>
          <w:color w:val="000000"/>
          <w:spacing w:val="0"/>
          <w:w w:val="100"/>
          <w:position w:val="0"/>
        </w:rPr>
        <w:t>期末单项金额重大并单项计提坏账准备的其他应收款</w:t>
      </w:r>
    </w:p>
    <w:p>
      <w:pPr>
        <w:pStyle w:val="Style42"/>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140" w:line="240" w:lineRule="auto"/>
        <w:ind w:left="0" w:right="0" w:firstLine="0"/>
        <w:jc w:val="both"/>
      </w:pPr>
      <w:r>
        <w:rPr>
          <w:b/>
          <w:bCs/>
          <w:color w:val="000000"/>
          <w:spacing w:val="0"/>
          <w:w w:val="100"/>
          <w:position w:val="0"/>
        </w:rPr>
        <w:t>组合中，采用账龄分析法计提坏账准备的其他应收款</w:t>
      </w:r>
    </w:p>
    <w:p>
      <w:pPr>
        <w:pStyle w:val="Style42"/>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858"/>
        <w:gridCol w:w="1838"/>
        <w:gridCol w:w="658"/>
        <w:gridCol w:w="1450"/>
        <w:gridCol w:w="1450"/>
        <w:gridCol w:w="658"/>
        <w:gridCol w:w="1675"/>
      </w:tblGrid>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3"/>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398" w:hRule="exact"/>
        </w:trPr>
        <w:tc>
          <w:tcPr>
            <w:vMerge/>
            <w:tcBorders>
              <w:left w:val="single" w:sz="4"/>
            </w:tcBorders>
            <w:shd w:val="clear" w:color="auto" w:fill="FCE9DA"/>
            <w:vAlign w:val="center"/>
          </w:tcPr>
          <w:p>
            <w:pP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vMerge w:val="restart"/>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60"/>
              <w:jc w:val="left"/>
            </w:pPr>
            <w:r>
              <w:rPr>
                <w:color w:val="000000"/>
                <w:spacing w:val="0"/>
                <w:w w:val="100"/>
                <w:position w:val="0"/>
              </w:rPr>
              <w:t>坏账准备</w:t>
            </w:r>
          </w:p>
        </w:tc>
      </w:tr>
      <w:tr>
        <w:trPr>
          <w:trHeight w:val="715"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vMerge/>
            <w:tcBorders>
              <w:left w:val="single" w:sz="4"/>
              <w:right w:val="single" w:sz="4"/>
            </w:tcBorders>
            <w:shd w:val="clear" w:color="auto" w:fill="FCE9DA"/>
            <w:vAlign w:val="center"/>
          </w:tcPr>
          <w:p>
            <w:pPr/>
          </w:p>
        </w:tc>
      </w:tr>
      <w:tr>
        <w:trPr>
          <w:trHeight w:val="403" w:hRule="exact"/>
        </w:trPr>
        <w:tc>
          <w:tcPr>
            <w:gridSpan w:val="7"/>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tcBorders>
            <w:shd w:val="clear" w:color="auto" w:fill="FCE9DA"/>
            <w:vAlign w:val="top"/>
          </w:tcPr>
          <w:p>
            <w:pPr>
              <w:widowControl w:val="0"/>
              <w:rPr>
                <w:sz w:val="10"/>
                <w:szCs w:val="10"/>
              </w:rPr>
            </w:pPr>
          </w:p>
        </w:tc>
        <w:tc>
          <w:tcPr>
            <w:tcBorders>
              <w:top w:val="single" w:sz="4"/>
              <w:left w:val="single" w:sz="4"/>
              <w:right w:val="single" w:sz="4"/>
            </w:tcBorders>
            <w:shd w:val="clear" w:color="auto" w:fill="FCE9DA"/>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41,656,361.15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95.3%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2,082,818.06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26,445,936.72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94.04%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1,322,296.82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1,711,846.22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3.92%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171,184.63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1,323,654.45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4.71%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132,365.44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116,698.40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0.27%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58,349.19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229,226.89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0.82%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114,613.44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226,738.63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0.52%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226,738.63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00"/>
              <w:jc w:val="both"/>
              <w:rPr>
                <w:sz w:val="18"/>
                <w:szCs w:val="18"/>
              </w:rPr>
            </w:pPr>
            <w:r>
              <w:rPr>
                <w:rFonts w:ascii="Times New Roman" w:eastAsia="Times New Roman" w:hAnsi="Times New Roman" w:cs="Times New Roman"/>
                <w:color w:val="000000"/>
                <w:spacing w:val="0"/>
                <w:w w:val="100"/>
                <w:position w:val="0"/>
                <w:sz w:val="18"/>
                <w:szCs w:val="18"/>
              </w:rPr>
              <w:t>122,918.76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0.44%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122,918.76</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43,711,644.40</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2,539,090.51</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28,121,736.82</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1,692,194.46</w:t>
            </w:r>
          </w:p>
        </w:tc>
      </w:tr>
    </w:tbl>
    <w:p>
      <w:pPr>
        <w:widowControl w:val="0"/>
        <w:spacing w:after="139" w:line="1" w:lineRule="exact"/>
      </w:pPr>
    </w:p>
    <w:p>
      <w:pPr>
        <w:pStyle w:val="Style42"/>
        <w:keepNext w:val="0"/>
        <w:keepLines w:val="0"/>
        <w:widowControl w:val="0"/>
        <w:shd w:val="clear" w:color="auto" w:fill="auto"/>
        <w:bidi w:val="0"/>
        <w:spacing w:before="0" w:after="140" w:line="240" w:lineRule="auto"/>
        <w:ind w:left="0" w:right="0" w:firstLine="0"/>
        <w:jc w:val="both"/>
      </w:pPr>
      <w:r>
        <w:rPr>
          <w:b/>
          <w:bCs/>
          <w:color w:val="000000"/>
          <w:spacing w:val="0"/>
          <w:w w:val="100"/>
          <w:position w:val="0"/>
        </w:rPr>
        <w:t>组合中，采用余额百分比法计提坏账准备的其他应收款</w:t>
      </w:r>
    </w:p>
    <w:p>
      <w:pPr>
        <w:pStyle w:val="Style42"/>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140" w:line="240" w:lineRule="auto"/>
        <w:ind w:left="0" w:right="0" w:firstLine="0"/>
        <w:jc w:val="both"/>
      </w:pPr>
      <w:r>
        <w:rPr>
          <w:b/>
          <w:bCs/>
          <w:color w:val="000000"/>
          <w:spacing w:val="0"/>
          <w:w w:val="100"/>
          <w:position w:val="0"/>
        </w:rPr>
        <w:t>组合中，采用其他方法计提坏账准备的其他应收款</w:t>
      </w:r>
    </w:p>
    <w:p>
      <w:pPr>
        <w:pStyle w:val="Style42"/>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140" w:line="240" w:lineRule="auto"/>
        <w:ind w:left="0" w:right="0" w:firstLine="0"/>
        <w:jc w:val="both"/>
      </w:pPr>
      <w:r>
        <w:rPr>
          <w:b/>
          <w:bCs/>
          <w:color w:val="000000"/>
          <w:spacing w:val="0"/>
          <w:w w:val="100"/>
          <w:position w:val="0"/>
        </w:rPr>
        <w:t>期末单项金额虽不重大但单项计提坏账准备的其他应收款</w:t>
      </w:r>
      <w:r>
        <w:br w:type="page"/>
      </w:r>
    </w:p>
    <w:p>
      <w:pPr>
        <w:widowControl w:val="0"/>
        <w:jc w:val="center"/>
        <w:rPr>
          <w:sz w:val="2"/>
          <w:szCs w:val="2"/>
        </w:rPr>
      </w:pPr>
      <w:r>
        <w:drawing>
          <wp:inline>
            <wp:extent cx="7565390" cy="109855"/>
            <wp:docPr id="773" name="Picutre 773"/>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422"/>
                    <a:stretch/>
                  </pic:blipFill>
                  <pic:spPr>
                    <a:xfrm>
                      <a:ext cx="7565390" cy="109855"/>
                    </a:xfrm>
                    <a:prstGeom prst="rect"/>
                  </pic:spPr>
                </pic:pic>
              </a:graphicData>
            </a:graphic>
          </wp:inline>
        </w:drawing>
      </w:r>
    </w:p>
    <w:p>
      <w:pPr>
        <w:pStyle w:val="Style83"/>
        <w:keepNext w:val="0"/>
        <w:keepLines w:val="0"/>
        <w:widowControl w:val="0"/>
        <w:shd w:val="clear" w:color="auto" w:fill="auto"/>
        <w:bidi w:val="0"/>
        <w:spacing w:before="0" w:after="0" w:line="240" w:lineRule="auto"/>
        <w:ind w:left="1118" w:right="0" w:firstLine="0"/>
        <w:jc w:val="left"/>
        <w:rPr>
          <w:sz w:val="16"/>
          <w:szCs w:val="16"/>
        </w:rPr>
      </w:pPr>
      <w:r>
        <w:rPr>
          <w:rFonts w:ascii="Times New Roman" w:eastAsia="Times New Roman" w:hAnsi="Times New Roman" w:cs="Times New Roman"/>
          <w:color w:val="000000"/>
          <w:spacing w:val="0"/>
          <w:w w:val="100"/>
          <w:position w:val="0"/>
          <w:sz w:val="18"/>
          <w:szCs w:val="18"/>
        </w:rPr>
        <w:t>□</w:t>
      </w:r>
      <w:r>
        <w:rPr>
          <w:rFonts w:ascii="SimSun" w:eastAsia="SimSun" w:hAnsi="SimSun" w:cs="SimSun"/>
          <w:color w:val="000000"/>
          <w:spacing w:val="0"/>
          <w:w w:val="100"/>
          <w:position w:val="0"/>
          <w:sz w:val="16"/>
          <w:szCs w:val="16"/>
        </w:rPr>
        <w:t>适用</w:t>
      </w:r>
      <w:r>
        <w:rPr>
          <w:rFonts w:ascii="Times New Roman" w:eastAsia="Times New Roman" w:hAnsi="Times New Roman" w:cs="Times New Roman"/>
          <w:color w:val="000000"/>
          <w:spacing w:val="0"/>
          <w:w w:val="100"/>
          <w:position w:val="0"/>
          <w:sz w:val="18"/>
          <w:szCs w:val="18"/>
        </w:rPr>
        <w:t>V</w:t>
      </w:r>
      <w:r>
        <w:rPr>
          <w:rFonts w:ascii="SimSun" w:eastAsia="SimSun" w:hAnsi="SimSun" w:cs="SimSun"/>
          <w:color w:val="000000"/>
          <w:spacing w:val="0"/>
          <w:w w:val="100"/>
          <w:position w:val="0"/>
          <w:sz w:val="16"/>
          <w:szCs w:val="16"/>
        </w:rPr>
        <w:t>不适用</w:t>
      </w:r>
    </w:p>
    <w:p>
      <w:pPr>
        <w:widowControl w:val="0"/>
        <w:spacing w:after="359" w:line="1" w:lineRule="exact"/>
      </w:pPr>
    </w:p>
    <w:p>
      <w:pPr>
        <w:pStyle w:val="Style54"/>
        <w:keepNext/>
        <w:keepLines/>
        <w:widowControl w:val="0"/>
        <w:shd w:val="clear" w:color="auto" w:fill="auto"/>
        <w:bidi w:val="0"/>
        <w:spacing w:before="0" w:after="360" w:line="240" w:lineRule="auto"/>
        <w:ind w:left="0" w:right="0" w:firstLine="140"/>
        <w:jc w:val="left"/>
      </w:pPr>
      <w:bookmarkStart w:id="843" w:name="bookmark843"/>
      <w:bookmarkStart w:id="844" w:name="bookmark844"/>
      <w:bookmarkStart w:id="845" w:name="bookmark845"/>
      <w:r>
        <w:rPr>
          <w:rFonts w:ascii="Times New Roman" w:eastAsia="Times New Roman" w:hAnsi="Times New Roman" w:cs="Times New Roman"/>
          <w:color w:val="000000"/>
          <w:spacing w:val="0"/>
          <w:w w:val="100"/>
          <w:position w:val="0"/>
        </w:rPr>
        <w:t>（2</w:t>
      </w:r>
      <w:r>
        <w:rPr>
          <w:color w:val="000000"/>
          <w:spacing w:val="0"/>
          <w:w w:val="100"/>
          <w:position w:val="0"/>
        </w:rPr>
        <w:t>）其他应收款金额前五名单位情况</w:t>
      </w:r>
      <w:bookmarkEnd w:id="843"/>
      <w:bookmarkEnd w:id="844"/>
      <w:bookmarkEnd w:id="845"/>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842"/>
        <w:gridCol w:w="1560"/>
        <w:gridCol w:w="1704"/>
        <w:gridCol w:w="1560"/>
        <w:gridCol w:w="1925"/>
      </w:tblGrid>
      <w:tr>
        <w:trPr>
          <w:trHeight w:val="72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与本公司关系</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6"/>
                <w:szCs w:val="16"/>
              </w:rPr>
              <w:t>占其他应收款总额的比 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澳门威尼斯人酒店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6,683,718.24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15.29%</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重庆易才人力资源顾问有限公司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2,790,880.12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6.38%</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太古汇（广州）发展有限公司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2,319,203.98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5.31%</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辽宁省机场管理集团公司商贸分公 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1,366,500.00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3.13%</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LCKL Limited</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1,226,472.00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年</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2.81%</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14,386,774.34</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32.92%</w:t>
            </w: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846" w:name="bookmark846"/>
      <w:bookmarkStart w:id="847" w:name="bookmark847"/>
      <w:bookmarkStart w:id="848" w:name="bookmark848"/>
      <w:bookmarkStart w:id="849" w:name="bookmark849"/>
      <w:r>
        <w:rPr>
          <w:rFonts w:ascii="Times New Roman" w:eastAsia="Times New Roman" w:hAnsi="Times New Roman" w:cs="Times New Roman"/>
          <w:color w:val="000000"/>
          <w:spacing w:val="0"/>
          <w:w w:val="100"/>
          <w:position w:val="0"/>
        </w:rPr>
        <w:t>6</w:t>
      </w:r>
      <w:bookmarkEnd w:id="848"/>
      <w:r>
        <w:rPr>
          <w:color w:val="000000"/>
          <w:spacing w:val="0"/>
          <w:w w:val="100"/>
          <w:position w:val="0"/>
        </w:rPr>
        <w:t>、预付款项</w:t>
      </w:r>
      <w:bookmarkEnd w:id="846"/>
      <w:bookmarkEnd w:id="847"/>
      <w:bookmarkEnd w:id="849"/>
    </w:p>
    <w:p>
      <w:pPr>
        <w:pStyle w:val="Style54"/>
        <w:keepNext/>
        <w:keepLines/>
        <w:widowControl w:val="0"/>
        <w:shd w:val="clear" w:color="auto" w:fill="auto"/>
        <w:bidi w:val="0"/>
        <w:spacing w:before="0" w:after="360" w:line="240" w:lineRule="auto"/>
        <w:ind w:left="0" w:right="0" w:firstLine="0"/>
        <w:jc w:val="left"/>
      </w:pPr>
      <w:bookmarkStart w:id="846" w:name="bookmark846"/>
      <w:bookmarkStart w:id="847" w:name="bookmark847"/>
      <w:bookmarkStart w:id="850" w:name="bookmark850"/>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）预付款项按账龄列示</w:t>
      </w:r>
      <w:bookmarkEnd w:id="846"/>
      <w:bookmarkEnd w:id="847"/>
      <w:bookmarkEnd w:id="850"/>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210"/>
        <w:gridCol w:w="3187"/>
        <w:gridCol w:w="1066"/>
        <w:gridCol w:w="3053"/>
        <w:gridCol w:w="1070"/>
      </w:tblGrid>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账龄</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45,988,958.38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93.38%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47,313,715.49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94.78%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1,740,390.04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left"/>
              <w:rPr>
                <w:sz w:val="18"/>
                <w:szCs w:val="18"/>
              </w:rPr>
            </w:pPr>
            <w:r>
              <w:rPr>
                <w:rFonts w:ascii="Times New Roman" w:eastAsia="Times New Roman" w:hAnsi="Times New Roman" w:cs="Times New Roman"/>
                <w:color w:val="000000"/>
                <w:spacing w:val="0"/>
                <w:w w:val="100"/>
                <w:position w:val="0"/>
                <w:sz w:val="18"/>
                <w:szCs w:val="18"/>
              </w:rPr>
              <w:t>3.53%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1,202,038.18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2.41%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561,175.22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left"/>
              <w:rPr>
                <w:sz w:val="18"/>
                <w:szCs w:val="18"/>
              </w:rPr>
            </w:pPr>
            <w:r>
              <w:rPr>
                <w:rFonts w:ascii="Times New Roman" w:eastAsia="Times New Roman" w:hAnsi="Times New Roman" w:cs="Times New Roman"/>
                <w:color w:val="000000"/>
                <w:spacing w:val="0"/>
                <w:w w:val="100"/>
                <w:position w:val="0"/>
                <w:sz w:val="18"/>
                <w:szCs w:val="18"/>
              </w:rPr>
              <w:t>1.14%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1,263,220.94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2.53%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959,759.94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left"/>
              <w:rPr>
                <w:sz w:val="18"/>
                <w:szCs w:val="18"/>
              </w:rPr>
            </w:pPr>
            <w:r>
              <w:rPr>
                <w:rFonts w:ascii="Times New Roman" w:eastAsia="Times New Roman" w:hAnsi="Times New Roman" w:cs="Times New Roman"/>
                <w:color w:val="000000"/>
                <w:spacing w:val="0"/>
                <w:w w:val="100"/>
                <w:position w:val="0"/>
                <w:sz w:val="18"/>
                <w:szCs w:val="18"/>
              </w:rPr>
              <w:t>1.95%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139,519.53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0.28%</w:t>
            </w: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left"/>
              <w:rPr>
                <w:sz w:val="18"/>
                <w:szCs w:val="18"/>
              </w:rPr>
            </w:pPr>
            <w:r>
              <w:rPr>
                <w:rFonts w:ascii="Times New Roman" w:eastAsia="Times New Roman" w:hAnsi="Times New Roman" w:cs="Times New Roman"/>
                <w:color w:val="000000"/>
                <w:spacing w:val="0"/>
                <w:w w:val="100"/>
                <w:position w:val="0"/>
                <w:sz w:val="18"/>
                <w:szCs w:val="18"/>
              </w:rPr>
              <w:t>49,250,283.58</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49,918,494.14</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240"/>
        <w:jc w:val="left"/>
      </w:pPr>
      <w:bookmarkStart w:id="851" w:name="bookmark851"/>
      <w:bookmarkStart w:id="852" w:name="bookmark852"/>
      <w:bookmarkStart w:id="853" w:name="bookmark853"/>
      <w:bookmarkStart w:id="854" w:name="bookmark854"/>
      <w:r>
        <w:rPr>
          <w:rFonts w:ascii="Times New Roman" w:eastAsia="Times New Roman" w:hAnsi="Times New Roman" w:cs="Times New Roman"/>
          <w:color w:val="000000"/>
          <w:spacing w:val="0"/>
          <w:w w:val="100"/>
          <w:position w:val="0"/>
        </w:rPr>
        <w:t>2</w:t>
      </w:r>
      <w:bookmarkEnd w:id="853"/>
      <w:r>
        <w:rPr>
          <w:color w:val="000000"/>
          <w:spacing w:val="0"/>
          <w:w w:val="100"/>
          <w:position w:val="0"/>
        </w:rPr>
        <w:t>）预付款项金额前五名单位情况</w:t>
      </w:r>
      <w:bookmarkEnd w:id="851"/>
      <w:bookmarkEnd w:id="852"/>
      <w:bookmarkEnd w:id="854"/>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702"/>
        <w:gridCol w:w="1843"/>
        <w:gridCol w:w="1205"/>
        <w:gridCol w:w="1915"/>
        <w:gridCol w:w="1925"/>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与本公司关系</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时间</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未结算原因</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湖南欣贺商贸发展有限公司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7,370,000.00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预付订金及货款</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Ferragamo Hong Kong Limited</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5,038,657.00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预付订金及货款</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海球（广州）商业有限公司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4,592,583.90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预付订金及货款</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衡阳市赐你美服饰有限公司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3,165,876.65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预付订金及货款</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广州市易诚制衣有限公司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2,244,718.76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20"/>
              <w:jc w:val="left"/>
            </w:pPr>
            <w:r>
              <w:rPr>
                <w:color w:val="000000"/>
                <w:spacing w:val="0"/>
                <w:w w:val="100"/>
                <w:position w:val="0"/>
              </w:rPr>
              <w:t>预付订金及货款</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22,411,836.31</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sectPr>
          <w:headerReference w:type="default" r:id="rId424"/>
          <w:footerReference w:type="default" r:id="rId425"/>
          <w:headerReference w:type="even" r:id="rId426"/>
          <w:footerReference w:type="even" r:id="rId427"/>
          <w:headerReference w:type="first" r:id="rId428"/>
          <w:footerReference w:type="first" r:id="rId429"/>
          <w:footnotePr>
            <w:pos w:val="pageBottom"/>
            <w:numFmt w:val="decimal"/>
            <w:numRestart w:val="continuous"/>
          </w:footnotePr>
          <w:pgSz w:w="12147" w:h="16838"/>
          <w:pgMar w:top="1118" w:right="738" w:bottom="1449" w:left="1175" w:header="0" w:footer="3" w:gutter="0"/>
          <w:cols w:space="720"/>
          <w:noEndnote/>
          <w:titlePg/>
          <w:rtlGutter w:val="0"/>
          <w:docGrid w:linePitch="360"/>
        </w:sectPr>
      </w:pPr>
    </w:p>
    <w:p>
      <w:pPr>
        <w:widowControl w:val="0"/>
      </w:pPr>
    </w:p>
    <w:p>
      <w:pPr>
        <w:pStyle w:val="Style42"/>
        <w:keepNext w:val="0"/>
        <w:keepLines w:val="0"/>
        <w:widowControl w:val="0"/>
        <w:shd w:val="clear" w:color="auto" w:fill="auto"/>
        <w:bidi w:val="0"/>
        <w:spacing w:before="0" w:after="60" w:line="240" w:lineRule="auto"/>
        <w:ind w:left="0" w:right="0" w:firstLine="0"/>
        <w:jc w:val="left"/>
      </w:pPr>
      <w:r>
        <w:rPr>
          <w:b/>
          <w:bCs/>
          <w:color w:val="000000"/>
          <w:spacing w:val="0"/>
          <w:w w:val="100"/>
          <w:position w:val="0"/>
        </w:rPr>
        <w:t>预付款项主要单位的说明</w:t>
      </w:r>
    </w:p>
    <w:p>
      <w:pPr>
        <w:pStyle w:val="Style30"/>
        <w:keepNext w:val="0"/>
        <w:keepLines w:val="0"/>
        <w:widowControl w:val="0"/>
        <w:shd w:val="clear" w:color="auto" w:fill="auto"/>
        <w:bidi w:val="0"/>
        <w:spacing w:before="0" w:after="260" w:line="307" w:lineRule="exact"/>
        <w:ind w:left="0" w:right="0" w:firstLine="440"/>
        <w:jc w:val="left"/>
      </w:pPr>
      <w:r>
        <w:rPr>
          <w:color w:val="000000"/>
          <w:spacing w:val="0"/>
          <w:w w:val="100"/>
          <w:position w:val="0"/>
        </w:rPr>
        <w:t>公司报告期末，预付款项余额前五名的供应商金额合计</w:t>
      </w:r>
      <w:r>
        <w:rPr>
          <w:rFonts w:ascii="Times New Roman" w:eastAsia="Times New Roman" w:hAnsi="Times New Roman" w:cs="Times New Roman"/>
          <w:color w:val="000000"/>
          <w:spacing w:val="0"/>
          <w:w w:val="100"/>
          <w:position w:val="0"/>
        </w:rPr>
        <w:t>22,411,836.31</w:t>
      </w:r>
      <w:r>
        <w:rPr>
          <w:color w:val="000000"/>
          <w:spacing w:val="0"/>
          <w:w w:val="100"/>
          <w:position w:val="0"/>
        </w:rPr>
        <w:t xml:space="preserve">元，占预付款项总额的比例为 </w:t>
      </w:r>
      <w:r>
        <w:rPr>
          <w:rFonts w:ascii="Times New Roman" w:eastAsia="Times New Roman" w:hAnsi="Times New Roman" w:cs="Times New Roman"/>
          <w:color w:val="000000"/>
          <w:spacing w:val="0"/>
          <w:w w:val="100"/>
          <w:position w:val="0"/>
        </w:rPr>
        <w:t>45.51%</w:t>
      </w:r>
      <w:r>
        <w:rPr>
          <w:color w:val="000000"/>
          <w:spacing w:val="0"/>
          <w:w w:val="100"/>
          <w:position w:val="0"/>
        </w:rPr>
        <w:t>。</w:t>
      </w:r>
    </w:p>
    <w:p>
      <w:pPr>
        <w:pStyle w:val="Style54"/>
        <w:keepNext/>
        <w:keepLines/>
        <w:widowControl w:val="0"/>
        <w:shd w:val="clear" w:color="auto" w:fill="auto"/>
        <w:bidi w:val="0"/>
        <w:spacing w:before="0" w:after="260" w:line="319" w:lineRule="exact"/>
        <w:ind w:left="0" w:right="0" w:firstLine="0"/>
        <w:jc w:val="left"/>
      </w:pPr>
      <w:bookmarkStart w:id="855" w:name="bookmark855"/>
      <w:bookmarkStart w:id="856" w:name="bookmark856"/>
      <w:bookmarkStart w:id="857" w:name="bookmark857"/>
      <w:bookmarkStart w:id="858" w:name="bookmark858"/>
      <w:r>
        <w:rPr>
          <w:color w:val="000000"/>
          <w:spacing w:val="0"/>
          <w:w w:val="100"/>
          <w:position w:val="0"/>
        </w:rPr>
        <w:t>（</w:t>
      </w:r>
      <w:bookmarkEnd w:id="857"/>
      <w:r>
        <w:rPr>
          <w:rFonts w:ascii="Times New Roman" w:eastAsia="Times New Roman" w:hAnsi="Times New Roman" w:cs="Times New Roman"/>
          <w:color w:val="000000"/>
          <w:spacing w:val="0"/>
          <w:w w:val="100"/>
          <w:position w:val="0"/>
        </w:rPr>
        <w:t>3</w:t>
      </w:r>
      <w:r>
        <w:rPr>
          <w:color w:val="000000"/>
          <w:spacing w:val="0"/>
          <w:w w:val="100"/>
          <w:position w:val="0"/>
        </w:rPr>
        <w:t>）预付款项的说明</w:t>
      </w:r>
      <w:bookmarkEnd w:id="855"/>
      <w:bookmarkEnd w:id="856"/>
      <w:bookmarkEnd w:id="858"/>
    </w:p>
    <w:p>
      <w:pPr>
        <w:pStyle w:val="Style30"/>
        <w:keepNext w:val="0"/>
        <w:keepLines w:val="0"/>
        <w:widowControl w:val="0"/>
        <w:shd w:val="clear" w:color="auto" w:fill="auto"/>
        <w:bidi w:val="0"/>
        <w:spacing w:before="0" w:after="380" w:line="331" w:lineRule="exact"/>
        <w:ind w:left="0" w:right="0" w:firstLine="440"/>
        <w:jc w:val="left"/>
      </w:pPr>
      <w:r>
        <w:rPr>
          <w:color w:val="000000"/>
          <w:spacing w:val="0"/>
          <w:w w:val="100"/>
          <w:position w:val="0"/>
        </w:rPr>
        <w:t>公司报告期末，预付款项余额中不存在持有本公司</w:t>
      </w:r>
      <w:r>
        <w:rPr>
          <w:rFonts w:ascii="Times New Roman" w:eastAsia="Times New Roman" w:hAnsi="Times New Roman" w:cs="Times New Roman"/>
          <w:color w:val="000000"/>
          <w:spacing w:val="0"/>
          <w:w w:val="100"/>
          <w:position w:val="0"/>
        </w:rPr>
        <w:t xml:space="preserve">5% </w:t>
      </w:r>
      <w:r>
        <w:rPr>
          <w:color w:val="000000"/>
          <w:spacing w:val="0"/>
          <w:w w:val="100"/>
          <w:position w:val="0"/>
        </w:rPr>
        <w:t>（含</w:t>
      </w:r>
      <w:r>
        <w:rPr>
          <w:rFonts w:ascii="Times New Roman" w:eastAsia="Times New Roman" w:hAnsi="Times New Roman" w:cs="Times New Roman"/>
          <w:color w:val="000000"/>
          <w:spacing w:val="0"/>
          <w:w w:val="100"/>
          <w:position w:val="0"/>
        </w:rPr>
        <w:t>5%</w:t>
      </w:r>
      <w:r>
        <w:rPr>
          <w:color w:val="000000"/>
          <w:spacing w:val="0"/>
          <w:w w:val="100"/>
          <w:position w:val="0"/>
        </w:rPr>
        <w:t>）以上表决权的股东款项及其他关联方 款项。</w:t>
      </w:r>
    </w:p>
    <w:p>
      <w:pPr>
        <w:pStyle w:val="Style54"/>
        <w:keepNext/>
        <w:keepLines/>
        <w:widowControl w:val="0"/>
        <w:shd w:val="clear" w:color="auto" w:fill="auto"/>
        <w:bidi w:val="0"/>
        <w:spacing w:before="0" w:after="180" w:line="334" w:lineRule="auto"/>
        <w:ind w:left="0" w:right="0" w:firstLine="0"/>
        <w:jc w:val="left"/>
      </w:pPr>
      <w:bookmarkStart w:id="859" w:name="bookmark859"/>
      <w:bookmarkStart w:id="860" w:name="bookmark860"/>
      <w:bookmarkStart w:id="861" w:name="bookmark861"/>
      <w:bookmarkStart w:id="862" w:name="bookmark862"/>
      <w:r>
        <w:rPr>
          <w:rFonts w:ascii="Times New Roman" w:eastAsia="Times New Roman" w:hAnsi="Times New Roman" w:cs="Times New Roman"/>
          <w:color w:val="000000"/>
          <w:spacing w:val="0"/>
          <w:w w:val="100"/>
          <w:position w:val="0"/>
        </w:rPr>
        <w:t>7</w:t>
      </w:r>
      <w:bookmarkEnd w:id="861"/>
      <w:r>
        <w:rPr>
          <w:color w:val="000000"/>
          <w:spacing w:val="0"/>
          <w:w w:val="100"/>
          <w:position w:val="0"/>
        </w:rPr>
        <w:t>、存货</w:t>
      </w:r>
      <w:bookmarkEnd w:id="859"/>
      <w:bookmarkEnd w:id="860"/>
      <w:bookmarkEnd w:id="862"/>
    </w:p>
    <w:p>
      <w:pPr>
        <w:pStyle w:val="Style54"/>
        <w:keepNext/>
        <w:keepLines/>
        <w:widowControl w:val="0"/>
        <w:shd w:val="clear" w:color="auto" w:fill="auto"/>
        <w:bidi w:val="0"/>
        <w:spacing w:before="0" w:after="340" w:line="319" w:lineRule="exact"/>
        <w:ind w:left="0" w:right="0" w:firstLine="0"/>
        <w:jc w:val="left"/>
      </w:pPr>
      <w:bookmarkStart w:id="859" w:name="bookmark859"/>
      <w:bookmarkStart w:id="860" w:name="bookmark860"/>
      <w:bookmarkStart w:id="863" w:name="bookmark863"/>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）存货分类</w:t>
      </w:r>
      <w:bookmarkEnd w:id="859"/>
      <w:bookmarkEnd w:id="860"/>
      <w:bookmarkEnd w:id="863"/>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608"/>
        <w:gridCol w:w="1459"/>
        <w:gridCol w:w="1195"/>
        <w:gridCol w:w="1330"/>
        <w:gridCol w:w="1325"/>
        <w:gridCol w:w="1330"/>
        <w:gridCol w:w="1339"/>
      </w:tblGrid>
      <w:tr>
        <w:trPr>
          <w:trHeight w:val="40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620"/>
              <w:jc w:val="left"/>
            </w:pPr>
            <w:r>
              <w:rPr>
                <w:color w:val="000000"/>
                <w:spacing w:val="0"/>
                <w:w w:val="100"/>
                <w:position w:val="0"/>
              </w:rPr>
              <w:t>项目</w:t>
            </w: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3"/>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跌价准备</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280" w:firstLine="0"/>
              <w:jc w:val="right"/>
            </w:pPr>
            <w:r>
              <w:rPr>
                <w:color w:val="000000"/>
                <w:spacing w:val="0"/>
                <w:w w:val="100"/>
                <w:position w:val="0"/>
              </w:rPr>
              <w:t>账面余额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00"/>
              <w:jc w:val="left"/>
            </w:pPr>
            <w:r>
              <w:rPr>
                <w:color w:val="000000"/>
                <w:spacing w:val="0"/>
                <w:w w:val="100"/>
                <w:position w:val="0"/>
              </w:rPr>
              <w:t>跌价准备</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300" w:firstLine="0"/>
              <w:jc w:val="right"/>
            </w:pPr>
            <w:r>
              <w:rPr>
                <w:color w:val="000000"/>
                <w:spacing w:val="0"/>
                <w:w w:val="100"/>
                <w:position w:val="0"/>
              </w:rPr>
              <w:t>账面价值</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原材料</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1,173,122.74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1,173,122.74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959,869.34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959,869.34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库存商品</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381,007,560.55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4,971,042.20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376,036,518.35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222,247,360.20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1,409,666.89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220,837,693.31</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发出商品</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18,514,810.32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18,514,810.32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18,834,866.14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18,834,866.14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委托加工物资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24,738,309.53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24,738,309.53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26,120,827.41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26,120,827.41</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425,433,803.14</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both"/>
              <w:rPr>
                <w:sz w:val="18"/>
                <w:szCs w:val="18"/>
              </w:rPr>
            </w:pPr>
            <w:r>
              <w:rPr>
                <w:rFonts w:ascii="Times New Roman" w:eastAsia="Times New Roman" w:hAnsi="Times New Roman" w:cs="Times New Roman"/>
                <w:color w:val="000000"/>
                <w:spacing w:val="0"/>
                <w:w w:val="100"/>
                <w:position w:val="0"/>
                <w:sz w:val="18"/>
                <w:szCs w:val="18"/>
              </w:rPr>
              <w:t>4,971,042.20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420,462,760.94</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268,162,923.09</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1,409,666.89</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266,753,256.20</w:t>
            </w:r>
          </w:p>
        </w:tc>
      </w:tr>
    </w:tbl>
    <w:p>
      <w:pPr>
        <w:widowControl w:val="0"/>
        <w:spacing w:after="339" w:line="1" w:lineRule="exact"/>
      </w:pPr>
    </w:p>
    <w:p>
      <w:pPr>
        <w:pStyle w:val="Style54"/>
        <w:keepNext/>
        <w:keepLines/>
        <w:widowControl w:val="0"/>
        <w:shd w:val="clear" w:color="auto" w:fill="auto"/>
        <w:bidi w:val="0"/>
        <w:spacing w:before="0" w:after="380" w:line="240" w:lineRule="auto"/>
        <w:ind w:left="0" w:right="0" w:firstLine="140"/>
        <w:jc w:val="left"/>
      </w:pPr>
      <w:bookmarkStart w:id="864" w:name="bookmark864"/>
      <w:bookmarkStart w:id="865" w:name="bookmark865"/>
      <w:bookmarkStart w:id="866" w:name="bookmark866"/>
      <w:r>
        <w:rPr>
          <w:rFonts w:ascii="Times New Roman" w:eastAsia="Times New Roman" w:hAnsi="Times New Roman" w:cs="Times New Roman"/>
          <w:color w:val="000000"/>
          <w:spacing w:val="0"/>
          <w:w w:val="100"/>
          <w:position w:val="0"/>
        </w:rPr>
        <w:t>（2</w:t>
      </w:r>
      <w:r>
        <w:rPr>
          <w:color w:val="000000"/>
          <w:spacing w:val="0"/>
          <w:w w:val="100"/>
          <w:position w:val="0"/>
        </w:rPr>
        <w:t>）存货跌价准备</w:t>
      </w:r>
      <w:bookmarkEnd w:id="864"/>
      <w:bookmarkEnd w:id="865"/>
      <w:bookmarkEnd w:id="866"/>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747"/>
        <w:gridCol w:w="1613"/>
        <w:gridCol w:w="1618"/>
        <w:gridCol w:w="1411"/>
        <w:gridCol w:w="1430"/>
        <w:gridCol w:w="1766"/>
      </w:tblGrid>
      <w:tr>
        <w:trPr>
          <w:trHeight w:val="40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存货种类</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60"/>
              <w:jc w:val="left"/>
            </w:pPr>
            <w:r>
              <w:rPr>
                <w:color w:val="000000"/>
                <w:spacing w:val="0"/>
                <w:w w:val="100"/>
                <w:position w:val="0"/>
              </w:rPr>
              <w:t>期初账面余额</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本期计提额</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vMerge w:val="restart"/>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期末账面余额</w:t>
            </w:r>
          </w:p>
        </w:tc>
      </w:tr>
      <w:tr>
        <w:trPr>
          <w:trHeight w:val="403" w:hRule="exact"/>
        </w:trPr>
        <w:tc>
          <w:tcPr>
            <w:vMerge/>
            <w:tcBorders>
              <w:left w:val="single" w:sz="4"/>
            </w:tcBorders>
            <w:shd w:val="clear" w:color="auto" w:fill="FCE9DA"/>
            <w:vAlign w:val="center"/>
          </w:tcPr>
          <w:p>
            <w:pPr/>
          </w:p>
        </w:tc>
        <w:tc>
          <w:tcPr>
            <w:vMerge/>
            <w:tcBorders>
              <w:left w:val="single" w:sz="4"/>
            </w:tcBorders>
            <w:shd w:val="clear" w:color="auto" w:fill="FCE9DA"/>
            <w:vAlign w:val="center"/>
          </w:tcPr>
          <w:p>
            <w:pPr/>
          </w:p>
        </w:tc>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20"/>
              <w:jc w:val="left"/>
            </w:pPr>
            <w:r>
              <w:rPr>
                <w:color w:val="000000"/>
                <w:spacing w:val="0"/>
                <w:w w:val="100"/>
                <w:position w:val="0"/>
              </w:rPr>
              <w:t>转回</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转销</w:t>
            </w:r>
          </w:p>
        </w:tc>
        <w:tc>
          <w:tcPr>
            <w:vMerge/>
            <w:tcBorders>
              <w:left w:val="single" w:sz="4"/>
              <w:right w:val="single" w:sz="4"/>
            </w:tcBorders>
            <w:shd w:val="clear" w:color="auto" w:fill="FCE9DA"/>
            <w:vAlign w:val="center"/>
          </w:tcPr>
          <w:p>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库存商品</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1,409,666.89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4,812,223.40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1,250,848.09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4,971,042.20</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1,409,666.89</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4,812,223.40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1,250,848.09</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4,971,042.20</w:t>
            </w:r>
          </w:p>
        </w:tc>
      </w:tr>
    </w:tbl>
    <w:p>
      <w:pPr>
        <w:widowControl w:val="0"/>
        <w:spacing w:after="339" w:line="1" w:lineRule="exact"/>
      </w:pPr>
    </w:p>
    <w:p>
      <w:pPr>
        <w:pStyle w:val="Style54"/>
        <w:keepNext/>
        <w:keepLines/>
        <w:widowControl w:val="0"/>
        <w:shd w:val="clear" w:color="auto" w:fill="auto"/>
        <w:bidi w:val="0"/>
        <w:spacing w:before="0" w:after="340" w:line="240" w:lineRule="auto"/>
        <w:ind w:left="0" w:right="0" w:firstLine="140"/>
        <w:jc w:val="left"/>
      </w:pPr>
      <w:bookmarkStart w:id="867" w:name="bookmark867"/>
      <w:bookmarkStart w:id="868" w:name="bookmark868"/>
      <w:bookmarkStart w:id="869" w:name="bookmark869"/>
      <w:bookmarkStart w:id="870" w:name="bookmark870"/>
      <w:r>
        <w:rPr>
          <w:color w:val="000000"/>
          <w:spacing w:val="0"/>
          <w:w w:val="100"/>
          <w:position w:val="0"/>
        </w:rPr>
        <w:t>（</w:t>
      </w:r>
      <w:bookmarkEnd w:id="869"/>
      <w:r>
        <w:rPr>
          <w:rFonts w:ascii="Times New Roman" w:eastAsia="Times New Roman" w:hAnsi="Times New Roman" w:cs="Times New Roman"/>
          <w:color w:val="000000"/>
          <w:spacing w:val="0"/>
          <w:w w:val="100"/>
          <w:position w:val="0"/>
        </w:rPr>
        <w:t>3</w:t>
      </w:r>
      <w:r>
        <w:rPr>
          <w:color w:val="000000"/>
          <w:spacing w:val="0"/>
          <w:w w:val="100"/>
          <w:position w:val="0"/>
        </w:rPr>
        <w:t>）存货跌价准备情况</w:t>
      </w:r>
      <w:bookmarkEnd w:id="867"/>
      <w:bookmarkEnd w:id="868"/>
      <w:bookmarkEnd w:id="870"/>
    </w:p>
    <w:tbl>
      <w:tblPr>
        <w:tblOverlap w:val="never"/>
        <w:jc w:val="center"/>
        <w:tblLayout w:type="fixed"/>
      </w:tblPr>
      <w:tblGrid>
        <w:gridCol w:w="2400"/>
        <w:gridCol w:w="2390"/>
        <w:gridCol w:w="2395"/>
        <w:gridCol w:w="2400"/>
      </w:tblGrid>
      <w:tr>
        <w:trPr>
          <w:trHeight w:val="72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00"/>
              <w:jc w:val="left"/>
            </w:pPr>
            <w:r>
              <w:rPr>
                <w:color w:val="000000"/>
                <w:spacing w:val="0"/>
                <w:w w:val="100"/>
                <w:position w:val="0"/>
              </w:rPr>
              <w:t>计提存货跌价准备的依据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本期转回存货跌价准备的原 因</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本期转回金额占该项存货期 末余额的比例（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库存商品</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根据存货成本与可变现净值 孰低计量</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339" w:line="1" w:lineRule="exact"/>
      </w:pPr>
    </w:p>
    <w:p>
      <w:pPr>
        <w:pStyle w:val="Style54"/>
        <w:keepNext/>
        <w:keepLines/>
        <w:widowControl w:val="0"/>
        <w:shd w:val="clear" w:color="auto" w:fill="auto"/>
        <w:bidi w:val="0"/>
        <w:spacing w:before="0" w:after="380" w:line="240" w:lineRule="auto"/>
        <w:ind w:left="0" w:right="0" w:firstLine="0"/>
        <w:jc w:val="left"/>
      </w:pPr>
      <w:bookmarkStart w:id="871" w:name="bookmark871"/>
      <w:bookmarkStart w:id="872" w:name="bookmark872"/>
      <w:bookmarkStart w:id="873" w:name="bookmark873"/>
      <w:bookmarkStart w:id="874" w:name="bookmark874"/>
      <w:r>
        <w:rPr>
          <w:rFonts w:ascii="Times New Roman" w:eastAsia="Times New Roman" w:hAnsi="Times New Roman" w:cs="Times New Roman"/>
          <w:color w:val="000000"/>
          <w:spacing w:val="0"/>
          <w:w w:val="100"/>
          <w:position w:val="0"/>
        </w:rPr>
        <w:t>8</w:t>
      </w:r>
      <w:bookmarkEnd w:id="873"/>
      <w:r>
        <w:rPr>
          <w:color w:val="000000"/>
          <w:spacing w:val="0"/>
          <w:w w:val="100"/>
          <w:position w:val="0"/>
        </w:rPr>
        <w:t>、其他流动资产</w:t>
      </w:r>
      <w:bookmarkEnd w:id="871"/>
      <w:bookmarkEnd w:id="872"/>
      <w:bookmarkEnd w:id="874"/>
    </w:p>
    <w:p>
      <w:pPr>
        <w:pStyle w:val="Style42"/>
        <w:keepNext w:val="0"/>
        <w:keepLines w:val="0"/>
        <w:widowControl w:val="0"/>
        <w:shd w:val="clear" w:color="auto" w:fill="auto"/>
        <w:bidi w:val="0"/>
        <w:spacing w:before="0" w:after="340" w:line="240" w:lineRule="auto"/>
        <w:ind w:left="0" w:right="540" w:firstLine="0"/>
        <w:jc w:val="right"/>
        <w:sectPr>
          <w:headerReference w:type="default" r:id="rId430"/>
          <w:footerReference w:type="default" r:id="rId431"/>
          <w:headerReference w:type="even" r:id="rId432"/>
          <w:footerReference w:type="even" r:id="rId433"/>
          <w:footnotePr>
            <w:pos w:val="pageBottom"/>
            <w:numFmt w:val="decimal"/>
            <w:numRestart w:val="continuous"/>
          </w:footnotePr>
          <w:type w:val="continuous"/>
          <w:pgSz w:w="12147" w:h="16838"/>
          <w:pgMar w:top="1118" w:right="738" w:bottom="1449" w:left="1175" w:header="0" w:footer="3" w:gutter="0"/>
          <w:cols w:space="720"/>
          <w:noEndnote/>
          <w:rtlGutter w:val="0"/>
          <w:docGrid w:linePitch="360"/>
        </w:sectPr>
      </w:pPr>
      <w:r>
        <w:rPr>
          <w:color w:val="000000"/>
          <w:spacing w:val="0"/>
          <w:w w:val="100"/>
          <w:position w:val="0"/>
        </w:rPr>
        <w:t>单位：元</w:t>
      </w:r>
    </w:p>
    <w:tbl>
      <w:tblPr>
        <w:tblOverlap w:val="never"/>
        <w:jc w:val="center"/>
        <w:tblLayout w:type="fixed"/>
      </w:tblPr>
      <w:tblGrid>
        <w:gridCol w:w="3466"/>
        <w:gridCol w:w="2923"/>
        <w:gridCol w:w="3197"/>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待抵扣进项税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3,897,251.23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2,910,149.67</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预交所得税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1,395,243.20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5,292,494.43</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2,910,149.67</w:t>
            </w:r>
          </w:p>
        </w:tc>
      </w:tr>
    </w:tbl>
    <w:p>
      <w:pPr>
        <w:widowControl w:val="0"/>
        <w:spacing w:after="339" w:line="1" w:lineRule="exact"/>
      </w:pPr>
    </w:p>
    <w:p>
      <w:pPr>
        <w:pStyle w:val="Style54"/>
        <w:keepNext/>
        <w:keepLines/>
        <w:widowControl w:val="0"/>
        <w:shd w:val="clear" w:color="auto" w:fill="auto"/>
        <w:bidi w:val="0"/>
        <w:spacing w:before="0" w:after="340" w:line="240" w:lineRule="auto"/>
        <w:ind w:left="0" w:right="0" w:firstLine="0"/>
        <w:jc w:val="left"/>
      </w:pPr>
      <w:bookmarkStart w:id="875" w:name="bookmark875"/>
      <w:bookmarkStart w:id="876" w:name="bookmark876"/>
      <w:bookmarkStart w:id="877" w:name="bookmark877"/>
      <w:bookmarkStart w:id="878" w:name="bookmark878"/>
      <w:r>
        <w:rPr>
          <w:rFonts w:ascii="Times New Roman" w:eastAsia="Times New Roman" w:hAnsi="Times New Roman" w:cs="Times New Roman"/>
          <w:color w:val="000000"/>
          <w:spacing w:val="0"/>
          <w:w w:val="100"/>
          <w:position w:val="0"/>
        </w:rPr>
        <w:t>9</w:t>
      </w:r>
      <w:bookmarkEnd w:id="877"/>
      <w:r>
        <w:rPr>
          <w:color w:val="000000"/>
          <w:spacing w:val="0"/>
          <w:w w:val="100"/>
          <w:position w:val="0"/>
        </w:rPr>
        <w:t>、固定资产</w:t>
      </w:r>
      <w:bookmarkEnd w:id="875"/>
      <w:bookmarkEnd w:id="876"/>
      <w:bookmarkEnd w:id="878"/>
    </w:p>
    <w:p>
      <w:pPr>
        <w:pStyle w:val="Style54"/>
        <w:keepNext/>
        <w:keepLines/>
        <w:widowControl w:val="0"/>
        <w:shd w:val="clear" w:color="auto" w:fill="auto"/>
        <w:bidi w:val="0"/>
        <w:spacing w:before="0" w:after="340" w:line="240" w:lineRule="auto"/>
        <w:ind w:left="0" w:right="0" w:firstLine="140"/>
        <w:jc w:val="left"/>
      </w:pPr>
      <w:bookmarkStart w:id="875" w:name="bookmark875"/>
      <w:bookmarkStart w:id="876" w:name="bookmark876"/>
      <w:bookmarkStart w:id="879" w:name="bookmark879"/>
      <w:r>
        <w:rPr>
          <w:rFonts w:ascii="Times New Roman" w:eastAsia="Times New Roman" w:hAnsi="Times New Roman" w:cs="Times New Roman"/>
          <w:color w:val="000000"/>
          <w:spacing w:val="0"/>
          <w:w w:val="100"/>
          <w:position w:val="0"/>
        </w:rPr>
        <w:t>(1</w:t>
      </w:r>
      <w:r>
        <w:rPr>
          <w:color w:val="000000"/>
          <w:spacing w:val="0"/>
          <w:w w:val="100"/>
          <w:position w:val="0"/>
        </w:rPr>
        <w:t>)固定资产情况</w:t>
      </w:r>
      <w:bookmarkEnd w:id="875"/>
      <w:bookmarkEnd w:id="876"/>
      <w:bookmarkEnd w:id="879"/>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136"/>
        <w:gridCol w:w="1464"/>
        <w:gridCol w:w="1325"/>
        <w:gridCol w:w="1594"/>
        <w:gridCol w:w="1598"/>
        <w:gridCol w:w="1469"/>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期初账面余额</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本期减少</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期末账面余额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74,115,140.03</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27,483,712.49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1,715.53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101,597,136.99</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其中：房屋及建筑物</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56,661,430.77</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25,296,966.94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81,958,397.71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00"/>
              <w:jc w:val="both"/>
            </w:pPr>
            <w:r>
              <w:rPr>
                <w:color w:val="000000"/>
                <w:spacing w:val="0"/>
                <w:w w:val="100"/>
                <w:position w:val="0"/>
              </w:rPr>
              <w:t>运输工具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13,241,404.21</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336,278.00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13,577,682.21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00"/>
              <w:jc w:val="both"/>
            </w:pPr>
            <w:r>
              <w:rPr>
                <w:color w:val="000000"/>
                <w:spacing w:val="0"/>
                <w:w w:val="100"/>
                <w:position w:val="0"/>
              </w:rPr>
              <w:t>电子设备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3,348,022.70</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1,311,548.91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1,642.96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4,657,928.65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00"/>
              <w:jc w:val="both"/>
            </w:pPr>
            <w:r>
              <w:rPr>
                <w:color w:val="000000"/>
                <w:spacing w:val="0"/>
                <w:w w:val="100"/>
                <w:position w:val="0"/>
              </w:rPr>
              <w:t>其它设备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864,282.35</w:t>
            </w:r>
          </w:p>
        </w:tc>
        <w:tc>
          <w:tcPr>
            <w:gridSpan w:val="2"/>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538,918.64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72.57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1,403,128.42</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期初账面余额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本期新增</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本期计提</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本期减少</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本期期末余额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二、累计折旧合计：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12,130,153.30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4,180,200.26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384.38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16,309,969.18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其中：房屋及建筑物</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7,060,887.81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2,291,267.91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9,352,155.72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00"/>
              <w:jc w:val="both"/>
            </w:pPr>
            <w:r>
              <w:rPr>
                <w:color w:val="000000"/>
                <w:spacing w:val="0"/>
                <w:w w:val="100"/>
                <w:position w:val="0"/>
              </w:rPr>
              <w:t>运输工具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2,339,216.61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1,279,286.80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3,618,503.41</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00"/>
              <w:jc w:val="both"/>
            </w:pPr>
            <w:r>
              <w:rPr>
                <w:color w:val="000000"/>
                <w:spacing w:val="0"/>
                <w:w w:val="100"/>
                <w:position w:val="0"/>
              </w:rPr>
              <w:t>电子设备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1,987,500.26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514,701.89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345.00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2,501,857.15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00"/>
              <w:jc w:val="both"/>
            </w:pPr>
            <w:r>
              <w:rPr>
                <w:color w:val="000000"/>
                <w:spacing w:val="0"/>
                <w:w w:val="100"/>
                <w:position w:val="0"/>
              </w:rPr>
              <w:t>其它设备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742,548.62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94,943.66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39.38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837,452.90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期初账面余额</w:t>
            </w: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本期期末余额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三、固定资产账面净值合计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61,984,986.73</w:t>
            </w: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85,287,167.81</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其中：房屋及建筑物</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49,600,542.96</w:t>
            </w: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72,606,241.99</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00"/>
              <w:jc w:val="both"/>
            </w:pPr>
            <w:r>
              <w:rPr>
                <w:color w:val="000000"/>
                <w:spacing w:val="0"/>
                <w:w w:val="100"/>
                <w:position w:val="0"/>
              </w:rPr>
              <w:t>运输工具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10,902,187.60</w:t>
            </w: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9,959,178.80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00"/>
              <w:jc w:val="both"/>
            </w:pPr>
            <w:r>
              <w:rPr>
                <w:color w:val="000000"/>
                <w:spacing w:val="0"/>
                <w:w w:val="100"/>
                <w:position w:val="0"/>
              </w:rPr>
              <w:t>电子设备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1,360,522.44</w:t>
            </w: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2,156,071.50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00"/>
              <w:jc w:val="both"/>
            </w:pPr>
            <w:r>
              <w:rPr>
                <w:color w:val="000000"/>
                <w:spacing w:val="0"/>
                <w:w w:val="100"/>
                <w:position w:val="0"/>
              </w:rPr>
              <w:t>其它设备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121,733.73</w:t>
            </w: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565,675.52</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四、减值准备合计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其中：房屋及建筑物</w:t>
            </w:r>
          </w:p>
        </w:tc>
        <w:tc>
          <w:tcPr>
            <w:tcBorders>
              <w:top w:val="single" w:sz="4"/>
              <w:left w:val="single" w:sz="4"/>
            </w:tcBorders>
            <w:shd w:val="clear" w:color="auto" w:fill="FFFFFF"/>
            <w:vAlign w:val="top"/>
          </w:tcPr>
          <w:p>
            <w:pPr>
              <w:widowControl w:val="0"/>
              <w:rPr>
                <w:sz w:val="10"/>
                <w:szCs w:val="10"/>
              </w:rPr>
            </w:pP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00"/>
              <w:jc w:val="both"/>
            </w:pPr>
            <w:r>
              <w:rPr>
                <w:color w:val="000000"/>
                <w:spacing w:val="0"/>
                <w:w w:val="100"/>
                <w:position w:val="0"/>
              </w:rPr>
              <w:t>电子设备</w:t>
            </w:r>
          </w:p>
        </w:tc>
        <w:tc>
          <w:tcPr>
            <w:tcBorders>
              <w:top w:val="single" w:sz="4"/>
              <w:left w:val="single" w:sz="4"/>
            </w:tcBorders>
            <w:shd w:val="clear" w:color="auto" w:fill="FFFFFF"/>
            <w:vAlign w:val="top"/>
          </w:tcPr>
          <w:p>
            <w:pPr>
              <w:widowControl w:val="0"/>
              <w:rPr>
                <w:sz w:val="10"/>
                <w:szCs w:val="10"/>
              </w:rPr>
            </w:pP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00"/>
              <w:jc w:val="both"/>
            </w:pPr>
            <w:r>
              <w:rPr>
                <w:color w:val="000000"/>
                <w:spacing w:val="0"/>
                <w:w w:val="100"/>
                <w:position w:val="0"/>
              </w:rPr>
              <w:t>其它设备</w:t>
            </w:r>
          </w:p>
        </w:tc>
        <w:tc>
          <w:tcPr>
            <w:tcBorders>
              <w:top w:val="single" w:sz="4"/>
              <w:left w:val="single" w:sz="4"/>
            </w:tcBorders>
            <w:shd w:val="clear" w:color="auto" w:fill="FFFFFF"/>
            <w:vAlign w:val="top"/>
          </w:tcPr>
          <w:p>
            <w:pPr>
              <w:widowControl w:val="0"/>
              <w:rPr>
                <w:sz w:val="10"/>
                <w:szCs w:val="10"/>
              </w:rPr>
            </w:pP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五、固定资产账面价值合计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61,984,986.73</w:t>
            </w: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85,287,167.81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其中：房屋及建筑物</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49,600,542.96</w:t>
            </w: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both"/>
              <w:rPr>
                <w:sz w:val="18"/>
                <w:szCs w:val="18"/>
              </w:rPr>
            </w:pPr>
            <w:r>
              <w:rPr>
                <w:rFonts w:ascii="Times New Roman" w:eastAsia="Times New Roman" w:hAnsi="Times New Roman" w:cs="Times New Roman"/>
                <w:color w:val="000000"/>
                <w:spacing w:val="0"/>
                <w:w w:val="100"/>
                <w:position w:val="0"/>
                <w:sz w:val="18"/>
                <w:szCs w:val="18"/>
              </w:rPr>
              <w:t>72,606,241.99</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00"/>
              <w:jc w:val="both"/>
            </w:pPr>
            <w:r>
              <w:rPr>
                <w:color w:val="000000"/>
                <w:spacing w:val="0"/>
                <w:w w:val="100"/>
                <w:position w:val="0"/>
              </w:rPr>
              <w:t>运输工具</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00"/>
              <w:jc w:val="both"/>
              <w:rPr>
                <w:sz w:val="18"/>
                <w:szCs w:val="18"/>
              </w:rPr>
            </w:pPr>
            <w:r>
              <w:rPr>
                <w:rFonts w:ascii="Times New Roman" w:eastAsia="Times New Roman" w:hAnsi="Times New Roman" w:cs="Times New Roman"/>
                <w:color w:val="000000"/>
                <w:spacing w:val="0"/>
                <w:w w:val="100"/>
                <w:position w:val="0"/>
                <w:sz w:val="18"/>
                <w:szCs w:val="18"/>
              </w:rPr>
              <w:t>10,902,187.60</w:t>
            </w:r>
          </w:p>
        </w:tc>
        <w:tc>
          <w:tcPr>
            <w:gridSpan w:val="3"/>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9,959,178.80</w:t>
            </w:r>
          </w:p>
        </w:tc>
      </w:tr>
    </w:tbl>
    <w:p>
      <w:pPr>
        <w:widowControl w:val="0"/>
        <w:spacing w:line="1" w:lineRule="exact"/>
        <w:sectPr>
          <w:headerReference w:type="default" r:id="rId434"/>
          <w:footerReference w:type="default" r:id="rId435"/>
          <w:headerReference w:type="even" r:id="rId436"/>
          <w:footerReference w:type="even" r:id="rId437"/>
          <w:footnotePr>
            <w:pos w:val="pageBottom"/>
            <w:numFmt w:val="decimal"/>
            <w:numRestart w:val="continuous"/>
          </w:footnotePr>
          <w:pgSz w:w="12147" w:h="16838"/>
          <w:pgMar w:top="1118" w:right="738" w:bottom="1449" w:left="1175" w:header="0" w:footer="3" w:gutter="0"/>
          <w:pgNumType w:start="110"/>
          <w:cols w:space="720"/>
          <w:noEndnote/>
          <w:rtlGutter w:val="0"/>
          <w:docGrid w:linePitch="360"/>
        </w:sectPr>
      </w:pPr>
    </w:p>
    <w:tbl>
      <w:tblPr>
        <w:tblOverlap w:val="never"/>
        <w:jc w:val="center"/>
        <w:tblLayout w:type="fixed"/>
      </w:tblPr>
      <w:tblGrid>
        <w:gridCol w:w="2136"/>
        <w:gridCol w:w="1464"/>
        <w:gridCol w:w="4517"/>
        <w:gridCol w:w="1469"/>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电子设备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1,360,522.44</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2,156,071.50</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其它设备</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121,733.73</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565,675.52</w:t>
            </w:r>
          </w:p>
        </w:tc>
      </w:tr>
    </w:tbl>
    <w:p>
      <w:pPr>
        <w:pStyle w:val="Style36"/>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本期折旧额</w:t>
      </w:r>
      <w:r>
        <w:rPr>
          <w:rFonts w:ascii="Times New Roman" w:eastAsia="Times New Roman" w:hAnsi="Times New Roman" w:cs="Times New Roman"/>
          <w:b w:val="0"/>
          <w:bCs w:val="0"/>
          <w:color w:val="000000"/>
          <w:spacing w:val="0"/>
          <w:w w:val="100"/>
          <w:position w:val="0"/>
          <w:sz w:val="18"/>
          <w:szCs w:val="18"/>
        </w:rPr>
        <w:t>4,180,200.26</w:t>
      </w:r>
      <w:r>
        <w:rPr>
          <w:b w:val="0"/>
          <w:bCs w:val="0"/>
          <w:color w:val="000000"/>
          <w:spacing w:val="0"/>
          <w:w w:val="100"/>
          <w:position w:val="0"/>
        </w:rPr>
        <w:t>元；本期由在建工程转入固定资产原价为</w:t>
      </w:r>
      <w:r>
        <w:rPr>
          <w:rFonts w:ascii="Times New Roman" w:eastAsia="Times New Roman" w:hAnsi="Times New Roman" w:cs="Times New Roman"/>
          <w:b w:val="0"/>
          <w:bCs w:val="0"/>
          <w:color w:val="000000"/>
          <w:spacing w:val="0"/>
          <w:w w:val="100"/>
          <w:position w:val="0"/>
          <w:sz w:val="18"/>
          <w:szCs w:val="18"/>
        </w:rPr>
        <w:t>0.00</w:t>
      </w:r>
      <w:r>
        <w:rPr>
          <w:b w:val="0"/>
          <w:bCs w:val="0"/>
          <w:color w:val="000000"/>
          <w:spacing w:val="0"/>
          <w:w w:val="100"/>
          <w:position w:val="0"/>
        </w:rPr>
        <w:t>元。</w:t>
      </w:r>
    </w:p>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880" w:name="bookmark880"/>
      <w:bookmarkStart w:id="881" w:name="bookmark881"/>
      <w:bookmarkStart w:id="882" w:name="bookmark882"/>
      <w:bookmarkStart w:id="883" w:name="bookmark883"/>
      <w:r>
        <w:rPr>
          <w:rFonts w:ascii="Times New Roman" w:eastAsia="Times New Roman" w:hAnsi="Times New Roman" w:cs="Times New Roman"/>
          <w:color w:val="000000"/>
          <w:spacing w:val="0"/>
          <w:w w:val="100"/>
          <w:position w:val="0"/>
        </w:rPr>
        <w:t>1</w:t>
      </w:r>
      <w:bookmarkEnd w:id="882"/>
      <w:r>
        <w:rPr>
          <w:rFonts w:ascii="Times New Roman" w:eastAsia="Times New Roman" w:hAnsi="Times New Roman" w:cs="Times New Roman"/>
          <w:color w:val="000000"/>
          <w:spacing w:val="0"/>
          <w:w w:val="100"/>
          <w:position w:val="0"/>
        </w:rPr>
        <w:t>0</w:t>
      </w:r>
      <w:r>
        <w:rPr>
          <w:color w:val="000000"/>
          <w:spacing w:val="0"/>
          <w:w w:val="100"/>
          <w:position w:val="0"/>
        </w:rPr>
        <w:t>、在建工程</w:t>
      </w:r>
      <w:bookmarkEnd w:id="880"/>
      <w:bookmarkEnd w:id="881"/>
      <w:bookmarkEnd w:id="883"/>
    </w:p>
    <w:p>
      <w:pPr>
        <w:pStyle w:val="Style54"/>
        <w:keepNext/>
        <w:keepLines/>
        <w:widowControl w:val="0"/>
        <w:shd w:val="clear" w:color="auto" w:fill="auto"/>
        <w:bidi w:val="0"/>
        <w:spacing w:before="0" w:after="360" w:line="240" w:lineRule="auto"/>
        <w:ind w:left="0" w:right="0" w:firstLine="140"/>
        <w:jc w:val="left"/>
      </w:pPr>
      <w:bookmarkStart w:id="880" w:name="bookmark880"/>
      <w:bookmarkStart w:id="881" w:name="bookmark881"/>
      <w:bookmarkStart w:id="884" w:name="bookmark884"/>
      <w:r>
        <w:rPr>
          <w:rFonts w:ascii="Times New Roman" w:eastAsia="Times New Roman" w:hAnsi="Times New Roman" w:cs="Times New Roman"/>
          <w:color w:val="000000"/>
          <w:spacing w:val="0"/>
          <w:w w:val="100"/>
          <w:position w:val="0"/>
        </w:rPr>
        <w:t>(1</w:t>
      </w:r>
      <w:r>
        <w:rPr>
          <w:color w:val="000000"/>
          <w:spacing w:val="0"/>
          <w:w w:val="100"/>
          <w:position w:val="0"/>
        </w:rPr>
        <w:t>)在建工程情况</w:t>
      </w:r>
      <w:bookmarkEnd w:id="880"/>
      <w:bookmarkEnd w:id="881"/>
      <w:bookmarkEnd w:id="884"/>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275"/>
        <w:gridCol w:w="1195"/>
        <w:gridCol w:w="1195"/>
        <w:gridCol w:w="1195"/>
        <w:gridCol w:w="1190"/>
        <w:gridCol w:w="1195"/>
        <w:gridCol w:w="1339"/>
      </w:tblGrid>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3"/>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账面价值</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220" w:firstLine="0"/>
              <w:jc w:val="right"/>
            </w:pPr>
            <w:r>
              <w:rPr>
                <w:color w:val="000000"/>
                <w:spacing w:val="0"/>
                <w:w w:val="100"/>
                <w:position w:val="0"/>
              </w:rPr>
              <w:t>账面余额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60"/>
              <w:jc w:val="left"/>
            </w:pPr>
            <w:r>
              <w:rPr>
                <w:color w:val="000000"/>
                <w:spacing w:val="0"/>
                <w:w w:val="100"/>
                <w:position w:val="0"/>
              </w:rPr>
              <w:t>账面价值</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门店装修费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1,657,805.40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1,657,805.40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5,139,757.56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5,139,757.56</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科学城广州国际时尚中心项</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112,845,335.27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112,845,335.27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36,151,949.62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36,151,949.62</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长沙万达开福广场</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C1-4205-4206-4207-4208 </w:t>
            </w:r>
            <w:r>
              <w:rPr>
                <w:color w:val="000000"/>
                <w:spacing w:val="0"/>
                <w:w w:val="100"/>
                <w:position w:val="0"/>
              </w:rPr>
              <w:t>房</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19,640,170.00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19,640,170.00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衡阳高端精品买手店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209,390,375.21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209,390,375.21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343,533,685.88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343,533,685.88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41,291,707.18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41,291,707.18</w:t>
            </w: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140"/>
        <w:jc w:val="left"/>
      </w:pPr>
      <w:bookmarkStart w:id="885" w:name="bookmark885"/>
      <w:bookmarkStart w:id="886" w:name="bookmark886"/>
      <w:bookmarkStart w:id="887" w:name="bookmark887"/>
      <w:r>
        <w:rPr>
          <w:rFonts w:ascii="Times New Roman" w:eastAsia="Times New Roman" w:hAnsi="Times New Roman" w:cs="Times New Roman"/>
          <w:color w:val="000000"/>
          <w:spacing w:val="0"/>
          <w:w w:val="100"/>
          <w:position w:val="0"/>
        </w:rPr>
        <w:t>(2</w:t>
      </w:r>
      <w:r>
        <w:rPr>
          <w:color w:val="000000"/>
          <w:spacing w:val="0"/>
          <w:w w:val="100"/>
          <w:position w:val="0"/>
        </w:rPr>
        <w:t>)重大在建工程项目变动情况</w:t>
      </w:r>
      <w:bookmarkEnd w:id="885"/>
      <w:bookmarkEnd w:id="886"/>
      <w:bookmarkEnd w:id="887"/>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744"/>
        <w:gridCol w:w="734"/>
        <w:gridCol w:w="734"/>
        <w:gridCol w:w="734"/>
        <w:gridCol w:w="734"/>
        <w:gridCol w:w="739"/>
        <w:gridCol w:w="734"/>
        <w:gridCol w:w="734"/>
        <w:gridCol w:w="739"/>
        <w:gridCol w:w="734"/>
        <w:gridCol w:w="734"/>
        <w:gridCol w:w="739"/>
        <w:gridCol w:w="744"/>
      </w:tblGrid>
      <w:tr>
        <w:trPr>
          <w:trHeight w:val="1344"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项目名 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预算数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期初数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本期增 加</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转入固 定资产</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其他减 少</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310" w:lineRule="exact"/>
              <w:ind w:left="0" w:right="0" w:firstLine="0"/>
              <w:jc w:val="center"/>
            </w:pPr>
            <w:r>
              <w:rPr>
                <w:color w:val="000000"/>
                <w:spacing w:val="0"/>
                <w:w w:val="100"/>
                <w:position w:val="0"/>
              </w:rPr>
              <w:t>工程投 入占预 算比例</w:t>
            </w:r>
          </w:p>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工程进 度</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right"/>
            </w:pPr>
            <w:r>
              <w:rPr>
                <w:color w:val="000000"/>
                <w:spacing w:val="0"/>
                <w:w w:val="100"/>
                <w:position w:val="0"/>
              </w:rPr>
              <w:t>利息资</w:t>
            </w:r>
          </w:p>
          <w:p>
            <w:pPr>
              <w:pStyle w:val="Style4"/>
              <w:keepNext w:val="0"/>
              <w:keepLines w:val="0"/>
              <w:widowControl w:val="0"/>
              <w:shd w:val="clear" w:color="auto" w:fill="auto"/>
              <w:bidi w:val="0"/>
              <w:spacing w:before="0" w:after="120" w:line="240" w:lineRule="auto"/>
              <w:ind w:left="0" w:right="0" w:firstLine="0"/>
              <w:jc w:val="right"/>
            </w:pPr>
            <w:r>
              <w:rPr>
                <w:color w:val="000000"/>
                <w:spacing w:val="0"/>
                <w:w w:val="100"/>
                <w:position w:val="0"/>
              </w:rPr>
              <w:t>本化累</w:t>
            </w:r>
          </w:p>
          <w:p>
            <w:pPr>
              <w:pStyle w:val="Style4"/>
              <w:keepNext w:val="0"/>
              <w:keepLines w:val="0"/>
              <w:widowControl w:val="0"/>
              <w:shd w:val="clear" w:color="auto" w:fill="auto"/>
              <w:bidi w:val="0"/>
              <w:spacing w:before="0" w:after="120" w:line="240" w:lineRule="auto"/>
              <w:ind w:left="0" w:right="0" w:firstLine="0"/>
              <w:jc w:val="right"/>
            </w:pPr>
            <w:r>
              <w:rPr>
                <w:color w:val="000000"/>
                <w:spacing w:val="0"/>
                <w:w w:val="100"/>
                <w:position w:val="0"/>
              </w:rPr>
              <w:t>计金额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其中：本 期利息 资本化 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0" w:lineRule="exact"/>
              <w:ind w:left="0" w:right="0" w:firstLine="0"/>
              <w:jc w:val="center"/>
              <w:rPr>
                <w:sz w:val="18"/>
                <w:szCs w:val="18"/>
              </w:rPr>
            </w:pPr>
            <w:r>
              <w:rPr>
                <w:color w:val="000000"/>
                <w:spacing w:val="0"/>
                <w:w w:val="100"/>
                <w:position w:val="0"/>
                <w:sz w:val="16"/>
                <w:szCs w:val="16"/>
              </w:rPr>
              <w:t>本期利 息资本 化率</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资金来 源</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期末数</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门店装</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修费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5,139,75</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68,546,2</w:t>
            </w:r>
          </w:p>
          <w:p>
            <w:pPr>
              <w:pStyle w:val="Style4"/>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31.72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72,028,1</w:t>
            </w:r>
          </w:p>
          <w:p>
            <w:pPr>
              <w:pStyle w:val="Style4"/>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83.88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自筹</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1,657,80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5.40</w:t>
            </w:r>
          </w:p>
        </w:tc>
      </w:tr>
      <w:tr>
        <w:trPr>
          <w:trHeight w:val="1339"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9" w:lineRule="exact"/>
              <w:ind w:left="0" w:right="0" w:firstLine="0"/>
              <w:jc w:val="left"/>
            </w:pPr>
            <w:r>
              <w:rPr>
                <w:color w:val="000000"/>
                <w:spacing w:val="0"/>
                <w:w w:val="100"/>
                <w:position w:val="0"/>
              </w:rPr>
              <w:t>科学城 广州国 际时尚 中心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600,000,</w:t>
            </w:r>
          </w:p>
          <w:p>
            <w:pPr>
              <w:pStyle w:val="Style4"/>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36,151,9</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49.62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76,693,3</w:t>
            </w:r>
          </w:p>
          <w:p>
            <w:pPr>
              <w:pStyle w:val="Style4"/>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85.65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18.81%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18.81%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660,458.</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660,458.</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自筹和</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借款</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112,845,</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335.27</w:t>
            </w:r>
          </w:p>
        </w:tc>
      </w:tr>
      <w:tr>
        <w:trPr>
          <w:trHeight w:val="227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长沙万 达开福 广场</w:t>
            </w:r>
          </w:p>
          <w:p>
            <w:pPr>
              <w:pStyle w:val="Style4"/>
              <w:keepNext w:val="0"/>
              <w:keepLines w:val="0"/>
              <w:widowControl w:val="0"/>
              <w:shd w:val="clear" w:color="auto" w:fill="auto"/>
              <w:bidi w:val="0"/>
              <w:spacing w:before="0" w:after="0" w:line="318" w:lineRule="exact"/>
              <w:ind w:left="0" w:right="0" w:firstLine="0"/>
              <w:jc w:val="left"/>
            </w:pPr>
            <w:r>
              <w:rPr>
                <w:rFonts w:ascii="Times New Roman" w:eastAsia="Times New Roman" w:hAnsi="Times New Roman" w:cs="Times New Roman"/>
                <w:color w:val="000000"/>
                <w:spacing w:val="0"/>
                <w:w w:val="100"/>
                <w:position w:val="0"/>
                <w:sz w:val="18"/>
                <w:szCs w:val="18"/>
              </w:rPr>
              <w:t xml:space="preserve">C1-4205 -4206-42 07-4208 </w:t>
            </w:r>
            <w:r>
              <w:rPr>
                <w:color w:val="000000"/>
                <w:spacing w:val="0"/>
                <w:w w:val="100"/>
                <w:position w:val="0"/>
              </w:rPr>
              <w:t>房</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19,640,1</w:t>
            </w:r>
          </w:p>
          <w:p>
            <w:pPr>
              <w:pStyle w:val="Style4"/>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70.00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自筹</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19,640,1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70.00</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衡阳高</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209,390,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41.88%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41.88%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4,845,01</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4,845,01</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自筹和</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209,390,</w:t>
            </w:r>
          </w:p>
        </w:tc>
      </w:tr>
    </w:tbl>
    <w:p>
      <w:pPr>
        <w:sectPr>
          <w:headerReference w:type="default" r:id="rId438"/>
          <w:footerReference w:type="default" r:id="rId439"/>
          <w:headerReference w:type="even" r:id="rId440"/>
          <w:footerReference w:type="even" r:id="rId441"/>
          <w:footnotePr>
            <w:pos w:val="pageBottom"/>
            <w:numFmt w:val="decimal"/>
            <w:numRestart w:val="continuous"/>
          </w:footnotePr>
          <w:pgSz w:w="12147" w:h="16838"/>
          <w:pgMar w:top="1118" w:right="738" w:bottom="1449" w:left="1175" w:header="0" w:footer="3" w:gutter="0"/>
          <w:pgNumType w:start="110"/>
          <w:cols w:space="720"/>
          <w:noEndnote/>
          <w:rtlGutter w:val="0"/>
          <w:docGrid w:linePitch="360"/>
        </w:sectPr>
      </w:pPr>
    </w:p>
    <w:p>
      <w:pPr>
        <w:widowControl w:val="0"/>
      </w:pPr>
    </w:p>
    <w:tbl>
      <w:tblPr>
        <w:tblOverlap w:val="never"/>
        <w:jc w:val="center"/>
        <w:tblLayout w:type="fixed"/>
      </w:tblPr>
      <w:tblGrid>
        <w:gridCol w:w="744"/>
        <w:gridCol w:w="734"/>
        <w:gridCol w:w="734"/>
        <w:gridCol w:w="734"/>
        <w:gridCol w:w="734"/>
        <w:gridCol w:w="739"/>
        <w:gridCol w:w="734"/>
        <w:gridCol w:w="734"/>
        <w:gridCol w:w="739"/>
        <w:gridCol w:w="734"/>
        <w:gridCol w:w="734"/>
        <w:gridCol w:w="739"/>
        <w:gridCol w:w="744"/>
      </w:tblGrid>
      <w:tr>
        <w:trPr>
          <w:trHeight w:val="67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端精品</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买手店</w:t>
            </w:r>
          </w:p>
        </w:tc>
        <w:tc>
          <w:tcPr>
            <w:tcBorders>
              <w:top w:val="single" w:sz="4"/>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375.21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8.03</w:t>
            </w:r>
          </w:p>
        </w:tc>
        <w:tc>
          <w:tcPr>
            <w:tcBorders>
              <w:top w:val="single" w:sz="4"/>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8.03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借款</w:t>
            </w:r>
          </w:p>
        </w:tc>
        <w:tc>
          <w:tcPr>
            <w:tcBorders>
              <w:top w:val="single" w:sz="4"/>
              <w:left w:val="single" w:sz="4"/>
              <w:righ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375.21</w:t>
            </w: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41,291,7</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07.18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374,270,</w:t>
            </w:r>
          </w:p>
          <w:p>
            <w:pPr>
              <w:pStyle w:val="Style4"/>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162.58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72,028,1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83.88</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5,505,47</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6.56</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5,505,47</w:t>
            </w:r>
          </w:p>
          <w:p>
            <w:pPr>
              <w:pStyle w:val="Style4"/>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6.56</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30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343,533,</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685.88</w:t>
            </w:r>
          </w:p>
        </w:tc>
      </w:tr>
    </w:tbl>
    <w:p>
      <w:pPr>
        <w:widowControl w:val="0"/>
        <w:spacing w:after="339" w:line="1" w:lineRule="exact"/>
      </w:pPr>
    </w:p>
    <w:p>
      <w:pPr>
        <w:pStyle w:val="Style54"/>
        <w:keepNext/>
        <w:keepLines/>
        <w:widowControl w:val="0"/>
        <w:shd w:val="clear" w:color="auto" w:fill="auto"/>
        <w:bidi w:val="0"/>
        <w:spacing w:before="0" w:after="340" w:line="240" w:lineRule="auto"/>
        <w:ind w:left="0" w:right="0" w:firstLine="140"/>
        <w:jc w:val="left"/>
      </w:pPr>
      <w:bookmarkStart w:id="888" w:name="bookmark888"/>
      <w:bookmarkStart w:id="889" w:name="bookmark889"/>
      <w:bookmarkStart w:id="890" w:name="bookmark890"/>
      <w:bookmarkStart w:id="891" w:name="bookmark891"/>
      <w:r>
        <w:rPr>
          <w:rFonts w:ascii="Times New Roman" w:eastAsia="Times New Roman" w:hAnsi="Times New Roman" w:cs="Times New Roman"/>
          <w:color w:val="000000"/>
          <w:spacing w:val="0"/>
          <w:w w:val="100"/>
          <w:position w:val="0"/>
        </w:rPr>
        <w:t>（</w:t>
      </w:r>
      <w:bookmarkEnd w:id="890"/>
      <w:r>
        <w:rPr>
          <w:rFonts w:ascii="Times New Roman" w:eastAsia="Times New Roman" w:hAnsi="Times New Roman" w:cs="Times New Roman"/>
          <w:color w:val="000000"/>
          <w:spacing w:val="0"/>
          <w:w w:val="100"/>
          <w:position w:val="0"/>
        </w:rPr>
        <w:t>3</w:t>
      </w:r>
      <w:r>
        <w:rPr>
          <w:color w:val="000000"/>
          <w:spacing w:val="0"/>
          <w:w w:val="100"/>
          <w:position w:val="0"/>
        </w:rPr>
        <w:t>）重大在建工程的工程进度情况</w:t>
      </w:r>
      <w:bookmarkEnd w:id="888"/>
      <w:bookmarkEnd w:id="889"/>
      <w:bookmarkEnd w:id="891"/>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工程进度</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科学城广州国际时尚中心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18.81%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衡阳高端精品买手店</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41.88%</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339" w:line="1" w:lineRule="exact"/>
      </w:pPr>
    </w:p>
    <w:p>
      <w:pPr>
        <w:pStyle w:val="Style54"/>
        <w:keepNext/>
        <w:keepLines/>
        <w:widowControl w:val="0"/>
        <w:shd w:val="clear" w:color="auto" w:fill="auto"/>
        <w:bidi w:val="0"/>
        <w:spacing w:before="0" w:after="400" w:line="240" w:lineRule="auto"/>
        <w:ind w:left="0" w:right="0" w:firstLine="140"/>
        <w:jc w:val="both"/>
      </w:pPr>
      <w:bookmarkStart w:id="892" w:name="bookmark892"/>
      <w:bookmarkStart w:id="893" w:name="bookmark893"/>
      <w:bookmarkStart w:id="894" w:name="bookmark894"/>
      <w:bookmarkStart w:id="895" w:name="bookmark895"/>
      <w:r>
        <w:rPr>
          <w:rFonts w:ascii="Times New Roman" w:eastAsia="Times New Roman" w:hAnsi="Times New Roman" w:cs="Times New Roman"/>
          <w:color w:val="000000"/>
          <w:spacing w:val="0"/>
          <w:w w:val="100"/>
          <w:position w:val="0"/>
        </w:rPr>
        <w:t>（</w:t>
      </w:r>
      <w:bookmarkEnd w:id="894"/>
      <w:r>
        <w:rPr>
          <w:rFonts w:ascii="Times New Roman" w:eastAsia="Times New Roman" w:hAnsi="Times New Roman" w:cs="Times New Roman"/>
          <w:color w:val="000000"/>
          <w:spacing w:val="0"/>
          <w:w w:val="100"/>
          <w:position w:val="0"/>
        </w:rPr>
        <w:t>4</w:t>
      </w:r>
      <w:r>
        <w:rPr>
          <w:color w:val="000000"/>
          <w:spacing w:val="0"/>
          <w:w w:val="100"/>
          <w:position w:val="0"/>
        </w:rPr>
        <w:t>）在建工程的说明</w:t>
      </w:r>
      <w:bookmarkEnd w:id="892"/>
      <w:bookmarkEnd w:id="893"/>
      <w:bookmarkEnd w:id="895"/>
    </w:p>
    <w:p>
      <w:pPr>
        <w:pStyle w:val="Style30"/>
        <w:keepNext w:val="0"/>
        <w:keepLines w:val="0"/>
        <w:widowControl w:val="0"/>
        <w:shd w:val="clear" w:color="auto" w:fill="auto"/>
        <w:tabs>
          <w:tab w:pos="938" w:val="left"/>
        </w:tabs>
        <w:bidi w:val="0"/>
        <w:spacing w:before="0" w:after="160" w:line="240" w:lineRule="auto"/>
        <w:ind w:left="0" w:right="0" w:firstLine="440"/>
        <w:jc w:val="left"/>
      </w:pPr>
      <w:bookmarkStart w:id="896" w:name="bookmark896"/>
      <w:r>
        <w:rPr>
          <w:color w:val="000000"/>
          <w:spacing w:val="0"/>
          <w:w w:val="100"/>
          <w:position w:val="0"/>
        </w:rPr>
        <w:t>（</w:t>
      </w:r>
      <w:bookmarkEnd w:id="896"/>
      <w:r>
        <w:rPr>
          <w:rFonts w:ascii="Arial" w:eastAsia="Arial" w:hAnsi="Arial" w:cs="Arial"/>
          <w:color w:val="000000"/>
          <w:spacing w:val="0"/>
          <w:w w:val="100"/>
          <w:position w:val="0"/>
        </w:rPr>
        <w:t>1</w:t>
      </w:r>
      <w:r>
        <w:rPr>
          <w:color w:val="000000"/>
          <w:spacing w:val="0"/>
          <w:w w:val="100"/>
          <w:position w:val="0"/>
        </w:rPr>
        <w:t>）</w:t>
        <w:tab/>
        <w:t>本公司的门店装修费在在建工程归集，完工后结转到长期待摊费用进行摊销。</w:t>
      </w:r>
    </w:p>
    <w:p>
      <w:pPr>
        <w:pStyle w:val="Style30"/>
        <w:keepNext w:val="0"/>
        <w:keepLines w:val="0"/>
        <w:widowControl w:val="0"/>
        <w:shd w:val="clear" w:color="auto" w:fill="auto"/>
        <w:tabs>
          <w:tab w:pos="938" w:val="left"/>
        </w:tabs>
        <w:bidi w:val="0"/>
        <w:spacing w:before="0" w:after="400" w:line="240" w:lineRule="auto"/>
        <w:ind w:left="0" w:right="0" w:firstLine="440"/>
        <w:jc w:val="left"/>
      </w:pPr>
      <w:bookmarkStart w:id="897" w:name="bookmark897"/>
      <w:r>
        <w:rPr>
          <w:color w:val="000000"/>
          <w:spacing w:val="0"/>
          <w:w w:val="100"/>
          <w:position w:val="0"/>
        </w:rPr>
        <w:t>（</w:t>
      </w:r>
      <w:bookmarkEnd w:id="897"/>
      <w:r>
        <w:rPr>
          <w:rFonts w:ascii="Arial" w:eastAsia="Arial" w:hAnsi="Arial" w:cs="Arial"/>
          <w:color w:val="000000"/>
          <w:spacing w:val="0"/>
          <w:w w:val="100"/>
          <w:position w:val="0"/>
        </w:rPr>
        <w:t>2</w:t>
      </w:r>
      <w:r>
        <w:rPr>
          <w:color w:val="000000"/>
          <w:spacing w:val="0"/>
          <w:w w:val="100"/>
          <w:position w:val="0"/>
        </w:rPr>
        <w:t>）</w:t>
        <w:tab/>
        <w:t>报告期末不存在在建工程预计可收回金额低于其账面价值而需计提减值准备的情形。</w:t>
      </w:r>
    </w:p>
    <w:p>
      <w:pPr>
        <w:pStyle w:val="Style54"/>
        <w:keepNext/>
        <w:keepLines/>
        <w:widowControl w:val="0"/>
        <w:shd w:val="clear" w:color="auto" w:fill="auto"/>
        <w:bidi w:val="0"/>
        <w:spacing w:before="0" w:after="340" w:line="240" w:lineRule="auto"/>
        <w:ind w:left="0" w:right="0" w:firstLine="0"/>
        <w:jc w:val="left"/>
      </w:pPr>
      <w:bookmarkStart w:id="898" w:name="bookmark898"/>
      <w:bookmarkStart w:id="899" w:name="bookmark899"/>
      <w:bookmarkStart w:id="900" w:name="bookmark900"/>
      <w:bookmarkStart w:id="901" w:name="bookmark901"/>
      <w:r>
        <w:rPr>
          <w:rFonts w:ascii="Times New Roman" w:eastAsia="Times New Roman" w:hAnsi="Times New Roman" w:cs="Times New Roman"/>
          <w:color w:val="000000"/>
          <w:spacing w:val="0"/>
          <w:w w:val="100"/>
          <w:position w:val="0"/>
        </w:rPr>
        <w:t>1</w:t>
      </w:r>
      <w:bookmarkEnd w:id="900"/>
      <w:r>
        <w:rPr>
          <w:rFonts w:ascii="Times New Roman" w:eastAsia="Times New Roman" w:hAnsi="Times New Roman" w:cs="Times New Roman"/>
          <w:color w:val="000000"/>
          <w:spacing w:val="0"/>
          <w:w w:val="100"/>
          <w:position w:val="0"/>
        </w:rPr>
        <w:t>1</w:t>
      </w:r>
      <w:r>
        <w:rPr>
          <w:color w:val="000000"/>
          <w:spacing w:val="0"/>
          <w:w w:val="100"/>
          <w:position w:val="0"/>
        </w:rPr>
        <w:t>、无形资产</w:t>
      </w:r>
      <w:bookmarkEnd w:id="898"/>
      <w:bookmarkEnd w:id="899"/>
      <w:bookmarkEnd w:id="901"/>
    </w:p>
    <w:p>
      <w:pPr>
        <w:pStyle w:val="Style54"/>
        <w:keepNext/>
        <w:keepLines/>
        <w:widowControl w:val="0"/>
        <w:shd w:val="clear" w:color="auto" w:fill="auto"/>
        <w:bidi w:val="0"/>
        <w:spacing w:before="0" w:after="340" w:line="240" w:lineRule="auto"/>
        <w:ind w:left="0" w:right="0" w:firstLine="0"/>
        <w:jc w:val="left"/>
      </w:pPr>
      <w:bookmarkStart w:id="898" w:name="bookmark898"/>
      <w:bookmarkStart w:id="899" w:name="bookmark899"/>
      <w:bookmarkStart w:id="902" w:name="bookmark902"/>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）无形资产情况</w:t>
      </w:r>
      <w:bookmarkEnd w:id="898"/>
      <w:bookmarkEnd w:id="899"/>
      <w:bookmarkEnd w:id="902"/>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203"/>
        <w:gridCol w:w="1843"/>
        <w:gridCol w:w="1843"/>
        <w:gridCol w:w="1843"/>
        <w:gridCol w:w="1853"/>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20"/>
              <w:jc w:val="left"/>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期初账面余额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both"/>
            </w:pPr>
            <w:r>
              <w:rPr>
                <w:color w:val="000000"/>
                <w:spacing w:val="0"/>
                <w:w w:val="100"/>
                <w:position w:val="0"/>
              </w:rPr>
              <w:t>期末账面余额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58,139,627.45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276,528.74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58,416,156.19</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1,345,237.00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1,345,237.00</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1,755,385.45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276,528.74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2,031,914.19</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55,039,005.00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55,039,005.00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二、累计摊销合计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4,584,624.22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1,783,274.67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6,367,898.89</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398,912.54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134,523.72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533,436.26</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270,803.42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267,018.63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537,822.05</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3,914,908.26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1,381,732.32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5,296,640.58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三、无形资产账面净值合计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53,555,003.23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-1,506,745.93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52,048,257.30</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946,324.46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-134,523.72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811,800.74</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60"/>
              <w:jc w:val="both"/>
              <w:rPr>
                <w:sz w:val="18"/>
                <w:szCs w:val="18"/>
              </w:rPr>
            </w:pPr>
            <w:r>
              <w:rPr>
                <w:rFonts w:ascii="Times New Roman" w:eastAsia="Times New Roman" w:hAnsi="Times New Roman" w:cs="Times New Roman"/>
                <w:color w:val="000000"/>
                <w:spacing w:val="0"/>
                <w:w w:val="100"/>
                <w:position w:val="0"/>
                <w:sz w:val="18"/>
                <w:szCs w:val="18"/>
              </w:rPr>
              <w:t>1,484,582.03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9,510.11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1,494,092.14</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51,124,096.74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-1,381,732.32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49,742,364.42</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27"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无形资产账面价值合计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53,555,003.23</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-1,506,745.93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both"/>
              <w:rPr>
                <w:sz w:val="18"/>
                <w:szCs w:val="18"/>
              </w:rPr>
            </w:pPr>
            <w:r>
              <w:rPr>
                <w:rFonts w:ascii="Times New Roman" w:eastAsia="Times New Roman" w:hAnsi="Times New Roman" w:cs="Times New Roman"/>
                <w:color w:val="000000"/>
                <w:spacing w:val="0"/>
                <w:w w:val="100"/>
                <w:position w:val="0"/>
                <w:sz w:val="18"/>
                <w:szCs w:val="18"/>
              </w:rPr>
              <w:t>52,048,257.30</w:t>
            </w:r>
          </w:p>
        </w:tc>
      </w:tr>
    </w:tbl>
    <w:p>
      <w:pPr>
        <w:widowControl w:val="0"/>
        <w:spacing w:after="119" w:line="1" w:lineRule="exact"/>
      </w:pPr>
    </w:p>
    <w:p>
      <w:pPr>
        <w:pStyle w:val="Style155"/>
        <w:keepNext w:val="0"/>
        <w:keepLines w:val="0"/>
        <w:widowControl w:val="0"/>
        <w:shd w:val="clear" w:color="auto" w:fill="auto"/>
        <w:bidi w:val="0"/>
        <w:spacing w:before="0" w:line="240" w:lineRule="auto"/>
        <w:ind w:left="0" w:firstLine="0"/>
        <w:jc w:val="right"/>
      </w:pPr>
      <w:r>
        <w:rPr>
          <w:spacing w:val="0"/>
          <w:w w:val="100"/>
          <w:position w:val="0"/>
        </w:rPr>
        <w:t>mnT</w:t>
      </w:r>
    </w:p>
    <w:p>
      <w:pPr>
        <w:pStyle w:val="Style30"/>
        <w:keepNext w:val="0"/>
        <w:keepLines w:val="0"/>
        <w:widowControl w:val="0"/>
        <w:shd w:val="clear" w:color="auto" w:fill="auto"/>
        <w:bidi w:val="0"/>
        <w:spacing w:before="0" w:after="340" w:line="240" w:lineRule="auto"/>
        <w:ind w:left="0" w:right="0" w:firstLine="0"/>
        <w:jc w:val="right"/>
        <w:rPr>
          <w:sz w:val="22"/>
          <w:szCs w:val="22"/>
        </w:rPr>
        <w:sectPr>
          <w:headerReference w:type="default" r:id="rId442"/>
          <w:footerReference w:type="default" r:id="rId443"/>
          <w:headerReference w:type="even" r:id="rId444"/>
          <w:footerReference w:type="even" r:id="rId445"/>
          <w:footnotePr>
            <w:pos w:val="pageBottom"/>
            <w:numFmt w:val="decimal"/>
            <w:numRestart w:val="continuous"/>
          </w:footnotePr>
          <w:pgSz w:w="12147" w:h="16838"/>
          <w:pgMar w:top="1118" w:right="686" w:bottom="172" w:left="1228" w:header="0" w:footer="3" w:gutter="0"/>
          <w:pgNumType w:start="112"/>
          <w:cols w:space="720"/>
          <w:noEndnote/>
          <w:rtlGutter w:val="0"/>
          <w:docGrid w:linePitch="360"/>
        </w:sectPr>
      </w:pPr>
      <w:r>
        <w:rPr>
          <w:color w:val="DBDBDB"/>
          <w:spacing w:val="0"/>
          <w:w w:val="100"/>
          <w:position w:val="0"/>
          <w:sz w:val="22"/>
          <w:szCs w:val="22"/>
        </w:rPr>
        <w:t>中国商崟矗勰够</w:t>
      </w:r>
    </w:p>
    <w:p>
      <w:pPr>
        <w:widowControl w:val="0"/>
        <w:jc w:val="center"/>
        <w:rPr>
          <w:sz w:val="2"/>
          <w:szCs w:val="2"/>
        </w:rPr>
      </w:pPr>
      <w:r>
        <w:drawing>
          <wp:inline>
            <wp:extent cx="7565390" cy="109855"/>
            <wp:docPr id="826" name="Picutre 826"/>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446"/>
                    <a:stretch/>
                  </pic:blipFill>
                  <pic:spPr>
                    <a:xfrm>
                      <a:ext cx="7565390" cy="109855"/>
                    </a:xfrm>
                    <a:prstGeom prst="rect"/>
                  </pic:spPr>
                </pic:pic>
              </a:graphicData>
            </a:graphic>
          </wp:inline>
        </w:drawing>
      </w:r>
    </w:p>
    <w:p>
      <w:pPr>
        <w:widowControl w:val="0"/>
        <w:spacing w:after="119" w:line="1" w:lineRule="exact"/>
      </w:pPr>
    </w:p>
    <w:tbl>
      <w:tblPr>
        <w:tblOverlap w:val="never"/>
        <w:jc w:val="center"/>
        <w:tblLayout w:type="fixed"/>
      </w:tblPr>
      <w:tblGrid>
        <w:gridCol w:w="2203"/>
        <w:gridCol w:w="1843"/>
        <w:gridCol w:w="1843"/>
        <w:gridCol w:w="1843"/>
        <w:gridCol w:w="1853"/>
      </w:tblGrid>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946,324.46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-134,523.72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811,800.74</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软件</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1,484,582.03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9,510.11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1,494,092.14</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土地使用权</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51,124,096.74</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-1,381,732.32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49,742,364.42</w:t>
            </w:r>
          </w:p>
        </w:tc>
      </w:tr>
    </w:tbl>
    <w:p>
      <w:pPr>
        <w:pStyle w:val="Style36"/>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本期摊销额</w:t>
      </w:r>
      <w:r>
        <w:rPr>
          <w:rFonts w:ascii="Times New Roman" w:eastAsia="Times New Roman" w:hAnsi="Times New Roman" w:cs="Times New Roman"/>
          <w:b w:val="0"/>
          <w:bCs w:val="0"/>
          <w:color w:val="000000"/>
          <w:spacing w:val="0"/>
          <w:w w:val="100"/>
          <w:position w:val="0"/>
          <w:sz w:val="18"/>
          <w:szCs w:val="18"/>
        </w:rPr>
        <w:t>1,783,274.67</w:t>
      </w:r>
      <w:r>
        <w:rPr>
          <w:b w:val="0"/>
          <w:bCs w:val="0"/>
          <w:color w:val="000000"/>
          <w:spacing w:val="0"/>
          <w:w w:val="100"/>
          <w:position w:val="0"/>
        </w:rPr>
        <w:t>元。</w:t>
      </w:r>
    </w:p>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903" w:name="bookmark903"/>
      <w:bookmarkStart w:id="904" w:name="bookmark904"/>
      <w:bookmarkStart w:id="905" w:name="bookmark905"/>
      <w:r>
        <w:rPr>
          <w:rFonts w:ascii="Times New Roman" w:eastAsia="Times New Roman" w:hAnsi="Times New Roman" w:cs="Times New Roman"/>
          <w:color w:val="000000"/>
          <w:spacing w:val="0"/>
          <w:w w:val="100"/>
          <w:position w:val="0"/>
        </w:rPr>
        <w:t>12</w:t>
      </w:r>
      <w:r>
        <w:rPr>
          <w:color w:val="000000"/>
          <w:spacing w:val="0"/>
          <w:w w:val="100"/>
          <w:position w:val="0"/>
        </w:rPr>
        <w:t>、商誉</w:t>
      </w:r>
      <w:bookmarkEnd w:id="903"/>
      <w:bookmarkEnd w:id="904"/>
      <w:bookmarkEnd w:id="905"/>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534"/>
        <w:gridCol w:w="1464"/>
        <w:gridCol w:w="1459"/>
        <w:gridCol w:w="1459"/>
        <w:gridCol w:w="1459"/>
        <w:gridCol w:w="1210"/>
      </w:tblGrid>
      <w:tr>
        <w:trPr>
          <w:trHeight w:val="72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被投资单位名称或形成商誉的 事项</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期初余额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期末余额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期末减值准备</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收购杭州连卡恒福品牌管理有 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5,731,467.23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5,731,467.23</w:t>
            </w: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5,731,467.23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5,731,467.23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906" w:name="bookmark906"/>
      <w:bookmarkStart w:id="907" w:name="bookmark907"/>
      <w:bookmarkStart w:id="908" w:name="bookmark908"/>
      <w:bookmarkStart w:id="909" w:name="bookmark909"/>
      <w:r>
        <w:rPr>
          <w:rFonts w:ascii="Times New Roman" w:eastAsia="Times New Roman" w:hAnsi="Times New Roman" w:cs="Times New Roman"/>
          <w:color w:val="000000"/>
          <w:spacing w:val="0"/>
          <w:w w:val="100"/>
          <w:position w:val="0"/>
        </w:rPr>
        <w:t>1</w:t>
      </w:r>
      <w:bookmarkEnd w:id="908"/>
      <w:r>
        <w:rPr>
          <w:rFonts w:ascii="Times New Roman" w:eastAsia="Times New Roman" w:hAnsi="Times New Roman" w:cs="Times New Roman"/>
          <w:color w:val="000000"/>
          <w:spacing w:val="0"/>
          <w:w w:val="100"/>
          <w:position w:val="0"/>
        </w:rPr>
        <w:t>3</w:t>
      </w:r>
      <w:r>
        <w:rPr>
          <w:color w:val="000000"/>
          <w:spacing w:val="0"/>
          <w:w w:val="100"/>
          <w:position w:val="0"/>
        </w:rPr>
        <w:t>、长期待摊费用</w:t>
      </w:r>
      <w:bookmarkEnd w:id="906"/>
      <w:bookmarkEnd w:id="907"/>
      <w:bookmarkEnd w:id="909"/>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1378"/>
        <w:gridCol w:w="1368"/>
        <w:gridCol w:w="1368"/>
        <w:gridCol w:w="1363"/>
        <w:gridCol w:w="1368"/>
        <w:gridCol w:w="1368"/>
        <w:gridCol w:w="1378"/>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20"/>
              <w:jc w:val="left"/>
            </w:pPr>
            <w:r>
              <w:rPr>
                <w:color w:val="000000"/>
                <w:spacing w:val="0"/>
                <w:w w:val="100"/>
                <w:position w:val="0"/>
              </w:rPr>
              <w:t>本期增加额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本期摊销额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其他减少额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期末数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其他减少的原因</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门店装修费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71,332,788.15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76,472,257.58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63,633,448.81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84,171,596.92</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办公室装修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20"/>
              <w:jc w:val="left"/>
              <w:rPr>
                <w:sz w:val="18"/>
                <w:szCs w:val="18"/>
              </w:rPr>
            </w:pPr>
            <w:r>
              <w:rPr>
                <w:rFonts w:ascii="Times New Roman" w:eastAsia="Times New Roman" w:hAnsi="Times New Roman" w:cs="Times New Roman"/>
                <w:color w:val="000000"/>
                <w:spacing w:val="0"/>
                <w:w w:val="100"/>
                <w:position w:val="0"/>
                <w:sz w:val="18"/>
                <w:szCs w:val="18"/>
              </w:rPr>
              <w:t>579,985.62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3,084,616.24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992,719.63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2,671,882.23</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71,912,773.77</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79,556,873.82</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64,626,168.44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86,843,479.15</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910" w:name="bookmark910"/>
      <w:bookmarkStart w:id="911" w:name="bookmark911"/>
      <w:bookmarkStart w:id="912" w:name="bookmark912"/>
      <w:bookmarkStart w:id="913" w:name="bookmark913"/>
      <w:r>
        <w:rPr>
          <w:rFonts w:ascii="Times New Roman" w:eastAsia="Times New Roman" w:hAnsi="Times New Roman" w:cs="Times New Roman"/>
          <w:color w:val="000000"/>
          <w:spacing w:val="0"/>
          <w:w w:val="100"/>
          <w:position w:val="0"/>
        </w:rPr>
        <w:t>1</w:t>
      </w:r>
      <w:bookmarkEnd w:id="912"/>
      <w:r>
        <w:rPr>
          <w:rFonts w:ascii="Times New Roman" w:eastAsia="Times New Roman" w:hAnsi="Times New Roman" w:cs="Times New Roman"/>
          <w:color w:val="000000"/>
          <w:spacing w:val="0"/>
          <w:w w:val="100"/>
          <w:position w:val="0"/>
        </w:rPr>
        <w:t>4</w:t>
      </w:r>
      <w:r>
        <w:rPr>
          <w:color w:val="000000"/>
          <w:spacing w:val="0"/>
          <w:w w:val="100"/>
          <w:position w:val="0"/>
        </w:rPr>
        <w:t>、递延所得税资产和递延所得税负债</w:t>
      </w:r>
      <w:bookmarkEnd w:id="910"/>
      <w:bookmarkEnd w:id="911"/>
      <w:bookmarkEnd w:id="913"/>
    </w:p>
    <w:p>
      <w:pPr>
        <w:pStyle w:val="Style30"/>
        <w:keepNext w:val="0"/>
        <w:keepLines w:val="0"/>
        <w:widowControl w:val="0"/>
        <w:shd w:val="clear" w:color="auto" w:fill="auto"/>
        <w:bidi w:val="0"/>
        <w:spacing w:before="0" w:after="360" w:line="240" w:lineRule="auto"/>
        <w:ind w:left="0" w:right="0" w:firstLine="140"/>
        <w:jc w:val="left"/>
      </w:pPr>
      <w:r>
        <w:rPr>
          <w:rFonts w:ascii="Times New Roman" w:eastAsia="Times New Roman" w:hAnsi="Times New Roman" w:cs="Times New Roman"/>
          <w:color w:val="000000"/>
          <w:spacing w:val="0"/>
          <w:w w:val="100"/>
          <w:position w:val="0"/>
        </w:rPr>
        <w:t>(1</w:t>
      </w:r>
      <w:r>
        <w:rPr>
          <w:color w:val="000000"/>
          <w:spacing w:val="0"/>
          <w:w w:val="100"/>
          <w:position w:val="0"/>
        </w:rPr>
        <w:t>)递延所得税资产和递延所得税负债不以抵销后的净额列示</w:t>
      </w:r>
    </w:p>
    <w:p>
      <w:pPr>
        <w:pStyle w:val="Style4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已确认的递延所得税资产和递延所得税负债</w:t>
      </w: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3730"/>
        <w:gridCol w:w="2923"/>
        <w:gridCol w:w="2933"/>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gridSpan w:val="3"/>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递延所得税资产：</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计提坏账准备影响数</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2,574,043.20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both"/>
              <w:rPr>
                <w:sz w:val="18"/>
                <w:szCs w:val="18"/>
              </w:rPr>
            </w:pPr>
            <w:r>
              <w:rPr>
                <w:rFonts w:ascii="Times New Roman" w:eastAsia="Times New Roman" w:hAnsi="Times New Roman" w:cs="Times New Roman"/>
                <w:color w:val="000000"/>
                <w:spacing w:val="0"/>
                <w:w w:val="100"/>
                <w:position w:val="0"/>
                <w:sz w:val="18"/>
                <w:szCs w:val="18"/>
              </w:rPr>
              <w:t>1,354,870.33</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存货跌价准备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871,716.56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305,215.74</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应付工资影响数</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1,352,088.90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569,171.89</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长期待摊费用影响数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26,869.44</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未实现内部销售损益影响数</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1,482,416.07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343,314.64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6,280,264.73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both"/>
              <w:rPr>
                <w:sz w:val="18"/>
                <w:szCs w:val="18"/>
              </w:rPr>
            </w:pPr>
            <w:r>
              <w:rPr>
                <w:rFonts w:ascii="Times New Roman" w:eastAsia="Times New Roman" w:hAnsi="Times New Roman" w:cs="Times New Roman"/>
                <w:color w:val="000000"/>
                <w:spacing w:val="0"/>
                <w:w w:val="100"/>
                <w:position w:val="0"/>
                <w:sz w:val="18"/>
                <w:szCs w:val="18"/>
              </w:rPr>
              <w:t>2,599,442.04</w:t>
            </w:r>
          </w:p>
        </w:tc>
      </w:tr>
      <w:tr>
        <w:trPr>
          <w:trHeight w:val="398" w:hRule="exact"/>
        </w:trPr>
        <w:tc>
          <w:tcPr>
            <w:gridSpan w:val="3"/>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递延所得税负债：</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境外投资收益所得税率差异</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5,982,848.03</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both"/>
              <w:rPr>
                <w:sz w:val="18"/>
                <w:szCs w:val="18"/>
              </w:rPr>
            </w:pPr>
            <w:r>
              <w:rPr>
                <w:rFonts w:ascii="Times New Roman" w:eastAsia="Times New Roman" w:hAnsi="Times New Roman" w:cs="Times New Roman"/>
                <w:color w:val="000000"/>
                <w:spacing w:val="0"/>
                <w:w w:val="100"/>
                <w:position w:val="0"/>
                <w:sz w:val="18"/>
                <w:szCs w:val="18"/>
              </w:rPr>
              <w:t>3,595,179.64</w:t>
            </w:r>
          </w:p>
        </w:tc>
      </w:tr>
    </w:tbl>
    <w:p>
      <w:pPr>
        <w:spacing w:lineRule="exact" w:line="1"/>
        <w:rPr>
          <w:sz w:val="2"/>
          <w:szCs w:val="2"/>
        </w:rPr>
      </w:pPr>
      <w:r>
        <w:br w:type="page"/>
      </w:r>
    </w:p>
    <w:p>
      <w:pPr>
        <w:widowControl w:val="0"/>
      </w:pPr>
    </w:p>
    <w:tbl>
      <w:tblPr>
        <w:tblOverlap w:val="never"/>
        <w:jc w:val="center"/>
        <w:tblLayout w:type="fixed"/>
      </w:tblPr>
      <w:tblGrid>
        <w:gridCol w:w="3730"/>
        <w:gridCol w:w="2923"/>
        <w:gridCol w:w="2933"/>
      </w:tblGrid>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长期待摊费用摊销差异</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375,283.59</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小计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6,358,131.62</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3,595,179.64</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未确认递延所得税资产明细</w:t>
      </w:r>
    </w:p>
    <w:p>
      <w:pPr>
        <w:widowControl w:val="0"/>
        <w:spacing w:after="99" w:line="1" w:lineRule="exact"/>
      </w:pP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730"/>
        <w:gridCol w:w="2923"/>
        <w:gridCol w:w="2933"/>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可抵扣亏损</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-11,248,299.69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-4,681,940.32</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-11,248,299.69</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-4,681,940.32</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未确认递延所得税资产的可抵扣亏损将于以下年度到期</w:t>
      </w:r>
    </w:p>
    <w:p>
      <w:pPr>
        <w:widowControl w:val="0"/>
        <w:spacing w:after="99" w:line="1" w:lineRule="exact"/>
      </w:pP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006"/>
        <w:gridCol w:w="2256"/>
        <w:gridCol w:w="1997"/>
        <w:gridCol w:w="3326"/>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年份</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20" w:right="0" w:firstLine="0"/>
              <w:jc w:val="left"/>
              <w:rPr>
                <w:sz w:val="18"/>
                <w:szCs w:val="18"/>
              </w:rPr>
            </w:pPr>
            <w:r>
              <w:rPr>
                <w:rFonts w:ascii="Times New Roman" w:eastAsia="Times New Roman" w:hAnsi="Times New Roman" w:cs="Times New Roman"/>
                <w:color w:val="000000"/>
                <w:spacing w:val="0"/>
                <w:w w:val="100"/>
                <w:position w:val="0"/>
                <w:sz w:val="18"/>
                <w:szCs w:val="18"/>
              </w:rPr>
              <w:t>-3,681,769.65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-3,681,769.65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sz w:val="18"/>
                <w:szCs w:val="18"/>
              </w:rPr>
              <w:t xml:space="preserve">2017 </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20" w:right="0" w:firstLine="0"/>
              <w:jc w:val="left"/>
              <w:rPr>
                <w:sz w:val="18"/>
                <w:szCs w:val="18"/>
              </w:rPr>
            </w:pPr>
            <w:r>
              <w:rPr>
                <w:rFonts w:ascii="Times New Roman" w:eastAsia="Times New Roman" w:hAnsi="Times New Roman" w:cs="Times New Roman"/>
                <w:color w:val="000000"/>
                <w:spacing w:val="0"/>
                <w:w w:val="100"/>
                <w:position w:val="0"/>
                <w:sz w:val="18"/>
                <w:szCs w:val="18"/>
              </w:rPr>
              <w:t>-1,000,170.67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-1,000,170.67</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sz w:val="18"/>
                <w:szCs w:val="18"/>
              </w:rPr>
              <w:t xml:space="preserve">2018 </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20" w:right="0" w:firstLine="0"/>
              <w:jc w:val="left"/>
              <w:rPr>
                <w:sz w:val="18"/>
                <w:szCs w:val="18"/>
              </w:rPr>
            </w:pPr>
            <w:r>
              <w:rPr>
                <w:rFonts w:ascii="Times New Roman" w:eastAsia="Times New Roman" w:hAnsi="Times New Roman" w:cs="Times New Roman"/>
                <w:color w:val="000000"/>
                <w:spacing w:val="0"/>
                <w:w w:val="100"/>
                <w:position w:val="0"/>
                <w:sz w:val="18"/>
                <w:szCs w:val="18"/>
              </w:rPr>
              <w:t>-6,566,359.37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-11,248,299.69</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-4,681,940.32</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应纳税差异和可抵扣差异项目明细</w:t>
      </w:r>
    </w:p>
    <w:p>
      <w:pPr>
        <w:widowControl w:val="0"/>
        <w:spacing w:after="99" w:line="1" w:lineRule="exact"/>
      </w:pP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3864"/>
        <w:gridCol w:w="2923"/>
        <w:gridCol w:w="2798"/>
      </w:tblGrid>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暂时性差异金额</w:t>
            </w:r>
          </w:p>
        </w:tc>
      </w:tr>
      <w:tr>
        <w:trPr>
          <w:trHeight w:val="403"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w:t>
            </w:r>
          </w:p>
        </w:tc>
      </w:tr>
      <w:tr>
        <w:trPr>
          <w:trHeight w:val="403" w:hRule="exact"/>
        </w:trPr>
        <w:tc>
          <w:tcPr>
            <w:gridSpan w:val="3"/>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应纳税差异项目</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境外投资收益所得税率差异</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5,982,848.03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3,595,179.64</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长期待摊费用摊销差异</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3,127,363.25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9,110,211.28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3,595,179.64</w:t>
            </w:r>
          </w:p>
        </w:tc>
      </w:tr>
      <w:tr>
        <w:trPr>
          <w:trHeight w:val="403" w:hRule="exact"/>
        </w:trPr>
        <w:tc>
          <w:tcPr>
            <w:gridSpan w:val="3"/>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可抵扣差异项目</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计提坏账准备影响数</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15,020,343.95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7,521,428.30</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存货跌价准备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4,971,042.20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1,409,666.89</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应付工资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6,144,876.83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3,343,164.67</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长期待摊费用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223,911.98</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未实现内部销售损益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left"/>
              <w:rPr>
                <w:sz w:val="18"/>
                <w:szCs w:val="18"/>
              </w:rPr>
            </w:pPr>
            <w:r>
              <w:rPr>
                <w:rFonts w:ascii="Times New Roman" w:eastAsia="Times New Roman" w:hAnsi="Times New Roman" w:cs="Times New Roman"/>
                <w:color w:val="000000"/>
                <w:spacing w:val="0"/>
                <w:w w:val="100"/>
                <w:position w:val="0"/>
                <w:sz w:val="18"/>
                <w:szCs w:val="18"/>
              </w:rPr>
              <w:t>7,046,931.36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2,288,764.29</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小计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33,183,194.34</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14,786,936.13</w:t>
            </w:r>
          </w:p>
        </w:tc>
      </w:tr>
    </w:tbl>
    <w:p>
      <w:pPr>
        <w:widowControl w:val="0"/>
        <w:spacing w:after="339" w:line="1" w:lineRule="exact"/>
      </w:pPr>
    </w:p>
    <w:p>
      <w:pPr>
        <w:pStyle w:val="Style54"/>
        <w:keepNext/>
        <w:keepLines/>
        <w:widowControl w:val="0"/>
        <w:shd w:val="clear" w:color="auto" w:fill="auto"/>
        <w:bidi w:val="0"/>
        <w:spacing w:before="0" w:after="340" w:line="240" w:lineRule="auto"/>
        <w:ind w:left="0" w:right="0" w:firstLine="0"/>
        <w:jc w:val="left"/>
      </w:pPr>
      <w:bookmarkStart w:id="914" w:name="bookmark914"/>
      <w:bookmarkStart w:id="915" w:name="bookmark915"/>
      <w:bookmarkStart w:id="916" w:name="bookmark916"/>
      <w:bookmarkStart w:id="917" w:name="bookmark917"/>
      <w:r>
        <w:rPr>
          <w:rFonts w:ascii="Times New Roman" w:eastAsia="Times New Roman" w:hAnsi="Times New Roman" w:cs="Times New Roman"/>
          <w:color w:val="000000"/>
          <w:spacing w:val="0"/>
          <w:w w:val="100"/>
          <w:position w:val="0"/>
        </w:rPr>
        <w:t>1</w:t>
      </w:r>
      <w:bookmarkEnd w:id="916"/>
      <w:r>
        <w:rPr>
          <w:rFonts w:ascii="Times New Roman" w:eastAsia="Times New Roman" w:hAnsi="Times New Roman" w:cs="Times New Roman"/>
          <w:color w:val="000000"/>
          <w:spacing w:val="0"/>
          <w:w w:val="100"/>
          <w:position w:val="0"/>
        </w:rPr>
        <w:t>5</w:t>
      </w:r>
      <w:r>
        <w:rPr>
          <w:color w:val="000000"/>
          <w:spacing w:val="0"/>
          <w:w w:val="100"/>
          <w:position w:val="0"/>
        </w:rPr>
        <w:t>、资产减值准备明细</w:t>
      </w:r>
      <w:bookmarkEnd w:id="914"/>
      <w:bookmarkEnd w:id="915"/>
      <w:bookmarkEnd w:id="917"/>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2275"/>
        <w:gridCol w:w="1526"/>
        <w:gridCol w:w="1526"/>
        <w:gridCol w:w="1402"/>
        <w:gridCol w:w="1397"/>
        <w:gridCol w:w="1459"/>
      </w:tblGrid>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vMerge w:val="restart"/>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r>
      <w:tr>
        <w:trPr>
          <w:trHeight w:val="413" w:hRule="exact"/>
        </w:trPr>
        <w:tc>
          <w:tcPr>
            <w:vMerge/>
            <w:tcBorders>
              <w:left w:val="single" w:sz="4"/>
              <w:bottom w:val="single" w:sz="4"/>
            </w:tcBorders>
            <w:shd w:val="clear" w:color="auto" w:fill="FCE9DA"/>
            <w:vAlign w:val="center"/>
          </w:tcPr>
          <w:p>
            <w:pPr/>
          </w:p>
        </w:tc>
        <w:tc>
          <w:tcPr>
            <w:vMerge/>
            <w:tcBorders>
              <w:left w:val="single" w:sz="4"/>
              <w:bottom w:val="single" w:sz="4"/>
            </w:tcBorders>
            <w:shd w:val="clear" w:color="auto" w:fill="FCE9DA"/>
            <w:vAlign w:val="center"/>
          </w:tcPr>
          <w:p>
            <w:pPr/>
          </w:p>
        </w:tc>
        <w:tc>
          <w:tcPr>
            <w:vMerge/>
            <w:tcBorders>
              <w:left w:val="single" w:sz="4"/>
              <w:bottom w:val="single" w:sz="4"/>
            </w:tcBorders>
            <w:shd w:val="clear" w:color="auto" w:fill="FCE9DA"/>
            <w:vAlign w:val="center"/>
          </w:tcPr>
          <w:p>
            <w:pP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转回</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转销</w:t>
            </w:r>
          </w:p>
        </w:tc>
        <w:tc>
          <w:tcPr>
            <w:vMerge/>
            <w:tcBorders>
              <w:left w:val="single" w:sz="4"/>
              <w:bottom w:val="single" w:sz="4"/>
              <w:right w:val="single" w:sz="4"/>
            </w:tcBorders>
            <w:shd w:val="clear" w:color="auto" w:fill="FCE9DA"/>
            <w:vAlign w:val="center"/>
          </w:tcPr>
          <w:p>
            <w:pPr/>
          </w:p>
        </w:tc>
      </w:tr>
    </w:tbl>
    <w:p>
      <w:pPr>
        <w:sectPr>
          <w:headerReference w:type="default" r:id="rId448"/>
          <w:footerReference w:type="default" r:id="rId449"/>
          <w:headerReference w:type="even" r:id="rId450"/>
          <w:footerReference w:type="even" r:id="rId451"/>
          <w:headerReference w:type="first" r:id="rId452"/>
          <w:footerReference w:type="first" r:id="rId453"/>
          <w:footnotePr>
            <w:pos w:val="pageBottom"/>
            <w:numFmt w:val="decimal"/>
            <w:numRestart w:val="continuous"/>
          </w:footnotePr>
          <w:pgSz w:w="12147" w:h="16838"/>
          <w:pgMar w:top="1137" w:right="718" w:bottom="1551" w:left="1196" w:header="0" w:footer="3" w:gutter="0"/>
          <w:pgNumType w:start="112"/>
          <w:cols w:space="720"/>
          <w:noEndnote/>
          <w:titlePg/>
          <w:rtlGutter w:val="0"/>
          <w:docGrid w:linePitch="360"/>
        </w:sectPr>
      </w:pPr>
    </w:p>
    <w:tbl>
      <w:tblPr>
        <w:tblOverlap w:val="never"/>
        <w:jc w:val="center"/>
        <w:tblLayout w:type="fixed"/>
      </w:tblPr>
      <w:tblGrid>
        <w:gridCol w:w="2275"/>
        <w:gridCol w:w="1526"/>
        <w:gridCol w:w="1526"/>
        <w:gridCol w:w="1402"/>
        <w:gridCol w:w="1397"/>
        <w:gridCol w:w="1459"/>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一、坏账准备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7,808,586.15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7,344,356.15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15,152,942.30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二、存货跌价准备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1,409,666.89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4,812,223.40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1,250,848.09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4,971,042.20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七、固定资产减值准备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9,218,253.04</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12,156,579.55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20"/>
              <w:jc w:val="both"/>
              <w:rPr>
                <w:sz w:val="18"/>
                <w:szCs w:val="18"/>
              </w:rPr>
            </w:pPr>
            <w:r>
              <w:rPr>
                <w:rFonts w:ascii="Times New Roman" w:eastAsia="Times New Roman" w:hAnsi="Times New Roman" w:cs="Times New Roman"/>
                <w:color w:val="000000"/>
                <w:spacing w:val="0"/>
                <w:w w:val="100"/>
                <w:position w:val="0"/>
                <w:sz w:val="18"/>
                <w:szCs w:val="18"/>
              </w:rPr>
              <w:t>1,250,848.09</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20,123,984.50</w:t>
            </w:r>
          </w:p>
        </w:tc>
      </w:tr>
    </w:tbl>
    <w:p>
      <w:pPr>
        <w:widowControl w:val="0"/>
        <w:spacing w:after="99" w:line="1" w:lineRule="exact"/>
      </w:pPr>
    </w:p>
    <w:p>
      <w:pPr>
        <w:pStyle w:val="Style42"/>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rPr>
        <w:t>资产减值明细情况的说明</w:t>
      </w:r>
    </w:p>
    <w:p>
      <w:pPr>
        <w:pStyle w:val="Style30"/>
        <w:keepNext w:val="0"/>
        <w:keepLines w:val="0"/>
        <w:widowControl w:val="0"/>
        <w:shd w:val="clear" w:color="auto" w:fill="auto"/>
        <w:bidi w:val="0"/>
        <w:spacing w:before="0" w:after="360" w:line="240" w:lineRule="auto"/>
        <w:ind w:left="0" w:right="0" w:firstLine="0"/>
        <w:jc w:val="left"/>
      </w:pPr>
      <w:r>
        <w:rPr>
          <w:color w:val="000000"/>
          <w:spacing w:val="0"/>
          <w:w w:val="100"/>
          <w:position w:val="0"/>
        </w:rPr>
        <w:t>坏账准备本期增加额与资产减值损失差异</w:t>
      </w:r>
      <w:r>
        <w:rPr>
          <w:color w:val="000000"/>
          <w:spacing w:val="0"/>
          <w:w w:val="100"/>
          <w:position w:val="0"/>
          <w:sz w:val="20"/>
          <w:szCs w:val="20"/>
        </w:rPr>
        <w:t>-7,898.97</w:t>
      </w:r>
      <w:r>
        <w:rPr>
          <w:color w:val="000000"/>
          <w:spacing w:val="0"/>
          <w:w w:val="100"/>
          <w:position w:val="0"/>
        </w:rPr>
        <w:t>元为外币报表折算差额引起。</w:t>
      </w:r>
    </w:p>
    <w:p>
      <w:pPr>
        <w:pStyle w:val="Style54"/>
        <w:keepNext/>
        <w:keepLines/>
        <w:widowControl w:val="0"/>
        <w:shd w:val="clear" w:color="auto" w:fill="auto"/>
        <w:bidi w:val="0"/>
        <w:spacing w:before="0" w:after="360" w:line="240" w:lineRule="auto"/>
        <w:ind w:left="0" w:right="0" w:firstLine="0"/>
        <w:jc w:val="left"/>
      </w:pPr>
      <w:bookmarkStart w:id="918" w:name="bookmark918"/>
      <w:bookmarkStart w:id="919" w:name="bookmark919"/>
      <w:bookmarkStart w:id="920" w:name="bookmark920"/>
      <w:bookmarkStart w:id="921" w:name="bookmark921"/>
      <w:r>
        <w:rPr>
          <w:rFonts w:ascii="Times New Roman" w:eastAsia="Times New Roman" w:hAnsi="Times New Roman" w:cs="Times New Roman"/>
          <w:color w:val="000000"/>
          <w:spacing w:val="0"/>
          <w:w w:val="100"/>
          <w:position w:val="0"/>
        </w:rPr>
        <w:t>1</w:t>
      </w:r>
      <w:bookmarkEnd w:id="920"/>
      <w:r>
        <w:rPr>
          <w:rFonts w:ascii="Times New Roman" w:eastAsia="Times New Roman" w:hAnsi="Times New Roman" w:cs="Times New Roman"/>
          <w:color w:val="000000"/>
          <w:spacing w:val="0"/>
          <w:w w:val="100"/>
          <w:position w:val="0"/>
        </w:rPr>
        <w:t>6</w:t>
      </w:r>
      <w:r>
        <w:rPr>
          <w:color w:val="000000"/>
          <w:spacing w:val="0"/>
          <w:w w:val="100"/>
          <w:position w:val="0"/>
        </w:rPr>
        <w:t>、其他非流动资产</w:t>
      </w:r>
      <w:bookmarkEnd w:id="918"/>
      <w:bookmarkEnd w:id="919"/>
      <w:bookmarkEnd w:id="921"/>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600"/>
        <w:gridCol w:w="2918"/>
        <w:gridCol w:w="3067"/>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预付款项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46,615,374.12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80" w:right="0" w:firstLine="0"/>
              <w:jc w:val="both"/>
              <w:rPr>
                <w:sz w:val="18"/>
                <w:szCs w:val="18"/>
              </w:rPr>
            </w:pPr>
            <w:r>
              <w:rPr>
                <w:rFonts w:ascii="Times New Roman" w:eastAsia="Times New Roman" w:hAnsi="Times New Roman" w:cs="Times New Roman"/>
                <w:color w:val="000000"/>
                <w:spacing w:val="0"/>
                <w:w w:val="100"/>
                <w:position w:val="0"/>
                <w:sz w:val="18"/>
                <w:szCs w:val="18"/>
              </w:rPr>
              <w:t>15,877,524.56</w:t>
            </w: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46,615,374.12</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80" w:right="0" w:firstLine="0"/>
              <w:jc w:val="both"/>
              <w:rPr>
                <w:sz w:val="18"/>
                <w:szCs w:val="18"/>
              </w:rPr>
            </w:pPr>
            <w:r>
              <w:rPr>
                <w:rFonts w:ascii="Times New Roman" w:eastAsia="Times New Roman" w:hAnsi="Times New Roman" w:cs="Times New Roman"/>
                <w:color w:val="000000"/>
                <w:spacing w:val="0"/>
                <w:w w:val="100"/>
                <w:position w:val="0"/>
                <w:sz w:val="18"/>
                <w:szCs w:val="18"/>
              </w:rPr>
              <w:t>15,877,524.56</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其他非流动资产的说明</w:t>
      </w:r>
    </w:p>
    <w:p>
      <w:pPr>
        <w:widowControl w:val="0"/>
        <w:spacing w:after="199" w:line="1" w:lineRule="exact"/>
      </w:pPr>
    </w:p>
    <w:p>
      <w:pPr>
        <w:pStyle w:val="Style30"/>
        <w:keepNext w:val="0"/>
        <w:keepLines w:val="0"/>
        <w:widowControl w:val="0"/>
        <w:shd w:val="clear" w:color="auto" w:fill="auto"/>
        <w:bidi w:val="0"/>
        <w:spacing w:before="0" w:after="260" w:line="240" w:lineRule="auto"/>
        <w:ind w:left="0" w:right="0" w:firstLine="440"/>
        <w:jc w:val="left"/>
      </w:pPr>
      <w:r>
        <w:rPr>
          <w:color w:val="000000"/>
          <w:spacing w:val="0"/>
          <w:w w:val="100"/>
          <w:position w:val="0"/>
        </w:rPr>
        <w:t>公司报告期末其他非流动资产均为预付购买长期资产款项。</w:t>
      </w:r>
    </w:p>
    <w:p>
      <w:pPr>
        <w:pStyle w:val="Style54"/>
        <w:keepNext/>
        <w:keepLines/>
        <w:widowControl w:val="0"/>
        <w:shd w:val="clear" w:color="auto" w:fill="auto"/>
        <w:bidi w:val="0"/>
        <w:spacing w:before="0" w:after="200" w:line="240" w:lineRule="auto"/>
        <w:ind w:left="0" w:right="0" w:firstLine="0"/>
        <w:jc w:val="both"/>
      </w:pPr>
      <w:bookmarkStart w:id="922" w:name="bookmark922"/>
      <w:bookmarkStart w:id="923" w:name="bookmark923"/>
      <w:bookmarkStart w:id="924" w:name="bookmark924"/>
      <w:bookmarkStart w:id="925" w:name="bookmark925"/>
      <w:r>
        <w:rPr>
          <w:rFonts w:ascii="Times New Roman" w:eastAsia="Times New Roman" w:hAnsi="Times New Roman" w:cs="Times New Roman"/>
          <w:color w:val="000000"/>
          <w:spacing w:val="0"/>
          <w:w w:val="100"/>
          <w:position w:val="0"/>
        </w:rPr>
        <w:t>1</w:t>
      </w:r>
      <w:bookmarkEnd w:id="924"/>
      <w:r>
        <w:rPr>
          <w:rFonts w:ascii="Times New Roman" w:eastAsia="Times New Roman" w:hAnsi="Times New Roman" w:cs="Times New Roman"/>
          <w:color w:val="000000"/>
          <w:spacing w:val="0"/>
          <w:w w:val="100"/>
          <w:position w:val="0"/>
        </w:rPr>
        <w:t>7</w:t>
      </w:r>
      <w:r>
        <w:rPr>
          <w:color w:val="000000"/>
          <w:spacing w:val="0"/>
          <w:w w:val="100"/>
          <w:position w:val="0"/>
        </w:rPr>
        <w:t>、短期借款</w:t>
      </w:r>
      <w:bookmarkEnd w:id="922"/>
      <w:bookmarkEnd w:id="923"/>
      <w:bookmarkEnd w:id="925"/>
    </w:p>
    <w:p>
      <w:pPr>
        <w:pStyle w:val="Style54"/>
        <w:keepNext/>
        <w:keepLines/>
        <w:widowControl w:val="0"/>
        <w:shd w:val="clear" w:color="auto" w:fill="auto"/>
        <w:bidi w:val="0"/>
        <w:spacing w:before="0" w:after="200" w:line="240" w:lineRule="auto"/>
        <w:ind w:left="0" w:right="0" w:firstLine="0"/>
        <w:jc w:val="both"/>
      </w:pPr>
      <w:bookmarkStart w:id="922" w:name="bookmark922"/>
      <w:bookmarkStart w:id="923" w:name="bookmark923"/>
      <w:bookmarkStart w:id="926" w:name="bookmark92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）短期借款分类</w:t>
      </w:r>
      <w:bookmarkEnd w:id="922"/>
      <w:bookmarkEnd w:id="923"/>
      <w:bookmarkEnd w:id="926"/>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3600"/>
        <w:gridCol w:w="2918"/>
        <w:gridCol w:w="3067"/>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抵押借款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70,000,000.00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80" w:right="0" w:firstLine="0"/>
              <w:jc w:val="both"/>
              <w:rPr>
                <w:sz w:val="18"/>
                <w:szCs w:val="18"/>
              </w:rPr>
            </w:pPr>
            <w:r>
              <w:rPr>
                <w:rFonts w:ascii="Times New Roman" w:eastAsia="Times New Roman" w:hAnsi="Times New Roman" w:cs="Times New Roman"/>
                <w:color w:val="000000"/>
                <w:spacing w:val="0"/>
                <w:w w:val="100"/>
                <w:position w:val="0"/>
                <w:sz w:val="18"/>
                <w:szCs w:val="18"/>
              </w:rPr>
              <w:t>66,000,000.00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保证借款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170,000,000.00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80" w:right="0" w:firstLine="0"/>
              <w:jc w:val="both"/>
              <w:rPr>
                <w:sz w:val="18"/>
                <w:szCs w:val="18"/>
              </w:rPr>
            </w:pPr>
            <w:r>
              <w:rPr>
                <w:rFonts w:ascii="Times New Roman" w:eastAsia="Times New Roman" w:hAnsi="Times New Roman" w:cs="Times New Roman"/>
                <w:color w:val="000000"/>
                <w:spacing w:val="0"/>
                <w:w w:val="100"/>
                <w:position w:val="0"/>
                <w:sz w:val="18"/>
                <w:szCs w:val="18"/>
              </w:rPr>
              <w:t>83,000,000.00</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抵押、保证借款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38,000,000.00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278,000,000.00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149,000,000.00</w:t>
            </w:r>
          </w:p>
        </w:tc>
      </w:tr>
    </w:tbl>
    <w:p>
      <w:pPr>
        <w:widowControl w:val="0"/>
        <w:spacing w:after="99" w:line="1" w:lineRule="exact"/>
      </w:pPr>
    </w:p>
    <w:p>
      <w:pPr>
        <w:pStyle w:val="Style42"/>
        <w:keepNext w:val="0"/>
        <w:keepLines w:val="0"/>
        <w:widowControl w:val="0"/>
        <w:shd w:val="clear" w:color="auto" w:fill="auto"/>
        <w:bidi w:val="0"/>
        <w:spacing w:before="0" w:line="240" w:lineRule="auto"/>
        <w:ind w:left="0" w:right="0" w:firstLine="0"/>
        <w:jc w:val="both"/>
      </w:pPr>
      <w:r>
        <w:rPr>
          <w:b/>
          <w:bCs/>
          <w:color w:val="000000"/>
          <w:spacing w:val="0"/>
          <w:w w:val="100"/>
          <w:position w:val="0"/>
        </w:rPr>
        <w:t>短期借款分类的说明</w:t>
      </w:r>
    </w:p>
    <w:p>
      <w:pPr>
        <w:pStyle w:val="Style30"/>
        <w:keepNext w:val="0"/>
        <w:keepLines w:val="0"/>
        <w:widowControl w:val="0"/>
        <w:shd w:val="clear" w:color="auto" w:fill="auto"/>
        <w:bidi w:val="0"/>
        <w:spacing w:before="0" w:after="0" w:line="240" w:lineRule="auto"/>
        <w:ind w:left="0" w:right="0" w:firstLine="440"/>
        <w:jc w:val="left"/>
      </w:pPr>
      <w:r>
        <w:rPr>
          <w:color w:val="000000"/>
          <w:spacing w:val="0"/>
          <w:w w:val="100"/>
          <w:position w:val="0"/>
        </w:rPr>
        <w:t>公司以天河区黄埔大道西</w:t>
      </w:r>
      <w:r>
        <w:rPr>
          <w:rFonts w:ascii="Times New Roman" w:eastAsia="Times New Roman" w:hAnsi="Times New Roman" w:cs="Times New Roman"/>
          <w:color w:val="000000"/>
          <w:spacing w:val="0"/>
          <w:w w:val="100"/>
          <w:position w:val="0"/>
        </w:rPr>
        <w:t>638</w:t>
      </w:r>
      <w:r>
        <w:rPr>
          <w:color w:val="000000"/>
          <w:spacing w:val="0"/>
          <w:w w:val="100"/>
          <w:position w:val="0"/>
        </w:rPr>
        <w:t>号</w:t>
      </w:r>
      <w:r>
        <w:rPr>
          <w:rFonts w:ascii="Times New Roman" w:eastAsia="Times New Roman" w:hAnsi="Times New Roman" w:cs="Times New Roman"/>
          <w:color w:val="000000"/>
          <w:spacing w:val="0"/>
          <w:w w:val="100"/>
          <w:position w:val="0"/>
        </w:rPr>
        <w:t>1301</w:t>
      </w:r>
      <w:r>
        <w:rPr>
          <w:color w:val="000000"/>
          <w:spacing w:val="0"/>
          <w:w w:val="100"/>
          <w:position w:val="0"/>
        </w:rPr>
        <w:t>房</w:t>
      </w:r>
      <w:r>
        <w:rPr>
          <w:rFonts w:ascii="Times New Roman" w:eastAsia="Times New Roman" w:hAnsi="Times New Roman" w:cs="Times New Roman"/>
          <w:color w:val="000000"/>
          <w:spacing w:val="0"/>
          <w:w w:val="100"/>
          <w:position w:val="0"/>
        </w:rPr>
        <w:t>-1310</w:t>
      </w:r>
      <w:r>
        <w:rPr>
          <w:color w:val="000000"/>
          <w:spacing w:val="0"/>
          <w:w w:val="100"/>
          <w:position w:val="0"/>
        </w:rPr>
        <w:t>房作为抵押，分次从上海浦东发展银行取得抵押借款</w:t>
      </w:r>
      <w:r>
        <w:rPr>
          <w:rFonts w:ascii="Times New Roman" w:eastAsia="Times New Roman" w:hAnsi="Times New Roman" w:cs="Times New Roman"/>
          <w:color w:val="000000"/>
          <w:spacing w:val="0"/>
          <w:w w:val="100"/>
          <w:position w:val="0"/>
        </w:rPr>
        <w:t xml:space="preserve">7,000 </w:t>
      </w:r>
      <w:r>
        <w:rPr>
          <w:color w:val="000000"/>
          <w:spacing w:val="0"/>
          <w:w w:val="100"/>
          <w:position w:val="0"/>
        </w:rPr>
        <w:t>万元；同时以该房产作为抵押，林永飞作为连带担保，取得保证抵押借款</w:t>
      </w:r>
      <w:r>
        <w:rPr>
          <w:rFonts w:ascii="Times New Roman" w:eastAsia="Times New Roman" w:hAnsi="Times New Roman" w:cs="Times New Roman"/>
          <w:color w:val="000000"/>
          <w:spacing w:val="0"/>
          <w:w w:val="100"/>
          <w:position w:val="0"/>
        </w:rPr>
        <w:t>2,000</w:t>
      </w:r>
      <w:r>
        <w:rPr>
          <w:color w:val="000000"/>
          <w:spacing w:val="0"/>
          <w:w w:val="100"/>
          <w:position w:val="0"/>
        </w:rPr>
        <w:t>万元。</w:t>
      </w:r>
    </w:p>
    <w:p>
      <w:pPr>
        <w:pStyle w:val="Style30"/>
        <w:keepNext w:val="0"/>
        <w:keepLines w:val="0"/>
        <w:widowControl w:val="0"/>
        <w:shd w:val="clear" w:color="auto" w:fill="auto"/>
        <w:bidi w:val="0"/>
        <w:spacing w:before="0" w:after="0" w:line="462" w:lineRule="exact"/>
        <w:ind w:left="0" w:right="0" w:firstLine="440"/>
        <w:jc w:val="both"/>
      </w:pPr>
      <w:r>
        <w:rPr>
          <w:color w:val="000000"/>
          <w:spacing w:val="0"/>
          <w:w w:val="100"/>
          <w:position w:val="0"/>
        </w:rPr>
        <w:t>公司子公司广州狮丹贸易有限公司以及公司股东广州瑞丰集团股份有限公司为广州卡奴迪路股份有 限公司提供连带担保，从广州农村商业银行取得保证借款</w:t>
      </w:r>
      <w:r>
        <w:rPr>
          <w:rFonts w:ascii="Times New Roman" w:eastAsia="Times New Roman" w:hAnsi="Times New Roman" w:cs="Times New Roman"/>
          <w:color w:val="000000"/>
          <w:spacing w:val="0"/>
          <w:w w:val="100"/>
          <w:position w:val="0"/>
        </w:rPr>
        <w:t>4,000</w:t>
      </w:r>
      <w:r>
        <w:rPr>
          <w:color w:val="000000"/>
          <w:spacing w:val="0"/>
          <w:w w:val="100"/>
          <w:position w:val="0"/>
        </w:rPr>
        <w:t>万元</w:t>
      </w:r>
      <w:r>
        <w:rPr>
          <w:rFonts w:ascii="Times New Roman" w:eastAsia="Times New Roman" w:hAnsi="Times New Roman" w:cs="Times New Roman"/>
          <w:color w:val="000000"/>
          <w:spacing w:val="0"/>
          <w:w w:val="100"/>
          <w:position w:val="0"/>
        </w:rPr>
        <w:t>.</w:t>
      </w:r>
    </w:p>
    <w:p>
      <w:pPr>
        <w:pStyle w:val="Style30"/>
        <w:keepNext w:val="0"/>
        <w:keepLines w:val="0"/>
        <w:widowControl w:val="0"/>
        <w:shd w:val="clear" w:color="auto" w:fill="auto"/>
        <w:bidi w:val="0"/>
        <w:spacing w:before="0" w:after="0" w:line="462" w:lineRule="exact"/>
        <w:ind w:left="0" w:right="0" w:firstLine="440"/>
        <w:jc w:val="both"/>
      </w:pPr>
      <w:r>
        <w:rPr>
          <w:color w:val="000000"/>
          <w:spacing w:val="0"/>
          <w:w w:val="100"/>
          <w:position w:val="0"/>
        </w:rPr>
        <w:t>子公司广州狮丹贸易有限公司为广州卡奴迪路服饰股份有限公司提供连带担保，从兴业银行取得保证 借款</w:t>
      </w:r>
      <w:r>
        <w:rPr>
          <w:rFonts w:ascii="Times New Roman" w:eastAsia="Times New Roman" w:hAnsi="Times New Roman" w:cs="Times New Roman"/>
          <w:color w:val="000000"/>
          <w:spacing w:val="0"/>
          <w:w w:val="100"/>
          <w:position w:val="0"/>
        </w:rPr>
        <w:t>8,000</w:t>
      </w:r>
      <w:r>
        <w:rPr>
          <w:color w:val="000000"/>
          <w:spacing w:val="0"/>
          <w:w w:val="100"/>
          <w:position w:val="0"/>
        </w:rPr>
        <w:t>万元。</w:t>
      </w:r>
    </w:p>
    <w:p>
      <w:pPr>
        <w:pStyle w:val="Style30"/>
        <w:keepNext w:val="0"/>
        <w:keepLines w:val="0"/>
        <w:widowControl w:val="0"/>
        <w:shd w:val="clear" w:color="auto" w:fill="auto"/>
        <w:bidi w:val="0"/>
        <w:spacing w:before="0" w:after="0" w:line="462" w:lineRule="exact"/>
        <w:ind w:left="0" w:right="0" w:firstLine="440"/>
        <w:jc w:val="left"/>
      </w:pPr>
      <w:r>
        <w:rPr>
          <w:color w:val="000000"/>
          <w:spacing w:val="0"/>
          <w:w w:val="100"/>
          <w:position w:val="0"/>
        </w:rPr>
        <w:t>公司从招商银行取得保证借款</w:t>
      </w:r>
      <w:r>
        <w:rPr>
          <w:rFonts w:ascii="Times New Roman" w:eastAsia="Times New Roman" w:hAnsi="Times New Roman" w:cs="Times New Roman"/>
          <w:color w:val="000000"/>
          <w:spacing w:val="0"/>
          <w:w w:val="100"/>
          <w:position w:val="0"/>
        </w:rPr>
        <w:t>5,000</w:t>
      </w:r>
      <w:r>
        <w:rPr>
          <w:color w:val="000000"/>
          <w:spacing w:val="0"/>
          <w:w w:val="100"/>
          <w:position w:val="0"/>
        </w:rPr>
        <w:t>万元，翁武强、翁武游作为连带保证人。</w:t>
      </w:r>
    </w:p>
    <w:p>
      <w:pPr>
        <w:pStyle w:val="Style30"/>
        <w:keepNext w:val="0"/>
        <w:keepLines w:val="0"/>
        <w:widowControl w:val="0"/>
        <w:shd w:val="clear" w:color="auto" w:fill="auto"/>
        <w:bidi w:val="0"/>
        <w:spacing w:before="0" w:after="200" w:line="462" w:lineRule="exact"/>
        <w:ind w:left="0" w:right="0" w:firstLine="440"/>
        <w:jc w:val="left"/>
        <w:sectPr>
          <w:headerReference w:type="default" r:id="rId454"/>
          <w:footerReference w:type="default" r:id="rId455"/>
          <w:headerReference w:type="even" r:id="rId456"/>
          <w:footerReference w:type="even" r:id="rId457"/>
          <w:footnotePr>
            <w:pos w:val="pageBottom"/>
            <w:numFmt w:val="decimal"/>
            <w:numRestart w:val="continuous"/>
          </w:footnotePr>
          <w:type w:val="continuous"/>
          <w:pgSz w:w="12147" w:h="16838"/>
          <w:pgMar w:top="1137" w:right="718" w:bottom="1551" w:left="1196" w:header="0" w:footer="3" w:gutter="0"/>
          <w:cols w:space="720"/>
          <w:noEndnote/>
          <w:rtlGutter w:val="0"/>
          <w:docGrid w:linePitch="360"/>
        </w:sectPr>
      </w:pPr>
      <w:r>
        <w:rPr>
          <w:color w:val="000000"/>
          <w:spacing w:val="0"/>
          <w:w w:val="100"/>
          <w:position w:val="0"/>
        </w:rPr>
        <w:t>杭州连卡恒福品牌管理有限公司从杭州银行取得抵押保证借款</w:t>
      </w:r>
      <w:r>
        <w:rPr>
          <w:rFonts w:ascii="Times New Roman" w:eastAsia="Times New Roman" w:hAnsi="Times New Roman" w:cs="Times New Roman"/>
          <w:color w:val="000000"/>
          <w:spacing w:val="0"/>
          <w:w w:val="100"/>
          <w:position w:val="0"/>
        </w:rPr>
        <w:t>1,800</w:t>
      </w:r>
      <w:r>
        <w:rPr>
          <w:color w:val="000000"/>
          <w:spacing w:val="0"/>
          <w:w w:val="100"/>
          <w:position w:val="0"/>
        </w:rPr>
        <w:t>万元。公司为借款提供连带保证， 同时以圣奥中央商务大厦</w:t>
      </w:r>
      <w:r>
        <w:rPr>
          <w:rFonts w:ascii="Times New Roman" w:eastAsia="Times New Roman" w:hAnsi="Times New Roman" w:cs="Times New Roman"/>
          <w:color w:val="000000"/>
          <w:spacing w:val="0"/>
          <w:w w:val="100"/>
          <w:position w:val="0"/>
        </w:rPr>
        <w:t>3201-3206</w:t>
      </w:r>
      <w:r>
        <w:rPr>
          <w:color w:val="000000"/>
          <w:spacing w:val="0"/>
          <w:w w:val="100"/>
          <w:position w:val="0"/>
        </w:rPr>
        <w:t>室房产作为抵押。</w:t>
      </w:r>
    </w:p>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p>
      <w:pPr>
        <w:pStyle w:val="Style30"/>
        <w:keepNext w:val="0"/>
        <w:keepLines w:val="0"/>
        <w:widowControl w:val="0"/>
        <w:shd w:val="clear" w:color="auto" w:fill="auto"/>
        <w:tabs>
          <w:tab w:pos="8793" w:val="left"/>
        </w:tabs>
        <w:bidi w:val="0"/>
        <w:spacing w:before="0" w:after="160" w:line="240" w:lineRule="auto"/>
        <w:ind w:left="4060" w:right="0" w:firstLine="0"/>
        <w:jc w:val="left"/>
      </w:pPr>
      <w:r>
        <w:rPr>
          <w:color w:val="E15926"/>
          <w:spacing w:val="0"/>
          <w:w w:val="100"/>
          <w:position w:val="0"/>
        </w:rPr>
        <w:t>祈,订 二二—二二二■二「</w:t>
      </w:r>
      <w:r>
        <w:rPr>
          <w:color w:val="E15926"/>
          <w:spacing w:val="0"/>
          <w:w w:val="100"/>
          <w:position w:val="0"/>
        </w:rPr>
        <w:t>— —</w:t>
      </w:r>
      <w:r>
        <w:rPr>
          <w:color w:val="E15926"/>
          <w:spacing w:val="0"/>
          <w:w w:val="100"/>
          <w:position w:val="0"/>
        </w:rPr>
        <w:t xml:space="preserve">_ </w:t>
      </w:r>
      <w:r>
        <w:rPr>
          <w:color w:val="E15926"/>
          <w:spacing w:val="0"/>
          <w:w w:val="100"/>
          <w:position w:val="0"/>
        </w:rPr>
        <w:t xml:space="preserve">— </w:t>
      </w:r>
      <w:r>
        <w:rPr>
          <w:color w:val="E15926"/>
          <w:spacing w:val="0"/>
          <w:w w:val="100"/>
          <w:position w:val="0"/>
        </w:rPr>
        <w:t>—</w:t>
      </w:r>
      <w:r>
        <w:rPr>
          <w:color w:val="E15926"/>
          <w:spacing w:val="0"/>
          <w:w w:val="100"/>
          <w:position w:val="0"/>
        </w:rPr>
        <w:t>—</w:t>
      </w:r>
      <w:r>
        <w:rPr>
          <w:color w:val="E15926"/>
          <w:spacing w:val="0"/>
          <w:w w:val="100"/>
          <w:position w:val="0"/>
        </w:rPr>
        <w:t xml:space="preserve">^― — — </w:t>
      </w:r>
      <w:r>
        <w:rPr>
          <w:color w:val="E15926"/>
          <w:spacing w:val="0"/>
          <w:w w:val="100"/>
          <w:position w:val="0"/>
        </w:rPr>
        <w:t>—</w:t>
        <w:tab/>
      </w:r>
      <w:r>
        <w:rPr>
          <w:color w:val="E15926"/>
          <w:spacing w:val="0"/>
          <w:w w:val="100"/>
          <w:position w:val="0"/>
        </w:rPr>
        <w:t>「二二」</w:t>
      </w:r>
    </w:p>
    <w:p>
      <w:pPr>
        <w:pStyle w:val="Style54"/>
        <w:keepNext/>
        <w:keepLines/>
        <w:widowControl w:val="0"/>
        <w:shd w:val="clear" w:color="auto" w:fill="auto"/>
        <w:bidi w:val="0"/>
        <w:spacing w:before="0" w:after="360" w:line="240" w:lineRule="auto"/>
        <w:ind w:left="0" w:right="0" w:firstLine="0"/>
        <w:jc w:val="left"/>
      </w:pPr>
      <w:bookmarkStart w:id="927" w:name="bookmark927"/>
      <w:bookmarkStart w:id="928" w:name="bookmark928"/>
      <w:bookmarkStart w:id="929" w:name="bookmark929"/>
      <w:bookmarkStart w:id="930" w:name="bookmark930"/>
      <w:r>
        <w:rPr>
          <w:rFonts w:ascii="Times New Roman" w:eastAsia="Times New Roman" w:hAnsi="Times New Roman" w:cs="Times New Roman"/>
          <w:color w:val="000000"/>
          <w:spacing w:val="0"/>
          <w:w w:val="100"/>
          <w:position w:val="0"/>
        </w:rPr>
        <w:t>1</w:t>
      </w:r>
      <w:bookmarkEnd w:id="929"/>
      <w:r>
        <w:rPr>
          <w:rFonts w:ascii="Times New Roman" w:eastAsia="Times New Roman" w:hAnsi="Times New Roman" w:cs="Times New Roman"/>
          <w:color w:val="000000"/>
          <w:spacing w:val="0"/>
          <w:w w:val="100"/>
          <w:position w:val="0"/>
        </w:rPr>
        <w:t>8</w:t>
      </w:r>
      <w:r>
        <w:rPr>
          <w:color w:val="000000"/>
          <w:spacing w:val="0"/>
          <w:w w:val="100"/>
          <w:position w:val="0"/>
        </w:rPr>
        <w:t>、应付票据</w:t>
      </w:r>
      <w:bookmarkEnd w:id="927"/>
      <w:bookmarkEnd w:id="928"/>
      <w:bookmarkEnd w:id="930"/>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600"/>
        <w:gridCol w:w="2918"/>
        <w:gridCol w:w="3067"/>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银行承兑汇票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118,771,788.76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126,692,686.21</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118,771,788.76</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126,692,686.21</w:t>
            </w:r>
          </w:p>
        </w:tc>
      </w:tr>
    </w:tbl>
    <w:p>
      <w:pPr>
        <w:widowControl w:val="0"/>
        <w:spacing w:after="59" w:line="1" w:lineRule="exact"/>
      </w:pPr>
    </w:p>
    <w:p>
      <w:pPr>
        <w:pStyle w:val="Style30"/>
        <w:keepNext w:val="0"/>
        <w:keepLines w:val="0"/>
        <w:widowControl w:val="0"/>
        <w:shd w:val="clear" w:color="auto" w:fill="auto"/>
        <w:bidi w:val="0"/>
        <w:spacing w:before="0" w:after="360" w:line="240" w:lineRule="auto"/>
        <w:ind w:left="0" w:right="0" w:firstLine="480"/>
        <w:jc w:val="left"/>
      </w:pPr>
      <w:r>
        <w:rPr>
          <w:color w:val="000000"/>
          <w:spacing w:val="0"/>
          <w:w w:val="100"/>
          <w:position w:val="0"/>
        </w:rPr>
        <w:t>下一会计期间将到期的金额</w:t>
      </w:r>
      <w:r>
        <w:rPr>
          <w:color w:val="000000"/>
          <w:spacing w:val="0"/>
          <w:w w:val="100"/>
          <w:position w:val="0"/>
          <w:sz w:val="20"/>
          <w:szCs w:val="20"/>
        </w:rPr>
        <w:t>118,771,788.76</w:t>
      </w:r>
      <w:r>
        <w:rPr>
          <w:color w:val="000000"/>
          <w:spacing w:val="0"/>
          <w:w w:val="100"/>
          <w:position w:val="0"/>
        </w:rPr>
        <w:t>元。</w:t>
      </w:r>
    </w:p>
    <w:p>
      <w:pPr>
        <w:pStyle w:val="Style54"/>
        <w:keepNext/>
        <w:keepLines/>
        <w:widowControl w:val="0"/>
        <w:shd w:val="clear" w:color="auto" w:fill="auto"/>
        <w:bidi w:val="0"/>
        <w:spacing w:before="0" w:after="360" w:line="240" w:lineRule="auto"/>
        <w:ind w:left="0" w:right="0" w:firstLine="0"/>
        <w:jc w:val="left"/>
      </w:pPr>
      <w:bookmarkStart w:id="931" w:name="bookmark931"/>
      <w:bookmarkStart w:id="932" w:name="bookmark932"/>
      <w:bookmarkStart w:id="933" w:name="bookmark933"/>
      <w:bookmarkStart w:id="934" w:name="bookmark934"/>
      <w:r>
        <w:rPr>
          <w:rFonts w:ascii="Times New Roman" w:eastAsia="Times New Roman" w:hAnsi="Times New Roman" w:cs="Times New Roman"/>
          <w:color w:val="000000"/>
          <w:spacing w:val="0"/>
          <w:w w:val="100"/>
          <w:position w:val="0"/>
        </w:rPr>
        <w:t>1</w:t>
      </w:r>
      <w:bookmarkEnd w:id="933"/>
      <w:r>
        <w:rPr>
          <w:rFonts w:ascii="Times New Roman" w:eastAsia="Times New Roman" w:hAnsi="Times New Roman" w:cs="Times New Roman"/>
          <w:color w:val="000000"/>
          <w:spacing w:val="0"/>
          <w:w w:val="100"/>
          <w:position w:val="0"/>
        </w:rPr>
        <w:t>9</w:t>
      </w:r>
      <w:r>
        <w:rPr>
          <w:color w:val="000000"/>
          <w:spacing w:val="0"/>
          <w:w w:val="100"/>
          <w:position w:val="0"/>
        </w:rPr>
        <w:t>、应付账款</w:t>
      </w:r>
      <w:bookmarkEnd w:id="931"/>
      <w:bookmarkEnd w:id="932"/>
      <w:bookmarkEnd w:id="934"/>
    </w:p>
    <w:p>
      <w:pPr>
        <w:pStyle w:val="Style54"/>
        <w:keepNext/>
        <w:keepLines/>
        <w:widowControl w:val="0"/>
        <w:shd w:val="clear" w:color="auto" w:fill="auto"/>
        <w:bidi w:val="0"/>
        <w:spacing w:before="0" w:after="360" w:line="240" w:lineRule="auto"/>
        <w:ind w:left="0" w:right="0" w:firstLine="180"/>
        <w:jc w:val="left"/>
      </w:pPr>
      <w:bookmarkStart w:id="931" w:name="bookmark931"/>
      <w:bookmarkStart w:id="932" w:name="bookmark932"/>
      <w:bookmarkStart w:id="935" w:name="bookmark935"/>
      <w:r>
        <w:rPr>
          <w:rFonts w:ascii="Times New Roman" w:eastAsia="Times New Roman" w:hAnsi="Times New Roman" w:cs="Times New Roman"/>
          <w:color w:val="000000"/>
          <w:spacing w:val="0"/>
          <w:w w:val="100"/>
          <w:position w:val="0"/>
        </w:rPr>
        <w:t>(1</w:t>
      </w:r>
      <w:r>
        <w:rPr>
          <w:color w:val="000000"/>
          <w:spacing w:val="0"/>
          <w:w w:val="100"/>
          <w:position w:val="0"/>
        </w:rPr>
        <w:t>)应付账款情况</w:t>
      </w:r>
      <w:bookmarkEnd w:id="931"/>
      <w:bookmarkEnd w:id="932"/>
      <w:bookmarkEnd w:id="935"/>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3600"/>
        <w:gridCol w:w="2918"/>
        <w:gridCol w:w="3067"/>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59,195,183.11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80" w:right="0" w:firstLine="0"/>
              <w:jc w:val="left"/>
              <w:rPr>
                <w:sz w:val="18"/>
                <w:szCs w:val="18"/>
              </w:rPr>
            </w:pPr>
            <w:r>
              <w:rPr>
                <w:rFonts w:ascii="Times New Roman" w:eastAsia="Times New Roman" w:hAnsi="Times New Roman" w:cs="Times New Roman"/>
                <w:color w:val="000000"/>
                <w:spacing w:val="0"/>
                <w:w w:val="100"/>
                <w:position w:val="0"/>
                <w:sz w:val="18"/>
                <w:szCs w:val="18"/>
              </w:rPr>
              <w:t>34,283,648.28</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15,300,293.34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80" w:right="0" w:firstLine="0"/>
              <w:jc w:val="left"/>
              <w:rPr>
                <w:sz w:val="18"/>
                <w:szCs w:val="18"/>
              </w:rPr>
            </w:pPr>
            <w:r>
              <w:rPr>
                <w:rFonts w:ascii="Times New Roman" w:eastAsia="Times New Roman" w:hAnsi="Times New Roman" w:cs="Times New Roman"/>
                <w:color w:val="000000"/>
                <w:spacing w:val="0"/>
                <w:w w:val="100"/>
                <w:position w:val="0"/>
                <w:sz w:val="18"/>
                <w:szCs w:val="18"/>
              </w:rPr>
              <w:t>10,293,400.33</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5,300,624.25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102,887.62</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360,488.10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257,600.48</w:t>
            </w: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80,156,588.80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80" w:right="0" w:firstLine="0"/>
              <w:jc w:val="left"/>
              <w:rPr>
                <w:sz w:val="18"/>
                <w:szCs w:val="18"/>
              </w:rPr>
            </w:pPr>
            <w:r>
              <w:rPr>
                <w:rFonts w:ascii="Times New Roman" w:eastAsia="Times New Roman" w:hAnsi="Times New Roman" w:cs="Times New Roman"/>
                <w:color w:val="000000"/>
                <w:spacing w:val="0"/>
                <w:w w:val="100"/>
                <w:position w:val="0"/>
                <w:sz w:val="18"/>
                <w:szCs w:val="18"/>
              </w:rPr>
              <w:t>44,937,536.71</w:t>
            </w:r>
          </w:p>
        </w:tc>
      </w:tr>
    </w:tbl>
    <w:p>
      <w:pPr>
        <w:widowControl w:val="0"/>
        <w:spacing w:after="359" w:line="1" w:lineRule="exact"/>
      </w:pPr>
    </w:p>
    <w:p>
      <w:pPr>
        <w:pStyle w:val="Style54"/>
        <w:keepNext/>
        <w:keepLines/>
        <w:widowControl w:val="0"/>
        <w:shd w:val="clear" w:color="auto" w:fill="auto"/>
        <w:bidi w:val="0"/>
        <w:spacing w:before="0" w:after="440" w:line="240" w:lineRule="auto"/>
        <w:ind w:left="0" w:right="0" w:firstLine="180"/>
        <w:jc w:val="left"/>
      </w:pPr>
      <w:bookmarkStart w:id="936" w:name="bookmark936"/>
      <w:bookmarkStart w:id="937" w:name="bookmark937"/>
      <w:bookmarkStart w:id="938" w:name="bookmark938"/>
      <w:r>
        <w:rPr>
          <w:rFonts w:ascii="Times New Roman" w:eastAsia="Times New Roman" w:hAnsi="Times New Roman" w:cs="Times New Roman"/>
          <w:color w:val="000000"/>
          <w:spacing w:val="0"/>
          <w:w w:val="100"/>
          <w:position w:val="0"/>
        </w:rPr>
        <w:t>(2</w:t>
      </w:r>
      <w:r>
        <w:rPr>
          <w:color w:val="000000"/>
          <w:spacing w:val="0"/>
          <w:w w:val="100"/>
          <w:position w:val="0"/>
        </w:rPr>
        <w:t>)账龄超过一年的大额应付账款情况的说明</w:t>
      </w:r>
      <w:bookmarkEnd w:id="936"/>
      <w:bookmarkEnd w:id="937"/>
      <w:bookmarkEnd w:id="938"/>
    </w:p>
    <w:p>
      <w:pPr>
        <w:pStyle w:val="Style36"/>
        <w:keepNext w:val="0"/>
        <w:keepLines w:val="0"/>
        <w:widowControl w:val="0"/>
        <w:shd w:val="clear" w:color="auto" w:fill="auto"/>
        <w:bidi w:val="0"/>
        <w:spacing w:before="0" w:after="0" w:line="240" w:lineRule="auto"/>
        <w:ind w:left="408" w:right="0" w:firstLine="0"/>
        <w:jc w:val="left"/>
      </w:pPr>
      <w:r>
        <w:rPr>
          <w:color w:val="000000"/>
          <w:spacing w:val="0"/>
          <w:w w:val="100"/>
          <w:position w:val="0"/>
        </w:rPr>
        <w:t>本公司账龄超过一年的大额应付账款主要为</w:t>
      </w:r>
    </w:p>
    <w:tbl>
      <w:tblPr>
        <w:tblOverlap w:val="never"/>
        <w:jc w:val="center"/>
        <w:tblLayout w:type="fixed"/>
      </w:tblPr>
      <w:tblGrid>
        <w:gridCol w:w="2842"/>
        <w:gridCol w:w="1234"/>
        <w:gridCol w:w="2846"/>
        <w:gridCol w:w="2597"/>
      </w:tblGrid>
      <w:tr>
        <w:trPr>
          <w:trHeight w:val="65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22" w:lineRule="exact"/>
              <w:ind w:left="0" w:right="0" w:firstLine="0"/>
              <w:jc w:val="center"/>
            </w:pPr>
            <w:r>
              <w:rPr>
                <w:color w:val="000000"/>
                <w:spacing w:val="0"/>
                <w:w w:val="100"/>
                <w:position w:val="0"/>
              </w:rPr>
              <w:t>与本公司 关系</w:t>
            </w:r>
          </w:p>
        </w:tc>
        <w:tc>
          <w:tcPr>
            <w:tcBorders>
              <w:top w:val="single" w:sz="4"/>
              <w:left w:val="single" w:sz="4"/>
            </w:tcBorders>
            <w:shd w:val="clear" w:color="auto" w:fill="FCE9DA"/>
            <w:vAlign w:val="center"/>
          </w:tcPr>
          <w:p>
            <w:pPr>
              <w:pStyle w:val="Style4"/>
              <w:keepNext w:val="0"/>
              <w:keepLines w:val="0"/>
              <w:widowControl w:val="0"/>
              <w:shd w:val="clear" w:color="auto" w:fill="auto"/>
              <w:tabs>
                <w:tab w:pos="629" w:val="left"/>
              </w:tabs>
              <w:bidi w:val="0"/>
              <w:spacing w:before="0" w:after="0" w:line="240" w:lineRule="auto"/>
              <w:ind w:left="0" w:right="0" w:firstLine="0"/>
              <w:jc w:val="center"/>
            </w:pPr>
            <w:r>
              <w:rPr>
                <w:color w:val="000000"/>
                <w:spacing w:val="0"/>
                <w:w w:val="100"/>
                <w:position w:val="0"/>
              </w:rPr>
              <w:t>金</w:t>
              <w:tab/>
              <w:t>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w:t>
            </w:r>
          </w:p>
        </w:tc>
      </w:tr>
      <w:tr>
        <w:trPr>
          <w:trHeight w:val="346"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新秀丽国际贸易(宁波)有限公司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4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2,821,040. </w:t>
            </w:r>
            <w:r>
              <w:rPr>
                <w:color w:val="000000"/>
                <w:spacing w:val="0"/>
                <w:w w:val="100"/>
                <w:position w:val="0"/>
                <w:sz w:val="16"/>
                <w:szCs w:val="16"/>
              </w:rPr>
              <w:t>83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1-2</w:t>
            </w:r>
            <w:r>
              <w:rPr>
                <w:color w:val="000000"/>
                <w:spacing w:val="0"/>
                <w:w w:val="100"/>
                <w:position w:val="0"/>
              </w:rPr>
              <w:t>年</w:t>
            </w:r>
          </w:p>
        </w:tc>
      </w:tr>
      <w:tr>
        <w:trPr>
          <w:trHeight w:val="341"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东莞市长安奥信制衣厂</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4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1,048, </w:t>
            </w:r>
            <w:r>
              <w:rPr>
                <w:color w:val="000000"/>
                <w:spacing w:val="0"/>
                <w:w w:val="100"/>
                <w:position w:val="0"/>
                <w:sz w:val="16"/>
                <w:szCs w:val="16"/>
              </w:rPr>
              <w:t>089.40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1-2</w:t>
            </w:r>
            <w:r>
              <w:rPr>
                <w:color w:val="000000"/>
                <w:spacing w:val="0"/>
                <w:w w:val="100"/>
                <w:position w:val="0"/>
              </w:rPr>
              <w:t>年</w:t>
            </w:r>
          </w:p>
        </w:tc>
      </w:tr>
      <w:tr>
        <w:trPr>
          <w:trHeight w:val="341"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佛山市南海骏铠鞋厂</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4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979, </w:t>
            </w:r>
            <w:r>
              <w:rPr>
                <w:color w:val="000000"/>
                <w:spacing w:val="0"/>
                <w:w w:val="100"/>
                <w:position w:val="0"/>
                <w:sz w:val="16"/>
                <w:szCs w:val="16"/>
              </w:rPr>
              <w:t xml:space="preserve">409. </w:t>
            </w:r>
            <w:r>
              <w:rPr>
                <w:color w:val="000000"/>
                <w:spacing w:val="0"/>
                <w:w w:val="100"/>
                <w:position w:val="0"/>
                <w:sz w:val="16"/>
                <w:szCs w:val="16"/>
              </w:rPr>
              <w:t>04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1-2</w:t>
            </w:r>
            <w:r>
              <w:rPr>
                <w:color w:val="000000"/>
                <w:spacing w:val="0"/>
                <w:w w:val="100"/>
                <w:position w:val="0"/>
              </w:rPr>
              <w:t>年</w:t>
            </w:r>
          </w:p>
        </w:tc>
      </w:tr>
      <w:tr>
        <w:trPr>
          <w:trHeight w:val="341"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广州市彩天印刷有限公司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4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876, </w:t>
            </w:r>
            <w:r>
              <w:rPr>
                <w:color w:val="000000"/>
                <w:spacing w:val="0"/>
                <w:w w:val="100"/>
                <w:position w:val="0"/>
                <w:sz w:val="16"/>
                <w:szCs w:val="16"/>
              </w:rPr>
              <w:t xml:space="preserve">875. </w:t>
            </w:r>
            <w:r>
              <w:rPr>
                <w:color w:val="000000"/>
                <w:spacing w:val="0"/>
                <w:w w:val="100"/>
                <w:position w:val="0"/>
                <w:sz w:val="16"/>
                <w:szCs w:val="16"/>
              </w:rPr>
              <w:t>80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1-2</w:t>
            </w:r>
            <w:r>
              <w:rPr>
                <w:color w:val="000000"/>
                <w:spacing w:val="0"/>
                <w:w w:val="100"/>
                <w:position w:val="0"/>
              </w:rPr>
              <w:t>年</w:t>
            </w:r>
          </w:p>
        </w:tc>
      </w:tr>
      <w:tr>
        <w:trPr>
          <w:trHeight w:val="346"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温州市博毕奥服饰有限公司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40"/>
              <w:jc w:val="left"/>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621,500. </w:t>
            </w:r>
            <w:r>
              <w:rPr>
                <w:color w:val="000000"/>
                <w:spacing w:val="0"/>
                <w:w w:val="100"/>
                <w:position w:val="0"/>
                <w:sz w:val="16"/>
                <w:szCs w:val="16"/>
              </w:rPr>
              <w:t>12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2-3</w:t>
            </w:r>
            <w:r>
              <w:rPr>
                <w:color w:val="000000"/>
                <w:spacing w:val="0"/>
                <w:w w:val="100"/>
                <w:position w:val="0"/>
              </w:rPr>
              <w:t>年</w:t>
            </w:r>
          </w:p>
        </w:tc>
      </w:tr>
      <w:tr>
        <w:trPr>
          <w:trHeight w:val="350"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tabs>
                <w:tab w:pos="806" w:val="left"/>
              </w:tabs>
              <w:bidi w:val="0"/>
              <w:spacing w:before="0" w:after="0" w:line="240" w:lineRule="auto"/>
              <w:ind w:left="0" w:right="0" w:firstLine="0"/>
              <w:jc w:val="center"/>
            </w:pPr>
            <w:r>
              <w:rPr>
                <w:color w:val="000000"/>
                <w:spacing w:val="0"/>
                <w:w w:val="100"/>
                <w:position w:val="0"/>
              </w:rPr>
              <w:t>合</w:t>
              <w:tab/>
              <w:t>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sz w:val="16"/>
                <w:szCs w:val="16"/>
              </w:rPr>
              <w:t xml:space="preserve">6, </w:t>
            </w:r>
            <w:r>
              <w:rPr>
                <w:color w:val="000000"/>
                <w:spacing w:val="0"/>
                <w:w w:val="100"/>
                <w:position w:val="0"/>
                <w:sz w:val="16"/>
                <w:szCs w:val="16"/>
              </w:rPr>
              <w:t xml:space="preserve">346,915. </w:t>
            </w:r>
            <w:r>
              <w:rPr>
                <w:color w:val="000000"/>
                <w:spacing w:val="0"/>
                <w:w w:val="100"/>
                <w:position w:val="0"/>
                <w:sz w:val="16"/>
                <w:szCs w:val="16"/>
              </w:rPr>
              <w:t>19</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939" w:name="bookmark939"/>
      <w:bookmarkStart w:id="940" w:name="bookmark940"/>
      <w:bookmarkStart w:id="941" w:name="bookmark941"/>
      <w:bookmarkStart w:id="942" w:name="bookmark942"/>
      <w:r>
        <w:rPr>
          <w:rFonts w:ascii="Times New Roman" w:eastAsia="Times New Roman" w:hAnsi="Times New Roman" w:cs="Times New Roman"/>
          <w:color w:val="000000"/>
          <w:spacing w:val="0"/>
          <w:w w:val="100"/>
          <w:position w:val="0"/>
        </w:rPr>
        <w:t>2</w:t>
      </w:r>
      <w:bookmarkEnd w:id="941"/>
      <w:r>
        <w:rPr>
          <w:rFonts w:ascii="Times New Roman" w:eastAsia="Times New Roman" w:hAnsi="Times New Roman" w:cs="Times New Roman"/>
          <w:color w:val="000000"/>
          <w:spacing w:val="0"/>
          <w:w w:val="100"/>
          <w:position w:val="0"/>
        </w:rPr>
        <w:t>0</w:t>
      </w:r>
      <w:r>
        <w:rPr>
          <w:color w:val="000000"/>
          <w:spacing w:val="0"/>
          <w:w w:val="100"/>
          <w:position w:val="0"/>
        </w:rPr>
        <w:t>、预收账款</w:t>
      </w:r>
      <w:bookmarkEnd w:id="939"/>
      <w:bookmarkEnd w:id="940"/>
      <w:bookmarkEnd w:id="942"/>
    </w:p>
    <w:p>
      <w:pPr>
        <w:pStyle w:val="Style54"/>
        <w:keepNext/>
        <w:keepLines/>
        <w:widowControl w:val="0"/>
        <w:shd w:val="clear" w:color="auto" w:fill="auto"/>
        <w:bidi w:val="0"/>
        <w:spacing w:before="0" w:after="360" w:line="240" w:lineRule="auto"/>
        <w:ind w:left="0" w:right="0" w:firstLine="0"/>
        <w:jc w:val="left"/>
      </w:pPr>
      <w:bookmarkStart w:id="939" w:name="bookmark939"/>
      <w:bookmarkStart w:id="940" w:name="bookmark940"/>
      <w:bookmarkStart w:id="943" w:name="bookmark943"/>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)预收账款情况</w:t>
      </w:r>
      <w:bookmarkEnd w:id="939"/>
      <w:bookmarkEnd w:id="940"/>
      <w:bookmarkEnd w:id="943"/>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3864"/>
        <w:gridCol w:w="2789"/>
        <w:gridCol w:w="2933"/>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25,853,667.16</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23,136,656.85</w:t>
            </w:r>
          </w:p>
        </w:tc>
      </w:tr>
    </w:tbl>
    <w:p>
      <w:pPr>
        <w:sectPr>
          <w:headerReference w:type="default" r:id="rId458"/>
          <w:footerReference w:type="default" r:id="rId459"/>
          <w:headerReference w:type="even" r:id="rId460"/>
          <w:footerReference w:type="even" r:id="rId461"/>
          <w:footnotePr>
            <w:pos w:val="pageBottom"/>
            <w:numFmt w:val="decimal"/>
            <w:numRestart w:val="continuous"/>
          </w:footnotePr>
          <w:pgSz w:w="12147" w:h="16838"/>
          <w:pgMar w:top="854" w:right="1233" w:bottom="1176" w:left="1180" w:header="426" w:footer="3" w:gutter="0"/>
          <w:cols w:space="720"/>
          <w:noEndnote/>
          <w:rtlGutter w:val="0"/>
          <w:docGrid w:linePitch="360"/>
        </w:sectPr>
      </w:pPr>
    </w:p>
    <w:tbl>
      <w:tblPr>
        <w:tblOverlap w:val="never"/>
        <w:jc w:val="center"/>
        <w:tblLayout w:type="fixed"/>
      </w:tblPr>
      <w:tblGrid>
        <w:gridCol w:w="3864"/>
        <w:gridCol w:w="2789"/>
        <w:gridCol w:w="2933"/>
      </w:tblGrid>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1,140,914.00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1,950,727.31</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1,401,967.21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1,184,154.15</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353,116.05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55,703.13</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28,749,664.42</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26,327,241.44</w:t>
            </w:r>
          </w:p>
        </w:tc>
      </w:tr>
    </w:tbl>
    <w:p>
      <w:pPr>
        <w:widowControl w:val="0"/>
        <w:spacing w:after="319" w:line="1" w:lineRule="exact"/>
      </w:pPr>
    </w:p>
    <w:p>
      <w:pPr>
        <w:pStyle w:val="Style54"/>
        <w:keepNext/>
        <w:keepLines/>
        <w:widowControl w:val="0"/>
        <w:shd w:val="clear" w:color="auto" w:fill="auto"/>
        <w:bidi w:val="0"/>
        <w:spacing w:before="0" w:after="220" w:line="240" w:lineRule="auto"/>
        <w:ind w:left="0" w:right="0" w:firstLine="140"/>
        <w:jc w:val="left"/>
      </w:pPr>
      <w:bookmarkStart w:id="944" w:name="bookmark944"/>
      <w:bookmarkStart w:id="945" w:name="bookmark945"/>
      <w:bookmarkStart w:id="946" w:name="bookmark946"/>
      <w:r>
        <w:rPr>
          <w:rFonts w:ascii="Times New Roman" w:eastAsia="Times New Roman" w:hAnsi="Times New Roman" w:cs="Times New Roman"/>
          <w:color w:val="000000"/>
          <w:spacing w:val="0"/>
          <w:w w:val="100"/>
          <w:position w:val="0"/>
        </w:rPr>
        <w:t>(2</w:t>
      </w:r>
      <w:r>
        <w:rPr>
          <w:color w:val="000000"/>
          <w:spacing w:val="0"/>
          <w:w w:val="100"/>
          <w:position w:val="0"/>
        </w:rPr>
        <w:t>)账龄超过一年的大额预收账款情况的说明</w:t>
      </w:r>
      <w:bookmarkEnd w:id="944"/>
      <w:bookmarkEnd w:id="945"/>
      <w:bookmarkEnd w:id="946"/>
    </w:p>
    <w:p>
      <w:pPr>
        <w:pStyle w:val="Style30"/>
        <w:keepNext w:val="0"/>
        <w:keepLines w:val="0"/>
        <w:widowControl w:val="0"/>
        <w:shd w:val="clear" w:color="auto" w:fill="auto"/>
        <w:bidi w:val="0"/>
        <w:spacing w:before="0" w:after="460" w:line="466" w:lineRule="exact"/>
        <w:ind w:left="0" w:right="0" w:firstLine="440"/>
        <w:jc w:val="left"/>
      </w:pPr>
      <w:r>
        <w:rPr>
          <w:color w:val="000000"/>
          <w:spacing w:val="0"/>
          <w:w w:val="100"/>
          <w:position w:val="0"/>
        </w:rPr>
        <w:t>公司报告期末账龄超过一年的大额预收款项主要为预收武汉博研商贸有限公司</w:t>
      </w:r>
      <w:r>
        <w:rPr>
          <w:rFonts w:ascii="Arial" w:eastAsia="Arial" w:hAnsi="Arial" w:cs="Arial"/>
          <w:color w:val="000000"/>
          <w:spacing w:val="0"/>
          <w:w w:val="100"/>
          <w:position w:val="0"/>
        </w:rPr>
        <w:t>1,031,379.4</w:t>
      </w:r>
      <w:r>
        <w:rPr>
          <w:rFonts w:ascii="Arial" w:eastAsia="Arial" w:hAnsi="Arial" w:cs="Arial"/>
          <w:color w:val="000000"/>
          <w:spacing w:val="0"/>
          <w:w w:val="100"/>
          <w:position w:val="0"/>
        </w:rPr>
        <w:t>0</w:t>
      </w:r>
      <w:r>
        <w:rPr>
          <w:color w:val="000000"/>
          <w:spacing w:val="0"/>
          <w:w w:val="100"/>
          <w:position w:val="0"/>
        </w:rPr>
        <w:t>元，佳木 斯宏赢服饰有限公司</w:t>
      </w:r>
      <w:r>
        <w:rPr>
          <w:rFonts w:ascii="Arial" w:eastAsia="Arial" w:hAnsi="Arial" w:cs="Arial"/>
          <w:color w:val="000000"/>
          <w:spacing w:val="0"/>
          <w:w w:val="100"/>
          <w:position w:val="0"/>
        </w:rPr>
        <w:t>940,914.00</w:t>
      </w:r>
      <w:r>
        <w:rPr>
          <w:color w:val="000000"/>
          <w:spacing w:val="0"/>
          <w:w w:val="100"/>
          <w:position w:val="0"/>
        </w:rPr>
        <w:t>元。</w:t>
      </w:r>
    </w:p>
    <w:p>
      <w:pPr>
        <w:pStyle w:val="Style54"/>
        <w:keepNext/>
        <w:keepLines/>
        <w:widowControl w:val="0"/>
        <w:shd w:val="clear" w:color="auto" w:fill="auto"/>
        <w:bidi w:val="0"/>
        <w:spacing w:before="0" w:after="140" w:line="480" w:lineRule="auto"/>
        <w:ind w:left="0" w:right="0" w:firstLine="0"/>
        <w:jc w:val="left"/>
      </w:pPr>
      <w:bookmarkStart w:id="947" w:name="bookmark947"/>
      <w:bookmarkStart w:id="948" w:name="bookmark948"/>
      <w:bookmarkStart w:id="949" w:name="bookmark949"/>
      <w:bookmarkStart w:id="950" w:name="bookmark950"/>
      <w:r>
        <w:rPr>
          <w:rFonts w:ascii="Times New Roman" w:eastAsia="Times New Roman" w:hAnsi="Times New Roman" w:cs="Times New Roman"/>
          <w:color w:val="000000"/>
          <w:spacing w:val="0"/>
          <w:w w:val="100"/>
          <w:position w:val="0"/>
        </w:rPr>
        <w:t>2</w:t>
      </w:r>
      <w:bookmarkEnd w:id="949"/>
      <w:r>
        <w:rPr>
          <w:rFonts w:ascii="Times New Roman" w:eastAsia="Times New Roman" w:hAnsi="Times New Roman" w:cs="Times New Roman"/>
          <w:color w:val="000000"/>
          <w:spacing w:val="0"/>
          <w:w w:val="100"/>
          <w:position w:val="0"/>
        </w:rPr>
        <w:t>1</w:t>
      </w:r>
      <w:r>
        <w:rPr>
          <w:color w:val="000000"/>
          <w:spacing w:val="0"/>
          <w:w w:val="100"/>
          <w:position w:val="0"/>
        </w:rPr>
        <w:t>、应付职工薪酬</w:t>
      </w:r>
      <w:bookmarkEnd w:id="947"/>
      <w:bookmarkEnd w:id="948"/>
      <w:bookmarkEnd w:id="950"/>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603"/>
        <w:gridCol w:w="1862"/>
        <w:gridCol w:w="1992"/>
        <w:gridCol w:w="2261"/>
        <w:gridCol w:w="1867"/>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620"/>
              <w:jc w:val="left"/>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期初账面余额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期末账面余额</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一、工资、奖金、津 贴和补贴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3,650,102.88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106,242,076.27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103,506,627.40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6,385,551.75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二、职工福利费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2,146,215.54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2,146,215.54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三、社会保险费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9,212,277.23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9,212,277.23</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医疗保险费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2,838,121.60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2,838,121.60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基本养老保险费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5,191,888.41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5,191,888.41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失业保险费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40" w:right="0" w:firstLine="0"/>
              <w:jc w:val="left"/>
              <w:rPr>
                <w:sz w:val="18"/>
                <w:szCs w:val="18"/>
              </w:rPr>
            </w:pPr>
            <w:r>
              <w:rPr>
                <w:rFonts w:ascii="Times New Roman" w:eastAsia="Times New Roman" w:hAnsi="Times New Roman" w:cs="Times New Roman"/>
                <w:color w:val="000000"/>
                <w:spacing w:val="0"/>
                <w:w w:val="100"/>
                <w:position w:val="0"/>
                <w:sz w:val="18"/>
                <w:szCs w:val="18"/>
              </w:rPr>
              <w:t>511,810.33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420" w:right="0" w:firstLine="0"/>
              <w:jc w:val="both"/>
              <w:rPr>
                <w:sz w:val="18"/>
                <w:szCs w:val="18"/>
              </w:rPr>
            </w:pPr>
            <w:r>
              <w:rPr>
                <w:rFonts w:ascii="Times New Roman" w:eastAsia="Times New Roman" w:hAnsi="Times New Roman" w:cs="Times New Roman"/>
                <w:color w:val="000000"/>
                <w:spacing w:val="0"/>
                <w:w w:val="100"/>
                <w:position w:val="0"/>
                <w:sz w:val="18"/>
                <w:szCs w:val="18"/>
              </w:rPr>
              <w:t>511,810.33</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工伤保险费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40" w:right="0" w:firstLine="0"/>
              <w:jc w:val="left"/>
              <w:rPr>
                <w:sz w:val="18"/>
                <w:szCs w:val="18"/>
              </w:rPr>
            </w:pPr>
            <w:r>
              <w:rPr>
                <w:rFonts w:ascii="Times New Roman" w:eastAsia="Times New Roman" w:hAnsi="Times New Roman" w:cs="Times New Roman"/>
                <w:color w:val="000000"/>
                <w:spacing w:val="0"/>
                <w:w w:val="100"/>
                <w:position w:val="0"/>
                <w:sz w:val="18"/>
                <w:szCs w:val="18"/>
              </w:rPr>
              <w:t>184,250.76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420" w:right="0" w:firstLine="0"/>
              <w:jc w:val="both"/>
              <w:rPr>
                <w:sz w:val="18"/>
                <w:szCs w:val="18"/>
              </w:rPr>
            </w:pPr>
            <w:r>
              <w:rPr>
                <w:rFonts w:ascii="Times New Roman" w:eastAsia="Times New Roman" w:hAnsi="Times New Roman" w:cs="Times New Roman"/>
                <w:color w:val="000000"/>
                <w:spacing w:val="0"/>
                <w:w w:val="100"/>
                <w:position w:val="0"/>
                <w:sz w:val="18"/>
                <w:szCs w:val="18"/>
              </w:rPr>
              <w:t>184,250.76</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生育保险费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40" w:right="0" w:firstLine="0"/>
              <w:jc w:val="left"/>
              <w:rPr>
                <w:sz w:val="18"/>
                <w:szCs w:val="18"/>
              </w:rPr>
            </w:pPr>
            <w:r>
              <w:rPr>
                <w:rFonts w:ascii="Times New Roman" w:eastAsia="Times New Roman" w:hAnsi="Times New Roman" w:cs="Times New Roman"/>
                <w:color w:val="000000"/>
                <w:spacing w:val="0"/>
                <w:w w:val="100"/>
                <w:position w:val="0"/>
                <w:sz w:val="18"/>
                <w:szCs w:val="18"/>
              </w:rPr>
              <w:t>265,331.79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420" w:right="0" w:firstLine="0"/>
              <w:jc w:val="both"/>
              <w:rPr>
                <w:sz w:val="18"/>
                <w:szCs w:val="18"/>
              </w:rPr>
            </w:pPr>
            <w:r>
              <w:rPr>
                <w:rFonts w:ascii="Times New Roman" w:eastAsia="Times New Roman" w:hAnsi="Times New Roman" w:cs="Times New Roman"/>
                <w:color w:val="000000"/>
                <w:spacing w:val="0"/>
                <w:w w:val="100"/>
                <w:position w:val="0"/>
                <w:sz w:val="18"/>
                <w:szCs w:val="18"/>
              </w:rPr>
              <w:t>265,331.79</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6.</w:t>
            </w:r>
            <w:r>
              <w:rPr>
                <w:color w:val="000000"/>
                <w:spacing w:val="0"/>
                <w:w w:val="100"/>
                <w:position w:val="0"/>
              </w:rPr>
              <w:t>补充医疗保险费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40" w:right="0" w:firstLine="0"/>
              <w:jc w:val="left"/>
              <w:rPr>
                <w:sz w:val="18"/>
                <w:szCs w:val="18"/>
              </w:rPr>
            </w:pPr>
            <w:r>
              <w:rPr>
                <w:rFonts w:ascii="Times New Roman" w:eastAsia="Times New Roman" w:hAnsi="Times New Roman" w:cs="Times New Roman"/>
                <w:color w:val="000000"/>
                <w:spacing w:val="0"/>
                <w:w w:val="100"/>
                <w:position w:val="0"/>
                <w:sz w:val="18"/>
                <w:szCs w:val="18"/>
              </w:rPr>
              <w:t>220,874.34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420" w:right="0" w:firstLine="0"/>
              <w:jc w:val="both"/>
              <w:rPr>
                <w:sz w:val="18"/>
                <w:szCs w:val="18"/>
              </w:rPr>
            </w:pPr>
            <w:r>
              <w:rPr>
                <w:rFonts w:ascii="Times New Roman" w:eastAsia="Times New Roman" w:hAnsi="Times New Roman" w:cs="Times New Roman"/>
                <w:color w:val="000000"/>
                <w:spacing w:val="0"/>
                <w:w w:val="100"/>
                <w:position w:val="0"/>
                <w:sz w:val="18"/>
                <w:szCs w:val="18"/>
              </w:rPr>
              <w:t>220,874.34</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四、住房公积金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40" w:right="0" w:firstLine="0"/>
              <w:jc w:val="left"/>
              <w:rPr>
                <w:sz w:val="18"/>
                <w:szCs w:val="18"/>
              </w:rPr>
            </w:pPr>
            <w:r>
              <w:rPr>
                <w:rFonts w:ascii="Times New Roman" w:eastAsia="Times New Roman" w:hAnsi="Times New Roman" w:cs="Times New Roman"/>
                <w:color w:val="000000"/>
                <w:spacing w:val="0"/>
                <w:w w:val="100"/>
                <w:position w:val="0"/>
                <w:sz w:val="18"/>
                <w:szCs w:val="18"/>
              </w:rPr>
              <w:t>838,967.71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420" w:right="0" w:firstLine="0"/>
              <w:jc w:val="both"/>
              <w:rPr>
                <w:sz w:val="18"/>
                <w:szCs w:val="18"/>
              </w:rPr>
            </w:pPr>
            <w:r>
              <w:rPr>
                <w:rFonts w:ascii="Times New Roman" w:eastAsia="Times New Roman" w:hAnsi="Times New Roman" w:cs="Times New Roman"/>
                <w:color w:val="000000"/>
                <w:spacing w:val="0"/>
                <w:w w:val="100"/>
                <w:position w:val="0"/>
                <w:sz w:val="18"/>
                <w:szCs w:val="18"/>
              </w:rPr>
              <w:t>838,967.71</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3,650,102.88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118,439,536.75</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00" w:right="0" w:firstLine="0"/>
              <w:jc w:val="both"/>
              <w:rPr>
                <w:sz w:val="18"/>
                <w:szCs w:val="18"/>
              </w:rPr>
            </w:pPr>
            <w:r>
              <w:rPr>
                <w:rFonts w:ascii="Times New Roman" w:eastAsia="Times New Roman" w:hAnsi="Times New Roman" w:cs="Times New Roman"/>
                <w:color w:val="000000"/>
                <w:spacing w:val="0"/>
                <w:w w:val="100"/>
                <w:position w:val="0"/>
                <w:sz w:val="18"/>
                <w:szCs w:val="18"/>
              </w:rPr>
              <w:t>115,704,087.88</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6,385,551.75</w:t>
            </w:r>
          </w:p>
        </w:tc>
      </w:tr>
    </w:tbl>
    <w:p>
      <w:pPr>
        <w:widowControl w:val="0"/>
        <w:spacing w:after="139" w:line="1" w:lineRule="exact"/>
      </w:pPr>
    </w:p>
    <w:p>
      <w:pPr>
        <w:pStyle w:val="Style30"/>
        <w:keepNext w:val="0"/>
        <w:keepLines w:val="0"/>
        <w:widowControl w:val="0"/>
        <w:shd w:val="clear" w:color="auto" w:fill="auto"/>
        <w:bidi w:val="0"/>
        <w:spacing w:before="0" w:after="220" w:line="240" w:lineRule="auto"/>
        <w:ind w:left="0" w:right="0" w:firstLine="0"/>
        <w:jc w:val="left"/>
      </w:pPr>
      <w:r>
        <w:rPr>
          <w:color w:val="000000"/>
          <w:spacing w:val="0"/>
          <w:w w:val="100"/>
          <w:position w:val="0"/>
        </w:rPr>
        <w:t>应付职工薪酬中属于拖欠性质的金额</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30"/>
        <w:keepNext w:val="0"/>
        <w:keepLines w:val="0"/>
        <w:widowControl w:val="0"/>
        <w:shd w:val="clear" w:color="auto" w:fill="auto"/>
        <w:bidi w:val="0"/>
        <w:spacing w:before="0" w:after="220" w:line="240" w:lineRule="auto"/>
        <w:ind w:left="0" w:right="0" w:firstLine="0"/>
        <w:jc w:val="left"/>
      </w:pPr>
      <w:r>
        <w:rPr>
          <w:color w:val="000000"/>
          <w:spacing w:val="0"/>
          <w:w w:val="100"/>
          <w:position w:val="0"/>
        </w:rPr>
        <w:t>工会经费和职工教育经费金额</w:t>
      </w:r>
      <w:r>
        <w:rPr>
          <w:rFonts w:ascii="Times New Roman" w:eastAsia="Times New Roman" w:hAnsi="Times New Roman" w:cs="Times New Roman"/>
          <w:color w:val="000000"/>
          <w:spacing w:val="0"/>
          <w:w w:val="100"/>
          <w:position w:val="0"/>
        </w:rPr>
        <w:t>0.00</w:t>
      </w:r>
      <w:r>
        <w:rPr>
          <w:color w:val="000000"/>
          <w:spacing w:val="0"/>
          <w:w w:val="100"/>
          <w:position w:val="0"/>
        </w:rPr>
        <w:t>元，非货币性福利金额</w:t>
      </w:r>
      <w:r>
        <w:rPr>
          <w:rFonts w:ascii="Times New Roman" w:eastAsia="Times New Roman" w:hAnsi="Times New Roman" w:cs="Times New Roman"/>
          <w:color w:val="000000"/>
          <w:spacing w:val="0"/>
          <w:w w:val="100"/>
          <w:position w:val="0"/>
        </w:rPr>
        <w:t>0.00</w:t>
      </w:r>
      <w:r>
        <w:rPr>
          <w:color w:val="000000"/>
          <w:spacing w:val="0"/>
          <w:w w:val="100"/>
          <w:position w:val="0"/>
        </w:rPr>
        <w:t>元，因解除劳动关系给予补偿</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4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rPr>
        <w:t>应付职工薪酬预计发放时间、金额等安排</w:t>
      </w:r>
    </w:p>
    <w:p>
      <w:pPr>
        <w:pStyle w:val="Style42"/>
        <w:keepNext w:val="0"/>
        <w:keepLines w:val="0"/>
        <w:widowControl w:val="0"/>
        <w:shd w:val="clear" w:color="auto" w:fill="auto"/>
        <w:bidi w:val="0"/>
        <w:spacing w:before="0" w:after="380" w:line="240" w:lineRule="auto"/>
        <w:ind w:left="0" w:right="0" w:firstLine="0"/>
        <w:jc w:val="left"/>
      </w:pPr>
      <w:r>
        <w:rPr>
          <w:color w:val="000000"/>
          <w:spacing w:val="0"/>
          <w:w w:val="100"/>
          <w:position w:val="0"/>
        </w:rPr>
        <w:t>不适用。</w:t>
      </w:r>
    </w:p>
    <w:p>
      <w:pPr>
        <w:pStyle w:val="Style54"/>
        <w:keepNext/>
        <w:keepLines/>
        <w:widowControl w:val="0"/>
        <w:shd w:val="clear" w:color="auto" w:fill="auto"/>
        <w:bidi w:val="0"/>
        <w:spacing w:before="0" w:after="380" w:line="240" w:lineRule="auto"/>
        <w:ind w:left="0" w:right="0" w:firstLine="0"/>
        <w:jc w:val="left"/>
      </w:pPr>
      <w:bookmarkStart w:id="951" w:name="bookmark951"/>
      <w:bookmarkStart w:id="952" w:name="bookmark952"/>
      <w:bookmarkStart w:id="953" w:name="bookmark953"/>
      <w:bookmarkStart w:id="954" w:name="bookmark954"/>
      <w:r>
        <w:rPr>
          <w:rFonts w:ascii="Times New Roman" w:eastAsia="Times New Roman" w:hAnsi="Times New Roman" w:cs="Times New Roman"/>
          <w:color w:val="000000"/>
          <w:spacing w:val="0"/>
          <w:w w:val="100"/>
          <w:position w:val="0"/>
        </w:rPr>
        <w:t>2</w:t>
      </w:r>
      <w:bookmarkEnd w:id="953"/>
      <w:r>
        <w:rPr>
          <w:rFonts w:ascii="Times New Roman" w:eastAsia="Times New Roman" w:hAnsi="Times New Roman" w:cs="Times New Roman"/>
          <w:color w:val="000000"/>
          <w:spacing w:val="0"/>
          <w:w w:val="100"/>
          <w:position w:val="0"/>
        </w:rPr>
        <w:t>2</w:t>
      </w:r>
      <w:r>
        <w:rPr>
          <w:color w:val="000000"/>
          <w:spacing w:val="0"/>
          <w:w w:val="100"/>
          <w:position w:val="0"/>
        </w:rPr>
        <w:t>、应交税费</w:t>
      </w:r>
      <w:bookmarkEnd w:id="951"/>
      <w:bookmarkEnd w:id="952"/>
      <w:bookmarkEnd w:id="954"/>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4133"/>
        <w:gridCol w:w="2789"/>
        <w:gridCol w:w="2664"/>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10,749,919.38</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10,363,753.18</w:t>
            </w:r>
          </w:p>
        </w:tc>
      </w:tr>
    </w:tbl>
    <w:p>
      <w:pPr>
        <w:sectPr>
          <w:headerReference w:type="default" r:id="rId462"/>
          <w:footerReference w:type="default" r:id="rId463"/>
          <w:headerReference w:type="even" r:id="rId464"/>
          <w:footerReference w:type="even" r:id="rId465"/>
          <w:footnotePr>
            <w:pos w:val="pageBottom"/>
            <w:numFmt w:val="decimal"/>
            <w:numRestart w:val="continuous"/>
          </w:footnotePr>
          <w:pgSz w:w="12147" w:h="16838"/>
          <w:pgMar w:top="1440" w:right="1233" w:bottom="1440" w:left="1228" w:header="0" w:footer="3" w:gutter="0"/>
          <w:cols w:space="720"/>
          <w:noEndnote/>
          <w:rtlGutter w:val="0"/>
          <w:docGrid w:linePitch="360"/>
        </w:sectPr>
      </w:pPr>
    </w:p>
    <w:tbl>
      <w:tblPr>
        <w:tblOverlap w:val="never"/>
        <w:jc w:val="center"/>
        <w:tblLayout w:type="fixed"/>
      </w:tblPr>
      <w:tblGrid>
        <w:gridCol w:w="4133"/>
        <w:gridCol w:w="2789"/>
        <w:gridCol w:w="2664"/>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3,676.10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企业所得税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00" w:right="0" w:firstLine="0"/>
              <w:jc w:val="both"/>
              <w:rPr>
                <w:sz w:val="18"/>
                <w:szCs w:val="18"/>
              </w:rPr>
            </w:pPr>
            <w:r>
              <w:rPr>
                <w:rFonts w:ascii="Times New Roman" w:eastAsia="Times New Roman" w:hAnsi="Times New Roman" w:cs="Times New Roman"/>
                <w:color w:val="000000"/>
                <w:spacing w:val="0"/>
                <w:w w:val="100"/>
                <w:position w:val="0"/>
                <w:sz w:val="18"/>
                <w:szCs w:val="18"/>
              </w:rPr>
              <w:t>6,391,676.16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7,133,313.42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both"/>
              <w:rPr>
                <w:sz w:val="18"/>
                <w:szCs w:val="18"/>
              </w:rPr>
            </w:pPr>
            <w:r>
              <w:rPr>
                <w:rFonts w:ascii="Times New Roman" w:eastAsia="Times New Roman" w:hAnsi="Times New Roman" w:cs="Times New Roman"/>
                <w:color w:val="000000"/>
                <w:spacing w:val="0"/>
                <w:w w:val="100"/>
                <w:position w:val="0"/>
                <w:sz w:val="18"/>
                <w:szCs w:val="18"/>
              </w:rPr>
              <w:t>849,359.07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725,454.37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房产税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both"/>
              <w:rPr>
                <w:sz w:val="18"/>
                <w:szCs w:val="18"/>
              </w:rPr>
            </w:pPr>
            <w:r>
              <w:rPr>
                <w:rFonts w:ascii="Times New Roman" w:eastAsia="Times New Roman" w:hAnsi="Times New Roman" w:cs="Times New Roman"/>
                <w:color w:val="000000"/>
                <w:spacing w:val="0"/>
                <w:w w:val="100"/>
                <w:position w:val="0"/>
                <w:sz w:val="18"/>
                <w:szCs w:val="18"/>
              </w:rPr>
              <w:t>106,365.05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106,365.05</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both"/>
              <w:rPr>
                <w:sz w:val="18"/>
                <w:szCs w:val="18"/>
              </w:rPr>
            </w:pPr>
            <w:r>
              <w:rPr>
                <w:rFonts w:ascii="Times New Roman" w:eastAsia="Times New Roman" w:hAnsi="Times New Roman" w:cs="Times New Roman"/>
                <w:color w:val="000000"/>
                <w:spacing w:val="0"/>
                <w:w w:val="100"/>
                <w:position w:val="0"/>
                <w:sz w:val="18"/>
                <w:szCs w:val="18"/>
              </w:rPr>
              <w:t>364,317.91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518,181.70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防洪费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both"/>
              <w:rPr>
                <w:sz w:val="18"/>
                <w:szCs w:val="18"/>
              </w:rPr>
            </w:pPr>
            <w:r>
              <w:rPr>
                <w:rFonts w:ascii="Times New Roman" w:eastAsia="Times New Roman" w:hAnsi="Times New Roman" w:cs="Times New Roman"/>
                <w:color w:val="000000"/>
                <w:spacing w:val="0"/>
                <w:w w:val="100"/>
                <w:position w:val="0"/>
                <w:sz w:val="18"/>
                <w:szCs w:val="18"/>
              </w:rPr>
              <w:t>319,586.73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354,304.96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地方教育附加</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both"/>
              <w:rPr>
                <w:sz w:val="18"/>
                <w:szCs w:val="18"/>
              </w:rPr>
            </w:pPr>
            <w:r>
              <w:rPr>
                <w:rFonts w:ascii="Times New Roman" w:eastAsia="Times New Roman" w:hAnsi="Times New Roman" w:cs="Times New Roman"/>
                <w:color w:val="000000"/>
                <w:spacing w:val="0"/>
                <w:w w:val="100"/>
                <w:position w:val="0"/>
                <w:sz w:val="18"/>
                <w:szCs w:val="18"/>
              </w:rPr>
              <w:t>242,878.60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40" w:right="0" w:firstLine="0"/>
              <w:jc w:val="both"/>
              <w:rPr>
                <w:sz w:val="18"/>
                <w:szCs w:val="18"/>
              </w:rPr>
            </w:pPr>
            <w:r>
              <w:rPr>
                <w:rFonts w:ascii="Times New Roman" w:eastAsia="Times New Roman" w:hAnsi="Times New Roman" w:cs="Times New Roman"/>
                <w:color w:val="000000"/>
                <w:spacing w:val="0"/>
                <w:w w:val="100"/>
                <w:position w:val="0"/>
                <w:sz w:val="18"/>
                <w:szCs w:val="18"/>
              </w:rPr>
              <w:t>311,509.20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229,949.68</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19,339,288.20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19,431,322.36</w:t>
            </w:r>
          </w:p>
        </w:tc>
      </w:tr>
    </w:tbl>
    <w:p>
      <w:pPr>
        <w:pStyle w:val="Style42"/>
        <w:keepNext w:val="0"/>
        <w:keepLines w:val="0"/>
        <w:widowControl w:val="0"/>
        <w:shd w:val="clear" w:color="auto" w:fill="auto"/>
        <w:bidi w:val="0"/>
        <w:spacing w:before="0" w:after="360" w:line="350" w:lineRule="exact"/>
        <w:ind w:left="0" w:right="0" w:firstLine="0"/>
        <w:jc w:val="left"/>
      </w:pPr>
      <w:r>
        <w:rPr>
          <w:b/>
          <w:bCs/>
          <w:color w:val="000000"/>
          <w:spacing w:val="0"/>
          <w:w w:val="100"/>
          <w:position w:val="0"/>
        </w:rPr>
        <w:t xml:space="preserve">应交税费说明，所在地税务机关同意各分公司、分厂之间应纳税所得额相互调剂的，应说明税款计算过程 </w:t>
      </w:r>
      <w:r>
        <w:rPr>
          <w:color w:val="000000"/>
          <w:spacing w:val="0"/>
          <w:w w:val="100"/>
          <w:position w:val="0"/>
        </w:rPr>
        <w:t>不适用。</w:t>
      </w:r>
    </w:p>
    <w:p>
      <w:pPr>
        <w:pStyle w:val="Style54"/>
        <w:keepNext/>
        <w:keepLines/>
        <w:widowControl w:val="0"/>
        <w:shd w:val="clear" w:color="auto" w:fill="auto"/>
        <w:bidi w:val="0"/>
        <w:spacing w:before="0" w:after="360" w:line="240" w:lineRule="auto"/>
        <w:ind w:left="0" w:right="0" w:firstLine="0"/>
        <w:jc w:val="left"/>
      </w:pPr>
      <w:bookmarkStart w:id="955" w:name="bookmark955"/>
      <w:bookmarkStart w:id="956" w:name="bookmark956"/>
      <w:bookmarkStart w:id="957" w:name="bookmark957"/>
      <w:bookmarkStart w:id="958" w:name="bookmark958"/>
      <w:r>
        <w:rPr>
          <w:rFonts w:ascii="Times New Roman" w:eastAsia="Times New Roman" w:hAnsi="Times New Roman" w:cs="Times New Roman"/>
          <w:color w:val="000000"/>
          <w:spacing w:val="0"/>
          <w:w w:val="100"/>
          <w:position w:val="0"/>
        </w:rPr>
        <w:t>2</w:t>
      </w:r>
      <w:bookmarkEnd w:id="957"/>
      <w:r>
        <w:rPr>
          <w:rFonts w:ascii="Times New Roman" w:eastAsia="Times New Roman" w:hAnsi="Times New Roman" w:cs="Times New Roman"/>
          <w:color w:val="000000"/>
          <w:spacing w:val="0"/>
          <w:w w:val="100"/>
          <w:position w:val="0"/>
        </w:rPr>
        <w:t>3</w:t>
      </w:r>
      <w:r>
        <w:rPr>
          <w:color w:val="000000"/>
          <w:spacing w:val="0"/>
          <w:w w:val="100"/>
          <w:position w:val="0"/>
        </w:rPr>
        <w:t>、应付利息</w:t>
      </w:r>
      <w:bookmarkEnd w:id="955"/>
      <w:bookmarkEnd w:id="956"/>
      <w:bookmarkEnd w:id="958"/>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133"/>
        <w:gridCol w:w="2789"/>
        <w:gridCol w:w="2664"/>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应付银行利息</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00" w:right="0" w:firstLine="0"/>
              <w:jc w:val="both"/>
              <w:rPr>
                <w:sz w:val="18"/>
                <w:szCs w:val="18"/>
              </w:rPr>
            </w:pPr>
            <w:r>
              <w:rPr>
                <w:rFonts w:ascii="Times New Roman" w:eastAsia="Times New Roman" w:hAnsi="Times New Roman" w:cs="Times New Roman"/>
                <w:color w:val="000000"/>
                <w:spacing w:val="0"/>
                <w:w w:val="100"/>
                <w:position w:val="0"/>
                <w:sz w:val="18"/>
                <w:szCs w:val="18"/>
              </w:rPr>
              <w:t>1,079,528.11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297,655.73</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00" w:right="0" w:firstLine="0"/>
              <w:jc w:val="both"/>
              <w:rPr>
                <w:sz w:val="18"/>
                <w:szCs w:val="18"/>
              </w:rPr>
            </w:pPr>
            <w:r>
              <w:rPr>
                <w:rFonts w:ascii="Times New Roman" w:eastAsia="Times New Roman" w:hAnsi="Times New Roman" w:cs="Times New Roman"/>
                <w:color w:val="000000"/>
                <w:spacing w:val="0"/>
                <w:w w:val="100"/>
                <w:position w:val="0"/>
                <w:sz w:val="18"/>
                <w:szCs w:val="18"/>
              </w:rPr>
              <w:t>1,079,528.11</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297,655.73</w:t>
            </w: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959" w:name="bookmark959"/>
      <w:bookmarkStart w:id="960" w:name="bookmark960"/>
      <w:bookmarkStart w:id="961" w:name="bookmark961"/>
      <w:bookmarkStart w:id="962" w:name="bookmark962"/>
      <w:r>
        <w:rPr>
          <w:rFonts w:ascii="Times New Roman" w:eastAsia="Times New Roman" w:hAnsi="Times New Roman" w:cs="Times New Roman"/>
          <w:color w:val="000000"/>
          <w:spacing w:val="0"/>
          <w:w w:val="100"/>
          <w:position w:val="0"/>
        </w:rPr>
        <w:t>2</w:t>
      </w:r>
      <w:bookmarkEnd w:id="961"/>
      <w:r>
        <w:rPr>
          <w:rFonts w:ascii="Times New Roman" w:eastAsia="Times New Roman" w:hAnsi="Times New Roman" w:cs="Times New Roman"/>
          <w:color w:val="000000"/>
          <w:spacing w:val="0"/>
          <w:w w:val="100"/>
          <w:position w:val="0"/>
        </w:rPr>
        <w:t>4</w:t>
      </w:r>
      <w:r>
        <w:rPr>
          <w:color w:val="000000"/>
          <w:spacing w:val="0"/>
          <w:w w:val="100"/>
          <w:position w:val="0"/>
        </w:rPr>
        <w:t>、其他应付款</w:t>
      </w:r>
      <w:bookmarkEnd w:id="959"/>
      <w:bookmarkEnd w:id="960"/>
      <w:bookmarkEnd w:id="962"/>
    </w:p>
    <w:p>
      <w:pPr>
        <w:pStyle w:val="Style54"/>
        <w:keepNext/>
        <w:keepLines/>
        <w:widowControl w:val="0"/>
        <w:shd w:val="clear" w:color="auto" w:fill="auto"/>
        <w:bidi w:val="0"/>
        <w:spacing w:before="0" w:after="360" w:line="240" w:lineRule="auto"/>
        <w:ind w:left="0" w:right="0" w:firstLine="140"/>
        <w:jc w:val="left"/>
      </w:pPr>
      <w:bookmarkStart w:id="959" w:name="bookmark959"/>
      <w:bookmarkStart w:id="960" w:name="bookmark960"/>
      <w:bookmarkStart w:id="963" w:name="bookmark963"/>
      <w:r>
        <w:rPr>
          <w:rFonts w:ascii="Times New Roman" w:eastAsia="Times New Roman" w:hAnsi="Times New Roman" w:cs="Times New Roman"/>
          <w:color w:val="000000"/>
          <w:spacing w:val="0"/>
          <w:w w:val="100"/>
          <w:position w:val="0"/>
        </w:rPr>
        <w:t>(1</w:t>
      </w:r>
      <w:r>
        <w:rPr>
          <w:color w:val="000000"/>
          <w:spacing w:val="0"/>
          <w:w w:val="100"/>
          <w:position w:val="0"/>
        </w:rPr>
        <w:t>)其他应付款情况</w:t>
      </w:r>
      <w:bookmarkEnd w:id="959"/>
      <w:bookmarkEnd w:id="960"/>
      <w:bookmarkEnd w:id="963"/>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730"/>
        <w:gridCol w:w="3058"/>
        <w:gridCol w:w="2798"/>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080" w:right="0" w:firstLine="0"/>
              <w:jc w:val="left"/>
              <w:rPr>
                <w:sz w:val="18"/>
                <w:szCs w:val="18"/>
              </w:rPr>
            </w:pPr>
            <w:r>
              <w:rPr>
                <w:rFonts w:ascii="Times New Roman" w:eastAsia="Times New Roman" w:hAnsi="Times New Roman" w:cs="Times New Roman"/>
                <w:color w:val="000000"/>
                <w:spacing w:val="0"/>
                <w:w w:val="100"/>
                <w:position w:val="0"/>
                <w:sz w:val="18"/>
                <w:szCs w:val="18"/>
              </w:rPr>
              <w:t>7,648,258.41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10,077,100.73</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620,857.68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1,419,327.15</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rPr>
              <w:t xml:space="preserve">— </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080" w:right="0" w:firstLine="0"/>
              <w:jc w:val="left"/>
              <w:rPr>
                <w:sz w:val="18"/>
                <w:szCs w:val="18"/>
              </w:rPr>
            </w:pPr>
            <w:r>
              <w:rPr>
                <w:rFonts w:ascii="Times New Roman" w:eastAsia="Times New Roman" w:hAnsi="Times New Roman" w:cs="Times New Roman"/>
                <w:color w:val="000000"/>
                <w:spacing w:val="0"/>
                <w:w w:val="100"/>
                <w:position w:val="0"/>
                <w:sz w:val="18"/>
                <w:szCs w:val="18"/>
              </w:rPr>
              <w:t>1,410,795.61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132,748.92</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146,494.66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45,243.96</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2080" w:right="0" w:firstLine="0"/>
              <w:jc w:val="left"/>
              <w:rPr>
                <w:sz w:val="18"/>
                <w:szCs w:val="18"/>
              </w:rPr>
            </w:pPr>
            <w:r>
              <w:rPr>
                <w:rFonts w:ascii="Times New Roman" w:eastAsia="Times New Roman" w:hAnsi="Times New Roman" w:cs="Times New Roman"/>
                <w:color w:val="000000"/>
                <w:spacing w:val="0"/>
                <w:w w:val="100"/>
                <w:position w:val="0"/>
                <w:sz w:val="18"/>
                <w:szCs w:val="18"/>
              </w:rPr>
              <w:t>9,826,406.36</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11,674,420.76</w:t>
            </w: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964" w:name="bookmark964"/>
      <w:bookmarkStart w:id="965" w:name="bookmark965"/>
      <w:bookmarkStart w:id="966" w:name="bookmark966"/>
      <w:bookmarkStart w:id="967" w:name="bookmark967"/>
      <w:r>
        <w:rPr>
          <w:rFonts w:ascii="Times New Roman" w:eastAsia="Times New Roman" w:hAnsi="Times New Roman" w:cs="Times New Roman"/>
          <w:color w:val="000000"/>
          <w:spacing w:val="0"/>
          <w:w w:val="100"/>
          <w:position w:val="0"/>
        </w:rPr>
        <w:t>2</w:t>
      </w:r>
      <w:bookmarkEnd w:id="966"/>
      <w:r>
        <w:rPr>
          <w:rFonts w:ascii="Times New Roman" w:eastAsia="Times New Roman" w:hAnsi="Times New Roman" w:cs="Times New Roman"/>
          <w:color w:val="000000"/>
          <w:spacing w:val="0"/>
          <w:w w:val="100"/>
          <w:position w:val="0"/>
        </w:rPr>
        <w:t>5</w:t>
      </w:r>
      <w:r>
        <w:rPr>
          <w:color w:val="000000"/>
          <w:spacing w:val="0"/>
          <w:w w:val="100"/>
          <w:position w:val="0"/>
        </w:rPr>
        <w:t>、一年内到期的非流动负债</w:t>
      </w:r>
      <w:bookmarkEnd w:id="964"/>
      <w:bookmarkEnd w:id="965"/>
      <w:bookmarkEnd w:id="967"/>
    </w:p>
    <w:p>
      <w:pPr>
        <w:pStyle w:val="Style54"/>
        <w:keepNext/>
        <w:keepLines/>
        <w:widowControl w:val="0"/>
        <w:shd w:val="clear" w:color="auto" w:fill="auto"/>
        <w:bidi w:val="0"/>
        <w:spacing w:before="0" w:after="360" w:line="240" w:lineRule="auto"/>
        <w:ind w:left="0" w:right="0" w:firstLine="140"/>
        <w:jc w:val="left"/>
      </w:pPr>
      <w:bookmarkStart w:id="964" w:name="bookmark964"/>
      <w:bookmarkStart w:id="965" w:name="bookmark965"/>
      <w:bookmarkStart w:id="968" w:name="bookmark968"/>
      <w:r>
        <w:rPr>
          <w:color w:val="000000"/>
          <w:spacing w:val="0"/>
          <w:w w:val="100"/>
          <w:position w:val="0"/>
        </w:rPr>
        <w:t>⑴一年内到期的非流动负债情况</w:t>
      </w:r>
      <w:bookmarkEnd w:id="964"/>
      <w:bookmarkEnd w:id="965"/>
      <w:bookmarkEnd w:id="968"/>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3600"/>
        <w:gridCol w:w="2789"/>
        <w:gridCol w:w="3197"/>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年内到期的长期借款</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16,500,000.00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jc w:val="center"/>
        <w:rPr>
          <w:sz w:val="2"/>
          <w:szCs w:val="2"/>
        </w:rPr>
        <w:sectPr>
          <w:headerReference w:type="default" r:id="rId466"/>
          <w:footerReference w:type="default" r:id="rId467"/>
          <w:headerReference w:type="even" r:id="rId468"/>
          <w:footerReference w:type="even" r:id="rId469"/>
          <w:footnotePr>
            <w:pos w:val="pageBottom"/>
            <w:numFmt w:val="decimal"/>
            <w:numRestart w:val="continuous"/>
          </w:footnotePr>
          <w:pgSz w:w="12147" w:h="16838"/>
          <w:pgMar w:top="1440" w:right="1233" w:bottom="0" w:left="1228" w:header="0" w:footer="3" w:gutter="0"/>
          <w:pgNumType w:start="118"/>
          <w:cols w:space="720"/>
          <w:noEndnote/>
          <w:rtlGutter w:val="0"/>
          <w:docGrid w:linePitch="360"/>
        </w:sectPr>
      </w:pPr>
      <w:r>
        <w:drawing>
          <wp:inline>
            <wp:extent cx="1737360" cy="999490"/>
            <wp:docPr id="877" name="Picutre 877"/>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470"/>
                    <a:stretch/>
                  </pic:blipFill>
                  <pic:spPr>
                    <a:xfrm>
                      <a:ext cx="1737360" cy="999490"/>
                    </a:xfrm>
                    <a:prstGeom prst="rect"/>
                  </pic:spPr>
                </pic:pic>
              </a:graphicData>
            </a:graphic>
          </wp:inline>
        </w:drawing>
      </w:r>
    </w:p>
    <w:p>
      <w:pPr>
        <w:widowControl w:val="0"/>
      </w:pPr>
    </w:p>
    <w:tbl>
      <w:tblPr>
        <w:tblOverlap w:val="never"/>
        <w:jc w:val="center"/>
        <w:tblLayout w:type="fixed"/>
      </w:tblPr>
      <w:tblGrid>
        <w:gridCol w:w="3600"/>
        <w:gridCol w:w="2789"/>
        <w:gridCol w:w="3197"/>
      </w:tblGrid>
      <w:tr>
        <w:trPr>
          <w:trHeight w:val="41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720" w:right="0" w:firstLine="0"/>
              <w:jc w:val="left"/>
              <w:rPr>
                <w:sz w:val="18"/>
                <w:szCs w:val="18"/>
              </w:rPr>
            </w:pPr>
            <w:r>
              <w:rPr>
                <w:rFonts w:ascii="Times New Roman" w:eastAsia="Times New Roman" w:hAnsi="Times New Roman" w:cs="Times New Roman"/>
                <w:color w:val="000000"/>
                <w:spacing w:val="0"/>
                <w:w w:val="100"/>
                <w:position w:val="0"/>
                <w:sz w:val="18"/>
                <w:szCs w:val="18"/>
              </w:rPr>
              <w:t>16,500,000.00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54"/>
        <w:keepNext/>
        <w:keepLines/>
        <w:widowControl w:val="0"/>
        <w:shd w:val="clear" w:color="auto" w:fill="auto"/>
        <w:bidi w:val="0"/>
        <w:spacing w:before="0" w:after="380" w:line="240" w:lineRule="auto"/>
        <w:ind w:left="0" w:right="0" w:firstLine="140"/>
        <w:jc w:val="left"/>
      </w:pPr>
      <w:bookmarkStart w:id="969" w:name="bookmark969"/>
      <w:bookmarkStart w:id="970" w:name="bookmark970"/>
      <w:bookmarkStart w:id="971" w:name="bookmark971"/>
      <w:r>
        <w:rPr>
          <w:rFonts w:ascii="Times New Roman" w:eastAsia="Times New Roman" w:hAnsi="Times New Roman" w:cs="Times New Roman"/>
          <w:color w:val="000000"/>
          <w:spacing w:val="0"/>
          <w:w w:val="100"/>
          <w:position w:val="0"/>
        </w:rPr>
        <w:t>（2</w:t>
      </w:r>
      <w:r>
        <w:rPr>
          <w:color w:val="000000"/>
          <w:spacing w:val="0"/>
          <w:w w:val="100"/>
          <w:position w:val="0"/>
        </w:rPr>
        <w:t>） 一年内到期的长期借款</w:t>
      </w:r>
      <w:bookmarkEnd w:id="969"/>
      <w:bookmarkEnd w:id="970"/>
      <w:bookmarkEnd w:id="971"/>
    </w:p>
    <w:p>
      <w:pPr>
        <w:pStyle w:val="Style42"/>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rPr>
        <w:t>一年内到期的长期借款</w:t>
      </w: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600"/>
        <w:gridCol w:w="2789"/>
        <w:gridCol w:w="3197"/>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620" w:right="0" w:firstLine="0"/>
              <w:jc w:val="left"/>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保证借款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720" w:right="0" w:firstLine="0"/>
              <w:jc w:val="left"/>
              <w:rPr>
                <w:sz w:val="18"/>
                <w:szCs w:val="18"/>
              </w:rPr>
            </w:pPr>
            <w:r>
              <w:rPr>
                <w:rFonts w:ascii="Times New Roman" w:eastAsia="Times New Roman" w:hAnsi="Times New Roman" w:cs="Times New Roman"/>
                <w:color w:val="000000"/>
                <w:spacing w:val="0"/>
                <w:w w:val="100"/>
                <w:position w:val="0"/>
                <w:sz w:val="18"/>
                <w:szCs w:val="18"/>
              </w:rPr>
              <w:t>10,000,000.00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保证抵押借款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720" w:right="0" w:firstLine="0"/>
              <w:jc w:val="left"/>
              <w:rPr>
                <w:sz w:val="18"/>
                <w:szCs w:val="18"/>
              </w:rPr>
            </w:pPr>
            <w:r>
              <w:rPr>
                <w:rFonts w:ascii="Times New Roman" w:eastAsia="Times New Roman" w:hAnsi="Times New Roman" w:cs="Times New Roman"/>
                <w:color w:val="000000"/>
                <w:spacing w:val="0"/>
                <w:w w:val="100"/>
                <w:position w:val="0"/>
                <w:sz w:val="18"/>
                <w:szCs w:val="18"/>
              </w:rPr>
              <w:t>16,500,000.00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19" w:line="1" w:lineRule="exact"/>
      </w:pPr>
    </w:p>
    <w:p>
      <w:pPr>
        <w:pStyle w:val="Style30"/>
        <w:keepNext w:val="0"/>
        <w:keepLines w:val="0"/>
        <w:widowControl w:val="0"/>
        <w:shd w:val="clear" w:color="auto" w:fill="auto"/>
        <w:bidi w:val="0"/>
        <w:spacing w:before="0" w:after="180" w:line="240" w:lineRule="auto"/>
        <w:ind w:left="0" w:right="0" w:firstLine="0"/>
        <w:jc w:val="left"/>
      </w:pPr>
      <w:r>
        <w:rPr>
          <w:color w:val="000000"/>
          <w:spacing w:val="0"/>
          <w:w w:val="100"/>
          <w:position w:val="0"/>
        </w:rPr>
        <w:t>一年内到期的长期借款中属于逾期借款获得展期的金额</w:t>
      </w:r>
      <w:r>
        <w:rPr>
          <w:rFonts w:ascii="Times New Roman" w:eastAsia="Times New Roman" w:hAnsi="Times New Roman" w:cs="Times New Roman"/>
          <w:color w:val="000000"/>
          <w:spacing w:val="0"/>
          <w:w w:val="100"/>
          <w:position w:val="0"/>
        </w:rPr>
        <w:t>0.00</w:t>
      </w:r>
      <w:r>
        <w:rPr>
          <w:color w:val="000000"/>
          <w:spacing w:val="0"/>
          <w:w w:val="100"/>
          <w:position w:val="0"/>
        </w:rPr>
        <w:t>元。</w:t>
      </w:r>
    </w:p>
    <w:p>
      <w:pPr>
        <w:pStyle w:val="Style42"/>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rPr>
        <w:t>金额前五名的一年内到期的长期借款</w:t>
      </w: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1070"/>
        <w:gridCol w:w="1066"/>
        <w:gridCol w:w="1066"/>
        <w:gridCol w:w="1061"/>
        <w:gridCol w:w="1061"/>
        <w:gridCol w:w="1066"/>
        <w:gridCol w:w="1061"/>
        <w:gridCol w:w="1066"/>
        <w:gridCol w:w="1070"/>
      </w:tblGrid>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贷款单位</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借款起始日</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借款终止日</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币种</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利率（</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FCE9DA"/>
            <w:vAlign w:val="center"/>
          </w:tcPr>
          <w:p>
            <w:pPr/>
          </w:p>
        </w:tc>
        <w:tc>
          <w:tcPr>
            <w:vMerge/>
            <w:tcBorders>
              <w:left w:val="single" w:sz="4"/>
            </w:tcBorders>
            <w:shd w:val="clear" w:color="auto" w:fill="FCE9DA"/>
            <w:vAlign w:val="center"/>
          </w:tcPr>
          <w:p>
            <w:pPr/>
          </w:p>
        </w:tc>
        <w:tc>
          <w:tcPr>
            <w:vMerge/>
            <w:tcBorders>
              <w:left w:val="single" w:sz="4"/>
            </w:tcBorders>
            <w:shd w:val="clear" w:color="auto" w:fill="FCE9DA"/>
            <w:vAlign w:val="center"/>
          </w:tcPr>
          <w:p>
            <w:pPr/>
          </w:p>
        </w:tc>
        <w:tc>
          <w:tcPr>
            <w:vMerge/>
            <w:tcBorders>
              <w:left w:val="single" w:sz="4"/>
            </w:tcBorders>
            <w:shd w:val="clear" w:color="auto" w:fill="FCE9DA"/>
            <w:vAlign w:val="center"/>
          </w:tcPr>
          <w:p>
            <w:pPr/>
          </w:p>
        </w:tc>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外币金额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160" w:firstLine="0"/>
              <w:jc w:val="right"/>
            </w:pPr>
            <w:r>
              <w:rPr>
                <w:color w:val="000000"/>
                <w:spacing w:val="0"/>
                <w:w w:val="100"/>
                <w:position w:val="0"/>
              </w:rPr>
              <w:t>本币金额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外币金额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本币金额</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交通银行</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left"/>
              <w:rPr>
                <w:sz w:val="18"/>
                <w:szCs w:val="18"/>
              </w:rPr>
            </w:pPr>
            <w:r>
              <w:rPr>
                <w:rFonts w:ascii="Times New Roman" w:eastAsia="Times New Roman" w:hAnsi="Times New Roman" w:cs="Times New Roman"/>
                <w:color w:val="000000"/>
                <w:spacing w:val="0"/>
                <w:w w:val="100"/>
                <w:position w:val="0"/>
                <w:sz w:val="18"/>
                <w:szCs w:val="18"/>
              </w:rPr>
              <w:t>6.77%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渤海银行</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15</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left"/>
              <w:rPr>
                <w:sz w:val="18"/>
                <w:szCs w:val="18"/>
              </w:rPr>
            </w:pPr>
            <w:r>
              <w:rPr>
                <w:rFonts w:ascii="Times New Roman" w:eastAsia="Times New Roman" w:hAnsi="Times New Roman" w:cs="Times New Roman"/>
                <w:color w:val="000000"/>
                <w:spacing w:val="0"/>
                <w:w w:val="100"/>
                <w:position w:val="0"/>
                <w:sz w:val="18"/>
                <w:szCs w:val="18"/>
              </w:rPr>
              <w:t>7.36%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16,500,000.0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54"/>
        <w:keepNext/>
        <w:keepLines/>
        <w:widowControl w:val="0"/>
        <w:shd w:val="clear" w:color="auto" w:fill="auto"/>
        <w:bidi w:val="0"/>
        <w:spacing w:before="0" w:after="380" w:line="240" w:lineRule="auto"/>
        <w:ind w:left="0" w:right="0" w:firstLine="0"/>
        <w:jc w:val="left"/>
      </w:pPr>
      <w:bookmarkStart w:id="972" w:name="bookmark972"/>
      <w:bookmarkStart w:id="973" w:name="bookmark973"/>
      <w:bookmarkStart w:id="974" w:name="bookmark974"/>
      <w:bookmarkStart w:id="975" w:name="bookmark975"/>
      <w:r>
        <w:rPr>
          <w:rFonts w:ascii="Times New Roman" w:eastAsia="Times New Roman" w:hAnsi="Times New Roman" w:cs="Times New Roman"/>
          <w:color w:val="000000"/>
          <w:spacing w:val="0"/>
          <w:w w:val="100"/>
          <w:position w:val="0"/>
        </w:rPr>
        <w:t>2</w:t>
      </w:r>
      <w:bookmarkEnd w:id="974"/>
      <w:r>
        <w:rPr>
          <w:rFonts w:ascii="Times New Roman" w:eastAsia="Times New Roman" w:hAnsi="Times New Roman" w:cs="Times New Roman"/>
          <w:color w:val="000000"/>
          <w:spacing w:val="0"/>
          <w:w w:val="100"/>
          <w:position w:val="0"/>
        </w:rPr>
        <w:t>6</w:t>
      </w:r>
      <w:r>
        <w:rPr>
          <w:color w:val="000000"/>
          <w:spacing w:val="0"/>
          <w:w w:val="100"/>
          <w:position w:val="0"/>
        </w:rPr>
        <w:t>、长期借款</w:t>
      </w:r>
      <w:bookmarkEnd w:id="972"/>
      <w:bookmarkEnd w:id="973"/>
      <w:bookmarkEnd w:id="975"/>
    </w:p>
    <w:p>
      <w:pPr>
        <w:pStyle w:val="Style54"/>
        <w:keepNext/>
        <w:keepLines/>
        <w:widowControl w:val="0"/>
        <w:shd w:val="clear" w:color="auto" w:fill="auto"/>
        <w:bidi w:val="0"/>
        <w:spacing w:before="0" w:after="380" w:line="240" w:lineRule="auto"/>
        <w:ind w:left="0" w:right="0" w:firstLine="0"/>
        <w:jc w:val="left"/>
      </w:pPr>
      <w:bookmarkStart w:id="972" w:name="bookmark972"/>
      <w:bookmarkStart w:id="973" w:name="bookmark973"/>
      <w:bookmarkStart w:id="976" w:name="bookmark976"/>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）长期借款分类</w:t>
      </w:r>
      <w:bookmarkEnd w:id="972"/>
      <w:bookmarkEnd w:id="973"/>
      <w:bookmarkEnd w:id="976"/>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3600"/>
        <w:gridCol w:w="2918"/>
        <w:gridCol w:w="3067"/>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620" w:right="0" w:firstLine="0"/>
              <w:jc w:val="left"/>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抵押借款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保证借款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抵押、保证借款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168,000,000.00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238,000,000.00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39" w:line="1" w:lineRule="exact"/>
      </w:pPr>
    </w:p>
    <w:p>
      <w:pPr>
        <w:pStyle w:val="Style54"/>
        <w:keepNext/>
        <w:keepLines/>
        <w:widowControl w:val="0"/>
        <w:shd w:val="clear" w:color="auto" w:fill="auto"/>
        <w:bidi w:val="0"/>
        <w:spacing w:before="0" w:after="380" w:line="240" w:lineRule="auto"/>
        <w:ind w:left="0" w:right="0" w:firstLine="140"/>
        <w:jc w:val="left"/>
      </w:pPr>
      <w:bookmarkStart w:id="977" w:name="bookmark977"/>
      <w:bookmarkStart w:id="978" w:name="bookmark978"/>
      <w:bookmarkStart w:id="979" w:name="bookmark979"/>
      <w:r>
        <w:rPr>
          <w:rFonts w:ascii="Times New Roman" w:eastAsia="Times New Roman" w:hAnsi="Times New Roman" w:cs="Times New Roman"/>
          <w:color w:val="000000"/>
          <w:spacing w:val="0"/>
          <w:w w:val="100"/>
          <w:position w:val="0"/>
        </w:rPr>
        <w:t>（2</w:t>
      </w:r>
      <w:r>
        <w:rPr>
          <w:color w:val="000000"/>
          <w:spacing w:val="0"/>
          <w:w w:val="100"/>
          <w:position w:val="0"/>
        </w:rPr>
        <w:t>）金额前五名的长期借款</w:t>
      </w:r>
      <w:bookmarkEnd w:id="977"/>
      <w:bookmarkEnd w:id="978"/>
      <w:bookmarkEnd w:id="979"/>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1070"/>
        <w:gridCol w:w="1066"/>
        <w:gridCol w:w="1066"/>
        <w:gridCol w:w="1061"/>
        <w:gridCol w:w="1066"/>
        <w:gridCol w:w="1066"/>
        <w:gridCol w:w="1061"/>
        <w:gridCol w:w="1066"/>
        <w:gridCol w:w="1066"/>
      </w:tblGrid>
      <w:tr>
        <w:trPr>
          <w:trHeight w:val="40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贷款单位</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借款起始日</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借款终止日</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40"/>
              <w:jc w:val="left"/>
            </w:pPr>
            <w:r>
              <w:rPr>
                <w:color w:val="000000"/>
                <w:spacing w:val="0"/>
                <w:w w:val="100"/>
                <w:position w:val="0"/>
              </w:rPr>
              <w:t>币种</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利率（</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13" w:hRule="exact"/>
        </w:trPr>
        <w:tc>
          <w:tcPr>
            <w:vMerge/>
            <w:tcBorders>
              <w:left w:val="single" w:sz="4"/>
              <w:bottom w:val="single" w:sz="4"/>
            </w:tcBorders>
            <w:shd w:val="clear" w:color="auto" w:fill="FCE9DA"/>
            <w:vAlign w:val="center"/>
          </w:tcPr>
          <w:p>
            <w:pPr/>
          </w:p>
        </w:tc>
        <w:tc>
          <w:tcPr>
            <w:vMerge/>
            <w:tcBorders>
              <w:left w:val="single" w:sz="4"/>
              <w:bottom w:val="single" w:sz="4"/>
            </w:tcBorders>
            <w:shd w:val="clear" w:color="auto" w:fill="FCE9DA"/>
            <w:vAlign w:val="center"/>
          </w:tcPr>
          <w:p>
            <w:pPr/>
          </w:p>
        </w:tc>
        <w:tc>
          <w:tcPr>
            <w:vMerge/>
            <w:tcBorders>
              <w:left w:val="single" w:sz="4"/>
              <w:bottom w:val="single" w:sz="4"/>
            </w:tcBorders>
            <w:shd w:val="clear" w:color="auto" w:fill="FCE9DA"/>
            <w:vAlign w:val="center"/>
          </w:tcPr>
          <w:p>
            <w:pPr/>
          </w:p>
        </w:tc>
        <w:tc>
          <w:tcPr>
            <w:vMerge/>
            <w:tcBorders>
              <w:left w:val="single" w:sz="4"/>
              <w:bottom w:val="single" w:sz="4"/>
            </w:tcBorders>
            <w:shd w:val="clear" w:color="auto" w:fill="FCE9DA"/>
            <w:vAlign w:val="center"/>
          </w:tcPr>
          <w:p>
            <w:pPr/>
          </w:p>
        </w:tc>
        <w:tc>
          <w:tcPr>
            <w:vMerge/>
            <w:tcBorders>
              <w:left w:val="single" w:sz="4"/>
              <w:bottom w:val="single" w:sz="4"/>
            </w:tcBorders>
            <w:shd w:val="clear" w:color="auto" w:fill="FCE9DA"/>
            <w:vAlign w:val="center"/>
          </w:tcPr>
          <w:p>
            <w:pP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外币金额</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本币金额</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外币金额</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本币金额</w:t>
            </w:r>
          </w:p>
        </w:tc>
      </w:tr>
    </w:tbl>
    <w:p>
      <w:pPr>
        <w:spacing w:lineRule="exact" w:line="1"/>
        <w:rPr>
          <w:sz w:val="2"/>
          <w:szCs w:val="2"/>
        </w:rPr>
      </w:pPr>
      <w:r>
        <w:br w:type="page"/>
      </w:r>
    </w:p>
    <w:p>
      <w:pPr>
        <w:pStyle w:val="Style36"/>
        <w:keepNext w:val="0"/>
        <w:keepLines w:val="0"/>
        <w:widowControl w:val="0"/>
        <w:pBdr>
          <w:top w:val="single" w:sz="0" w:space="0" w:color="E35826"/>
          <w:left w:val="single" w:sz="0" w:space="0" w:color="E35826"/>
          <w:bottom w:val="single" w:sz="0" w:space="0" w:color="E35826"/>
          <w:right w:val="single" w:sz="0" w:space="0" w:color="E35826"/>
        </w:pBdr>
        <w:shd w:val="clear" w:color="auto" w:fill="E35826"/>
        <w:tabs>
          <w:tab w:leader="underscore" w:pos="6586" w:val="left"/>
        </w:tabs>
        <w:bidi w:val="0"/>
        <w:spacing w:before="0" w:after="0" w:line="240" w:lineRule="auto"/>
        <w:ind w:left="4018" w:right="0" w:firstLine="0"/>
        <w:jc w:val="left"/>
      </w:pPr>
      <w:r>
        <w:rPr>
          <w:b w:val="0"/>
          <w:bCs w:val="0"/>
          <w:color w:val="FFFFFF"/>
          <w:spacing w:val="0"/>
          <w:w w:val="100"/>
          <w:position w:val="0"/>
        </w:rPr>
        <w:tab/>
      </w:r>
    </w:p>
    <w:tbl>
      <w:tblPr>
        <w:tblOverlap w:val="never"/>
        <w:jc w:val="center"/>
        <w:tblLayout w:type="fixed"/>
      </w:tblPr>
      <w:tblGrid>
        <w:gridCol w:w="1070"/>
        <w:gridCol w:w="1066"/>
        <w:gridCol w:w="1066"/>
        <w:gridCol w:w="1061"/>
        <w:gridCol w:w="1066"/>
        <w:gridCol w:w="1066"/>
        <w:gridCol w:w="1061"/>
        <w:gridCol w:w="1066"/>
        <w:gridCol w:w="1066"/>
      </w:tblGrid>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广州银行</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100,000,000.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渤海银行</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31</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29</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7.36%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63,000,000.0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交通银行</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6.77%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40,000,000.0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浦发银行</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23</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2016</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22</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6.15%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30,000,000.0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广州银行</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2021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月</w:t>
            </w:r>
          </w:p>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09</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238,000,000.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36"/>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长期借款说明，因逾期借款获得展期形成的长期借款，应说明获得展期的条件、本金、利息、预计还款安排等</w:t>
      </w:r>
    </w:p>
    <w:p>
      <w:pPr>
        <w:pStyle w:val="Style30"/>
        <w:keepNext w:val="0"/>
        <w:keepLines w:val="0"/>
        <w:widowControl w:val="0"/>
        <w:shd w:val="clear" w:color="auto" w:fill="auto"/>
        <w:bidi w:val="0"/>
        <w:spacing w:before="0" w:after="0" w:line="473" w:lineRule="exact"/>
        <w:ind w:left="0" w:right="0" w:firstLine="440"/>
        <w:jc w:val="both"/>
      </w:pPr>
      <w:r>
        <w:rPr>
          <w:color w:val="000000"/>
          <w:spacing w:val="0"/>
          <w:w w:val="100"/>
          <w:position w:val="0"/>
        </w:rPr>
        <w:t>公司从广州银行取得长期借款</w:t>
      </w:r>
      <w:r>
        <w:rPr>
          <w:rFonts w:ascii="Arial" w:eastAsia="Arial" w:hAnsi="Arial" w:cs="Arial"/>
          <w:color w:val="000000"/>
          <w:spacing w:val="0"/>
          <w:w w:val="100"/>
          <w:position w:val="0"/>
        </w:rPr>
        <w:t>105,000,000.0</w:t>
      </w:r>
      <w:r>
        <w:rPr>
          <w:rFonts w:ascii="Arial" w:eastAsia="Arial" w:hAnsi="Arial" w:cs="Arial"/>
          <w:color w:val="000000"/>
          <w:spacing w:val="0"/>
          <w:w w:val="100"/>
          <w:position w:val="0"/>
        </w:rPr>
        <w:t>0</w:t>
      </w:r>
      <w:r>
        <w:rPr>
          <w:color w:val="000000"/>
          <w:spacing w:val="0"/>
          <w:w w:val="100"/>
          <w:position w:val="0"/>
        </w:rPr>
        <w:t>元，翁武强、翁武游作为连带保证人，同时以科学城广 州国际时尚中心在建项目及土地作为抵押。</w:t>
      </w:r>
    </w:p>
    <w:p>
      <w:pPr>
        <w:pStyle w:val="Style30"/>
        <w:keepNext w:val="0"/>
        <w:keepLines w:val="0"/>
        <w:widowControl w:val="0"/>
        <w:shd w:val="clear" w:color="auto" w:fill="auto"/>
        <w:bidi w:val="0"/>
        <w:spacing w:before="0" w:after="0" w:line="473" w:lineRule="exact"/>
        <w:ind w:left="0" w:right="0" w:firstLine="540"/>
        <w:jc w:val="both"/>
      </w:pPr>
      <w:r>
        <w:rPr>
          <w:color w:val="000000"/>
          <w:spacing w:val="0"/>
          <w:w w:val="100"/>
          <w:position w:val="0"/>
        </w:rPr>
        <w:t>子公司衡阳连卡福名品管理有限公司以衡阳市蒸湘区解放大道</w:t>
      </w:r>
      <w:r>
        <w:rPr>
          <w:rFonts w:ascii="Arial" w:eastAsia="Arial" w:hAnsi="Arial" w:cs="Arial"/>
          <w:color w:val="000000"/>
          <w:spacing w:val="0"/>
          <w:w w:val="100"/>
          <w:position w:val="0"/>
        </w:rPr>
        <w:t>42</w:t>
      </w:r>
      <w:r>
        <w:rPr>
          <w:color w:val="000000"/>
          <w:spacing w:val="0"/>
          <w:w w:val="100"/>
          <w:position w:val="0"/>
        </w:rPr>
        <w:t>号尚书房</w:t>
      </w:r>
      <w:r>
        <w:rPr>
          <w:rFonts w:ascii="Arial" w:eastAsia="Arial" w:hAnsi="Arial" w:cs="Arial"/>
          <w:color w:val="000000"/>
          <w:spacing w:val="0"/>
          <w:w w:val="100"/>
          <w:position w:val="0"/>
        </w:rPr>
        <w:t>13</w:t>
      </w:r>
      <w:r>
        <w:rPr>
          <w:color w:val="000000"/>
          <w:spacing w:val="0"/>
          <w:w w:val="100"/>
          <w:position w:val="0"/>
        </w:rPr>
        <w:t>、</w:t>
      </w:r>
      <w:r>
        <w:rPr>
          <w:rFonts w:ascii="Arial" w:eastAsia="Arial" w:hAnsi="Arial" w:cs="Arial"/>
          <w:color w:val="000000"/>
          <w:spacing w:val="0"/>
          <w:w w:val="100"/>
          <w:position w:val="0"/>
        </w:rPr>
        <w:t>15</w:t>
      </w:r>
      <w:r>
        <w:rPr>
          <w:color w:val="000000"/>
          <w:spacing w:val="0"/>
          <w:w w:val="100"/>
          <w:position w:val="0"/>
        </w:rPr>
        <w:t>栋</w:t>
      </w:r>
      <w:r>
        <w:rPr>
          <w:rFonts w:ascii="Arial" w:eastAsia="Arial" w:hAnsi="Arial" w:cs="Arial"/>
          <w:color w:val="000000"/>
          <w:spacing w:val="0"/>
          <w:w w:val="100"/>
          <w:position w:val="0"/>
        </w:rPr>
        <w:t>1-4</w:t>
      </w:r>
      <w:r>
        <w:rPr>
          <w:color w:val="000000"/>
          <w:spacing w:val="0"/>
          <w:w w:val="100"/>
          <w:position w:val="0"/>
        </w:rPr>
        <w:t>层作为抵押， 从渤海银行取得</w:t>
      </w:r>
      <w:r>
        <w:rPr>
          <w:rFonts w:ascii="Arial" w:eastAsia="Arial" w:hAnsi="Arial" w:cs="Arial"/>
          <w:color w:val="000000"/>
          <w:spacing w:val="0"/>
          <w:w w:val="100"/>
          <w:position w:val="0"/>
        </w:rPr>
        <w:t>7,000</w:t>
      </w:r>
      <w:r>
        <w:rPr>
          <w:color w:val="000000"/>
          <w:spacing w:val="0"/>
          <w:w w:val="100"/>
          <w:position w:val="0"/>
        </w:rPr>
        <w:t>万借款，本期还款</w:t>
      </w:r>
      <w:r>
        <w:rPr>
          <w:rFonts w:ascii="Arial" w:eastAsia="Arial" w:hAnsi="Arial" w:cs="Arial"/>
          <w:color w:val="000000"/>
          <w:spacing w:val="0"/>
          <w:w w:val="100"/>
          <w:position w:val="0"/>
        </w:rPr>
        <w:t>50</w:t>
      </w:r>
      <w:r>
        <w:rPr>
          <w:color w:val="000000"/>
          <w:spacing w:val="0"/>
          <w:w w:val="100"/>
          <w:position w:val="0"/>
        </w:rPr>
        <w:t>万元。广州卡奴迪路股份有限公司、肖红梅为该笔借款提供连 带保证。按还款计划将</w:t>
      </w:r>
      <w:r>
        <w:rPr>
          <w:rFonts w:ascii="Arial" w:eastAsia="Arial" w:hAnsi="Arial" w:cs="Arial"/>
          <w:color w:val="000000"/>
          <w:spacing w:val="0"/>
          <w:w w:val="100"/>
          <w:position w:val="0"/>
        </w:rPr>
        <w:t>650</w:t>
      </w:r>
      <w:r>
        <w:rPr>
          <w:color w:val="000000"/>
          <w:spacing w:val="0"/>
          <w:w w:val="100"/>
          <w:position w:val="0"/>
        </w:rPr>
        <w:t>万元分类到一年内到期的非流动负债。</w:t>
      </w:r>
    </w:p>
    <w:p>
      <w:pPr>
        <w:pStyle w:val="Style30"/>
        <w:keepNext w:val="0"/>
        <w:keepLines w:val="0"/>
        <w:widowControl w:val="0"/>
        <w:shd w:val="clear" w:color="auto" w:fill="auto"/>
        <w:bidi w:val="0"/>
        <w:spacing w:before="0" w:after="0" w:line="473" w:lineRule="exact"/>
        <w:ind w:left="0" w:right="0" w:firstLine="540"/>
        <w:jc w:val="both"/>
      </w:pPr>
      <w:r>
        <w:rPr>
          <w:color w:val="000000"/>
          <w:spacing w:val="0"/>
          <w:w w:val="100"/>
          <w:position w:val="0"/>
        </w:rPr>
        <w:t>子公司衡阳连卡福名品管理有限公司从交通银行取得借款</w:t>
      </w:r>
      <w:r>
        <w:rPr>
          <w:rFonts w:ascii="Arial" w:eastAsia="Arial" w:hAnsi="Arial" w:cs="Arial"/>
          <w:color w:val="000000"/>
          <w:spacing w:val="0"/>
          <w:w w:val="100"/>
          <w:position w:val="0"/>
        </w:rPr>
        <w:t>5,000</w:t>
      </w:r>
      <w:r>
        <w:rPr>
          <w:color w:val="000000"/>
          <w:spacing w:val="0"/>
          <w:w w:val="100"/>
          <w:position w:val="0"/>
        </w:rPr>
        <w:t>万元，翁武强、林永飞、肖红梅为该 笔借款提供连带保证。按还款计划将</w:t>
      </w:r>
      <w:r>
        <w:rPr>
          <w:rFonts w:ascii="Arial" w:eastAsia="Arial" w:hAnsi="Arial" w:cs="Arial"/>
          <w:color w:val="000000"/>
          <w:spacing w:val="0"/>
          <w:w w:val="100"/>
          <w:position w:val="0"/>
        </w:rPr>
        <w:t>1,000</w:t>
      </w:r>
      <w:r>
        <w:rPr>
          <w:color w:val="000000"/>
          <w:spacing w:val="0"/>
          <w:w w:val="100"/>
          <w:position w:val="0"/>
        </w:rPr>
        <w:t>万元分类到一年内到期的非流动负债。</w:t>
      </w:r>
    </w:p>
    <w:p>
      <w:pPr>
        <w:pStyle w:val="Style30"/>
        <w:keepNext w:val="0"/>
        <w:keepLines w:val="0"/>
        <w:widowControl w:val="0"/>
        <w:shd w:val="clear" w:color="auto" w:fill="auto"/>
        <w:bidi w:val="0"/>
        <w:spacing w:before="0" w:after="460" w:line="473" w:lineRule="exact"/>
        <w:ind w:left="0" w:right="0" w:firstLine="440"/>
        <w:jc w:val="both"/>
      </w:pPr>
      <w:r>
        <w:rPr>
          <w:color w:val="000000"/>
          <w:spacing w:val="0"/>
          <w:w w:val="100"/>
          <w:position w:val="0"/>
        </w:rPr>
        <w:t>公司从浦发银行取得借款</w:t>
      </w:r>
      <w:r>
        <w:rPr>
          <w:rFonts w:ascii="Arial" w:eastAsia="Arial" w:hAnsi="Arial" w:cs="Arial"/>
          <w:color w:val="000000"/>
          <w:spacing w:val="0"/>
          <w:w w:val="100"/>
          <w:position w:val="0"/>
        </w:rPr>
        <w:t>3,000</w:t>
      </w:r>
      <w:r>
        <w:rPr>
          <w:color w:val="000000"/>
          <w:spacing w:val="0"/>
          <w:w w:val="100"/>
          <w:position w:val="0"/>
        </w:rPr>
        <w:t>万元</w:t>
      </w:r>
      <w:r>
        <w:rPr>
          <w:rFonts w:ascii="Arial" w:eastAsia="Arial" w:hAnsi="Arial" w:cs="Arial"/>
          <w:color w:val="000000"/>
          <w:spacing w:val="0"/>
          <w:w w:val="100"/>
          <w:position w:val="0"/>
        </w:rPr>
        <w:t>,</w:t>
      </w:r>
      <w:r>
        <w:rPr>
          <w:color w:val="000000"/>
          <w:spacing w:val="0"/>
          <w:w w:val="100"/>
          <w:position w:val="0"/>
        </w:rPr>
        <w:t>林永飞为该笔借款提供连带保证</w:t>
      </w:r>
      <w:r>
        <w:rPr>
          <w:color w:val="000000"/>
          <w:spacing w:val="0"/>
          <w:w w:val="100"/>
          <w:position w:val="0"/>
          <w:sz w:val="24"/>
          <w:szCs w:val="24"/>
        </w:rPr>
        <w:t>，</w:t>
      </w:r>
      <w:r>
        <w:rPr>
          <w:color w:val="000000"/>
          <w:spacing w:val="0"/>
          <w:w w:val="100"/>
          <w:position w:val="0"/>
        </w:rPr>
        <w:t>并以天河区黄埔大道西</w:t>
      </w:r>
      <w:r>
        <w:rPr>
          <w:rFonts w:ascii="Arial" w:eastAsia="Arial" w:hAnsi="Arial" w:cs="Arial"/>
          <w:color w:val="000000"/>
          <w:spacing w:val="0"/>
          <w:w w:val="100"/>
          <w:position w:val="0"/>
        </w:rPr>
        <w:t>638</w:t>
      </w:r>
      <w:r>
        <w:rPr>
          <w:color w:val="000000"/>
          <w:spacing w:val="0"/>
          <w:w w:val="100"/>
          <w:position w:val="0"/>
        </w:rPr>
        <w:t xml:space="preserve">号 </w:t>
      </w:r>
      <w:r>
        <w:rPr>
          <w:rFonts w:ascii="Arial" w:eastAsia="Arial" w:hAnsi="Arial" w:cs="Arial"/>
          <w:color w:val="000000"/>
          <w:spacing w:val="0"/>
          <w:w w:val="100"/>
          <w:position w:val="0"/>
        </w:rPr>
        <w:t>1301</w:t>
      </w:r>
      <w:r>
        <w:rPr>
          <w:color w:val="000000"/>
          <w:spacing w:val="0"/>
          <w:w w:val="100"/>
          <w:position w:val="0"/>
        </w:rPr>
        <w:t>房</w:t>
      </w:r>
      <w:r>
        <w:rPr>
          <w:rFonts w:ascii="Arial" w:eastAsia="Arial" w:hAnsi="Arial" w:cs="Arial"/>
          <w:color w:val="000000"/>
          <w:spacing w:val="0"/>
          <w:w w:val="100"/>
          <w:position w:val="0"/>
        </w:rPr>
        <w:t>-1310</w:t>
      </w:r>
      <w:r>
        <w:rPr>
          <w:color w:val="000000"/>
          <w:spacing w:val="0"/>
          <w:w w:val="100"/>
          <w:position w:val="0"/>
        </w:rPr>
        <w:t>房作为抵押。</w:t>
      </w:r>
    </w:p>
    <w:p>
      <w:pPr>
        <w:pStyle w:val="Style54"/>
        <w:keepNext/>
        <w:keepLines/>
        <w:widowControl w:val="0"/>
        <w:shd w:val="clear" w:color="auto" w:fill="auto"/>
        <w:bidi w:val="0"/>
        <w:spacing w:before="0" w:after="140" w:line="494" w:lineRule="auto"/>
        <w:ind w:left="0" w:right="0" w:firstLine="0"/>
        <w:jc w:val="both"/>
      </w:pPr>
      <w:bookmarkStart w:id="980" w:name="bookmark980"/>
      <w:bookmarkStart w:id="981" w:name="bookmark981"/>
      <w:bookmarkStart w:id="982" w:name="bookmark982"/>
      <w:r>
        <w:rPr>
          <w:rFonts w:ascii="Times New Roman" w:eastAsia="Times New Roman" w:hAnsi="Times New Roman" w:cs="Times New Roman"/>
          <w:color w:val="000000"/>
          <w:spacing w:val="0"/>
          <w:w w:val="100"/>
          <w:position w:val="0"/>
        </w:rPr>
        <w:t>27</w:t>
      </w:r>
      <w:r>
        <w:rPr>
          <w:color w:val="000000"/>
          <w:spacing w:val="0"/>
          <w:w w:val="100"/>
          <w:position w:val="0"/>
        </w:rPr>
        <w:t>、股本</w:t>
      </w:r>
      <w:bookmarkEnd w:id="980"/>
      <w:bookmarkEnd w:id="981"/>
      <w:bookmarkEnd w:id="982"/>
    </w:p>
    <w:p>
      <w:pPr>
        <w:pStyle w:val="Style42"/>
        <w:keepNext w:val="0"/>
        <w:keepLines w:val="0"/>
        <w:widowControl w:val="0"/>
        <w:shd w:val="clear" w:color="auto" w:fill="auto"/>
        <w:bidi w:val="0"/>
        <w:spacing w:before="0" w:after="80" w:line="240" w:lineRule="auto"/>
        <w:ind w:left="0" w:right="0" w:firstLine="0"/>
        <w:jc w:val="right"/>
      </w:pPr>
      <w:r>
        <w:rPr>
          <w:color w:val="000000"/>
          <w:spacing w:val="0"/>
          <w:w w:val="100"/>
          <w:position w:val="0"/>
        </w:rPr>
        <w:t>单位：元</w:t>
      </w:r>
    </w:p>
    <w:tbl>
      <w:tblPr>
        <w:tblOverlap w:val="never"/>
        <w:jc w:val="center"/>
        <w:tblLayout w:type="fixed"/>
      </w:tblPr>
      <w:tblGrid>
        <w:gridCol w:w="1205"/>
        <w:gridCol w:w="1195"/>
        <w:gridCol w:w="1195"/>
        <w:gridCol w:w="1195"/>
        <w:gridCol w:w="1200"/>
        <w:gridCol w:w="1195"/>
        <w:gridCol w:w="1195"/>
        <w:gridCol w:w="1205"/>
      </w:tblGrid>
      <w:tr>
        <w:trPr>
          <w:trHeight w:val="408" w:hRule="exact"/>
        </w:trPr>
        <w:tc>
          <w:tcPr>
            <w:vMerge w:val="restart"/>
            <w:tcBorders>
              <w:top w:val="single" w:sz="4"/>
              <w:left w:val="single" w:sz="4"/>
            </w:tcBorders>
            <w:shd w:val="clear" w:color="auto" w:fill="FCE9DA"/>
            <w:vAlign w:val="top"/>
          </w:tcPr>
          <w:p>
            <w:pPr>
              <w:widowControl w:val="0"/>
              <w:rPr>
                <w:sz w:val="10"/>
                <w:szCs w:val="10"/>
              </w:rPr>
            </w:pP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c>
          <w:tcPr>
            <w:gridSpan w:val="5"/>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本期变动增减（+、一）</w:t>
            </w:r>
          </w:p>
        </w:tc>
        <w:tc>
          <w:tcPr>
            <w:vMerge w:val="restart"/>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r>
      <w:tr>
        <w:trPr>
          <w:trHeight w:val="403" w:hRule="exact"/>
        </w:trPr>
        <w:tc>
          <w:tcPr>
            <w:vMerge/>
            <w:tcBorders>
              <w:left w:val="single" w:sz="4"/>
            </w:tcBorders>
            <w:shd w:val="clear" w:color="auto" w:fill="FCE9DA"/>
            <w:vAlign w:val="top"/>
          </w:tcPr>
          <w:p>
            <w:pPr/>
          </w:p>
        </w:tc>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发行新股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送股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公积金转股</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小计</w:t>
            </w:r>
          </w:p>
        </w:tc>
        <w:tc>
          <w:tcPr>
            <w:vMerge/>
            <w:tcBorders>
              <w:left w:val="single" w:sz="4"/>
              <w:right w:val="single" w:sz="4"/>
            </w:tcBorders>
            <w:shd w:val="clear" w:color="auto" w:fill="FCE9DA"/>
            <w:vAlign w:val="center"/>
          </w:tcPr>
          <w:p>
            <w:pP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股份总数</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100,000,000.00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200,000,000.00</w:t>
            </w:r>
          </w:p>
        </w:tc>
      </w:tr>
    </w:tbl>
    <w:p>
      <w:pPr>
        <w:widowControl w:val="0"/>
        <w:spacing w:after="319" w:line="1" w:lineRule="exact"/>
      </w:pPr>
    </w:p>
    <w:p>
      <w:pPr>
        <w:pStyle w:val="Style54"/>
        <w:keepNext/>
        <w:keepLines/>
        <w:widowControl w:val="0"/>
        <w:shd w:val="clear" w:color="auto" w:fill="auto"/>
        <w:bidi w:val="0"/>
        <w:spacing w:before="0" w:after="360" w:line="240" w:lineRule="auto"/>
        <w:ind w:left="0" w:right="0" w:firstLine="0"/>
        <w:jc w:val="both"/>
      </w:pPr>
      <w:bookmarkStart w:id="983" w:name="bookmark983"/>
      <w:bookmarkStart w:id="984" w:name="bookmark984"/>
      <w:bookmarkStart w:id="985" w:name="bookmark985"/>
      <w:bookmarkStart w:id="986" w:name="bookmark986"/>
      <w:r>
        <w:rPr>
          <w:rFonts w:ascii="Times New Roman" w:eastAsia="Times New Roman" w:hAnsi="Times New Roman" w:cs="Times New Roman"/>
          <w:color w:val="000000"/>
          <w:spacing w:val="0"/>
          <w:w w:val="100"/>
          <w:position w:val="0"/>
        </w:rPr>
        <w:t>2</w:t>
      </w:r>
      <w:bookmarkEnd w:id="985"/>
      <w:r>
        <w:rPr>
          <w:rFonts w:ascii="Times New Roman" w:eastAsia="Times New Roman" w:hAnsi="Times New Roman" w:cs="Times New Roman"/>
          <w:color w:val="000000"/>
          <w:spacing w:val="0"/>
          <w:w w:val="100"/>
          <w:position w:val="0"/>
        </w:rPr>
        <w:t>8</w:t>
      </w:r>
      <w:r>
        <w:rPr>
          <w:color w:val="000000"/>
          <w:spacing w:val="0"/>
          <w:w w:val="100"/>
          <w:position w:val="0"/>
        </w:rPr>
        <w:t>、资本公积</w:t>
      </w:r>
      <w:bookmarkEnd w:id="983"/>
      <w:bookmarkEnd w:id="984"/>
      <w:bookmarkEnd w:id="986"/>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405"/>
        <w:gridCol w:w="1858"/>
        <w:gridCol w:w="1992"/>
        <w:gridCol w:w="1728"/>
        <w:gridCol w:w="1603"/>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20"/>
              <w:jc w:val="left"/>
            </w:pPr>
            <w:r>
              <w:rPr>
                <w:color w:val="000000"/>
                <w:spacing w:val="0"/>
                <w:w w:val="100"/>
                <w:position w:val="0"/>
              </w:rPr>
              <w:t>期末数</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资本溢价（股本溢价）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634,809,052.26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100,000,000.00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534,809,052.26</w:t>
            </w: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634,809,052.26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100,000,000.00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40"/>
              <w:jc w:val="both"/>
              <w:rPr>
                <w:sz w:val="18"/>
                <w:szCs w:val="18"/>
              </w:rPr>
            </w:pPr>
            <w:r>
              <w:rPr>
                <w:rFonts w:ascii="Times New Roman" w:eastAsia="Times New Roman" w:hAnsi="Times New Roman" w:cs="Times New Roman"/>
                <w:color w:val="000000"/>
                <w:spacing w:val="0"/>
                <w:w w:val="100"/>
                <w:position w:val="0"/>
                <w:sz w:val="18"/>
                <w:szCs w:val="18"/>
              </w:rPr>
              <w:t>534,809,052.26</w:t>
            </w:r>
          </w:p>
        </w:tc>
      </w:tr>
    </w:tbl>
    <w:p>
      <w:pPr>
        <w:sectPr>
          <w:headerReference w:type="default" r:id="rId472"/>
          <w:footerReference w:type="default" r:id="rId473"/>
          <w:headerReference w:type="even" r:id="rId474"/>
          <w:footerReference w:type="even" r:id="rId475"/>
          <w:headerReference w:type="first" r:id="rId476"/>
          <w:footerReference w:type="first" r:id="rId477"/>
          <w:footnotePr>
            <w:pos w:val="pageBottom"/>
            <w:numFmt w:val="decimal"/>
            <w:numRestart w:val="continuous"/>
          </w:footnotePr>
          <w:pgSz w:w="12147" w:h="16838"/>
          <w:pgMar w:top="1136" w:right="1165" w:bottom="1505" w:left="1194" w:header="0" w:footer="3" w:gutter="0"/>
          <w:pgNumType w:start="118"/>
          <w:cols w:space="720"/>
          <w:noEndnote/>
          <w:titlePg/>
          <w:rtlGutter w:val="0"/>
          <w:docGrid w:linePitch="360"/>
        </w:sectPr>
      </w:pPr>
    </w:p>
    <w:p>
      <w:pPr>
        <w:pStyle w:val="Style42"/>
        <w:keepNext w:val="0"/>
        <w:keepLines w:val="0"/>
        <w:widowControl w:val="0"/>
        <w:shd w:val="clear" w:color="auto" w:fill="auto"/>
        <w:bidi w:val="0"/>
        <w:spacing w:before="0" w:after="0" w:line="240" w:lineRule="auto"/>
        <w:ind w:left="0" w:right="0" w:firstLine="0"/>
        <w:jc w:val="both"/>
      </w:pPr>
      <w:r>
        <w:rPr>
          <w:color w:val="000000"/>
          <w:spacing w:val="0"/>
          <w:w w:val="100"/>
          <w:position w:val="0"/>
        </w:rPr>
        <w:t>资本公积说明</w:t>
      </w:r>
    </w:p>
    <w:p>
      <w:pPr>
        <w:pStyle w:val="Style30"/>
        <w:keepNext w:val="0"/>
        <w:keepLines w:val="0"/>
        <w:widowControl w:val="0"/>
        <w:shd w:val="clear" w:color="auto" w:fill="auto"/>
        <w:bidi w:val="0"/>
        <w:spacing w:before="0" w:after="220" w:line="466" w:lineRule="exact"/>
        <w:ind w:left="0" w:right="0" w:firstLine="440"/>
        <w:jc w:val="both"/>
      </w:pPr>
      <w:r>
        <w:rPr>
          <w:color w:val="000000"/>
          <w:spacing w:val="0"/>
          <w:w w:val="100"/>
          <w:position w:val="0"/>
        </w:rPr>
        <w:t>股本溢价为本公司</w:t>
      </w:r>
      <w:r>
        <w:rPr>
          <w:rFonts w:ascii="Times New Roman" w:eastAsia="Times New Roman" w:hAnsi="Times New Roman" w:cs="Times New Roman"/>
          <w:color w:val="000000"/>
          <w:spacing w:val="0"/>
          <w:w w:val="100"/>
          <w:position w:val="0"/>
        </w:rPr>
        <w:t>2008</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月股份制改制时转入资本公积的未分配利润余额</w:t>
      </w:r>
      <w:r>
        <w:rPr>
          <w:rFonts w:ascii="Times New Roman" w:eastAsia="Times New Roman" w:hAnsi="Times New Roman" w:cs="Times New Roman"/>
          <w:color w:val="000000"/>
          <w:spacing w:val="0"/>
          <w:w w:val="100"/>
          <w:position w:val="0"/>
        </w:rPr>
        <w:t>10,868,551.67</w:t>
      </w:r>
      <w:r>
        <w:rPr>
          <w:color w:val="000000"/>
          <w:spacing w:val="0"/>
          <w:w w:val="100"/>
          <w:position w:val="0"/>
        </w:rPr>
        <w:t>元。</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 xml:space="preserve">2 </w:t>
      </w:r>
      <w:r>
        <w:rPr>
          <w:color w:val="000000"/>
          <w:spacing w:val="0"/>
          <w:w w:val="100"/>
          <w:position w:val="0"/>
        </w:rPr>
        <w:t>月</w:t>
      </w:r>
      <w:r>
        <w:rPr>
          <w:rFonts w:ascii="Times New Roman" w:eastAsia="Times New Roman" w:hAnsi="Times New Roman" w:cs="Times New Roman"/>
          <w:color w:val="000000"/>
          <w:spacing w:val="0"/>
          <w:w w:val="100"/>
          <w:position w:val="0"/>
        </w:rPr>
        <w:t>22</w:t>
      </w:r>
      <w:r>
        <w:rPr>
          <w:color w:val="000000"/>
          <w:spacing w:val="0"/>
          <w:w w:val="100"/>
          <w:position w:val="0"/>
        </w:rPr>
        <w:t>日，公司通过发行人民币普通股（</w:t>
      </w:r>
      <w:r>
        <w:rPr>
          <w:rFonts w:ascii="Times New Roman" w:eastAsia="Times New Roman" w:hAnsi="Times New Roman" w:cs="Times New Roman"/>
          <w:color w:val="000000"/>
          <w:spacing w:val="0"/>
          <w:w w:val="100"/>
          <w:position w:val="0"/>
        </w:rPr>
        <w:t>A</w:t>
      </w:r>
      <w:r>
        <w:rPr>
          <w:color w:val="000000"/>
          <w:spacing w:val="0"/>
          <w:w w:val="100"/>
          <w:position w:val="0"/>
        </w:rPr>
        <w:t>股）募集资金，股本溢价净增加</w:t>
      </w:r>
      <w:r>
        <w:rPr>
          <w:rFonts w:ascii="Times New Roman" w:eastAsia="Times New Roman" w:hAnsi="Times New Roman" w:cs="Times New Roman"/>
          <w:color w:val="000000"/>
          <w:spacing w:val="0"/>
          <w:w w:val="100"/>
          <w:position w:val="0"/>
        </w:rPr>
        <w:t>623,940,500.59</w:t>
      </w:r>
      <w:r>
        <w:rPr>
          <w:color w:val="000000"/>
          <w:spacing w:val="0"/>
          <w:w w:val="100"/>
          <w:position w:val="0"/>
        </w:rPr>
        <w:t>元。</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w:t>
      </w:r>
      <w:r>
        <w:rPr>
          <w:rFonts w:ascii="Times New Roman" w:eastAsia="Times New Roman" w:hAnsi="Times New Roman" w:cs="Times New Roman"/>
          <w:color w:val="000000"/>
          <w:spacing w:val="0"/>
          <w:w w:val="100"/>
          <w:position w:val="0"/>
        </w:rPr>
        <w:t xml:space="preserve">16 </w:t>
      </w:r>
      <w:r>
        <w:rPr>
          <w:color w:val="000000"/>
          <w:spacing w:val="0"/>
          <w:w w:val="100"/>
          <w:position w:val="0"/>
        </w:rPr>
        <w:t>日，公司以资本公积金向全体股东每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股转增</w:t>
      </w:r>
      <w:r>
        <w:rPr>
          <w:rFonts w:ascii="Times New Roman" w:eastAsia="Times New Roman" w:hAnsi="Times New Roman" w:cs="Times New Roman"/>
          <w:color w:val="000000"/>
          <w:spacing w:val="0"/>
          <w:w w:val="100"/>
          <w:position w:val="0"/>
        </w:rPr>
        <w:t>10</w:t>
      </w:r>
      <w:r>
        <w:rPr>
          <w:color w:val="000000"/>
          <w:spacing w:val="0"/>
          <w:w w:val="100"/>
          <w:position w:val="0"/>
        </w:rPr>
        <w:t>股，资本公积转增股本</w:t>
      </w:r>
      <w:r>
        <w:rPr>
          <w:rFonts w:ascii="Times New Roman" w:eastAsia="Times New Roman" w:hAnsi="Times New Roman" w:cs="Times New Roman"/>
          <w:color w:val="000000"/>
          <w:spacing w:val="0"/>
          <w:w w:val="100"/>
          <w:position w:val="0"/>
        </w:rPr>
        <w:t>1</w:t>
      </w:r>
      <w:r>
        <w:rPr>
          <w:color w:val="000000"/>
          <w:spacing w:val="0"/>
          <w:w w:val="100"/>
          <w:position w:val="0"/>
        </w:rPr>
        <w:t>亿元。</w:t>
      </w:r>
    </w:p>
    <w:p>
      <w:pPr>
        <w:pStyle w:val="Style54"/>
        <w:keepNext/>
        <w:keepLines/>
        <w:widowControl w:val="0"/>
        <w:shd w:val="clear" w:color="auto" w:fill="auto"/>
        <w:bidi w:val="0"/>
        <w:spacing w:before="0" w:after="360" w:line="466" w:lineRule="exact"/>
        <w:ind w:left="0" w:right="0" w:firstLine="0"/>
        <w:jc w:val="both"/>
      </w:pPr>
      <w:bookmarkStart w:id="987" w:name="bookmark987"/>
      <w:bookmarkStart w:id="988" w:name="bookmark988"/>
      <w:bookmarkStart w:id="989" w:name="bookmark989"/>
      <w:bookmarkStart w:id="990" w:name="bookmark990"/>
      <w:r>
        <w:rPr>
          <w:rFonts w:ascii="Times New Roman" w:eastAsia="Times New Roman" w:hAnsi="Times New Roman" w:cs="Times New Roman"/>
          <w:color w:val="000000"/>
          <w:spacing w:val="0"/>
          <w:w w:val="100"/>
          <w:position w:val="0"/>
        </w:rPr>
        <w:t>2</w:t>
      </w:r>
      <w:bookmarkEnd w:id="989"/>
      <w:r>
        <w:rPr>
          <w:rFonts w:ascii="Times New Roman" w:eastAsia="Times New Roman" w:hAnsi="Times New Roman" w:cs="Times New Roman"/>
          <w:color w:val="000000"/>
          <w:spacing w:val="0"/>
          <w:w w:val="100"/>
          <w:position w:val="0"/>
        </w:rPr>
        <w:t>9</w:t>
      </w:r>
      <w:r>
        <w:rPr>
          <w:color w:val="000000"/>
          <w:spacing w:val="0"/>
          <w:w w:val="100"/>
          <w:position w:val="0"/>
        </w:rPr>
        <w:t>、盈余公积</w:t>
      </w:r>
      <w:bookmarkEnd w:id="987"/>
      <w:bookmarkEnd w:id="988"/>
      <w:bookmarkEnd w:id="990"/>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405"/>
        <w:gridCol w:w="1858"/>
        <w:gridCol w:w="1992"/>
        <w:gridCol w:w="1728"/>
        <w:gridCol w:w="1603"/>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20"/>
              <w:jc w:val="left"/>
            </w:pPr>
            <w:r>
              <w:rPr>
                <w:color w:val="000000"/>
                <w:spacing w:val="0"/>
                <w:w w:val="100"/>
                <w:position w:val="0"/>
              </w:rPr>
              <w:t>期末数</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法定盈余公积</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29,744,926.53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8,719,381.05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38,464,307.58</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29,744,926.53</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8,719,381.05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20"/>
              <w:jc w:val="both"/>
              <w:rPr>
                <w:sz w:val="18"/>
                <w:szCs w:val="18"/>
              </w:rPr>
            </w:pPr>
            <w:r>
              <w:rPr>
                <w:rFonts w:ascii="Times New Roman" w:eastAsia="Times New Roman" w:hAnsi="Times New Roman" w:cs="Times New Roman"/>
                <w:color w:val="000000"/>
                <w:spacing w:val="0"/>
                <w:w w:val="100"/>
                <w:position w:val="0"/>
                <w:sz w:val="18"/>
                <w:szCs w:val="18"/>
              </w:rPr>
              <w:t>38,464,307.58</w:t>
            </w:r>
          </w:p>
        </w:tc>
      </w:tr>
    </w:tbl>
    <w:p>
      <w:pPr>
        <w:widowControl w:val="0"/>
        <w:spacing w:after="99" w:line="1" w:lineRule="exact"/>
      </w:pPr>
    </w:p>
    <w:p>
      <w:pPr>
        <w:pStyle w:val="Style30"/>
        <w:keepNext w:val="0"/>
        <w:keepLines w:val="0"/>
        <w:widowControl w:val="0"/>
        <w:shd w:val="clear" w:color="auto" w:fill="auto"/>
        <w:bidi w:val="0"/>
        <w:spacing w:before="0" w:after="440" w:line="240" w:lineRule="auto"/>
        <w:ind w:left="0" w:right="0" w:firstLine="440"/>
        <w:jc w:val="both"/>
      </w:pPr>
      <w:r>
        <w:rPr>
          <w:color w:val="000000"/>
          <w:spacing w:val="0"/>
          <w:w w:val="100"/>
          <w:position w:val="0"/>
        </w:rPr>
        <w:t>公司报告期内按母公司弥补亏损后当年净利润的</w:t>
      </w:r>
      <w:r>
        <w:rPr>
          <w:rFonts w:ascii="Times New Roman" w:eastAsia="Times New Roman" w:hAnsi="Times New Roman" w:cs="Times New Roman"/>
          <w:color w:val="000000"/>
          <w:spacing w:val="0"/>
          <w:w w:val="100"/>
          <w:position w:val="0"/>
        </w:rPr>
        <w:t>10%</w:t>
      </w:r>
      <w:r>
        <w:rPr>
          <w:color w:val="000000"/>
          <w:spacing w:val="0"/>
          <w:w w:val="100"/>
          <w:position w:val="0"/>
        </w:rPr>
        <w:t>计提法定盈余公积。</w:t>
      </w:r>
    </w:p>
    <w:p>
      <w:pPr>
        <w:pStyle w:val="Style54"/>
        <w:keepNext/>
        <w:keepLines/>
        <w:widowControl w:val="0"/>
        <w:shd w:val="clear" w:color="auto" w:fill="auto"/>
        <w:bidi w:val="0"/>
        <w:spacing w:before="0" w:after="360" w:line="240" w:lineRule="auto"/>
        <w:ind w:left="0" w:right="0" w:firstLine="0"/>
        <w:jc w:val="left"/>
      </w:pPr>
      <w:bookmarkStart w:id="991" w:name="bookmark991"/>
      <w:bookmarkStart w:id="992" w:name="bookmark992"/>
      <w:bookmarkStart w:id="993" w:name="bookmark993"/>
      <w:bookmarkStart w:id="994" w:name="bookmark994"/>
      <w:r>
        <w:rPr>
          <w:rFonts w:ascii="Times New Roman" w:eastAsia="Times New Roman" w:hAnsi="Times New Roman" w:cs="Times New Roman"/>
          <w:color w:val="000000"/>
          <w:spacing w:val="0"/>
          <w:w w:val="100"/>
          <w:position w:val="0"/>
        </w:rPr>
        <w:t>3</w:t>
      </w:r>
      <w:bookmarkEnd w:id="993"/>
      <w:r>
        <w:rPr>
          <w:rFonts w:ascii="Times New Roman" w:eastAsia="Times New Roman" w:hAnsi="Times New Roman" w:cs="Times New Roman"/>
          <w:color w:val="000000"/>
          <w:spacing w:val="0"/>
          <w:w w:val="100"/>
          <w:position w:val="0"/>
        </w:rPr>
        <w:t>0</w:t>
      </w:r>
      <w:r>
        <w:rPr>
          <w:color w:val="000000"/>
          <w:spacing w:val="0"/>
          <w:w w:val="100"/>
          <w:position w:val="0"/>
        </w:rPr>
        <w:t>、未分配利润</w:t>
      </w:r>
      <w:bookmarkEnd w:id="991"/>
      <w:bookmarkEnd w:id="992"/>
      <w:bookmarkEnd w:id="994"/>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3725"/>
        <w:gridCol w:w="3730"/>
        <w:gridCol w:w="2131"/>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提取或分配比例</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调整前上年末未分配利润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560" w:right="0" w:firstLine="0"/>
              <w:jc w:val="both"/>
              <w:rPr>
                <w:sz w:val="18"/>
                <w:szCs w:val="18"/>
              </w:rPr>
            </w:pPr>
            <w:r>
              <w:rPr>
                <w:rFonts w:ascii="Times New Roman" w:eastAsia="Times New Roman" w:hAnsi="Times New Roman" w:cs="Times New Roman"/>
                <w:color w:val="000000"/>
                <w:spacing w:val="0"/>
                <w:w w:val="100"/>
                <w:position w:val="0"/>
                <w:sz w:val="18"/>
                <w:szCs w:val="18"/>
              </w:rPr>
              <w:t>368,610,598.95</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调整后年初未分配利润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560" w:right="0" w:firstLine="0"/>
              <w:jc w:val="both"/>
              <w:rPr>
                <w:sz w:val="18"/>
                <w:szCs w:val="18"/>
              </w:rPr>
            </w:pPr>
            <w:r>
              <w:rPr>
                <w:rFonts w:ascii="Times New Roman" w:eastAsia="Times New Roman" w:hAnsi="Times New Roman" w:cs="Times New Roman"/>
                <w:color w:val="000000"/>
                <w:spacing w:val="0"/>
                <w:w w:val="100"/>
                <w:position w:val="0"/>
                <w:sz w:val="18"/>
                <w:szCs w:val="18"/>
              </w:rPr>
              <w:t>368,610,598.95</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加：本期归属于母公司所有者的净利润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560" w:right="0" w:firstLine="0"/>
              <w:jc w:val="both"/>
              <w:rPr>
                <w:sz w:val="18"/>
                <w:szCs w:val="18"/>
              </w:rPr>
            </w:pPr>
            <w:r>
              <w:rPr>
                <w:rFonts w:ascii="Times New Roman" w:eastAsia="Times New Roman" w:hAnsi="Times New Roman" w:cs="Times New Roman"/>
                <w:color w:val="000000"/>
                <w:spacing w:val="0"/>
                <w:w w:val="100"/>
                <w:position w:val="0"/>
                <w:sz w:val="18"/>
                <w:szCs w:val="18"/>
              </w:rPr>
              <w:t>149,322,289.98</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00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减：提取法定盈余公积</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8,719,381.05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应付普通股股利</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期末未分配利润</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2560" w:right="0" w:firstLine="0"/>
              <w:jc w:val="both"/>
              <w:rPr>
                <w:sz w:val="18"/>
                <w:szCs w:val="18"/>
              </w:rPr>
            </w:pPr>
            <w:r>
              <w:rPr>
                <w:rFonts w:ascii="Times New Roman" w:eastAsia="Times New Roman" w:hAnsi="Times New Roman" w:cs="Times New Roman"/>
                <w:color w:val="000000"/>
                <w:spacing w:val="0"/>
                <w:w w:val="100"/>
                <w:position w:val="0"/>
                <w:sz w:val="18"/>
                <w:szCs w:val="18"/>
              </w:rPr>
              <w:t>472,213,507.88</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000"/>
              <w:jc w:val="both"/>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99" w:line="1" w:lineRule="exact"/>
      </w:pPr>
    </w:p>
    <w:p>
      <w:pPr>
        <w:pStyle w:val="Style30"/>
        <w:keepNext w:val="0"/>
        <w:keepLines w:val="0"/>
        <w:widowControl w:val="0"/>
        <w:shd w:val="clear" w:color="auto" w:fill="auto"/>
        <w:bidi w:val="0"/>
        <w:spacing w:before="0" w:after="220" w:line="240" w:lineRule="auto"/>
        <w:ind w:left="0" w:right="0" w:firstLine="0"/>
        <w:jc w:val="left"/>
      </w:pPr>
      <w:r>
        <w:rPr>
          <w:color w:val="000000"/>
          <w:spacing w:val="0"/>
          <w:w w:val="100"/>
          <w:position w:val="0"/>
        </w:rPr>
        <w:t>调整年初未分配利润明细：</w:t>
      </w:r>
    </w:p>
    <w:p>
      <w:pPr>
        <w:pStyle w:val="Style30"/>
        <w:keepNext w:val="0"/>
        <w:keepLines w:val="0"/>
        <w:widowControl w:val="0"/>
        <w:shd w:val="clear" w:color="auto" w:fill="auto"/>
        <w:tabs>
          <w:tab w:pos="349" w:val="left"/>
        </w:tabs>
        <w:bidi w:val="0"/>
        <w:spacing w:before="0" w:after="220" w:line="240" w:lineRule="auto"/>
        <w:ind w:left="0" w:right="0" w:firstLine="0"/>
        <w:jc w:val="left"/>
      </w:pPr>
      <w:bookmarkStart w:id="995" w:name="bookmark995"/>
      <w:r>
        <w:rPr>
          <w:rFonts w:ascii="Arial" w:eastAsia="Arial" w:hAnsi="Arial" w:cs="Arial"/>
          <w:color w:val="000000"/>
          <w:spacing w:val="0"/>
          <w:w w:val="100"/>
          <w:position w:val="0"/>
        </w:rPr>
        <w:t>1</w:t>
      </w:r>
      <w:bookmarkEnd w:id="995"/>
      <w:r>
        <w:rPr>
          <w:rFonts w:ascii="Arial" w:eastAsia="Arial" w:hAnsi="Arial" w:cs="Arial"/>
          <w:color w:val="000000"/>
          <w:spacing w:val="0"/>
          <w:w w:val="100"/>
          <w:position w:val="0"/>
        </w:rPr>
        <w:t>）</w:t>
        <w:tab/>
      </w:r>
      <w:r>
        <w:rPr>
          <w:color w:val="000000"/>
          <w:spacing w:val="0"/>
          <w:w w:val="100"/>
          <w:position w:val="0"/>
        </w:rPr>
        <w:t>、由于《企业会计准则》及其相关新规定进行追溯调整，影响年初未分配利润</w:t>
      </w:r>
      <w:r>
        <w:rPr>
          <w:rFonts w:ascii="Arial" w:eastAsia="Arial" w:hAnsi="Arial" w:cs="Arial"/>
          <w:color w:val="000000"/>
          <w:spacing w:val="0"/>
          <w:w w:val="100"/>
          <w:position w:val="0"/>
        </w:rPr>
        <w:t>0.00</w:t>
      </w:r>
      <w:r>
        <w:rPr>
          <w:color w:val="000000"/>
          <w:spacing w:val="0"/>
          <w:w w:val="100"/>
          <w:position w:val="0"/>
        </w:rPr>
        <w:t>元。</w:t>
      </w:r>
    </w:p>
    <w:p>
      <w:pPr>
        <w:pStyle w:val="Style30"/>
        <w:keepNext w:val="0"/>
        <w:keepLines w:val="0"/>
        <w:widowControl w:val="0"/>
        <w:shd w:val="clear" w:color="auto" w:fill="auto"/>
        <w:tabs>
          <w:tab w:pos="368" w:val="left"/>
        </w:tabs>
        <w:bidi w:val="0"/>
        <w:spacing w:before="0" w:after="220" w:line="240" w:lineRule="auto"/>
        <w:ind w:left="0" w:right="0" w:firstLine="0"/>
        <w:jc w:val="left"/>
      </w:pPr>
      <w:bookmarkStart w:id="996" w:name="bookmark996"/>
      <w:r>
        <w:rPr>
          <w:rFonts w:ascii="Arial" w:eastAsia="Arial" w:hAnsi="Arial" w:cs="Arial"/>
          <w:color w:val="000000"/>
          <w:spacing w:val="0"/>
          <w:w w:val="100"/>
          <w:position w:val="0"/>
        </w:rPr>
        <w:t>2</w:t>
      </w:r>
      <w:bookmarkEnd w:id="996"/>
      <w:r>
        <w:rPr>
          <w:rFonts w:ascii="Arial" w:eastAsia="Arial" w:hAnsi="Arial" w:cs="Arial"/>
          <w:color w:val="000000"/>
          <w:spacing w:val="0"/>
          <w:w w:val="100"/>
          <w:position w:val="0"/>
        </w:rPr>
        <w:t>）</w:t>
        <w:tab/>
      </w:r>
      <w:r>
        <w:rPr>
          <w:color w:val="000000"/>
          <w:spacing w:val="0"/>
          <w:w w:val="100"/>
          <w:position w:val="0"/>
        </w:rPr>
        <w:t>、由于会计政策变更，影响年初未分配利润</w:t>
      </w:r>
      <w:r>
        <w:rPr>
          <w:rFonts w:ascii="Arial" w:eastAsia="Arial" w:hAnsi="Arial" w:cs="Arial"/>
          <w:color w:val="000000"/>
          <w:spacing w:val="0"/>
          <w:w w:val="100"/>
          <w:position w:val="0"/>
        </w:rPr>
        <w:t>0.00</w:t>
      </w:r>
      <w:r>
        <w:rPr>
          <w:color w:val="000000"/>
          <w:spacing w:val="0"/>
          <w:w w:val="100"/>
          <w:position w:val="0"/>
        </w:rPr>
        <w:t>元。</w:t>
      </w:r>
    </w:p>
    <w:p>
      <w:pPr>
        <w:pStyle w:val="Style30"/>
        <w:keepNext w:val="0"/>
        <w:keepLines w:val="0"/>
        <w:widowControl w:val="0"/>
        <w:shd w:val="clear" w:color="auto" w:fill="auto"/>
        <w:tabs>
          <w:tab w:pos="368" w:val="left"/>
        </w:tabs>
        <w:bidi w:val="0"/>
        <w:spacing w:before="0" w:after="220" w:line="240" w:lineRule="auto"/>
        <w:ind w:left="0" w:right="0" w:firstLine="0"/>
        <w:jc w:val="left"/>
      </w:pPr>
      <w:bookmarkStart w:id="997" w:name="bookmark997"/>
      <w:r>
        <w:rPr>
          <w:rFonts w:ascii="Arial" w:eastAsia="Arial" w:hAnsi="Arial" w:cs="Arial"/>
          <w:color w:val="000000"/>
          <w:spacing w:val="0"/>
          <w:w w:val="100"/>
          <w:position w:val="0"/>
        </w:rPr>
        <w:t>3</w:t>
      </w:r>
      <w:bookmarkEnd w:id="997"/>
      <w:r>
        <w:rPr>
          <w:rFonts w:ascii="Arial" w:eastAsia="Arial" w:hAnsi="Arial" w:cs="Arial"/>
          <w:color w:val="000000"/>
          <w:spacing w:val="0"/>
          <w:w w:val="100"/>
          <w:position w:val="0"/>
        </w:rPr>
        <w:t>）</w:t>
        <w:tab/>
      </w:r>
      <w:r>
        <w:rPr>
          <w:color w:val="000000"/>
          <w:spacing w:val="0"/>
          <w:w w:val="100"/>
          <w:position w:val="0"/>
        </w:rPr>
        <w:t>、由于重大会计差错更正，影响年初未分配利润</w:t>
      </w:r>
      <w:r>
        <w:rPr>
          <w:rFonts w:ascii="Arial" w:eastAsia="Arial" w:hAnsi="Arial" w:cs="Arial"/>
          <w:color w:val="000000"/>
          <w:spacing w:val="0"/>
          <w:w w:val="100"/>
          <w:position w:val="0"/>
        </w:rPr>
        <w:t>0.00</w:t>
      </w:r>
      <w:r>
        <w:rPr>
          <w:color w:val="000000"/>
          <w:spacing w:val="0"/>
          <w:w w:val="100"/>
          <w:position w:val="0"/>
        </w:rPr>
        <w:t>元。</w:t>
      </w:r>
    </w:p>
    <w:p>
      <w:pPr>
        <w:pStyle w:val="Style30"/>
        <w:keepNext w:val="0"/>
        <w:keepLines w:val="0"/>
        <w:widowControl w:val="0"/>
        <w:shd w:val="clear" w:color="auto" w:fill="auto"/>
        <w:tabs>
          <w:tab w:pos="368" w:val="left"/>
        </w:tabs>
        <w:bidi w:val="0"/>
        <w:spacing w:before="0" w:after="220" w:line="240" w:lineRule="auto"/>
        <w:ind w:left="0" w:right="0" w:firstLine="0"/>
        <w:jc w:val="left"/>
      </w:pPr>
      <w:bookmarkStart w:id="998" w:name="bookmark998"/>
      <w:r>
        <w:rPr>
          <w:rFonts w:ascii="Arial" w:eastAsia="Arial" w:hAnsi="Arial" w:cs="Arial"/>
          <w:color w:val="000000"/>
          <w:spacing w:val="0"/>
          <w:w w:val="100"/>
          <w:position w:val="0"/>
        </w:rPr>
        <w:t>4</w:t>
      </w:r>
      <w:bookmarkEnd w:id="998"/>
      <w:r>
        <w:rPr>
          <w:rFonts w:ascii="Arial" w:eastAsia="Arial" w:hAnsi="Arial" w:cs="Arial"/>
          <w:color w:val="000000"/>
          <w:spacing w:val="0"/>
          <w:w w:val="100"/>
          <w:position w:val="0"/>
        </w:rPr>
        <w:t>）</w:t>
        <w:tab/>
      </w:r>
      <w:r>
        <w:rPr>
          <w:color w:val="000000"/>
          <w:spacing w:val="0"/>
          <w:w w:val="100"/>
          <w:position w:val="0"/>
        </w:rPr>
        <w:t>、由于同一控制导致的合并范围变更，影响年初未分配利润</w:t>
      </w:r>
      <w:r>
        <w:rPr>
          <w:rFonts w:ascii="Arial" w:eastAsia="Arial" w:hAnsi="Arial" w:cs="Arial"/>
          <w:color w:val="000000"/>
          <w:spacing w:val="0"/>
          <w:w w:val="100"/>
          <w:position w:val="0"/>
        </w:rPr>
        <w:t>0.00</w:t>
      </w:r>
      <w:r>
        <w:rPr>
          <w:color w:val="000000"/>
          <w:spacing w:val="0"/>
          <w:w w:val="100"/>
          <w:position w:val="0"/>
        </w:rPr>
        <w:t>元。</w:t>
      </w:r>
    </w:p>
    <w:p>
      <w:pPr>
        <w:pStyle w:val="Style30"/>
        <w:keepNext w:val="0"/>
        <w:keepLines w:val="0"/>
        <w:widowControl w:val="0"/>
        <w:shd w:val="clear" w:color="auto" w:fill="auto"/>
        <w:tabs>
          <w:tab w:pos="368" w:val="left"/>
        </w:tabs>
        <w:bidi w:val="0"/>
        <w:spacing w:before="0" w:after="100" w:line="240" w:lineRule="auto"/>
        <w:ind w:left="0" w:right="0" w:firstLine="0"/>
        <w:jc w:val="left"/>
      </w:pPr>
      <w:bookmarkStart w:id="999" w:name="bookmark999"/>
      <w:r>
        <w:rPr>
          <w:rFonts w:ascii="Arial" w:eastAsia="Arial" w:hAnsi="Arial" w:cs="Arial"/>
          <w:color w:val="000000"/>
          <w:spacing w:val="0"/>
          <w:w w:val="100"/>
          <w:position w:val="0"/>
        </w:rPr>
        <w:t>5</w:t>
      </w:r>
      <w:bookmarkEnd w:id="999"/>
      <w:r>
        <w:rPr>
          <w:rFonts w:ascii="Arial" w:eastAsia="Arial" w:hAnsi="Arial" w:cs="Arial"/>
          <w:color w:val="000000"/>
          <w:spacing w:val="0"/>
          <w:w w:val="100"/>
          <w:position w:val="0"/>
        </w:rPr>
        <w:t>）</w:t>
        <w:tab/>
      </w:r>
      <w:r>
        <w:rPr>
          <w:color w:val="000000"/>
          <w:spacing w:val="0"/>
          <w:w w:val="100"/>
          <w:position w:val="0"/>
        </w:rPr>
        <w:t>、其他调整合计影响年初未分配利润</w:t>
      </w:r>
      <w:r>
        <w:rPr>
          <w:rFonts w:ascii="Arial" w:eastAsia="Arial" w:hAnsi="Arial" w:cs="Arial"/>
          <w:color w:val="000000"/>
          <w:spacing w:val="0"/>
          <w:w w:val="100"/>
          <w:position w:val="0"/>
        </w:rPr>
        <w:t>0.00</w:t>
      </w:r>
      <w:r>
        <w:rPr>
          <w:color w:val="000000"/>
          <w:spacing w:val="0"/>
          <w:w w:val="100"/>
          <w:position w:val="0"/>
        </w:rPr>
        <w:t>元。</w:t>
      </w:r>
    </w:p>
    <w:p>
      <w:pPr>
        <w:pStyle w:val="Style42"/>
        <w:keepNext w:val="0"/>
        <w:keepLines w:val="0"/>
        <w:widowControl w:val="0"/>
        <w:shd w:val="clear" w:color="auto" w:fill="auto"/>
        <w:bidi w:val="0"/>
        <w:spacing w:before="0" w:after="40" w:line="312" w:lineRule="exact"/>
        <w:ind w:left="0" w:right="0" w:firstLine="0"/>
        <w:jc w:val="left"/>
      </w:pPr>
      <w:r>
        <w:rPr>
          <w:b/>
          <w:bCs/>
          <w:color w:val="000000"/>
          <w:spacing w:val="0"/>
          <w:w w:val="100"/>
          <w:position w:val="0"/>
        </w:rPr>
        <w:t>未分配利润说明，对于首次公开发行证券的公司，如果发行前的滚存利润经股东大会决议由新老股东共同享有，应明确予 以说明；如果发行前的滚存利润经股东大会决议在发行前进行分配并由老股东享有，公司应明确披露应付股利中老股东享 有的经审计的利润数</w:t>
      </w:r>
    </w:p>
    <w:p>
      <w:pPr>
        <w:pStyle w:val="Style42"/>
        <w:keepNext w:val="0"/>
        <w:keepLines w:val="0"/>
        <w:widowControl w:val="0"/>
        <w:shd w:val="clear" w:color="auto" w:fill="auto"/>
        <w:bidi w:val="0"/>
        <w:spacing w:before="0" w:after="220" w:line="312" w:lineRule="exact"/>
        <w:ind w:left="0" w:right="0" w:firstLine="0"/>
        <w:jc w:val="left"/>
        <w:sectPr>
          <w:headerReference w:type="default" r:id="rId478"/>
          <w:footerReference w:type="default" r:id="rId479"/>
          <w:headerReference w:type="even" r:id="rId480"/>
          <w:footerReference w:type="even" r:id="rId481"/>
          <w:footnotePr>
            <w:pos w:val="pageBottom"/>
            <w:numFmt w:val="decimal"/>
            <w:numRestart w:val="continuous"/>
          </w:footnotePr>
          <w:type w:val="continuous"/>
          <w:pgSz w:w="12147" w:h="16838"/>
          <w:pgMar w:top="1136" w:right="1165" w:bottom="1505" w:left="1194" w:header="0" w:footer="3" w:gutter="0"/>
          <w:cols w:space="720"/>
          <w:noEndnote/>
          <w:rtlGutter w:val="0"/>
          <w:docGrid w:linePitch="360"/>
        </w:sectPr>
      </w:pPr>
      <w:r>
        <w:rPr>
          <w:color w:val="000000"/>
          <w:spacing w:val="0"/>
          <w:w w:val="100"/>
          <w:position w:val="0"/>
        </w:rPr>
        <w:t>不适用</w:t>
      </w:r>
    </w:p>
    <w:p>
      <w:pPr>
        <w:pStyle w:val="Style54"/>
        <w:keepNext/>
        <w:keepLines/>
        <w:widowControl w:val="0"/>
        <w:shd w:val="clear" w:color="auto" w:fill="auto"/>
        <w:bidi w:val="0"/>
        <w:spacing w:before="0" w:after="360" w:line="240" w:lineRule="auto"/>
        <w:ind w:left="0" w:right="0" w:firstLine="0"/>
        <w:jc w:val="left"/>
      </w:pPr>
      <w:bookmarkStart w:id="1000" w:name="bookmark1000"/>
      <w:bookmarkStart w:id="1001" w:name="bookmark1001"/>
      <w:bookmarkStart w:id="1002" w:name="bookmark1002"/>
      <w:bookmarkStart w:id="1003" w:name="bookmark1003"/>
      <w:r>
        <w:rPr>
          <w:rFonts w:ascii="Times New Roman" w:eastAsia="Times New Roman" w:hAnsi="Times New Roman" w:cs="Times New Roman"/>
          <w:color w:val="000000"/>
          <w:spacing w:val="0"/>
          <w:w w:val="100"/>
          <w:position w:val="0"/>
        </w:rPr>
        <w:t>3</w:t>
      </w:r>
      <w:bookmarkEnd w:id="1002"/>
      <w:r>
        <w:rPr>
          <w:rFonts w:ascii="Times New Roman" w:eastAsia="Times New Roman" w:hAnsi="Times New Roman" w:cs="Times New Roman"/>
          <w:color w:val="000000"/>
          <w:spacing w:val="0"/>
          <w:w w:val="100"/>
          <w:position w:val="0"/>
        </w:rPr>
        <w:t>1</w:t>
      </w:r>
      <w:r>
        <w:rPr>
          <w:color w:val="000000"/>
          <w:spacing w:val="0"/>
          <w:w w:val="100"/>
          <w:position w:val="0"/>
        </w:rPr>
        <w:t>、营业收入、营业成本</w:t>
      </w:r>
      <w:bookmarkEnd w:id="1000"/>
      <w:bookmarkEnd w:id="1001"/>
      <w:bookmarkEnd w:id="1003"/>
    </w:p>
    <w:p>
      <w:pPr>
        <w:pStyle w:val="Style54"/>
        <w:keepNext/>
        <w:keepLines/>
        <w:widowControl w:val="0"/>
        <w:shd w:val="clear" w:color="auto" w:fill="auto"/>
        <w:bidi w:val="0"/>
        <w:spacing w:before="0" w:after="360" w:line="240" w:lineRule="auto"/>
        <w:ind w:left="0" w:right="0" w:firstLine="0"/>
        <w:jc w:val="left"/>
      </w:pPr>
      <w:bookmarkStart w:id="1000" w:name="bookmark1000"/>
      <w:bookmarkStart w:id="1001" w:name="bookmark1001"/>
      <w:bookmarkStart w:id="1004" w:name="bookmark1004"/>
      <w:r>
        <w:rPr>
          <w:rFonts w:ascii="Times New Roman" w:eastAsia="Times New Roman" w:hAnsi="Times New Roman" w:cs="Times New Roman"/>
          <w:color w:val="000000"/>
          <w:spacing w:val="0"/>
          <w:w w:val="100"/>
          <w:position w:val="0"/>
        </w:rPr>
        <w:t>(1</w:t>
      </w:r>
      <w:r>
        <w:rPr>
          <w:color w:val="000000"/>
          <w:spacing w:val="0"/>
          <w:w w:val="100"/>
          <w:position w:val="0"/>
        </w:rPr>
        <w:t>)营业收入、营业成本</w:t>
      </w:r>
      <w:bookmarkEnd w:id="1000"/>
      <w:bookmarkEnd w:id="1001"/>
      <w:bookmarkEnd w:id="1004"/>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331"/>
        <w:gridCol w:w="3058"/>
        <w:gridCol w:w="3197"/>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主营业务收入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798,970,366.97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636,170,318.88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其他业务收入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121,224.02</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营业成本</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281,788,891.68</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211,538,819.21</w:t>
            </w:r>
          </w:p>
        </w:tc>
      </w:tr>
    </w:tbl>
    <w:p>
      <w:pPr>
        <w:widowControl w:val="0"/>
        <w:spacing w:after="319" w:line="1" w:lineRule="exact"/>
      </w:pPr>
    </w:p>
    <w:p>
      <w:pPr>
        <w:pStyle w:val="Style54"/>
        <w:keepNext/>
        <w:keepLines/>
        <w:widowControl w:val="0"/>
        <w:shd w:val="clear" w:color="auto" w:fill="auto"/>
        <w:bidi w:val="0"/>
        <w:spacing w:before="0" w:after="360" w:line="240" w:lineRule="auto"/>
        <w:ind w:left="0" w:right="0" w:firstLine="0"/>
        <w:jc w:val="left"/>
      </w:pPr>
      <w:bookmarkStart w:id="1005" w:name="bookmark1005"/>
      <w:bookmarkStart w:id="1006" w:name="bookmark1006"/>
      <w:bookmarkStart w:id="1007" w:name="bookmark1007"/>
      <w:r>
        <w:rPr>
          <w:rFonts w:ascii="Times New Roman" w:eastAsia="Times New Roman" w:hAnsi="Times New Roman" w:cs="Times New Roman"/>
          <w:color w:val="000000"/>
          <w:spacing w:val="0"/>
          <w:w w:val="100"/>
          <w:position w:val="0"/>
        </w:rPr>
        <w:t>(2</w:t>
      </w:r>
      <w:r>
        <w:rPr>
          <w:color w:val="000000"/>
          <w:spacing w:val="0"/>
          <w:w w:val="100"/>
          <w:position w:val="0"/>
        </w:rPr>
        <w:t>)主营业务(分行业)</w:t>
      </w:r>
      <w:bookmarkEnd w:id="1005"/>
      <w:bookmarkEnd w:id="1006"/>
      <w:bookmarkEnd w:id="1007"/>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534"/>
        <w:gridCol w:w="1728"/>
        <w:gridCol w:w="1862"/>
        <w:gridCol w:w="1723"/>
        <w:gridCol w:w="1738"/>
      </w:tblGrid>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行业名称</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营业收入</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营业成本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营业收入</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营业成本</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批发零售业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798,970,366.97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281,783,491.68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636,170,318.88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211,538,819.21</w:t>
            </w: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798,970,366.97</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281,783,491.68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636,170,318.88</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211,538,819.21</w:t>
            </w:r>
          </w:p>
        </w:tc>
      </w:tr>
    </w:tbl>
    <w:p>
      <w:pPr>
        <w:widowControl w:val="0"/>
        <w:spacing w:after="319" w:line="1" w:lineRule="exact"/>
      </w:pPr>
    </w:p>
    <w:p>
      <w:pPr>
        <w:pStyle w:val="Style54"/>
        <w:keepNext/>
        <w:keepLines/>
        <w:widowControl w:val="0"/>
        <w:numPr>
          <w:ilvl w:val="0"/>
          <w:numId w:val="19"/>
        </w:numPr>
        <w:shd w:val="clear" w:color="auto" w:fill="auto"/>
        <w:bidi w:val="0"/>
        <w:spacing w:before="0" w:after="360" w:line="240" w:lineRule="auto"/>
        <w:ind w:left="0" w:right="0" w:firstLine="0"/>
        <w:jc w:val="left"/>
      </w:pPr>
      <w:bookmarkStart w:id="1008" w:name="bookmark1008"/>
      <w:bookmarkStart w:id="1009" w:name="bookmark1009"/>
      <w:bookmarkStart w:id="1010" w:name="bookmark1010"/>
      <w:bookmarkStart w:id="1011" w:name="bookmark1011"/>
      <w:bookmarkEnd w:id="1010"/>
      <w:r>
        <w:rPr>
          <w:color w:val="000000"/>
          <w:spacing w:val="0"/>
          <w:w w:val="100"/>
          <w:position w:val="0"/>
        </w:rPr>
        <w:t>主营业务(分产品)</w:t>
      </w:r>
      <w:bookmarkEnd w:id="1008"/>
      <w:bookmarkEnd w:id="1009"/>
      <w:bookmarkEnd w:id="1011"/>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2534"/>
        <w:gridCol w:w="1728"/>
        <w:gridCol w:w="1862"/>
        <w:gridCol w:w="1723"/>
        <w:gridCol w:w="1738"/>
      </w:tblGrid>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900"/>
              <w:jc w:val="left"/>
            </w:pPr>
            <w:r>
              <w:rPr>
                <w:color w:val="000000"/>
                <w:spacing w:val="0"/>
                <w:w w:val="100"/>
                <w:position w:val="0"/>
              </w:rPr>
              <w:t>产品名称</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营业收入</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营业成本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营业收入</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营业成本</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衬衫类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51,730,783.04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13,359,202.28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53,291,787.89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13,988,200.64</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T</w:t>
            </w:r>
            <w:r>
              <w:rPr>
                <w:color w:val="000000"/>
                <w:spacing w:val="0"/>
                <w:w w:val="100"/>
                <w:position w:val="0"/>
              </w:rPr>
              <w:t>恤类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174,478,118.78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43,765,869.08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149,552,835.26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44,948,966.43</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西装类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70,928,101.27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19,837,447.34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62,313,679.60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17,388,491.63</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裤子</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93,208,653.61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27,763,384.27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87,527,838.00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25,360,198.93</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裘皮类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105,023,859.13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36,333,621.59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104,761,130.55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39,645,361.62</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棉褛</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47,021,110.49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14,011,582.41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37,470,239.30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13,244,208.98</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夹克风衣类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77,510,048.00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22,116,974.40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69,456,568.25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21,469,759.76</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皮具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37,127,194.63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11,553,838.51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33,770,953.72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12,198,736.92</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饰品类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16,732,828.42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10,117,988.87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9,176,692.46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2,565,759.08</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代理品牌</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125,209,669.60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82,923,582.93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28,848,593.85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20,729,135.22</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798,970,366.97</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281,783,491.68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636,170,318.88</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80"/>
              <w:jc w:val="both"/>
              <w:rPr>
                <w:sz w:val="18"/>
                <w:szCs w:val="18"/>
              </w:rPr>
            </w:pPr>
            <w:r>
              <w:rPr>
                <w:rFonts w:ascii="Times New Roman" w:eastAsia="Times New Roman" w:hAnsi="Times New Roman" w:cs="Times New Roman"/>
                <w:color w:val="000000"/>
                <w:spacing w:val="0"/>
                <w:w w:val="100"/>
                <w:position w:val="0"/>
                <w:sz w:val="18"/>
                <w:szCs w:val="18"/>
              </w:rPr>
              <w:t>211,538,819.21</w:t>
            </w:r>
          </w:p>
        </w:tc>
      </w:tr>
    </w:tbl>
    <w:p>
      <w:pPr>
        <w:widowControl w:val="0"/>
        <w:spacing w:after="319" w:line="1" w:lineRule="exact"/>
      </w:pPr>
    </w:p>
    <w:p>
      <w:pPr>
        <w:pStyle w:val="Style54"/>
        <w:keepNext/>
        <w:keepLines/>
        <w:widowControl w:val="0"/>
        <w:numPr>
          <w:ilvl w:val="0"/>
          <w:numId w:val="19"/>
        </w:numPr>
        <w:shd w:val="clear" w:color="auto" w:fill="auto"/>
        <w:bidi w:val="0"/>
        <w:spacing w:before="0" w:after="360" w:line="240" w:lineRule="auto"/>
        <w:ind w:left="0" w:right="0" w:firstLine="0"/>
        <w:jc w:val="left"/>
      </w:pPr>
      <w:bookmarkStart w:id="1012" w:name="bookmark1012"/>
      <w:bookmarkStart w:id="1013" w:name="bookmark1013"/>
      <w:bookmarkStart w:id="1014" w:name="bookmark1014"/>
      <w:bookmarkStart w:id="1015" w:name="bookmark1015"/>
      <w:bookmarkEnd w:id="1014"/>
      <w:r>
        <w:rPr>
          <w:color w:val="000000"/>
          <w:spacing w:val="0"/>
          <w:w w:val="100"/>
          <w:position w:val="0"/>
        </w:rPr>
        <w:t>主营业务(分地区)</w:t>
      </w:r>
      <w:bookmarkEnd w:id="1012"/>
      <w:bookmarkEnd w:id="1013"/>
      <w:bookmarkEnd w:id="1015"/>
    </w:p>
    <w:p>
      <w:pPr>
        <w:pStyle w:val="Style83"/>
        <w:keepNext w:val="0"/>
        <w:keepLines w:val="0"/>
        <w:widowControl w:val="0"/>
        <w:shd w:val="clear" w:color="auto" w:fill="auto"/>
        <w:bidi w:val="0"/>
        <w:spacing w:before="0" w:after="0" w:line="240" w:lineRule="auto"/>
        <w:ind w:left="0" w:right="0" w:firstLine="0"/>
        <w:jc w:val="right"/>
        <w:rPr>
          <w:sz w:val="16"/>
          <w:szCs w:val="16"/>
        </w:rPr>
      </w:pPr>
      <w:r>
        <w:rPr>
          <w:rFonts w:ascii="SimSun" w:eastAsia="SimSun" w:hAnsi="SimSun" w:cs="SimSun"/>
          <w:color w:val="000000"/>
          <w:spacing w:val="0"/>
          <w:w w:val="100"/>
          <w:position w:val="0"/>
          <w:sz w:val="16"/>
          <w:szCs w:val="16"/>
        </w:rPr>
        <w:t>单位： 元</w:t>
      </w:r>
    </w:p>
    <w:p>
      <w:pPr>
        <w:widowControl w:val="0"/>
        <w:jc w:val="center"/>
        <w:rPr>
          <w:sz w:val="2"/>
          <w:szCs w:val="2"/>
        </w:rPr>
      </w:pPr>
      <w:r>
        <w:drawing>
          <wp:inline>
            <wp:extent cx="1737360" cy="999490"/>
            <wp:docPr id="900" name="Picutre 900"/>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482"/>
                    <a:stretch/>
                  </pic:blipFill>
                  <pic:spPr>
                    <a:xfrm>
                      <a:ext cx="1737360" cy="999490"/>
                    </a:xfrm>
                    <a:prstGeom prst="rect"/>
                  </pic:spPr>
                </pic:pic>
              </a:graphicData>
            </a:graphic>
          </wp:inline>
        </w:drawing>
      </w:r>
      <w:r>
        <w:br w:type="page"/>
      </w:r>
    </w:p>
    <w:tbl>
      <w:tblPr>
        <w:tblOverlap w:val="never"/>
        <w:jc w:val="center"/>
        <w:tblLayout w:type="fixed"/>
      </w:tblPr>
      <w:tblGrid>
        <w:gridCol w:w="2534"/>
        <w:gridCol w:w="1728"/>
        <w:gridCol w:w="1862"/>
        <w:gridCol w:w="1723"/>
        <w:gridCol w:w="1738"/>
      </w:tblGrid>
      <w:tr>
        <w:trPr>
          <w:trHeight w:val="40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地区名称</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营业收入</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营业成本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营业收入</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营业成本</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东北地区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52,370,183.19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18,003,517.26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38,284,286.71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13,901,583.66</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华北地区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85,382,657.96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25,768,639.47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101,413,980.77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34,715,011.81</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华东地区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160,481,231.06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56,913,479.78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138,561,492.36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46,947,647.68</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华中地区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148,846,784.62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60,082,055.56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96,772,108.19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31,668,380.37</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西北地区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72,111,286.56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19,926,071.91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57,540,827.43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16,306,875.29</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西南地区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86,596,049.95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22,824,877.47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73,840,084.70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20,020,396.04</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华南地区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100,456,712.55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49,014,523.78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84,120,011.53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35,015,821.99</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港澳地区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92,725,461.08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29,250,326.45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45,637,527.19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12,963,102.37</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798,970,366.97</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281,783,491.68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636,170,318.88</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211,538,819.21</w:t>
            </w:r>
          </w:p>
        </w:tc>
      </w:tr>
    </w:tbl>
    <w:p>
      <w:pPr>
        <w:widowControl w:val="0"/>
        <w:spacing w:after="339" w:line="1" w:lineRule="exact"/>
      </w:pPr>
    </w:p>
    <w:p>
      <w:pPr>
        <w:pStyle w:val="Style54"/>
        <w:keepNext/>
        <w:keepLines/>
        <w:widowControl w:val="0"/>
        <w:numPr>
          <w:ilvl w:val="0"/>
          <w:numId w:val="19"/>
        </w:numPr>
        <w:shd w:val="clear" w:color="auto" w:fill="auto"/>
        <w:bidi w:val="0"/>
        <w:spacing w:before="0" w:after="340" w:line="240" w:lineRule="auto"/>
        <w:ind w:left="0" w:right="0" w:firstLine="0"/>
        <w:jc w:val="left"/>
      </w:pPr>
      <w:bookmarkStart w:id="1016" w:name="bookmark1016"/>
      <w:bookmarkStart w:id="1017" w:name="bookmark1017"/>
      <w:bookmarkStart w:id="1018" w:name="bookmark1018"/>
      <w:bookmarkStart w:id="1019" w:name="bookmark1019"/>
      <w:bookmarkEnd w:id="1018"/>
      <w:r>
        <w:rPr>
          <w:color w:val="000000"/>
          <w:spacing w:val="0"/>
          <w:w w:val="100"/>
          <w:position w:val="0"/>
        </w:rPr>
        <w:t>公司来自前五名客户的营业收入情况</w:t>
      </w:r>
      <w:bookmarkEnd w:id="1016"/>
      <w:bookmarkEnd w:id="1017"/>
      <w:bookmarkEnd w:id="1019"/>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602"/>
        <w:gridCol w:w="2851"/>
        <w:gridCol w:w="4133"/>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主营业务收入</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6"/>
                <w:szCs w:val="16"/>
              </w:rPr>
              <w:t>占公司全部营业收入的比例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湖南友谊阿波罗商业股份有限公 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780" w:right="0" w:firstLine="0"/>
              <w:jc w:val="left"/>
              <w:rPr>
                <w:sz w:val="18"/>
                <w:szCs w:val="18"/>
              </w:rPr>
            </w:pPr>
            <w:r>
              <w:rPr>
                <w:rFonts w:ascii="Times New Roman" w:eastAsia="Times New Roman" w:hAnsi="Times New Roman" w:cs="Times New Roman"/>
                <w:color w:val="000000"/>
                <w:spacing w:val="0"/>
                <w:w w:val="100"/>
                <w:position w:val="0"/>
                <w:sz w:val="18"/>
                <w:szCs w:val="18"/>
              </w:rPr>
              <w:t>25,639,252.88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3.21%</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成都仁和春天百货有限公司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780" w:right="0" w:firstLine="0"/>
              <w:jc w:val="left"/>
              <w:rPr>
                <w:sz w:val="18"/>
                <w:szCs w:val="18"/>
              </w:rPr>
            </w:pPr>
            <w:r>
              <w:rPr>
                <w:rFonts w:ascii="Times New Roman" w:eastAsia="Times New Roman" w:hAnsi="Times New Roman" w:cs="Times New Roman"/>
                <w:color w:val="000000"/>
                <w:spacing w:val="0"/>
                <w:w w:val="100"/>
                <w:position w:val="0"/>
                <w:sz w:val="18"/>
                <w:szCs w:val="18"/>
              </w:rPr>
              <w:t>15,302,878.17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1.92%</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成都吉泓服装有限公司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780" w:right="0" w:firstLine="0"/>
              <w:jc w:val="left"/>
              <w:rPr>
                <w:sz w:val="18"/>
                <w:szCs w:val="18"/>
              </w:rPr>
            </w:pPr>
            <w:r>
              <w:rPr>
                <w:rFonts w:ascii="Times New Roman" w:eastAsia="Times New Roman" w:hAnsi="Times New Roman" w:cs="Times New Roman"/>
                <w:color w:val="000000"/>
                <w:spacing w:val="0"/>
                <w:w w:val="100"/>
                <w:position w:val="0"/>
                <w:sz w:val="18"/>
                <w:szCs w:val="18"/>
              </w:rPr>
              <w:t>14,360,282.05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湖南运达贸易有限公司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780" w:right="0" w:firstLine="0"/>
              <w:jc w:val="left"/>
              <w:rPr>
                <w:sz w:val="18"/>
                <w:szCs w:val="18"/>
              </w:rPr>
            </w:pPr>
            <w:r>
              <w:rPr>
                <w:rFonts w:ascii="Times New Roman" w:eastAsia="Times New Roman" w:hAnsi="Times New Roman" w:cs="Times New Roman"/>
                <w:color w:val="000000"/>
                <w:spacing w:val="0"/>
                <w:w w:val="100"/>
                <w:position w:val="0"/>
                <w:sz w:val="18"/>
                <w:szCs w:val="18"/>
              </w:rPr>
              <w:t>14,205,467.21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1.78%</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新疆友好(集团)股份有限公司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780" w:right="0" w:firstLine="0"/>
              <w:jc w:val="left"/>
              <w:rPr>
                <w:sz w:val="18"/>
                <w:szCs w:val="18"/>
              </w:rPr>
            </w:pPr>
            <w:r>
              <w:rPr>
                <w:rFonts w:ascii="Times New Roman" w:eastAsia="Times New Roman" w:hAnsi="Times New Roman" w:cs="Times New Roman"/>
                <w:color w:val="000000"/>
                <w:spacing w:val="0"/>
                <w:w w:val="100"/>
                <w:position w:val="0"/>
                <w:sz w:val="18"/>
                <w:szCs w:val="18"/>
              </w:rPr>
              <w:t>13,677,123.11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780" w:right="0" w:firstLine="0"/>
              <w:jc w:val="left"/>
              <w:rPr>
                <w:sz w:val="18"/>
                <w:szCs w:val="18"/>
              </w:rPr>
            </w:pPr>
            <w:r>
              <w:rPr>
                <w:rFonts w:ascii="Times New Roman" w:eastAsia="Times New Roman" w:hAnsi="Times New Roman" w:cs="Times New Roman"/>
                <w:color w:val="000000"/>
                <w:spacing w:val="0"/>
                <w:w w:val="100"/>
                <w:position w:val="0"/>
                <w:sz w:val="18"/>
                <w:szCs w:val="18"/>
              </w:rPr>
              <w:t>83,185,003.42</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10.41%</w:t>
            </w:r>
          </w:p>
        </w:tc>
      </w:tr>
    </w:tbl>
    <w:p>
      <w:pPr>
        <w:widowControl w:val="0"/>
        <w:spacing w:after="339" w:line="1" w:lineRule="exact"/>
      </w:pPr>
    </w:p>
    <w:p>
      <w:pPr>
        <w:pStyle w:val="Style54"/>
        <w:keepNext/>
        <w:keepLines/>
        <w:widowControl w:val="0"/>
        <w:shd w:val="clear" w:color="auto" w:fill="auto"/>
        <w:bidi w:val="0"/>
        <w:spacing w:before="0" w:after="340" w:line="240" w:lineRule="auto"/>
        <w:ind w:left="0" w:right="0" w:firstLine="0"/>
        <w:jc w:val="left"/>
      </w:pPr>
      <w:bookmarkStart w:id="1020" w:name="bookmark1020"/>
      <w:bookmarkStart w:id="1021" w:name="bookmark1021"/>
      <w:bookmarkStart w:id="1022" w:name="bookmark1022"/>
      <w:bookmarkStart w:id="1023" w:name="bookmark1023"/>
      <w:r>
        <w:rPr>
          <w:rFonts w:ascii="Times New Roman" w:eastAsia="Times New Roman" w:hAnsi="Times New Roman" w:cs="Times New Roman"/>
          <w:color w:val="000000"/>
          <w:spacing w:val="0"/>
          <w:w w:val="100"/>
          <w:position w:val="0"/>
        </w:rPr>
        <w:t>3</w:t>
      </w:r>
      <w:bookmarkEnd w:id="1022"/>
      <w:r>
        <w:rPr>
          <w:rFonts w:ascii="Times New Roman" w:eastAsia="Times New Roman" w:hAnsi="Times New Roman" w:cs="Times New Roman"/>
          <w:color w:val="000000"/>
          <w:spacing w:val="0"/>
          <w:w w:val="100"/>
          <w:position w:val="0"/>
        </w:rPr>
        <w:t>2</w:t>
      </w:r>
      <w:r>
        <w:rPr>
          <w:color w:val="000000"/>
          <w:spacing w:val="0"/>
          <w:w w:val="100"/>
          <w:position w:val="0"/>
        </w:rPr>
        <w:t>、营业税金及附加</w:t>
      </w:r>
      <w:bookmarkEnd w:id="1020"/>
      <w:bookmarkEnd w:id="1021"/>
      <w:bookmarkEnd w:id="1023"/>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803"/>
        <w:gridCol w:w="1992"/>
        <w:gridCol w:w="1862"/>
        <w:gridCol w:w="2928"/>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80"/>
              <w:jc w:val="left"/>
            </w:pPr>
            <w:r>
              <w:rPr>
                <w:color w:val="000000"/>
                <w:spacing w:val="0"/>
                <w:w w:val="100"/>
                <w:position w:val="0"/>
              </w:rPr>
              <w:t>上期发生额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计缴标准</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19,650.47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4,557,749.55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4,008,009.85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1,964,366.78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1,948,492.80</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地方教育附加</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1,294,159.38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914,371.43</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20" w:right="0" w:firstLine="0"/>
              <w:jc w:val="left"/>
              <w:rPr>
                <w:sz w:val="18"/>
                <w:szCs w:val="18"/>
              </w:rPr>
            </w:pPr>
            <w:r>
              <w:rPr>
                <w:rFonts w:ascii="Times New Roman" w:eastAsia="Times New Roman" w:hAnsi="Times New Roman" w:cs="Times New Roman"/>
                <w:color w:val="000000"/>
                <w:spacing w:val="0"/>
                <w:w w:val="100"/>
                <w:position w:val="0"/>
                <w:sz w:val="18"/>
                <w:szCs w:val="18"/>
              </w:rPr>
              <w:t>7,835,926.18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6,870,874.08</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42"/>
        <w:keepNext w:val="0"/>
        <w:keepLines w:val="0"/>
        <w:widowControl w:val="0"/>
        <w:shd w:val="clear" w:color="auto" w:fill="auto"/>
        <w:bidi w:val="0"/>
        <w:spacing w:before="0" w:after="680" w:line="355" w:lineRule="exact"/>
        <w:ind w:left="0" w:right="0" w:firstLine="0"/>
        <w:jc w:val="left"/>
      </w:pPr>
      <w:r>
        <w:rPr>
          <w:color w:val="000000"/>
          <w:spacing w:val="0"/>
          <w:w w:val="100"/>
          <w:position w:val="0"/>
        </w:rPr>
        <w:t>营业税金及附加的说明 无。</w:t>
      </w:r>
    </w:p>
    <w:p>
      <w:pPr>
        <w:widowControl w:val="0"/>
        <w:jc w:val="center"/>
        <w:rPr>
          <w:sz w:val="2"/>
          <w:szCs w:val="2"/>
        </w:rPr>
        <w:sectPr>
          <w:headerReference w:type="default" r:id="rId484"/>
          <w:footerReference w:type="default" r:id="rId485"/>
          <w:headerReference w:type="even" r:id="rId486"/>
          <w:footerReference w:type="even" r:id="rId487"/>
          <w:footnotePr>
            <w:pos w:val="pageBottom"/>
            <w:numFmt w:val="decimal"/>
            <w:numRestart w:val="continuous"/>
          </w:footnotePr>
          <w:pgSz w:w="12147" w:h="16838"/>
          <w:pgMar w:top="1440" w:right="1232" w:bottom="0" w:left="1242" w:header="0" w:footer="3" w:gutter="0"/>
          <w:pgNumType w:start="122"/>
          <w:cols w:space="720"/>
          <w:noEndnote/>
          <w:rtlGutter w:val="0"/>
          <w:docGrid w:linePitch="360"/>
        </w:sectPr>
      </w:pPr>
      <w:r>
        <w:drawing>
          <wp:inline>
            <wp:extent cx="1718945" cy="981710"/>
            <wp:docPr id="905" name="Picutre 905"/>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488"/>
                    <a:stretch/>
                  </pic:blipFill>
                  <pic:spPr>
                    <a:xfrm>
                      <a:ext cx="1718945" cy="981710"/>
                    </a:xfrm>
                    <a:prstGeom prst="rect"/>
                  </pic:spPr>
                </pic:pic>
              </a:graphicData>
            </a:graphic>
          </wp:inline>
        </w:drawing>
      </w:r>
    </w:p>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p>
      <w:pPr>
        <w:pStyle w:val="Style30"/>
        <w:keepNext w:val="0"/>
        <w:keepLines w:val="0"/>
        <w:widowControl w:val="0"/>
        <w:shd w:val="clear" w:color="auto" w:fill="auto"/>
        <w:tabs>
          <w:tab w:pos="8874" w:val="left"/>
        </w:tabs>
        <w:bidi w:val="0"/>
        <w:spacing w:before="0" w:after="160" w:line="240" w:lineRule="auto"/>
        <w:ind w:left="4060" w:right="0" w:firstLine="0"/>
        <w:jc w:val="left"/>
      </w:pPr>
      <w:r>
        <w:rPr>
          <w:color w:val="E15926"/>
          <w:spacing w:val="0"/>
          <w:w w:val="100"/>
          <w:position w:val="0"/>
        </w:rPr>
        <w:t>祈,订 二二—二二二■二「</w:t>
      </w:r>
      <w:r>
        <w:rPr>
          <w:color w:val="E15926"/>
          <w:spacing w:val="0"/>
          <w:w w:val="100"/>
          <w:position w:val="0"/>
        </w:rPr>
        <w:t>— —</w:t>
      </w:r>
      <w:r>
        <w:rPr>
          <w:color w:val="E15926"/>
          <w:spacing w:val="0"/>
          <w:w w:val="100"/>
          <w:position w:val="0"/>
        </w:rPr>
        <w:t xml:space="preserve">_ </w:t>
      </w:r>
      <w:r>
        <w:rPr>
          <w:color w:val="E15926"/>
          <w:spacing w:val="0"/>
          <w:w w:val="100"/>
          <w:position w:val="0"/>
        </w:rPr>
        <w:t xml:space="preserve">— </w:t>
      </w:r>
      <w:r>
        <w:rPr>
          <w:color w:val="E15926"/>
          <w:spacing w:val="0"/>
          <w:w w:val="100"/>
          <w:position w:val="0"/>
        </w:rPr>
        <w:t>—</w:t>
      </w:r>
      <w:r>
        <w:rPr>
          <w:color w:val="E15926"/>
          <w:spacing w:val="0"/>
          <w:w w:val="100"/>
          <w:position w:val="0"/>
        </w:rPr>
        <w:t>—</w:t>
      </w:r>
      <w:r>
        <w:rPr>
          <w:color w:val="E15926"/>
          <w:spacing w:val="0"/>
          <w:w w:val="100"/>
          <w:position w:val="0"/>
        </w:rPr>
        <w:t xml:space="preserve">^― — — </w:t>
      </w:r>
      <w:r>
        <w:rPr>
          <w:color w:val="E15926"/>
          <w:spacing w:val="0"/>
          <w:w w:val="100"/>
          <w:position w:val="0"/>
        </w:rPr>
        <w:t>—</w:t>
        <w:tab/>
      </w:r>
      <w:r>
        <w:rPr>
          <w:color w:val="E15926"/>
          <w:spacing w:val="0"/>
          <w:w w:val="100"/>
          <w:position w:val="0"/>
        </w:rPr>
        <w:t>「二二」</w:t>
      </w:r>
    </w:p>
    <w:p>
      <w:pPr>
        <w:pStyle w:val="Style54"/>
        <w:keepNext/>
        <w:keepLines/>
        <w:widowControl w:val="0"/>
        <w:shd w:val="clear" w:color="auto" w:fill="auto"/>
        <w:bidi w:val="0"/>
        <w:spacing w:before="0" w:after="360" w:line="240" w:lineRule="auto"/>
        <w:ind w:left="0" w:right="0" w:firstLine="0"/>
        <w:jc w:val="left"/>
      </w:pPr>
      <w:bookmarkStart w:id="1024" w:name="bookmark1024"/>
      <w:bookmarkStart w:id="1025" w:name="bookmark1025"/>
      <w:bookmarkStart w:id="1026" w:name="bookmark1026"/>
      <w:bookmarkStart w:id="1027" w:name="bookmark1027"/>
      <w:r>
        <w:rPr>
          <w:rFonts w:ascii="Times New Roman" w:eastAsia="Times New Roman" w:hAnsi="Times New Roman" w:cs="Times New Roman"/>
          <w:color w:val="000000"/>
          <w:spacing w:val="0"/>
          <w:w w:val="100"/>
          <w:position w:val="0"/>
        </w:rPr>
        <w:t>3</w:t>
      </w:r>
      <w:bookmarkEnd w:id="1026"/>
      <w:r>
        <w:rPr>
          <w:rFonts w:ascii="Times New Roman" w:eastAsia="Times New Roman" w:hAnsi="Times New Roman" w:cs="Times New Roman"/>
          <w:color w:val="000000"/>
          <w:spacing w:val="0"/>
          <w:w w:val="100"/>
          <w:position w:val="0"/>
        </w:rPr>
        <w:t>3</w:t>
      </w:r>
      <w:r>
        <w:rPr>
          <w:color w:val="000000"/>
          <w:spacing w:val="0"/>
          <w:w w:val="100"/>
          <w:position w:val="0"/>
        </w:rPr>
        <w:t>、销售费用</w:t>
      </w:r>
      <w:bookmarkEnd w:id="1024"/>
      <w:bookmarkEnd w:id="1025"/>
      <w:bookmarkEnd w:id="1027"/>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工资及福利费用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87,391,075.81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44,281,346.77</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广告费用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1,103,252.92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511,112.28</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品牌推广费用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19,769,952.76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28,802,820.24</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门店装修费用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64,250,920.81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32,273,805.61</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门店租金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18,913,889.37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8,625,123.22</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商场管理费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35,888,996.34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30,837,292.36</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办公、差旅等其他费用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24,139,952.29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10,390,030.20</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仓储物流费用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8,273,456.05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3,828,303.46</w:t>
            </w: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259,731,496.35</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159,549,834.14</w:t>
            </w: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1028" w:name="bookmark1028"/>
      <w:bookmarkStart w:id="1029" w:name="bookmark1029"/>
      <w:bookmarkStart w:id="1030" w:name="bookmark1030"/>
      <w:bookmarkStart w:id="1031" w:name="bookmark1031"/>
      <w:r>
        <w:rPr>
          <w:rFonts w:ascii="Times New Roman" w:eastAsia="Times New Roman" w:hAnsi="Times New Roman" w:cs="Times New Roman"/>
          <w:color w:val="000000"/>
          <w:spacing w:val="0"/>
          <w:w w:val="100"/>
          <w:position w:val="0"/>
        </w:rPr>
        <w:t>3</w:t>
      </w:r>
      <w:bookmarkEnd w:id="1030"/>
      <w:r>
        <w:rPr>
          <w:rFonts w:ascii="Times New Roman" w:eastAsia="Times New Roman" w:hAnsi="Times New Roman" w:cs="Times New Roman"/>
          <w:color w:val="000000"/>
          <w:spacing w:val="0"/>
          <w:w w:val="100"/>
          <w:position w:val="0"/>
        </w:rPr>
        <w:t>4</w:t>
      </w:r>
      <w:r>
        <w:rPr>
          <w:color w:val="000000"/>
          <w:spacing w:val="0"/>
          <w:w w:val="100"/>
          <w:position w:val="0"/>
        </w:rPr>
        <w:t>、管理费用</w:t>
      </w:r>
      <w:bookmarkEnd w:id="1028"/>
      <w:bookmarkEnd w:id="1029"/>
      <w:bookmarkEnd w:id="1031"/>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工资及福利费用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24,749,475.34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16,677,281.84</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办公、差旅及其他费用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13,615,926.92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10,419,597.57</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办公场地使用费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3,974,082.28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2,968,349.30</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4,881,827.86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2,770,547.12</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中介机构费用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2,884,430.25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5,864.07</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无形资产摊销等</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1,759,050.08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1,631,879.75</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研发费用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15,070,336.87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15,323,586.23</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税费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1,065,439.53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1,512,756.29</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68,000,569.13</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51,309,862.17</w:t>
            </w: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1032" w:name="bookmark1032"/>
      <w:bookmarkStart w:id="1033" w:name="bookmark1033"/>
      <w:bookmarkStart w:id="1034" w:name="bookmark1034"/>
      <w:bookmarkStart w:id="1035" w:name="bookmark1035"/>
      <w:r>
        <w:rPr>
          <w:rFonts w:ascii="Times New Roman" w:eastAsia="Times New Roman" w:hAnsi="Times New Roman" w:cs="Times New Roman"/>
          <w:color w:val="000000"/>
          <w:spacing w:val="0"/>
          <w:w w:val="100"/>
          <w:position w:val="0"/>
        </w:rPr>
        <w:t>3</w:t>
      </w:r>
      <w:bookmarkEnd w:id="1034"/>
      <w:r>
        <w:rPr>
          <w:rFonts w:ascii="Times New Roman" w:eastAsia="Times New Roman" w:hAnsi="Times New Roman" w:cs="Times New Roman"/>
          <w:color w:val="000000"/>
          <w:spacing w:val="0"/>
          <w:w w:val="100"/>
          <w:position w:val="0"/>
        </w:rPr>
        <w:t>5</w:t>
      </w:r>
      <w:r>
        <w:rPr>
          <w:color w:val="000000"/>
          <w:spacing w:val="0"/>
          <w:w w:val="100"/>
          <w:position w:val="0"/>
        </w:rPr>
        <w:t>、财务费用</w:t>
      </w:r>
      <w:bookmarkEnd w:id="1032"/>
      <w:bookmarkEnd w:id="1033"/>
      <w:bookmarkEnd w:id="1035"/>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420" w:right="0" w:firstLine="0"/>
              <w:jc w:val="left"/>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140" w:right="0" w:firstLine="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利息支出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120" w:right="0" w:firstLine="0"/>
              <w:jc w:val="both"/>
              <w:rPr>
                <w:sz w:val="18"/>
                <w:szCs w:val="18"/>
              </w:rPr>
            </w:pPr>
            <w:r>
              <w:rPr>
                <w:rFonts w:ascii="Times New Roman" w:eastAsia="Times New Roman" w:hAnsi="Times New Roman" w:cs="Times New Roman"/>
                <w:color w:val="000000"/>
                <w:spacing w:val="0"/>
                <w:w w:val="100"/>
                <w:position w:val="0"/>
                <w:sz w:val="18"/>
                <w:szCs w:val="18"/>
              </w:rPr>
              <w:t>11,815,972.56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00" w:right="0" w:firstLine="0"/>
              <w:jc w:val="both"/>
              <w:rPr>
                <w:sz w:val="18"/>
                <w:szCs w:val="18"/>
              </w:rPr>
            </w:pPr>
            <w:r>
              <w:rPr>
                <w:rFonts w:ascii="Times New Roman" w:eastAsia="Times New Roman" w:hAnsi="Times New Roman" w:cs="Times New Roman"/>
                <w:color w:val="000000"/>
                <w:spacing w:val="0"/>
                <w:w w:val="100"/>
                <w:position w:val="0"/>
                <w:sz w:val="18"/>
                <w:szCs w:val="18"/>
              </w:rPr>
              <w:t>5,860,254.04</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利息收入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-12,306,119.43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-18,427,578.56</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汇兑损益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675,755.61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629,092.23</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手续费及其他</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2220" w:right="0" w:firstLine="0"/>
              <w:jc w:val="both"/>
              <w:rPr>
                <w:sz w:val="18"/>
                <w:szCs w:val="18"/>
              </w:rPr>
            </w:pPr>
            <w:r>
              <w:rPr>
                <w:rFonts w:ascii="Times New Roman" w:eastAsia="Times New Roman" w:hAnsi="Times New Roman" w:cs="Times New Roman"/>
                <w:color w:val="000000"/>
                <w:spacing w:val="0"/>
                <w:w w:val="100"/>
                <w:position w:val="0"/>
                <w:sz w:val="18"/>
                <w:szCs w:val="18"/>
              </w:rPr>
              <w:t>1,595,448.71</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144,345.60</w:t>
            </w:r>
          </w:p>
        </w:tc>
      </w:tr>
    </w:tbl>
    <w:p>
      <w:pPr>
        <w:sectPr>
          <w:headerReference w:type="default" r:id="rId490"/>
          <w:footerReference w:type="default" r:id="rId491"/>
          <w:headerReference w:type="even" r:id="rId492"/>
          <w:footerReference w:type="even" r:id="rId493"/>
          <w:footnotePr>
            <w:pos w:val="pageBottom"/>
            <w:numFmt w:val="decimal"/>
            <w:numRestart w:val="continuous"/>
          </w:footnotePr>
          <w:pgSz w:w="12147" w:h="16838"/>
          <w:pgMar w:top="854" w:right="1233" w:bottom="1176" w:left="1175" w:header="426" w:footer="3" w:gutter="0"/>
          <w:pgNumType w:start="123"/>
          <w:cols w:space="720"/>
          <w:noEndnote/>
          <w:rtlGutter w:val="0"/>
          <w:docGrid w:linePitch="360"/>
        </w:sectPr>
      </w:pPr>
    </w:p>
    <w:p>
      <w:pPr>
        <w:widowControl w:val="0"/>
        <w:spacing w:line="1" w:lineRule="exact"/>
      </w:pPr>
      <w:r>
        <mc:AlternateContent>
          <mc:Choice Requires="wps">
            <w:drawing>
              <wp:anchor distT="0" distB="190500" distL="0" distR="0" simplePos="0" relativeHeight="125829442" behindDoc="0" locked="0" layoutInCell="1" allowOverlap="1">
                <wp:simplePos x="0" y="0"/>
                <wp:positionH relativeFrom="page">
                  <wp:posOffset>838835</wp:posOffset>
                </wp:positionH>
                <wp:positionV relativeFrom="paragraph">
                  <wp:posOffset>0</wp:posOffset>
                </wp:positionV>
                <wp:extent cx="252730" cy="149225"/>
                <wp:wrapTopAndBottom/>
                <wp:docPr id="914" name="Shape 914"/>
                <a:graphic xmlns:a="http://schemas.openxmlformats.org/drawingml/2006/main">
                  <a:graphicData uri="http://schemas.microsoft.com/office/word/2010/wordprocessingShape">
                    <wps:wsp>
                      <wps:cNvSpPr txBox="1"/>
                      <wps:spPr>
                        <a:xfrm>
                          <a:ext cx="252730" cy="1492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xbxContent>
                      </wps:txbx>
                      <wps:bodyPr wrap="none" lIns="0" tIns="0" rIns="0" bIns="0">
                        <a:noAutoFit/>
                      </wps:bodyPr>
                    </wps:wsp>
                  </a:graphicData>
                </a:graphic>
              </wp:anchor>
            </w:drawing>
          </mc:Choice>
          <mc:Fallback>
            <w:pict>
              <v:shape id="_x0000_s1940" type="#_x0000_t202" style="position:absolute;margin-left:66.049999999999997pt;margin-top:0;width:19.900000000000002pt;height:11.75pt;z-index:-125829311;mso-wrap-distance-left:0;mso-wrap-distance-right:0;mso-wrap-distance-bottom:15.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xbxContent>
                </v:textbox>
                <w10:wrap type="topAndBottom" anchorx="page"/>
              </v:shape>
            </w:pict>
          </mc:Fallback>
        </mc:AlternateContent>
      </w:r>
      <w:r>
        <mc:AlternateContent>
          <mc:Choice Requires="wps">
            <w:drawing>
              <wp:anchor distT="6350" distB="189865" distL="0" distR="0" simplePos="0" relativeHeight="125829444" behindDoc="0" locked="0" layoutInCell="1" allowOverlap="1">
                <wp:simplePos x="0" y="0"/>
                <wp:positionH relativeFrom="page">
                  <wp:posOffset>4261485</wp:posOffset>
                </wp:positionH>
                <wp:positionV relativeFrom="paragraph">
                  <wp:posOffset>6350</wp:posOffset>
                </wp:positionV>
                <wp:extent cx="618490" cy="143510"/>
                <wp:wrapTopAndBottom/>
                <wp:docPr id="916" name="Shape 916"/>
                <a:graphic xmlns:a="http://schemas.openxmlformats.org/drawingml/2006/main">
                  <a:graphicData uri="http://schemas.microsoft.com/office/word/2010/wordprocessingShape">
                    <wps:wsp>
                      <wps:cNvSpPr txBox="1"/>
                      <wps:spPr>
                        <a:xfrm>
                          <a:ext cx="618490" cy="1435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1,781,057.45</w:t>
                            </w:r>
                          </w:p>
                        </w:txbxContent>
                      </wps:txbx>
                      <wps:bodyPr wrap="none" lIns="0" tIns="0" rIns="0" bIns="0">
                        <a:noAutoFit/>
                      </wps:bodyPr>
                    </wps:wsp>
                  </a:graphicData>
                </a:graphic>
              </wp:anchor>
            </w:drawing>
          </mc:Choice>
          <mc:Fallback>
            <w:pict>
              <v:shape id="_x0000_s1942" type="#_x0000_t202" style="position:absolute;margin-left:335.55000000000001pt;margin-top:0.5pt;width:48.700000000000003pt;height:11.300000000000001pt;z-index:-125829309;mso-wrap-distance-left:0;mso-wrap-distance-top:0.5pt;mso-wrap-distance-right:0;mso-wrap-distance-bottom:14.950000000000001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1,781,057.45</w:t>
                      </w:r>
                    </w:p>
                  </w:txbxContent>
                </v:textbox>
                <w10:wrap type="topAndBottom" anchorx="page"/>
              </v:shape>
            </w:pict>
          </mc:Fallback>
        </mc:AlternateContent>
      </w:r>
      <w:r>
        <mc:AlternateContent>
          <mc:Choice Requires="wps">
            <w:drawing>
              <wp:anchor distT="6350" distB="189865" distL="0" distR="0" simplePos="0" relativeHeight="125829446" behindDoc="0" locked="0" layoutInCell="1" allowOverlap="1">
                <wp:simplePos x="0" y="0"/>
                <wp:positionH relativeFrom="page">
                  <wp:posOffset>6188075</wp:posOffset>
                </wp:positionH>
                <wp:positionV relativeFrom="paragraph">
                  <wp:posOffset>6350</wp:posOffset>
                </wp:positionV>
                <wp:extent cx="719455" cy="143510"/>
                <wp:wrapTopAndBottom/>
                <wp:docPr id="918" name="Shape 918"/>
                <a:graphic xmlns:a="http://schemas.openxmlformats.org/drawingml/2006/main">
                  <a:graphicData uri="http://schemas.microsoft.com/office/word/2010/wordprocessingShape">
                    <wps:wsp>
                      <wps:cNvSpPr txBox="1"/>
                      <wps:spPr>
                        <a:xfrm>
                          <a:ext cx="719455" cy="143510"/>
                        </a:xfrm>
                        <a:prstGeom prst="rect"/>
                        <a:noFill/>
                      </wps:spPr>
                      <wps:txbx>
                        <w:txbxContent>
                          <w:p>
                            <w:pPr>
                              <w:pStyle w:val="Style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-11,793,886.69</w:t>
                            </w:r>
                          </w:p>
                        </w:txbxContent>
                      </wps:txbx>
                      <wps:bodyPr wrap="none" lIns="0" tIns="0" rIns="0" bIns="0">
                        <a:noAutoFit/>
                      </wps:bodyPr>
                    </wps:wsp>
                  </a:graphicData>
                </a:graphic>
              </wp:anchor>
            </w:drawing>
          </mc:Choice>
          <mc:Fallback>
            <w:pict>
              <v:shape id="_x0000_s1944" type="#_x0000_t202" style="position:absolute;margin-left:487.25pt;margin-top:0.5pt;width:56.649999999999999pt;height:11.300000000000001pt;z-index:-125829307;mso-wrap-distance-left:0;mso-wrap-distance-top:0.5pt;mso-wrap-distance-right:0;mso-wrap-distance-bottom:14.950000000000001pt;mso-position-horizontal-relative:page" filled="f" stroked="f">
                <v:textbox inset="0,0,0,0">
                  <w:txbxContent>
                    <w:p>
                      <w:pPr>
                        <w:pStyle w:val="Style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-11,793,886.69</w:t>
                      </w:r>
                    </w:p>
                  </w:txbxContent>
                </v:textbox>
                <w10:wrap type="topAndBottom" anchorx="page"/>
              </v:shape>
            </w:pict>
          </mc:Fallback>
        </mc:AlternateContent>
      </w:r>
    </w:p>
    <w:p>
      <w:pPr>
        <w:pStyle w:val="Style54"/>
        <w:keepNext/>
        <w:keepLines/>
        <w:widowControl w:val="0"/>
        <w:shd w:val="clear" w:color="auto" w:fill="auto"/>
        <w:bidi w:val="0"/>
        <w:spacing w:before="0" w:after="360" w:line="240" w:lineRule="auto"/>
        <w:ind w:left="0" w:right="0" w:firstLine="0"/>
        <w:jc w:val="left"/>
      </w:pPr>
      <w:bookmarkStart w:id="1036" w:name="bookmark1036"/>
      <w:bookmarkStart w:id="1037" w:name="bookmark1037"/>
      <w:bookmarkStart w:id="1038" w:name="bookmark1038"/>
      <w:bookmarkStart w:id="1039" w:name="bookmark1039"/>
      <w:r>
        <w:rPr>
          <w:rFonts w:ascii="Times New Roman" w:eastAsia="Times New Roman" w:hAnsi="Times New Roman" w:cs="Times New Roman"/>
          <w:color w:val="000000"/>
          <w:spacing w:val="0"/>
          <w:w w:val="100"/>
          <w:position w:val="0"/>
        </w:rPr>
        <w:t>3</w:t>
      </w:r>
      <w:bookmarkEnd w:id="1038"/>
      <w:r>
        <w:rPr>
          <w:rFonts w:ascii="Times New Roman" w:eastAsia="Times New Roman" w:hAnsi="Times New Roman" w:cs="Times New Roman"/>
          <w:color w:val="000000"/>
          <w:spacing w:val="0"/>
          <w:w w:val="100"/>
          <w:position w:val="0"/>
        </w:rPr>
        <w:t>6</w:t>
      </w:r>
      <w:r>
        <w:rPr>
          <w:color w:val="000000"/>
          <w:spacing w:val="0"/>
          <w:w w:val="100"/>
          <w:position w:val="0"/>
        </w:rPr>
        <w:t>、投资收益</w:t>
      </w:r>
      <w:bookmarkEnd w:id="1036"/>
      <w:bookmarkEnd w:id="1037"/>
      <w:bookmarkEnd w:id="1039"/>
    </w:p>
    <w:p>
      <w:pPr>
        <w:pStyle w:val="Style54"/>
        <w:keepNext/>
        <w:keepLines/>
        <w:widowControl w:val="0"/>
        <w:shd w:val="clear" w:color="auto" w:fill="auto"/>
        <w:bidi w:val="0"/>
        <w:spacing w:before="0" w:after="360" w:line="240" w:lineRule="auto"/>
        <w:ind w:left="0" w:right="0" w:firstLine="140"/>
        <w:jc w:val="left"/>
      </w:pPr>
      <w:bookmarkStart w:id="1036" w:name="bookmark1036"/>
      <w:bookmarkStart w:id="1037" w:name="bookmark1037"/>
      <w:bookmarkStart w:id="1040" w:name="bookmark1040"/>
      <w:r>
        <w:rPr>
          <w:rFonts w:ascii="Times New Roman" w:eastAsia="Times New Roman" w:hAnsi="Times New Roman" w:cs="Times New Roman"/>
          <w:color w:val="000000"/>
          <w:spacing w:val="0"/>
          <w:w w:val="100"/>
          <w:position w:val="0"/>
        </w:rPr>
        <w:t>(1</w:t>
      </w:r>
      <w:r>
        <w:rPr>
          <w:color w:val="000000"/>
          <w:spacing w:val="0"/>
          <w:w w:val="100"/>
          <w:position w:val="0"/>
        </w:rPr>
        <w:t>)投资收益明细情况</w:t>
      </w:r>
      <w:bookmarkEnd w:id="1036"/>
      <w:bookmarkEnd w:id="1037"/>
      <w:bookmarkEnd w:id="1040"/>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864"/>
        <w:gridCol w:w="2789"/>
        <w:gridCol w:w="2933"/>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00" w:right="0" w:firstLine="0"/>
              <w:jc w:val="left"/>
              <w:rPr>
                <w:sz w:val="18"/>
                <w:szCs w:val="18"/>
              </w:rPr>
            </w:pPr>
            <w:r>
              <w:rPr>
                <w:rFonts w:ascii="Times New Roman" w:eastAsia="Times New Roman" w:hAnsi="Times New Roman" w:cs="Times New Roman"/>
                <w:color w:val="000000"/>
                <w:spacing w:val="0"/>
                <w:w w:val="100"/>
                <w:position w:val="0"/>
                <w:sz w:val="18"/>
                <w:szCs w:val="18"/>
              </w:rPr>
              <w:t>1,581,254.29</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00" w:right="0" w:firstLine="0"/>
              <w:jc w:val="left"/>
              <w:rPr>
                <w:sz w:val="18"/>
                <w:szCs w:val="18"/>
              </w:rPr>
            </w:pPr>
            <w:r>
              <w:rPr>
                <w:rFonts w:ascii="Times New Roman" w:eastAsia="Times New Roman" w:hAnsi="Times New Roman" w:cs="Times New Roman"/>
                <w:color w:val="000000"/>
                <w:spacing w:val="0"/>
                <w:w w:val="100"/>
                <w:position w:val="0"/>
                <w:sz w:val="18"/>
                <w:szCs w:val="18"/>
              </w:rPr>
              <w:t>1,581,254.29</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1041" w:name="bookmark1041"/>
      <w:bookmarkStart w:id="1042" w:name="bookmark1042"/>
      <w:bookmarkStart w:id="1043" w:name="bookmark1043"/>
      <w:bookmarkStart w:id="1044" w:name="bookmark1044"/>
      <w:r>
        <w:rPr>
          <w:rFonts w:ascii="Times New Roman" w:eastAsia="Times New Roman" w:hAnsi="Times New Roman" w:cs="Times New Roman"/>
          <w:color w:val="000000"/>
          <w:spacing w:val="0"/>
          <w:w w:val="100"/>
          <w:position w:val="0"/>
        </w:rPr>
        <w:t>3</w:t>
      </w:r>
      <w:bookmarkEnd w:id="1043"/>
      <w:r>
        <w:rPr>
          <w:rFonts w:ascii="Times New Roman" w:eastAsia="Times New Roman" w:hAnsi="Times New Roman" w:cs="Times New Roman"/>
          <w:color w:val="000000"/>
          <w:spacing w:val="0"/>
          <w:w w:val="100"/>
          <w:position w:val="0"/>
        </w:rPr>
        <w:t>7</w:t>
      </w:r>
      <w:r>
        <w:rPr>
          <w:color w:val="000000"/>
          <w:spacing w:val="0"/>
          <w:w w:val="100"/>
          <w:position w:val="0"/>
        </w:rPr>
        <w:t>、资产减值损失</w:t>
      </w:r>
      <w:bookmarkEnd w:id="1041"/>
      <w:bookmarkEnd w:id="1042"/>
      <w:bookmarkEnd w:id="1044"/>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262"/>
        <w:gridCol w:w="2525"/>
        <w:gridCol w:w="2798"/>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一、坏账损失</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7,352,255.12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4,447,280.57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二、存货跌价损失</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4,812,223.40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1,409,666.89</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12,164,478.52</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5,856,947.46</w:t>
            </w: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1045" w:name="bookmark1045"/>
      <w:bookmarkStart w:id="1046" w:name="bookmark1046"/>
      <w:bookmarkStart w:id="1047" w:name="bookmark1047"/>
      <w:bookmarkStart w:id="1048" w:name="bookmark1048"/>
      <w:r>
        <w:rPr>
          <w:rFonts w:ascii="Times New Roman" w:eastAsia="Times New Roman" w:hAnsi="Times New Roman" w:cs="Times New Roman"/>
          <w:color w:val="000000"/>
          <w:spacing w:val="0"/>
          <w:w w:val="100"/>
          <w:position w:val="0"/>
        </w:rPr>
        <w:t>3</w:t>
      </w:r>
      <w:bookmarkEnd w:id="1047"/>
      <w:r>
        <w:rPr>
          <w:rFonts w:ascii="Times New Roman" w:eastAsia="Times New Roman" w:hAnsi="Times New Roman" w:cs="Times New Roman"/>
          <w:color w:val="000000"/>
          <w:spacing w:val="0"/>
          <w:w w:val="100"/>
          <w:position w:val="0"/>
        </w:rPr>
        <w:t>8</w:t>
      </w:r>
      <w:r>
        <w:rPr>
          <w:color w:val="000000"/>
          <w:spacing w:val="0"/>
          <w:w w:val="100"/>
          <w:position w:val="0"/>
        </w:rPr>
        <w:t>、营业外收入</w:t>
      </w:r>
      <w:bookmarkEnd w:id="1045"/>
      <w:bookmarkEnd w:id="1046"/>
      <w:bookmarkEnd w:id="1048"/>
    </w:p>
    <w:p>
      <w:pPr>
        <w:pStyle w:val="Style54"/>
        <w:keepNext/>
        <w:keepLines/>
        <w:widowControl w:val="0"/>
        <w:shd w:val="clear" w:color="auto" w:fill="auto"/>
        <w:bidi w:val="0"/>
        <w:spacing w:before="0" w:after="360" w:line="240" w:lineRule="auto"/>
        <w:ind w:left="0" w:right="0" w:firstLine="140"/>
        <w:jc w:val="left"/>
      </w:pPr>
      <w:bookmarkStart w:id="1045" w:name="bookmark1045"/>
      <w:bookmarkStart w:id="1046" w:name="bookmark1046"/>
      <w:bookmarkStart w:id="1049" w:name="bookmark1049"/>
      <w:r>
        <w:rPr>
          <w:rFonts w:ascii="Times New Roman" w:eastAsia="Times New Roman" w:hAnsi="Times New Roman" w:cs="Times New Roman"/>
          <w:color w:val="000000"/>
          <w:spacing w:val="0"/>
          <w:w w:val="100"/>
          <w:position w:val="0"/>
        </w:rPr>
        <w:t>(1</w:t>
      </w:r>
      <w:r>
        <w:rPr>
          <w:color w:val="000000"/>
          <w:spacing w:val="0"/>
          <w:w w:val="100"/>
          <w:position w:val="0"/>
        </w:rPr>
        <w:t>)营业外收入情况</w:t>
      </w:r>
      <w:bookmarkEnd w:id="1045"/>
      <w:bookmarkEnd w:id="1046"/>
      <w:bookmarkEnd w:id="1049"/>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3302"/>
        <w:gridCol w:w="1954"/>
        <w:gridCol w:w="2160"/>
        <w:gridCol w:w="2170"/>
      </w:tblGrid>
      <w:tr>
        <w:trPr>
          <w:trHeight w:val="72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计入当期非经常性损益的 金额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非流动资产处置利得合计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19,036.75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其中：固定资产处置利得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19,036.75</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4,592,040.00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80" w:right="0" w:firstLine="0"/>
              <w:jc w:val="left"/>
              <w:rPr>
                <w:sz w:val="18"/>
                <w:szCs w:val="18"/>
              </w:rPr>
            </w:pPr>
            <w:r>
              <w:rPr>
                <w:rFonts w:ascii="Times New Roman" w:eastAsia="Times New Roman" w:hAnsi="Times New Roman" w:cs="Times New Roman"/>
                <w:color w:val="000000"/>
                <w:spacing w:val="0"/>
                <w:w w:val="100"/>
                <w:position w:val="0"/>
                <w:sz w:val="18"/>
                <w:szCs w:val="18"/>
              </w:rPr>
              <w:t>4,250,000.00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4,592,040.00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33,395.13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1,261.00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33,395.13</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4,625,435.13</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80" w:right="0" w:firstLine="0"/>
              <w:jc w:val="left"/>
              <w:rPr>
                <w:sz w:val="18"/>
                <w:szCs w:val="18"/>
              </w:rPr>
            </w:pPr>
            <w:r>
              <w:rPr>
                <w:rFonts w:ascii="Times New Roman" w:eastAsia="Times New Roman" w:hAnsi="Times New Roman" w:cs="Times New Roman"/>
                <w:color w:val="000000"/>
                <w:spacing w:val="0"/>
                <w:w w:val="100"/>
                <w:position w:val="0"/>
                <w:sz w:val="18"/>
                <w:szCs w:val="18"/>
              </w:rPr>
              <w:t>4,270,297.75</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4,625,435.13</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营业外收入说明</w:t>
      </w:r>
    </w:p>
    <w:p>
      <w:pPr>
        <w:widowControl w:val="0"/>
        <w:spacing w:after="119" w:line="1" w:lineRule="exact"/>
      </w:pPr>
    </w:p>
    <w:p>
      <w:pPr>
        <w:pStyle w:val="Style30"/>
        <w:keepNext w:val="0"/>
        <w:keepLines w:val="0"/>
        <w:widowControl w:val="0"/>
        <w:shd w:val="clear" w:color="auto" w:fill="auto"/>
        <w:bidi w:val="0"/>
        <w:spacing w:before="0" w:after="360" w:line="240" w:lineRule="auto"/>
        <w:ind w:left="0" w:right="0" w:firstLine="0"/>
        <w:jc w:val="left"/>
      </w:pPr>
      <w:r>
        <w:rPr>
          <w:color w:val="000000"/>
          <w:spacing w:val="0"/>
          <w:w w:val="100"/>
          <w:position w:val="0"/>
        </w:rPr>
        <w:t>报告期发生的营业外收入金额均已计入当期非经常性损益。</w:t>
      </w:r>
    </w:p>
    <w:p>
      <w:pPr>
        <w:pStyle w:val="Style54"/>
        <w:keepNext/>
        <w:keepLines/>
        <w:widowControl w:val="0"/>
        <w:shd w:val="clear" w:color="auto" w:fill="auto"/>
        <w:bidi w:val="0"/>
        <w:spacing w:before="0" w:after="360" w:line="240" w:lineRule="auto"/>
        <w:ind w:left="0" w:right="0" w:firstLine="140"/>
        <w:jc w:val="left"/>
      </w:pPr>
      <w:bookmarkStart w:id="1050" w:name="bookmark1050"/>
      <w:bookmarkStart w:id="1051" w:name="bookmark1051"/>
      <w:bookmarkStart w:id="1052" w:name="bookmark1052"/>
      <w:r>
        <w:rPr>
          <w:rFonts w:ascii="Times New Roman" w:eastAsia="Times New Roman" w:hAnsi="Times New Roman" w:cs="Times New Roman"/>
          <w:color w:val="000000"/>
          <w:spacing w:val="0"/>
          <w:w w:val="100"/>
          <w:position w:val="0"/>
        </w:rPr>
        <w:t>(2</w:t>
      </w:r>
      <w:r>
        <w:rPr>
          <w:color w:val="000000"/>
          <w:spacing w:val="0"/>
          <w:w w:val="100"/>
          <w:position w:val="0"/>
        </w:rPr>
        <w:t>)计入当期损益的政府补助</w:t>
      </w:r>
      <w:bookmarkEnd w:id="1050"/>
      <w:bookmarkEnd w:id="1051"/>
      <w:bookmarkEnd w:id="1052"/>
    </w:p>
    <w:p>
      <w:pPr>
        <w:widowControl w:val="0"/>
        <w:spacing w:after="1570" w:line="1" w:lineRule="exact"/>
      </w:pPr>
      <w:r>
        <w:drawing>
          <wp:anchor distT="0" distB="0" distL="0" distR="0" simplePos="0" relativeHeight="62915477" behindDoc="1" locked="0" layoutInCell="1" allowOverlap="1">
            <wp:simplePos x="0" y="0"/>
            <wp:positionH relativeFrom="page">
              <wp:posOffset>5941060</wp:posOffset>
            </wp:positionH>
            <wp:positionV relativeFrom="paragraph">
              <wp:posOffset>0</wp:posOffset>
            </wp:positionV>
            <wp:extent cx="1737360" cy="999490"/>
            <wp:wrapNone/>
            <wp:docPr id="920" name="Shape 920"/>
            <a:graphic xmlns:a="http://schemas.openxmlformats.org/drawingml/2006/main">
              <a:graphicData uri="http://schemas.openxmlformats.org/drawingml/2006/picture">
                <pic:pic xmlns:pic="http://schemas.openxmlformats.org/drawingml/2006/picture">
                  <pic:nvPicPr>
                    <pic:cNvPr id="921" name="Picture box 921"/>
                    <pic:cNvPicPr/>
                  </pic:nvPicPr>
                  <pic:blipFill>
                    <a:blip r:embed="rId494"/>
                    <a:stretch/>
                  </pic:blipFill>
                  <pic:spPr>
                    <a:xfrm>
                      <a:ext cx="1737360" cy="999490"/>
                    </a:xfrm>
                    <a:prstGeom prst="rect"/>
                  </pic:spPr>
                </pic:pic>
              </a:graphicData>
            </a:graphic>
          </wp:anchor>
        </w:drawing>
      </w: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1925"/>
        <w:gridCol w:w="1910"/>
        <w:gridCol w:w="1915"/>
        <w:gridCol w:w="1915"/>
        <w:gridCol w:w="1925"/>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补助项目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与资产相关</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与收益相关</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是否属于非经常性损益</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广州市支持企业''走出</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bl>
    <w:p>
      <w:pPr>
        <w:widowControl w:val="0"/>
        <w:spacing w:line="1" w:lineRule="exact"/>
      </w:pPr>
      <w:r>
        <w:br w:type="page"/>
      </w:r>
    </w:p>
    <w:tbl>
      <w:tblPr>
        <w:tblOverlap w:val="never"/>
        <w:jc w:val="center"/>
        <w:tblLayout w:type="fixed"/>
      </w:tblPr>
      <w:tblGrid>
        <w:gridCol w:w="1925"/>
        <w:gridCol w:w="1910"/>
        <w:gridCol w:w="1915"/>
        <w:gridCol w:w="1915"/>
        <w:gridCol w:w="1925"/>
      </w:tblGrid>
      <w:tr>
        <w:trPr>
          <w:trHeight w:val="36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去</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市级专项资金</w:t>
            </w:r>
          </w:p>
        </w:tc>
        <w:tc>
          <w:tcPr>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26" w:lineRule="exact"/>
              <w:ind w:left="0" w:right="0" w:firstLine="0"/>
              <w:jc w:val="left"/>
            </w:pPr>
            <w:r>
              <w:rPr>
                <w:color w:val="000000"/>
                <w:spacing w:val="0"/>
                <w:w w:val="100"/>
                <w:position w:val="0"/>
              </w:rPr>
              <w:t>扶持中小企业发展专项 资金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广州市民营企业专项奖 励资金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1,570,000.00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550,000.00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广州市上市奖励金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广州市民营企业奖励专 项资金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广州市科技计划项目经 营费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广州市</w:t>
            </w: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年度国际营</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销网络建设专项资金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257,000.00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山南地区财政扶持金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1,965,040.00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与收益相关</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4,592,040.00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4,250,000.00</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88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1053" w:name="bookmark1053"/>
      <w:bookmarkStart w:id="1054" w:name="bookmark1054"/>
      <w:bookmarkStart w:id="1055" w:name="bookmark1055"/>
      <w:bookmarkStart w:id="1056" w:name="bookmark1056"/>
      <w:r>
        <w:rPr>
          <w:rFonts w:ascii="Times New Roman" w:eastAsia="Times New Roman" w:hAnsi="Times New Roman" w:cs="Times New Roman"/>
          <w:color w:val="000000"/>
          <w:spacing w:val="0"/>
          <w:w w:val="100"/>
          <w:position w:val="0"/>
        </w:rPr>
        <w:t>3</w:t>
      </w:r>
      <w:bookmarkEnd w:id="1055"/>
      <w:r>
        <w:rPr>
          <w:rFonts w:ascii="Times New Roman" w:eastAsia="Times New Roman" w:hAnsi="Times New Roman" w:cs="Times New Roman"/>
          <w:color w:val="000000"/>
          <w:spacing w:val="0"/>
          <w:w w:val="100"/>
          <w:position w:val="0"/>
        </w:rPr>
        <w:t>9</w:t>
      </w:r>
      <w:r>
        <w:rPr>
          <w:color w:val="000000"/>
          <w:spacing w:val="0"/>
          <w:w w:val="100"/>
          <w:position w:val="0"/>
        </w:rPr>
        <w:t>、营业外支出</w:t>
      </w:r>
      <w:bookmarkEnd w:id="1053"/>
      <w:bookmarkEnd w:id="1054"/>
      <w:bookmarkEnd w:id="1056"/>
    </w:p>
    <w:p>
      <w:pPr>
        <w:pStyle w:val="Style36"/>
        <w:keepNext w:val="0"/>
        <w:keepLines w:val="0"/>
        <w:widowControl w:val="0"/>
        <w:shd w:val="clear" w:color="auto" w:fill="auto"/>
        <w:bidi w:val="0"/>
        <w:spacing w:before="0" w:after="0" w:line="240" w:lineRule="auto"/>
        <w:ind w:left="8818" w:right="0" w:firstLine="0"/>
        <w:jc w:val="left"/>
      </w:pPr>
      <w:r>
        <w:rPr>
          <w:b w:val="0"/>
          <w:bCs w:val="0"/>
          <w:color w:val="000000"/>
          <w:spacing w:val="0"/>
          <w:w w:val="100"/>
          <w:position w:val="0"/>
        </w:rPr>
        <w:t>单位：元</w:t>
      </w:r>
    </w:p>
    <w:tbl>
      <w:tblPr>
        <w:tblOverlap w:val="never"/>
        <w:jc w:val="center"/>
        <w:tblLayout w:type="fixed"/>
      </w:tblPr>
      <w:tblGrid>
        <w:gridCol w:w="3730"/>
        <w:gridCol w:w="2021"/>
        <w:gridCol w:w="1915"/>
        <w:gridCol w:w="1920"/>
      </w:tblGrid>
      <w:tr>
        <w:trPr>
          <w:trHeight w:val="72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计入当期非经常性损益</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的金额</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对外捐赠</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00"/>
              <w:jc w:val="both"/>
              <w:rPr>
                <w:sz w:val="18"/>
                <w:szCs w:val="18"/>
              </w:rPr>
            </w:pPr>
            <w:r>
              <w:rPr>
                <w:rFonts w:ascii="Times New Roman" w:eastAsia="Times New Roman" w:hAnsi="Times New Roman" w:cs="Times New Roman"/>
                <w:color w:val="000000"/>
                <w:spacing w:val="0"/>
                <w:w w:val="100"/>
                <w:position w:val="0"/>
                <w:sz w:val="18"/>
                <w:szCs w:val="18"/>
              </w:rPr>
              <w:t>1,135,100.00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1,100,000.00</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罚款支出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4,041.00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4,041.00</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违约金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480.00</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1,316.30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0.02</w:t>
            </w: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1,104,521.02</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00"/>
              <w:jc w:val="both"/>
              <w:rPr>
                <w:sz w:val="18"/>
                <w:szCs w:val="18"/>
              </w:rPr>
            </w:pPr>
            <w:r>
              <w:rPr>
                <w:rFonts w:ascii="Times New Roman" w:eastAsia="Times New Roman" w:hAnsi="Times New Roman" w:cs="Times New Roman"/>
                <w:color w:val="000000"/>
                <w:spacing w:val="0"/>
                <w:w w:val="100"/>
                <w:position w:val="0"/>
                <w:sz w:val="18"/>
                <w:szCs w:val="18"/>
              </w:rPr>
              <w:t>1,136,416.30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1,104,521.02</w:t>
            </w:r>
          </w:p>
        </w:tc>
      </w:tr>
    </w:tbl>
    <w:p>
      <w:pPr>
        <w:widowControl w:val="0"/>
        <w:spacing w:after="119" w:line="1" w:lineRule="exact"/>
      </w:pPr>
    </w:p>
    <w:p>
      <w:pPr>
        <w:pStyle w:val="Style42"/>
        <w:keepNext w:val="0"/>
        <w:keepLines w:val="0"/>
        <w:widowControl w:val="0"/>
        <w:shd w:val="clear" w:color="auto" w:fill="auto"/>
        <w:bidi w:val="0"/>
        <w:spacing w:before="0" w:after="120" w:line="240" w:lineRule="auto"/>
        <w:ind w:left="0" w:right="0" w:firstLine="0"/>
        <w:jc w:val="left"/>
      </w:pPr>
      <w:r>
        <w:rPr>
          <w:b/>
          <w:bCs/>
          <w:color w:val="000000"/>
          <w:spacing w:val="0"/>
          <w:w w:val="100"/>
          <w:position w:val="0"/>
        </w:rPr>
        <w:t>营业外支出说明</w:t>
      </w:r>
    </w:p>
    <w:p>
      <w:pPr>
        <w:pStyle w:val="Style30"/>
        <w:keepNext w:val="0"/>
        <w:keepLines w:val="0"/>
        <w:widowControl w:val="0"/>
        <w:shd w:val="clear" w:color="auto" w:fill="auto"/>
        <w:bidi w:val="0"/>
        <w:spacing w:before="0" w:after="360" w:line="240" w:lineRule="auto"/>
        <w:ind w:left="0" w:right="0" w:firstLine="0"/>
        <w:jc w:val="left"/>
      </w:pPr>
      <w:r>
        <w:rPr>
          <w:color w:val="000000"/>
          <w:spacing w:val="0"/>
          <w:w w:val="100"/>
          <w:position w:val="0"/>
        </w:rPr>
        <w:t>报告期发生的营业外支出金额均已计入当期非经常性损益。</w:t>
      </w:r>
    </w:p>
    <w:p>
      <w:pPr>
        <w:pStyle w:val="Style54"/>
        <w:keepNext/>
        <w:keepLines/>
        <w:widowControl w:val="0"/>
        <w:shd w:val="clear" w:color="auto" w:fill="auto"/>
        <w:bidi w:val="0"/>
        <w:spacing w:before="0" w:after="360" w:line="240" w:lineRule="auto"/>
        <w:ind w:left="0" w:right="0" w:firstLine="0"/>
        <w:jc w:val="left"/>
      </w:pPr>
      <w:bookmarkStart w:id="1057" w:name="bookmark1057"/>
      <w:bookmarkStart w:id="1058" w:name="bookmark1058"/>
      <w:bookmarkStart w:id="1059" w:name="bookmark1059"/>
      <w:bookmarkStart w:id="1060" w:name="bookmark1060"/>
      <w:r>
        <w:rPr>
          <w:rFonts w:ascii="Times New Roman" w:eastAsia="Times New Roman" w:hAnsi="Times New Roman" w:cs="Times New Roman"/>
          <w:color w:val="000000"/>
          <w:spacing w:val="0"/>
          <w:w w:val="100"/>
          <w:position w:val="0"/>
        </w:rPr>
        <w:t>4</w:t>
      </w:r>
      <w:bookmarkEnd w:id="1059"/>
      <w:r>
        <w:rPr>
          <w:rFonts w:ascii="Times New Roman" w:eastAsia="Times New Roman" w:hAnsi="Times New Roman" w:cs="Times New Roman"/>
          <w:color w:val="000000"/>
          <w:spacing w:val="0"/>
          <w:w w:val="100"/>
          <w:position w:val="0"/>
        </w:rPr>
        <w:t>0</w:t>
      </w:r>
      <w:r>
        <w:rPr>
          <w:color w:val="000000"/>
          <w:spacing w:val="0"/>
          <w:w w:val="100"/>
          <w:position w:val="0"/>
        </w:rPr>
        <w:t>、所得税费用</w:t>
      </w:r>
      <w:bookmarkEnd w:id="1057"/>
      <w:bookmarkEnd w:id="1058"/>
      <w:bookmarkEnd w:id="1060"/>
    </w:p>
    <w:p>
      <w:pPr>
        <w:pStyle w:val="Style36"/>
        <w:keepNext w:val="0"/>
        <w:keepLines w:val="0"/>
        <w:widowControl w:val="0"/>
        <w:shd w:val="clear" w:color="auto" w:fill="auto"/>
        <w:bidi w:val="0"/>
        <w:spacing w:before="0" w:after="0" w:line="240" w:lineRule="auto"/>
        <w:ind w:left="8818" w:right="0" w:firstLine="0"/>
        <w:jc w:val="left"/>
      </w:pPr>
      <w:r>
        <w:rPr>
          <w:b w:val="0"/>
          <w:bCs w:val="0"/>
          <w:color w:val="000000"/>
          <w:spacing w:val="0"/>
          <w:w w:val="100"/>
          <w:position w:val="0"/>
        </w:rPr>
        <w:t>单位：元</w:t>
      </w:r>
    </w:p>
    <w:tbl>
      <w:tblPr>
        <w:tblOverlap w:val="never"/>
        <w:jc w:val="center"/>
        <w:tblLayout w:type="fixed"/>
      </w:tblPr>
      <w:tblGrid>
        <w:gridCol w:w="4666"/>
        <w:gridCol w:w="2856"/>
        <w:gridCol w:w="2064"/>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80"/>
              <w:jc w:val="left"/>
            </w:pPr>
            <w:r>
              <w:rPr>
                <w:color w:val="000000"/>
                <w:spacing w:val="0"/>
                <w:w w:val="100"/>
                <w:position w:val="0"/>
              </w:rPr>
              <w:t>上期发生额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按税法及相关规定计算的当期所得税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25,867,854.28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38,430,942.83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递延所得税调整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-919,103.78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622,097.93</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24,948,750.50</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39,053,040.76</w:t>
            </w:r>
          </w:p>
        </w:tc>
      </w:tr>
    </w:tbl>
    <w:p>
      <w:pPr>
        <w:widowControl w:val="0"/>
        <w:spacing w:after="1099" w:line="1" w:lineRule="exact"/>
      </w:pPr>
    </w:p>
    <w:p>
      <w:pPr>
        <w:widowControl w:val="0"/>
        <w:spacing w:line="1" w:lineRule="exact"/>
      </w:pPr>
    </w:p>
    <w:p>
      <w:pPr>
        <w:widowControl w:val="0"/>
        <w:jc w:val="center"/>
        <w:rPr>
          <w:sz w:val="2"/>
          <w:szCs w:val="2"/>
        </w:rPr>
        <w:sectPr>
          <w:headerReference w:type="default" r:id="rId496"/>
          <w:footerReference w:type="default" r:id="rId497"/>
          <w:headerReference w:type="even" r:id="rId498"/>
          <w:footerReference w:type="even" r:id="rId499"/>
          <w:footnotePr>
            <w:pos w:val="pageBottom"/>
            <w:numFmt w:val="decimal"/>
            <w:numRestart w:val="continuous"/>
          </w:footnotePr>
          <w:pgSz w:w="12147" w:h="16838"/>
          <w:pgMar w:top="1440" w:right="902" w:bottom="0" w:left="1016" w:header="0" w:footer="3" w:gutter="0"/>
          <w:pgNumType w:start="125"/>
          <w:cols w:space="720"/>
          <w:noEndnote/>
          <w:rtlGutter w:val="0"/>
          <w:docGrid w:linePitch="360"/>
        </w:sectPr>
      </w:pPr>
      <w:r>
        <w:drawing>
          <wp:inline>
            <wp:extent cx="1718945" cy="981710"/>
            <wp:docPr id="926" name="Picutre 926"/>
            <a:graphic xmlns:a="http://schemas.openxmlformats.org/drawingml/2006/main">
              <a:graphicData uri="http://schemas.openxmlformats.org/drawingml/2006/picture">
                <pic:pic xmlns:pic="http://schemas.openxmlformats.org/drawingml/2006/picture">
                  <pic:nvPicPr>
                    <pic:cNvPr id="926" name="Picture 926"/>
                    <pic:cNvPicPr/>
                  </pic:nvPicPr>
                  <pic:blipFill>
                    <a:blip r:embed="rId500"/>
                    <a:stretch/>
                  </pic:blipFill>
                  <pic:spPr>
                    <a:xfrm>
                      <a:ext cx="1718945" cy="981710"/>
                    </a:xfrm>
                    <a:prstGeom prst="rect"/>
                  </pic:spPr>
                </pic:pic>
              </a:graphicData>
            </a:graphic>
          </wp:inline>
        </w:drawing>
      </w:r>
    </w:p>
    <w:p>
      <w:pPr>
        <w:pStyle w:val="Style54"/>
        <w:keepNext/>
        <w:keepLines/>
        <w:widowControl w:val="0"/>
        <w:shd w:val="clear" w:color="auto" w:fill="auto"/>
        <w:bidi w:val="0"/>
        <w:spacing w:before="320" w:after="320" w:line="240" w:lineRule="auto"/>
        <w:ind w:left="0" w:right="0" w:firstLine="0"/>
        <w:jc w:val="left"/>
      </w:pPr>
      <w:bookmarkStart w:id="1061" w:name="bookmark1061"/>
      <w:bookmarkStart w:id="1062" w:name="bookmark1062"/>
      <w:bookmarkStart w:id="1063" w:name="bookmark1063"/>
      <w:bookmarkStart w:id="1064" w:name="bookmark1064"/>
      <w:r>
        <w:rPr>
          <w:rFonts w:ascii="Times New Roman" w:eastAsia="Times New Roman" w:hAnsi="Times New Roman" w:cs="Times New Roman"/>
          <w:color w:val="000000"/>
          <w:spacing w:val="0"/>
          <w:w w:val="100"/>
          <w:position w:val="0"/>
        </w:rPr>
        <w:t>4</w:t>
      </w:r>
      <w:bookmarkEnd w:id="1063"/>
      <w:r>
        <w:rPr>
          <w:rFonts w:ascii="Times New Roman" w:eastAsia="Times New Roman" w:hAnsi="Times New Roman" w:cs="Times New Roman"/>
          <w:color w:val="000000"/>
          <w:spacing w:val="0"/>
          <w:w w:val="100"/>
          <w:position w:val="0"/>
        </w:rPr>
        <w:t>1</w:t>
      </w:r>
      <w:r>
        <w:rPr>
          <w:color w:val="000000"/>
          <w:spacing w:val="0"/>
          <w:w w:val="100"/>
          <w:position w:val="0"/>
        </w:rPr>
        <w:t>、基本每股收益和稀释每股收益的计算过程</w:t>
      </w:r>
      <w:bookmarkEnd w:id="1061"/>
      <w:bookmarkEnd w:id="1062"/>
      <w:bookmarkEnd w:id="1064"/>
    </w:p>
    <w:tbl>
      <w:tblPr>
        <w:tblOverlap w:val="never"/>
        <w:jc w:val="center"/>
        <w:tblLayout w:type="fixed"/>
      </w:tblPr>
      <w:tblGrid>
        <w:gridCol w:w="5539"/>
        <w:gridCol w:w="2266"/>
        <w:gridCol w:w="1853"/>
      </w:tblGrid>
      <w:tr>
        <w:trPr>
          <w:trHeight w:val="480" w:hRule="exact"/>
        </w:trPr>
        <w:tc>
          <w:tcPr>
            <w:tcBorders>
              <w:top w:val="single" w:sz="4"/>
              <w:left w:val="single" w:sz="4"/>
            </w:tcBorders>
            <w:shd w:val="clear" w:color="auto" w:fill="FCE9DA"/>
            <w:vAlign w:val="center"/>
          </w:tcPr>
          <w:p>
            <w:pPr>
              <w:pStyle w:val="Style4"/>
              <w:keepNext w:val="0"/>
              <w:keepLines w:val="0"/>
              <w:widowControl w:val="0"/>
              <w:shd w:val="clear" w:color="auto" w:fill="auto"/>
              <w:tabs>
                <w:tab w:pos="3434" w:val="left"/>
              </w:tabs>
              <w:bidi w:val="0"/>
              <w:spacing w:before="0" w:after="0" w:line="240" w:lineRule="auto"/>
              <w:ind w:left="1960" w:right="0" w:firstLine="0"/>
              <w:jc w:val="left"/>
            </w:pPr>
            <w:r>
              <w:rPr>
                <w:color w:val="000000"/>
                <w:spacing w:val="0"/>
                <w:w w:val="100"/>
                <w:position w:val="0"/>
              </w:rPr>
              <w:t>项</w:t>
              <w:tab/>
              <w:t>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2013</w:t>
            </w:r>
            <w:r>
              <w:rPr>
                <w:color w:val="000000"/>
                <w:spacing w:val="0"/>
                <w:w w:val="100"/>
                <w:position w:val="0"/>
              </w:rPr>
              <w:t>年度</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2012</w:t>
            </w:r>
            <w:r>
              <w:rPr>
                <w:color w:val="000000"/>
                <w:spacing w:val="0"/>
                <w:w w:val="100"/>
                <w:position w:val="0"/>
              </w:rPr>
              <w:t>年度</w:t>
            </w:r>
          </w:p>
        </w:tc>
      </w:tr>
      <w:tr>
        <w:trPr>
          <w:trHeight w:val="499"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基本每股收益和稀释每股收益计算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（一）分子：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税后净利润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80"/>
              <w:jc w:val="left"/>
            </w:pPr>
            <w:r>
              <w:rPr>
                <w:color w:val="000000"/>
                <w:spacing w:val="0"/>
                <w:w w:val="100"/>
                <w:position w:val="0"/>
                <w:sz w:val="16"/>
                <w:szCs w:val="16"/>
              </w:rPr>
              <w:t xml:space="preserve">149, </w:t>
            </w:r>
            <w:r>
              <w:rPr>
                <w:color w:val="000000"/>
                <w:spacing w:val="0"/>
                <w:w w:val="100"/>
                <w:position w:val="0"/>
                <w:sz w:val="16"/>
                <w:szCs w:val="16"/>
              </w:rPr>
              <w:t>322,289.98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pPr>
            <w:r>
              <w:rPr>
                <w:color w:val="000000"/>
                <w:spacing w:val="0"/>
                <w:w w:val="100"/>
                <w:position w:val="0"/>
                <w:sz w:val="16"/>
                <w:szCs w:val="16"/>
              </w:rPr>
              <w:t xml:space="preserve">176, 843, </w:t>
            </w:r>
            <w:r>
              <w:rPr>
                <w:color w:val="000000"/>
                <w:spacing w:val="0"/>
                <w:w w:val="100"/>
                <w:position w:val="0"/>
                <w:sz w:val="16"/>
                <w:szCs w:val="16"/>
              </w:rPr>
              <w:t xml:space="preserve">122. </w:t>
            </w:r>
            <w:r>
              <w:rPr>
                <w:color w:val="000000"/>
                <w:spacing w:val="0"/>
                <w:w w:val="100"/>
                <w:position w:val="0"/>
                <w:sz w:val="16"/>
                <w:szCs w:val="16"/>
              </w:rPr>
              <w:t>23</w:t>
            </w:r>
          </w:p>
        </w:tc>
      </w:tr>
      <w:tr>
        <w:trPr>
          <w:trHeight w:val="48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调整：优先股股利及其它工具影响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94"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基本每股收益计算中归属于母公司普通股股东的损益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80"/>
              <w:jc w:val="left"/>
            </w:pPr>
            <w:r>
              <w:rPr>
                <w:color w:val="000000"/>
                <w:spacing w:val="0"/>
                <w:w w:val="100"/>
                <w:position w:val="0"/>
                <w:sz w:val="16"/>
                <w:szCs w:val="16"/>
              </w:rPr>
              <w:t xml:space="preserve">149, 322, </w:t>
            </w:r>
            <w:r>
              <w:rPr>
                <w:color w:val="000000"/>
                <w:spacing w:val="0"/>
                <w:w w:val="100"/>
                <w:position w:val="0"/>
                <w:sz w:val="16"/>
                <w:szCs w:val="16"/>
              </w:rPr>
              <w:t xml:space="preserve">289. </w:t>
            </w:r>
            <w:r>
              <w:rPr>
                <w:color w:val="000000"/>
                <w:spacing w:val="0"/>
                <w:w w:val="100"/>
                <w:position w:val="0"/>
                <w:sz w:val="16"/>
                <w:szCs w:val="16"/>
              </w:rPr>
              <w:t>98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pPr>
            <w:r>
              <w:rPr>
                <w:color w:val="000000"/>
                <w:spacing w:val="0"/>
                <w:w w:val="100"/>
                <w:position w:val="0"/>
                <w:sz w:val="16"/>
                <w:szCs w:val="16"/>
              </w:rPr>
              <w:t xml:space="preserve">176, 843, </w:t>
            </w:r>
            <w:r>
              <w:rPr>
                <w:color w:val="000000"/>
                <w:spacing w:val="0"/>
                <w:w w:val="100"/>
                <w:position w:val="0"/>
                <w:sz w:val="16"/>
                <w:szCs w:val="16"/>
              </w:rPr>
              <w:t xml:space="preserve">122. </w:t>
            </w:r>
            <w:r>
              <w:rPr>
                <w:color w:val="000000"/>
                <w:spacing w:val="0"/>
                <w:w w:val="100"/>
                <w:position w:val="0"/>
                <w:sz w:val="16"/>
                <w:szCs w:val="16"/>
              </w:rPr>
              <w:t>23</w:t>
            </w:r>
          </w:p>
        </w:tc>
      </w:tr>
      <w:tr>
        <w:trPr>
          <w:trHeight w:val="48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调整：与稀释性潜在普通股股相关的股利和利息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因稀释性潜在普通股转换引起的收益或费用上的变化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稀释每股收益核算中归属于母公司普通股股东的损益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80"/>
              <w:jc w:val="left"/>
            </w:pPr>
            <w:r>
              <w:rPr>
                <w:color w:val="000000"/>
                <w:spacing w:val="0"/>
                <w:w w:val="100"/>
                <w:position w:val="0"/>
                <w:sz w:val="16"/>
                <w:szCs w:val="16"/>
              </w:rPr>
              <w:t xml:space="preserve">149, 322, </w:t>
            </w:r>
            <w:r>
              <w:rPr>
                <w:color w:val="000000"/>
                <w:spacing w:val="0"/>
                <w:w w:val="100"/>
                <w:position w:val="0"/>
                <w:sz w:val="16"/>
                <w:szCs w:val="16"/>
              </w:rPr>
              <w:t xml:space="preserve">289. </w:t>
            </w:r>
            <w:r>
              <w:rPr>
                <w:color w:val="000000"/>
                <w:spacing w:val="0"/>
                <w:w w:val="100"/>
                <w:position w:val="0"/>
                <w:sz w:val="16"/>
                <w:szCs w:val="16"/>
              </w:rPr>
              <w:t>98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pPr>
            <w:r>
              <w:rPr>
                <w:color w:val="000000"/>
                <w:spacing w:val="0"/>
                <w:w w:val="100"/>
                <w:position w:val="0"/>
                <w:sz w:val="16"/>
                <w:szCs w:val="16"/>
              </w:rPr>
              <w:t xml:space="preserve">176, 843, </w:t>
            </w:r>
            <w:r>
              <w:rPr>
                <w:color w:val="000000"/>
                <w:spacing w:val="0"/>
                <w:w w:val="100"/>
                <w:position w:val="0"/>
                <w:sz w:val="16"/>
                <w:szCs w:val="16"/>
              </w:rPr>
              <w:t xml:space="preserve">122. </w:t>
            </w:r>
            <w:r>
              <w:rPr>
                <w:color w:val="000000"/>
                <w:spacing w:val="0"/>
                <w:w w:val="100"/>
                <w:position w:val="0"/>
                <w:sz w:val="16"/>
                <w:szCs w:val="16"/>
              </w:rPr>
              <w:t>23</w:t>
            </w:r>
          </w:p>
        </w:tc>
      </w:tr>
      <w:tr>
        <w:trPr>
          <w:trHeight w:val="494"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（二）分母：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基本每股收益核算中当期外发普通股的加权平均数</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80"/>
              <w:jc w:val="left"/>
            </w:pPr>
            <w:r>
              <w:rPr>
                <w:color w:val="000000"/>
                <w:spacing w:val="0"/>
                <w:w w:val="100"/>
                <w:position w:val="0"/>
                <w:sz w:val="16"/>
                <w:szCs w:val="16"/>
              </w:rPr>
              <w:t xml:space="preserve">200, 000,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pPr>
            <w:r>
              <w:rPr>
                <w:color w:val="000000"/>
                <w:spacing w:val="0"/>
                <w:w w:val="100"/>
                <w:position w:val="0"/>
                <w:sz w:val="16"/>
                <w:szCs w:val="16"/>
              </w:rPr>
              <w:t xml:space="preserve">191,666, </w:t>
            </w:r>
            <w:r>
              <w:rPr>
                <w:color w:val="000000"/>
                <w:spacing w:val="0"/>
                <w:w w:val="100"/>
                <w:position w:val="0"/>
                <w:sz w:val="16"/>
                <w:szCs w:val="16"/>
              </w:rPr>
              <w:t xml:space="preserve">666. </w:t>
            </w:r>
            <w:r>
              <w:rPr>
                <w:color w:val="000000"/>
                <w:spacing w:val="0"/>
                <w:w w:val="100"/>
                <w:position w:val="0"/>
                <w:sz w:val="16"/>
                <w:szCs w:val="16"/>
              </w:rPr>
              <w:t>67</w:t>
            </w:r>
          </w:p>
        </w:tc>
      </w:tr>
      <w:tr>
        <w:trPr>
          <w:trHeight w:val="48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加：所有稀释性潜在普通股转换成普通股时的加权平均数</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稀释每股收益核算中当期外发普通股加权平均数</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80"/>
              <w:jc w:val="left"/>
            </w:pPr>
            <w:r>
              <w:rPr>
                <w:color w:val="000000"/>
                <w:spacing w:val="0"/>
                <w:w w:val="100"/>
                <w:position w:val="0"/>
                <w:sz w:val="16"/>
                <w:szCs w:val="16"/>
              </w:rPr>
              <w:t xml:space="preserve">200, 000, </w:t>
            </w:r>
            <w:r>
              <w:rPr>
                <w:color w:val="000000"/>
                <w:spacing w:val="0"/>
                <w:w w:val="100"/>
                <w:position w:val="0"/>
                <w:sz w:val="16"/>
                <w:szCs w:val="16"/>
              </w:rPr>
              <w:t xml:space="preserve">000. </w:t>
            </w:r>
            <w:r>
              <w:rPr>
                <w:color w:val="000000"/>
                <w:spacing w:val="0"/>
                <w:w w:val="100"/>
                <w:position w:val="0"/>
                <w:sz w:val="16"/>
                <w:szCs w:val="16"/>
              </w:rPr>
              <w:t>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pPr>
            <w:r>
              <w:rPr>
                <w:color w:val="000000"/>
                <w:spacing w:val="0"/>
                <w:w w:val="100"/>
                <w:position w:val="0"/>
                <w:sz w:val="16"/>
                <w:szCs w:val="16"/>
              </w:rPr>
              <w:t xml:space="preserve">191,666, </w:t>
            </w:r>
            <w:r>
              <w:rPr>
                <w:color w:val="000000"/>
                <w:spacing w:val="0"/>
                <w:w w:val="100"/>
                <w:position w:val="0"/>
                <w:sz w:val="16"/>
                <w:szCs w:val="16"/>
              </w:rPr>
              <w:t xml:space="preserve">666. </w:t>
            </w:r>
            <w:r>
              <w:rPr>
                <w:color w:val="000000"/>
                <w:spacing w:val="0"/>
                <w:w w:val="100"/>
                <w:position w:val="0"/>
                <w:sz w:val="16"/>
                <w:szCs w:val="16"/>
              </w:rPr>
              <w:t>67</w:t>
            </w:r>
          </w:p>
        </w:tc>
      </w:tr>
      <w:tr>
        <w:trPr>
          <w:trHeight w:val="494"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（三）每股收益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80"/>
              <w:jc w:val="left"/>
            </w:pPr>
            <w:r>
              <w:rPr>
                <w:color w:val="000000"/>
                <w:spacing w:val="0"/>
                <w:w w:val="100"/>
                <w:position w:val="0"/>
              </w:rPr>
              <w:t>基本每股收益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归属于公司普通股股东的净利润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00" w:right="0" w:firstLine="0"/>
              <w:jc w:val="both"/>
            </w:pPr>
            <w:r>
              <w:rPr>
                <w:color w:val="000000"/>
                <w:spacing w:val="0"/>
                <w:w w:val="100"/>
                <w:position w:val="0"/>
                <w:sz w:val="16"/>
                <w:szCs w:val="16"/>
              </w:rPr>
              <w:t xml:space="preserve">0. </w:t>
            </w:r>
            <w:r>
              <w:rPr>
                <w:color w:val="000000"/>
                <w:spacing w:val="0"/>
                <w:w w:val="100"/>
                <w:position w:val="0"/>
                <w:sz w:val="16"/>
                <w:szCs w:val="16"/>
              </w:rPr>
              <w:t>75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 xml:space="preserve">0. </w:t>
            </w:r>
            <w:r>
              <w:rPr>
                <w:color w:val="000000"/>
                <w:spacing w:val="0"/>
                <w:w w:val="100"/>
                <w:position w:val="0"/>
                <w:sz w:val="16"/>
                <w:szCs w:val="16"/>
              </w:rPr>
              <w:t>92</w:t>
            </w:r>
          </w:p>
        </w:tc>
      </w:tr>
      <w:tr>
        <w:trPr>
          <w:trHeight w:val="48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扣除非经常性损益后归属于公司普通股股东的净利润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00" w:right="0" w:firstLine="0"/>
              <w:jc w:val="both"/>
            </w:pPr>
            <w:r>
              <w:rPr>
                <w:color w:val="000000"/>
                <w:spacing w:val="0"/>
                <w:w w:val="100"/>
                <w:position w:val="0"/>
                <w:sz w:val="16"/>
                <w:szCs w:val="16"/>
              </w:rPr>
              <w:t xml:space="preserve">0. </w:t>
            </w:r>
            <w:r>
              <w:rPr>
                <w:color w:val="000000"/>
                <w:spacing w:val="0"/>
                <w:w w:val="100"/>
                <w:position w:val="0"/>
                <w:sz w:val="16"/>
                <w:szCs w:val="16"/>
              </w:rPr>
              <w:t>72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 xml:space="preserve">0. </w:t>
            </w:r>
            <w:r>
              <w:rPr>
                <w:color w:val="000000"/>
                <w:spacing w:val="0"/>
                <w:w w:val="100"/>
                <w:position w:val="0"/>
                <w:sz w:val="16"/>
                <w:szCs w:val="16"/>
              </w:rPr>
              <w:t>91</w:t>
            </w:r>
          </w:p>
        </w:tc>
      </w:tr>
      <w:tr>
        <w:trPr>
          <w:trHeight w:val="494"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稀释每股收益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归属于公司普通股股东的净利润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00" w:right="0" w:firstLine="0"/>
              <w:jc w:val="both"/>
            </w:pPr>
            <w:r>
              <w:rPr>
                <w:color w:val="000000"/>
                <w:spacing w:val="0"/>
                <w:w w:val="100"/>
                <w:position w:val="0"/>
                <w:sz w:val="16"/>
                <w:szCs w:val="16"/>
              </w:rPr>
              <w:t xml:space="preserve">0. </w:t>
            </w:r>
            <w:r>
              <w:rPr>
                <w:color w:val="000000"/>
                <w:spacing w:val="0"/>
                <w:w w:val="100"/>
                <w:position w:val="0"/>
                <w:sz w:val="16"/>
                <w:szCs w:val="16"/>
              </w:rPr>
              <w:t>75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 xml:space="preserve">0. </w:t>
            </w:r>
            <w:r>
              <w:rPr>
                <w:color w:val="000000"/>
                <w:spacing w:val="0"/>
                <w:w w:val="100"/>
                <w:position w:val="0"/>
                <w:sz w:val="16"/>
                <w:szCs w:val="16"/>
              </w:rPr>
              <w:t>92</w:t>
            </w:r>
          </w:p>
        </w:tc>
      </w:tr>
      <w:tr>
        <w:trPr>
          <w:trHeight w:val="494"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80"/>
              <w:jc w:val="left"/>
            </w:pPr>
            <w:r>
              <w:rPr>
                <w:color w:val="000000"/>
                <w:spacing w:val="0"/>
                <w:w w:val="100"/>
                <w:position w:val="0"/>
              </w:rPr>
              <w:t>扣除非经常性损益后归属于公司普通股股东的净利润</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900" w:right="0" w:firstLine="0"/>
              <w:jc w:val="both"/>
            </w:pPr>
            <w:r>
              <w:rPr>
                <w:color w:val="000000"/>
                <w:spacing w:val="0"/>
                <w:w w:val="100"/>
                <w:position w:val="0"/>
                <w:sz w:val="16"/>
                <w:szCs w:val="16"/>
              </w:rPr>
              <w:t xml:space="preserve">0. </w:t>
            </w:r>
            <w:r>
              <w:rPr>
                <w:color w:val="000000"/>
                <w:spacing w:val="0"/>
                <w:w w:val="100"/>
                <w:position w:val="0"/>
                <w:sz w:val="16"/>
                <w:szCs w:val="16"/>
              </w:rPr>
              <w:t>72</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sz w:val="16"/>
                <w:szCs w:val="16"/>
              </w:rPr>
              <w:t xml:space="preserve">0. </w:t>
            </w:r>
            <w:r>
              <w:rPr>
                <w:color w:val="000000"/>
                <w:spacing w:val="0"/>
                <w:w w:val="100"/>
                <w:position w:val="0"/>
                <w:sz w:val="16"/>
                <w:szCs w:val="16"/>
              </w:rPr>
              <w:t>91</w:t>
            </w:r>
          </w:p>
        </w:tc>
      </w:tr>
    </w:tbl>
    <w:p>
      <w:pPr>
        <w:widowControl w:val="0"/>
        <w:spacing w:after="99" w:line="1" w:lineRule="exact"/>
      </w:pPr>
    </w:p>
    <w:p>
      <w:pPr>
        <w:pStyle w:val="Style30"/>
        <w:keepNext w:val="0"/>
        <w:keepLines w:val="0"/>
        <w:widowControl w:val="0"/>
        <w:shd w:val="clear" w:color="auto" w:fill="auto"/>
        <w:bidi w:val="0"/>
        <w:spacing w:before="0" w:after="220" w:line="240" w:lineRule="auto"/>
        <w:ind w:left="0" w:right="0" w:firstLine="440"/>
        <w:jc w:val="left"/>
      </w:pPr>
      <w:r>
        <w:rPr>
          <w:color w:val="000000"/>
          <w:spacing w:val="0"/>
          <w:w w:val="100"/>
          <w:position w:val="0"/>
        </w:rPr>
        <w:t>注：（</w:t>
      </w:r>
      <w:r>
        <w:rPr>
          <w:rFonts w:ascii="Arial" w:eastAsia="Arial" w:hAnsi="Arial" w:cs="Arial"/>
          <w:color w:val="000000"/>
          <w:spacing w:val="0"/>
          <w:w w:val="100"/>
          <w:position w:val="0"/>
        </w:rPr>
        <w:t>1</w:t>
      </w:r>
      <w:r>
        <w:rPr>
          <w:color w:val="000000"/>
          <w:spacing w:val="0"/>
          <w:w w:val="100"/>
          <w:position w:val="0"/>
        </w:rPr>
        <w:t>）稀释每股收益的计算过程与基本每股收益的计算过程相同。</w:t>
      </w:r>
    </w:p>
    <w:p>
      <w:pPr>
        <w:pStyle w:val="Style30"/>
        <w:keepNext w:val="0"/>
        <w:keepLines w:val="0"/>
        <w:widowControl w:val="0"/>
        <w:shd w:val="clear" w:color="auto" w:fill="auto"/>
        <w:bidi w:val="0"/>
        <w:spacing w:before="0" w:after="220" w:line="240" w:lineRule="auto"/>
        <w:ind w:left="0" w:right="0" w:firstLine="0"/>
        <w:jc w:val="center"/>
      </w:pPr>
      <w:r>
        <w:rPr>
          <w:color w:val="000000"/>
          <w:spacing w:val="0"/>
          <w:w w:val="100"/>
          <w:position w:val="0"/>
        </w:rPr>
        <w:t>（</w:t>
      </w:r>
      <w:r>
        <w:rPr>
          <w:rFonts w:ascii="Arial" w:eastAsia="Arial" w:hAnsi="Arial" w:cs="Arial"/>
          <w:color w:val="000000"/>
          <w:spacing w:val="0"/>
          <w:w w:val="100"/>
          <w:position w:val="0"/>
        </w:rPr>
        <w:t>2</w:t>
      </w:r>
      <w:r>
        <w:rPr>
          <w:color w:val="000000"/>
          <w:spacing w:val="0"/>
          <w:w w:val="100"/>
          <w:position w:val="0"/>
        </w:rPr>
        <w:t>）</w:t>
      </w:r>
      <w:r>
        <w:rPr>
          <w:rFonts w:ascii="Arial" w:eastAsia="Arial" w:hAnsi="Arial" w:cs="Arial"/>
          <w:color w:val="000000"/>
          <w:spacing w:val="0"/>
          <w:w w:val="100"/>
          <w:position w:val="0"/>
        </w:rPr>
        <w:t>2013</w:t>
      </w:r>
      <w:r>
        <w:rPr>
          <w:color w:val="000000"/>
          <w:spacing w:val="0"/>
          <w:w w:val="100"/>
          <w:position w:val="0"/>
        </w:rPr>
        <w:t>年度：公司以</w:t>
      </w:r>
      <w:r>
        <w:rPr>
          <w:rFonts w:ascii="Arial" w:eastAsia="Arial" w:hAnsi="Arial" w:cs="Arial"/>
          <w:color w:val="000000"/>
          <w:spacing w:val="0"/>
          <w:w w:val="100"/>
          <w:position w:val="0"/>
        </w:rPr>
        <w:t>2012</w:t>
      </w:r>
      <w:r>
        <w:rPr>
          <w:color w:val="000000"/>
          <w:spacing w:val="0"/>
          <w:w w:val="100"/>
          <w:position w:val="0"/>
        </w:rPr>
        <w:t>年</w:t>
      </w:r>
      <w:r>
        <w:rPr>
          <w:rFonts w:ascii="Arial" w:eastAsia="Arial" w:hAnsi="Arial" w:cs="Arial"/>
          <w:color w:val="000000"/>
          <w:spacing w:val="0"/>
          <w:w w:val="100"/>
          <w:position w:val="0"/>
        </w:rPr>
        <w:t>12</w:t>
      </w:r>
      <w:r>
        <w:rPr>
          <w:color w:val="000000"/>
          <w:spacing w:val="0"/>
          <w:w w:val="100"/>
          <w:position w:val="0"/>
        </w:rPr>
        <w:t>月</w:t>
      </w:r>
      <w:r>
        <w:rPr>
          <w:rFonts w:ascii="Arial" w:eastAsia="Arial" w:hAnsi="Arial" w:cs="Arial"/>
          <w:color w:val="000000"/>
          <w:spacing w:val="0"/>
          <w:w w:val="100"/>
          <w:position w:val="0"/>
        </w:rPr>
        <w:t>31</w:t>
      </w:r>
      <w:r>
        <w:rPr>
          <w:color w:val="000000"/>
          <w:spacing w:val="0"/>
          <w:w w:val="100"/>
          <w:position w:val="0"/>
          <w:sz w:val="20"/>
          <w:szCs w:val="20"/>
        </w:rPr>
        <w:t>0</w:t>
      </w:r>
      <w:r>
        <w:rPr>
          <w:color w:val="000000"/>
          <w:spacing w:val="0"/>
          <w:w w:val="100"/>
          <w:position w:val="0"/>
        </w:rPr>
        <w:t>公司总股本</w:t>
      </w:r>
      <w:r>
        <w:rPr>
          <w:rFonts w:ascii="Arial" w:eastAsia="Arial" w:hAnsi="Arial" w:cs="Arial"/>
          <w:color w:val="000000"/>
          <w:spacing w:val="0"/>
          <w:w w:val="100"/>
          <w:position w:val="0"/>
        </w:rPr>
        <w:t>100,000,000</w:t>
      </w:r>
      <w:r>
        <w:rPr>
          <w:color w:val="000000"/>
          <w:spacing w:val="0"/>
          <w:w w:val="100"/>
          <w:position w:val="0"/>
        </w:rPr>
        <w:t>股为基数，向全体股东每</w:t>
      </w:r>
      <w:r>
        <w:rPr>
          <w:rFonts w:ascii="Arial" w:eastAsia="Arial" w:hAnsi="Arial" w:cs="Arial"/>
          <w:color w:val="000000"/>
          <w:spacing w:val="0"/>
          <w:w w:val="100"/>
          <w:position w:val="0"/>
        </w:rPr>
        <w:t>10</w:t>
      </w:r>
      <w:r>
        <w:rPr>
          <w:color w:val="000000"/>
          <w:spacing w:val="0"/>
          <w:w w:val="100"/>
          <w:position w:val="0"/>
        </w:rPr>
        <w:t>股派</w:t>
      </w:r>
    </w:p>
    <w:p>
      <w:pPr>
        <w:pStyle w:val="Style30"/>
        <w:keepNext w:val="0"/>
        <w:keepLines w:val="0"/>
        <w:widowControl w:val="0"/>
        <w:shd w:val="clear" w:color="auto" w:fill="auto"/>
        <w:bidi w:val="0"/>
        <w:spacing w:before="0" w:after="220" w:line="240" w:lineRule="auto"/>
        <w:ind w:left="0" w:right="0" w:firstLine="0"/>
        <w:jc w:val="left"/>
      </w:pPr>
      <w:r>
        <w:rPr>
          <w:color w:val="000000"/>
          <w:spacing w:val="0"/>
          <w:w w:val="100"/>
          <w:position w:val="0"/>
        </w:rPr>
        <w:t>发现金股利人民币</w:t>
      </w:r>
      <w:r>
        <w:rPr>
          <w:rFonts w:ascii="Arial" w:eastAsia="Arial" w:hAnsi="Arial" w:cs="Arial"/>
          <w:color w:val="000000"/>
          <w:spacing w:val="0"/>
          <w:w w:val="100"/>
          <w:position w:val="0"/>
        </w:rPr>
        <w:t>3.7</w:t>
      </w:r>
      <w:r>
        <w:rPr>
          <w:rFonts w:ascii="Arial" w:eastAsia="Arial" w:hAnsi="Arial" w:cs="Arial"/>
          <w:color w:val="000000"/>
          <w:spacing w:val="0"/>
          <w:w w:val="100"/>
          <w:position w:val="0"/>
        </w:rPr>
        <w:t>0</w:t>
      </w:r>
      <w:r>
        <w:rPr>
          <w:color w:val="000000"/>
          <w:spacing w:val="0"/>
          <w:w w:val="100"/>
          <w:position w:val="0"/>
        </w:rPr>
        <w:t>元（含税）；同时进行资本公积金转增股本，每</w:t>
      </w:r>
      <w:r>
        <w:rPr>
          <w:rFonts w:ascii="Arial" w:eastAsia="Arial" w:hAnsi="Arial" w:cs="Arial"/>
          <w:color w:val="000000"/>
          <w:spacing w:val="0"/>
          <w:w w:val="100"/>
          <w:position w:val="0"/>
        </w:rPr>
        <w:t>10</w:t>
      </w:r>
      <w:r>
        <w:rPr>
          <w:color w:val="000000"/>
          <w:spacing w:val="0"/>
          <w:w w:val="100"/>
          <w:position w:val="0"/>
        </w:rPr>
        <w:t>股转增</w:t>
      </w:r>
      <w:r>
        <w:rPr>
          <w:rFonts w:ascii="Arial" w:eastAsia="Arial" w:hAnsi="Arial" w:cs="Arial"/>
          <w:color w:val="000000"/>
          <w:spacing w:val="0"/>
          <w:w w:val="100"/>
          <w:position w:val="0"/>
        </w:rPr>
        <w:t>10</w:t>
      </w:r>
      <w:r>
        <w:rPr>
          <w:color w:val="000000"/>
          <w:spacing w:val="0"/>
          <w:w w:val="100"/>
          <w:position w:val="0"/>
        </w:rPr>
        <w:t>股，转增后公司总股本</w:t>
      </w:r>
    </w:p>
    <w:p>
      <w:pPr>
        <w:pStyle w:val="Style140"/>
        <w:keepNext w:val="0"/>
        <w:keepLines w:val="0"/>
        <w:widowControl w:val="0"/>
        <w:shd w:val="clear" w:color="auto" w:fill="auto"/>
        <w:bidi w:val="0"/>
        <w:spacing w:before="0" w:after="220" w:line="240" w:lineRule="auto"/>
        <w:ind w:left="0" w:right="0" w:firstLine="0"/>
        <w:jc w:val="left"/>
      </w:pPr>
      <w:r>
        <w:rPr>
          <w:rFonts w:ascii="SimSun" w:eastAsia="SimSun" w:hAnsi="SimSun" w:cs="SimSun"/>
          <w:color w:val="000000"/>
          <w:spacing w:val="0"/>
          <w:w w:val="100"/>
          <w:position w:val="0"/>
        </w:rPr>
        <w:t>增至</w:t>
      </w:r>
      <w:r>
        <w:rPr>
          <w:color w:val="000000"/>
          <w:spacing w:val="0"/>
          <w:w w:val="100"/>
          <w:position w:val="0"/>
        </w:rPr>
        <w:t>200,000,000</w:t>
      </w:r>
      <w:r>
        <w:rPr>
          <w:rFonts w:ascii="SimSun" w:eastAsia="SimSun" w:hAnsi="SimSun" w:cs="SimSun"/>
          <w:color w:val="000000"/>
          <w:spacing w:val="0"/>
          <w:w w:val="100"/>
          <w:position w:val="0"/>
        </w:rPr>
        <w:t>股。</w:t>
      </w:r>
    </w:p>
    <w:p>
      <w:pPr>
        <w:pStyle w:val="Style30"/>
        <w:keepNext w:val="0"/>
        <w:keepLines w:val="0"/>
        <w:widowControl w:val="0"/>
        <w:shd w:val="clear" w:color="auto" w:fill="auto"/>
        <w:bidi w:val="0"/>
        <w:spacing w:before="0" w:after="220" w:line="240" w:lineRule="auto"/>
        <w:ind w:left="0" w:right="0" w:firstLine="440"/>
        <w:jc w:val="both"/>
      </w:pPr>
      <w:r>
        <w:rPr>
          <w:color w:val="000000"/>
          <w:spacing w:val="0"/>
          <w:w w:val="100"/>
          <w:position w:val="0"/>
        </w:rPr>
        <w:t>《企业会计准则第</w:t>
      </w:r>
      <w:r>
        <w:rPr>
          <w:rFonts w:ascii="Arial" w:eastAsia="Arial" w:hAnsi="Arial" w:cs="Arial"/>
          <w:color w:val="000000"/>
          <w:spacing w:val="0"/>
          <w:w w:val="100"/>
          <w:position w:val="0"/>
        </w:rPr>
        <w:t>34</w:t>
      </w:r>
      <w:r>
        <w:rPr>
          <w:color w:val="000000"/>
          <w:spacing w:val="0"/>
          <w:w w:val="100"/>
          <w:position w:val="0"/>
        </w:rPr>
        <w:t>号</w:t>
      </w:r>
      <w:r>
        <w:rPr>
          <w:rFonts w:ascii="Arial" w:eastAsia="Arial" w:hAnsi="Arial" w:cs="Arial"/>
          <w:color w:val="000000"/>
          <w:spacing w:val="0"/>
          <w:w w:val="100"/>
          <w:position w:val="0"/>
        </w:rPr>
        <w:t>--</w:t>
      </w:r>
      <w:r>
        <w:rPr>
          <w:color w:val="000000"/>
          <w:spacing w:val="0"/>
          <w:w w:val="100"/>
          <w:position w:val="0"/>
        </w:rPr>
        <w:t>每股收益》关于每股收益列报的规定</w:t>
      </w:r>
      <w:r>
        <w:rPr>
          <w:rFonts w:ascii="Arial" w:eastAsia="Arial" w:hAnsi="Arial" w:cs="Arial"/>
          <w:color w:val="000000"/>
          <w:spacing w:val="0"/>
          <w:w w:val="100"/>
          <w:position w:val="0"/>
        </w:rPr>
        <w:t>:</w:t>
      </w:r>
      <w:r>
        <w:rPr>
          <w:color w:val="000000"/>
          <w:spacing w:val="0"/>
          <w:w w:val="100"/>
          <w:position w:val="0"/>
        </w:rPr>
        <w:t>发行在外普通股或潜在普通股的数量因</w:t>
      </w:r>
    </w:p>
    <w:p>
      <w:pPr>
        <w:pStyle w:val="Style30"/>
        <w:keepNext w:val="0"/>
        <w:keepLines w:val="0"/>
        <w:widowControl w:val="0"/>
        <w:shd w:val="clear" w:color="auto" w:fill="auto"/>
        <w:bidi w:val="0"/>
        <w:spacing w:before="0" w:after="220" w:line="240" w:lineRule="auto"/>
        <w:ind w:left="0" w:right="0" w:firstLine="0"/>
        <w:jc w:val="left"/>
      </w:pPr>
      <w:r>
        <w:rPr>
          <w:color w:val="000000"/>
          <w:spacing w:val="0"/>
          <w:w w:val="100"/>
          <w:position w:val="0"/>
        </w:rPr>
        <w:t>派发股票股利、公积金转增资本、拆股而增加或因并股而减少，但不影响所有者权益金额的，应当按调整</w:t>
      </w:r>
    </w:p>
    <w:p>
      <w:pPr>
        <w:pStyle w:val="Style30"/>
        <w:keepNext w:val="0"/>
        <w:keepLines w:val="0"/>
        <w:widowControl w:val="0"/>
        <w:shd w:val="clear" w:color="auto" w:fill="auto"/>
        <w:bidi w:val="0"/>
        <w:spacing w:before="0" w:after="220" w:line="240" w:lineRule="auto"/>
        <w:ind w:left="0" w:right="0" w:firstLine="0"/>
        <w:jc w:val="left"/>
      </w:pPr>
      <w:r>
        <w:rPr>
          <w:color w:val="000000"/>
          <w:spacing w:val="0"/>
          <w:w w:val="100"/>
          <w:position w:val="0"/>
        </w:rPr>
        <w:t>后的股数重新计算各列报期间的每股收益。</w:t>
      </w:r>
      <w:r>
        <w:rPr>
          <w:rFonts w:ascii="Arial" w:eastAsia="Arial" w:hAnsi="Arial" w:cs="Arial"/>
          <w:color w:val="000000"/>
          <w:spacing w:val="0"/>
          <w:w w:val="100"/>
          <w:position w:val="0"/>
        </w:rPr>
        <w:t>2012</w:t>
      </w:r>
      <w:r>
        <w:rPr>
          <w:color w:val="000000"/>
          <w:spacing w:val="0"/>
          <w:w w:val="100"/>
          <w:position w:val="0"/>
        </w:rPr>
        <w:t>年每股收益已按调整后的股数重新进行了计算。</w:t>
      </w:r>
      <w:r>
        <w:br w:type="page"/>
      </w:r>
    </w:p>
    <w:p>
      <w:pPr>
        <w:widowControl w:val="0"/>
        <w:jc w:val="center"/>
        <w:rPr>
          <w:sz w:val="2"/>
          <w:szCs w:val="2"/>
        </w:rPr>
      </w:pPr>
      <w:r>
        <w:drawing>
          <wp:inline>
            <wp:extent cx="7565390" cy="109855"/>
            <wp:docPr id="927" name="Picutre 927"/>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502"/>
                    <a:stretch/>
                  </pic:blipFill>
                  <pic:spPr>
                    <a:xfrm>
                      <a:ext cx="7565390" cy="109855"/>
                    </a:xfrm>
                    <a:prstGeom prst="rect"/>
                  </pic:spPr>
                </pic:pic>
              </a:graphicData>
            </a:graphic>
          </wp:inline>
        </w:drawing>
      </w:r>
    </w:p>
    <w:p>
      <w:pPr>
        <w:widowControl w:val="0"/>
        <w:spacing w:after="159" w:line="1" w:lineRule="exact"/>
      </w:pPr>
    </w:p>
    <w:p>
      <w:pPr>
        <w:pStyle w:val="Style54"/>
        <w:keepNext/>
        <w:keepLines/>
        <w:widowControl w:val="0"/>
        <w:shd w:val="clear" w:color="auto" w:fill="auto"/>
        <w:bidi w:val="0"/>
        <w:spacing w:before="0" w:after="340" w:line="240" w:lineRule="auto"/>
        <w:ind w:left="0" w:right="0" w:firstLine="0"/>
        <w:jc w:val="left"/>
      </w:pPr>
      <w:bookmarkStart w:id="1065" w:name="bookmark1065"/>
      <w:bookmarkStart w:id="1066" w:name="bookmark1066"/>
      <w:bookmarkStart w:id="1067" w:name="bookmark1067"/>
      <w:bookmarkStart w:id="1068" w:name="bookmark1068"/>
      <w:r>
        <w:rPr>
          <w:rFonts w:ascii="Times New Roman" w:eastAsia="Times New Roman" w:hAnsi="Times New Roman" w:cs="Times New Roman"/>
          <w:color w:val="000000"/>
          <w:spacing w:val="0"/>
          <w:w w:val="100"/>
          <w:position w:val="0"/>
        </w:rPr>
        <w:t>4</w:t>
      </w:r>
      <w:bookmarkEnd w:id="1067"/>
      <w:r>
        <w:rPr>
          <w:rFonts w:ascii="Times New Roman" w:eastAsia="Times New Roman" w:hAnsi="Times New Roman" w:cs="Times New Roman"/>
          <w:color w:val="000000"/>
          <w:spacing w:val="0"/>
          <w:w w:val="100"/>
          <w:position w:val="0"/>
        </w:rPr>
        <w:t>2</w:t>
      </w:r>
      <w:r>
        <w:rPr>
          <w:color w:val="000000"/>
          <w:spacing w:val="0"/>
          <w:w w:val="100"/>
          <w:position w:val="0"/>
        </w:rPr>
        <w:t>、其他综合收益</w:t>
      </w:r>
      <w:bookmarkEnd w:id="1065"/>
      <w:bookmarkEnd w:id="1066"/>
      <w:bookmarkEnd w:id="1068"/>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661"/>
        <w:gridCol w:w="2525"/>
        <w:gridCol w:w="2400"/>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2140" w:right="0" w:firstLine="0"/>
              <w:jc w:val="left"/>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外币财务报表折算差额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480" w:right="0" w:firstLine="0"/>
              <w:jc w:val="both"/>
              <w:rPr>
                <w:sz w:val="18"/>
                <w:szCs w:val="18"/>
              </w:rPr>
            </w:pPr>
            <w:r>
              <w:rPr>
                <w:rFonts w:ascii="Times New Roman" w:eastAsia="Times New Roman" w:hAnsi="Times New Roman" w:cs="Times New Roman"/>
                <w:color w:val="000000"/>
                <w:spacing w:val="0"/>
                <w:w w:val="100"/>
                <w:position w:val="0"/>
                <w:sz w:val="18"/>
                <w:szCs w:val="18"/>
              </w:rPr>
              <w:t>-1,810,327.58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-243,621.18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2140" w:right="0" w:firstLine="0"/>
              <w:jc w:val="left"/>
            </w:pPr>
            <w:r>
              <w:rPr>
                <w:color w:val="000000"/>
                <w:spacing w:val="0"/>
                <w:w w:val="100"/>
                <w:position w:val="0"/>
              </w:rPr>
              <w:t>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480" w:right="0" w:firstLine="0"/>
              <w:jc w:val="both"/>
              <w:rPr>
                <w:sz w:val="18"/>
                <w:szCs w:val="18"/>
              </w:rPr>
            </w:pPr>
            <w:r>
              <w:rPr>
                <w:rFonts w:ascii="Times New Roman" w:eastAsia="Times New Roman" w:hAnsi="Times New Roman" w:cs="Times New Roman"/>
                <w:color w:val="000000"/>
                <w:spacing w:val="0"/>
                <w:w w:val="100"/>
                <w:position w:val="0"/>
                <w:sz w:val="18"/>
                <w:szCs w:val="18"/>
              </w:rPr>
              <w:t>-1,810,327.58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-243,621.18</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214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480" w:right="0" w:firstLine="0"/>
              <w:jc w:val="both"/>
              <w:rPr>
                <w:sz w:val="18"/>
                <w:szCs w:val="18"/>
              </w:rPr>
            </w:pPr>
            <w:r>
              <w:rPr>
                <w:rFonts w:ascii="Times New Roman" w:eastAsia="Times New Roman" w:hAnsi="Times New Roman" w:cs="Times New Roman"/>
                <w:color w:val="000000"/>
                <w:spacing w:val="0"/>
                <w:w w:val="100"/>
                <w:position w:val="0"/>
                <w:sz w:val="18"/>
                <w:szCs w:val="18"/>
              </w:rPr>
              <w:t>-1,810,327.58</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-243,621.18</w:t>
            </w:r>
          </w:p>
        </w:tc>
      </w:tr>
    </w:tbl>
    <w:p>
      <w:pPr>
        <w:widowControl w:val="0"/>
        <w:spacing w:after="339" w:line="1" w:lineRule="exact"/>
      </w:pPr>
    </w:p>
    <w:p>
      <w:pPr>
        <w:pStyle w:val="Style54"/>
        <w:keepNext/>
        <w:keepLines/>
        <w:widowControl w:val="0"/>
        <w:shd w:val="clear" w:color="auto" w:fill="auto"/>
        <w:bidi w:val="0"/>
        <w:spacing w:before="0" w:after="340" w:line="240" w:lineRule="auto"/>
        <w:ind w:left="0" w:right="0" w:firstLine="0"/>
        <w:jc w:val="left"/>
      </w:pPr>
      <w:bookmarkStart w:id="1069" w:name="bookmark1069"/>
      <w:bookmarkStart w:id="1070" w:name="bookmark1070"/>
      <w:bookmarkStart w:id="1071" w:name="bookmark1071"/>
      <w:bookmarkStart w:id="1072" w:name="bookmark1072"/>
      <w:r>
        <w:rPr>
          <w:rFonts w:ascii="Times New Roman" w:eastAsia="Times New Roman" w:hAnsi="Times New Roman" w:cs="Times New Roman"/>
          <w:color w:val="000000"/>
          <w:spacing w:val="0"/>
          <w:w w:val="100"/>
          <w:position w:val="0"/>
        </w:rPr>
        <w:t>4</w:t>
      </w:r>
      <w:bookmarkEnd w:id="1071"/>
      <w:r>
        <w:rPr>
          <w:rFonts w:ascii="Times New Roman" w:eastAsia="Times New Roman" w:hAnsi="Times New Roman" w:cs="Times New Roman"/>
          <w:color w:val="000000"/>
          <w:spacing w:val="0"/>
          <w:w w:val="100"/>
          <w:position w:val="0"/>
        </w:rPr>
        <w:t>3</w:t>
      </w:r>
      <w:r>
        <w:rPr>
          <w:color w:val="000000"/>
          <w:spacing w:val="0"/>
          <w:w w:val="100"/>
          <w:position w:val="0"/>
        </w:rPr>
        <w:t>、现金流量表附注</w:t>
      </w:r>
      <w:bookmarkEnd w:id="1069"/>
      <w:bookmarkEnd w:id="1070"/>
      <w:bookmarkEnd w:id="1072"/>
    </w:p>
    <w:p>
      <w:pPr>
        <w:pStyle w:val="Style54"/>
        <w:keepNext/>
        <w:keepLines/>
        <w:widowControl w:val="0"/>
        <w:shd w:val="clear" w:color="auto" w:fill="auto"/>
        <w:bidi w:val="0"/>
        <w:spacing w:before="0" w:after="340" w:line="240" w:lineRule="auto"/>
        <w:ind w:left="0" w:right="0" w:firstLine="0"/>
        <w:jc w:val="left"/>
      </w:pPr>
      <w:bookmarkStart w:id="1069" w:name="bookmark1069"/>
      <w:bookmarkStart w:id="1070" w:name="bookmark1070"/>
      <w:bookmarkStart w:id="1073" w:name="bookmark1073"/>
      <w:r>
        <w:rPr>
          <w:rFonts w:ascii="Times New Roman" w:eastAsia="Times New Roman" w:hAnsi="Times New Roman" w:cs="Times New Roman"/>
          <w:color w:val="000000"/>
          <w:spacing w:val="0"/>
          <w:w w:val="100"/>
          <w:position w:val="0"/>
        </w:rPr>
        <w:t>(1</w:t>
      </w:r>
      <w:r>
        <w:rPr>
          <w:color w:val="000000"/>
          <w:spacing w:val="0"/>
          <w:w w:val="100"/>
          <w:position w:val="0"/>
        </w:rPr>
        <w:t>)收到的其他与经营活动有关的现金</w:t>
      </w:r>
      <w:bookmarkEnd w:id="1069"/>
      <w:bookmarkEnd w:id="1070"/>
      <w:bookmarkEnd w:id="1073"/>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5592"/>
        <w:gridCol w:w="3994"/>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2620" w:right="0" w:firstLine="0"/>
              <w:jc w:val="left"/>
            </w:pPr>
            <w:r>
              <w:rPr>
                <w:color w:val="000000"/>
                <w:spacing w:val="0"/>
                <w:w w:val="100"/>
                <w:position w:val="0"/>
              </w:rPr>
              <w:t>项目</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收到往来款</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920" w:right="0" w:firstLine="0"/>
              <w:jc w:val="both"/>
              <w:rPr>
                <w:sz w:val="18"/>
                <w:szCs w:val="18"/>
              </w:rPr>
            </w:pPr>
            <w:r>
              <w:rPr>
                <w:rFonts w:ascii="Times New Roman" w:eastAsia="Times New Roman" w:hAnsi="Times New Roman" w:cs="Times New Roman"/>
                <w:color w:val="000000"/>
                <w:spacing w:val="0"/>
                <w:w w:val="100"/>
                <w:position w:val="0"/>
                <w:sz w:val="18"/>
                <w:szCs w:val="18"/>
              </w:rPr>
              <w:t>13,815,286.81</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收到利息收入</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920" w:right="0" w:firstLine="0"/>
              <w:jc w:val="both"/>
              <w:rPr>
                <w:sz w:val="18"/>
                <w:szCs w:val="18"/>
              </w:rPr>
            </w:pPr>
            <w:r>
              <w:rPr>
                <w:rFonts w:ascii="Times New Roman" w:eastAsia="Times New Roman" w:hAnsi="Times New Roman" w:cs="Times New Roman"/>
                <w:color w:val="000000"/>
                <w:spacing w:val="0"/>
                <w:w w:val="100"/>
                <w:position w:val="0"/>
                <w:sz w:val="18"/>
                <w:szCs w:val="18"/>
              </w:rPr>
              <w:t>17,991,072.23</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收到政府补助款</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4,592,040.00</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262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2920" w:right="0" w:firstLine="0"/>
              <w:jc w:val="both"/>
              <w:rPr>
                <w:sz w:val="18"/>
                <w:szCs w:val="18"/>
              </w:rPr>
            </w:pPr>
            <w:r>
              <w:rPr>
                <w:rFonts w:ascii="Times New Roman" w:eastAsia="Times New Roman" w:hAnsi="Times New Roman" w:cs="Times New Roman"/>
                <w:color w:val="000000"/>
                <w:spacing w:val="0"/>
                <w:w w:val="100"/>
                <w:position w:val="0"/>
                <w:sz w:val="18"/>
                <w:szCs w:val="18"/>
              </w:rPr>
              <w:t>36,398,399.04</w:t>
            </w:r>
          </w:p>
        </w:tc>
      </w:tr>
    </w:tbl>
    <w:p>
      <w:pPr>
        <w:widowControl w:val="0"/>
        <w:spacing w:after="339" w:line="1" w:lineRule="exact"/>
      </w:pPr>
    </w:p>
    <w:p>
      <w:pPr>
        <w:pStyle w:val="Style54"/>
        <w:keepNext/>
        <w:keepLines/>
        <w:widowControl w:val="0"/>
        <w:shd w:val="clear" w:color="auto" w:fill="auto"/>
        <w:bidi w:val="0"/>
        <w:spacing w:before="0" w:after="340" w:line="240" w:lineRule="auto"/>
        <w:ind w:left="0" w:right="0" w:firstLine="0"/>
        <w:jc w:val="left"/>
      </w:pPr>
      <w:bookmarkStart w:id="1074" w:name="bookmark1074"/>
      <w:bookmarkStart w:id="1075" w:name="bookmark1075"/>
      <w:bookmarkStart w:id="1076" w:name="bookmark1076"/>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)支付的其他与经营活动有关的现金</w:t>
      </w:r>
      <w:bookmarkEnd w:id="1074"/>
      <w:bookmarkEnd w:id="1075"/>
      <w:bookmarkEnd w:id="1076"/>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5592"/>
        <w:gridCol w:w="3994"/>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2620" w:right="0" w:firstLine="0"/>
              <w:jc w:val="left"/>
            </w:pPr>
            <w:r>
              <w:rPr>
                <w:color w:val="000000"/>
                <w:spacing w:val="0"/>
                <w:w w:val="100"/>
                <w:position w:val="0"/>
              </w:rPr>
              <w:t>项目</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支付往来款</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1,117,094.63</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付现费用</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124,742,963.13</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262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125,860,057.76</w:t>
            </w:r>
          </w:p>
        </w:tc>
      </w:tr>
    </w:tbl>
    <w:p>
      <w:pPr>
        <w:widowControl w:val="0"/>
        <w:spacing w:after="339" w:line="1" w:lineRule="exact"/>
      </w:pPr>
    </w:p>
    <w:p>
      <w:pPr>
        <w:pStyle w:val="Style54"/>
        <w:keepNext/>
        <w:keepLines/>
        <w:widowControl w:val="0"/>
        <w:shd w:val="clear" w:color="auto" w:fill="auto"/>
        <w:bidi w:val="0"/>
        <w:spacing w:before="0" w:after="340" w:line="240" w:lineRule="auto"/>
        <w:ind w:left="0" w:right="0" w:firstLine="0"/>
        <w:jc w:val="left"/>
      </w:pPr>
      <w:bookmarkStart w:id="1077" w:name="bookmark1077"/>
      <w:bookmarkStart w:id="1078" w:name="bookmark1078"/>
      <w:bookmarkStart w:id="1079" w:name="bookmark1079"/>
      <w:bookmarkStart w:id="1080" w:name="bookmark1080"/>
      <w:r>
        <w:rPr>
          <w:rFonts w:ascii="Times New Roman" w:eastAsia="Times New Roman" w:hAnsi="Times New Roman" w:cs="Times New Roman"/>
          <w:color w:val="000000"/>
          <w:spacing w:val="0"/>
          <w:w w:val="100"/>
          <w:position w:val="0"/>
        </w:rPr>
        <w:t>4</w:t>
      </w:r>
      <w:bookmarkEnd w:id="1079"/>
      <w:r>
        <w:rPr>
          <w:rFonts w:ascii="Times New Roman" w:eastAsia="Times New Roman" w:hAnsi="Times New Roman" w:cs="Times New Roman"/>
          <w:color w:val="000000"/>
          <w:spacing w:val="0"/>
          <w:w w:val="100"/>
          <w:position w:val="0"/>
        </w:rPr>
        <w:t>4</w:t>
      </w:r>
      <w:r>
        <w:rPr>
          <w:color w:val="000000"/>
          <w:spacing w:val="0"/>
          <w:w w:val="100"/>
          <w:position w:val="0"/>
        </w:rPr>
        <w:t>、现金流量表补充资料</w:t>
      </w:r>
      <w:bookmarkEnd w:id="1077"/>
      <w:bookmarkEnd w:id="1078"/>
      <w:bookmarkEnd w:id="1080"/>
    </w:p>
    <w:p>
      <w:pPr>
        <w:pStyle w:val="Style54"/>
        <w:keepNext/>
        <w:keepLines/>
        <w:widowControl w:val="0"/>
        <w:shd w:val="clear" w:color="auto" w:fill="auto"/>
        <w:bidi w:val="0"/>
        <w:spacing w:before="0" w:after="340" w:line="240" w:lineRule="auto"/>
        <w:ind w:left="0" w:right="0" w:firstLine="0"/>
        <w:jc w:val="left"/>
      </w:pPr>
      <w:bookmarkStart w:id="1077" w:name="bookmark1077"/>
      <w:bookmarkStart w:id="1078" w:name="bookmark1078"/>
      <w:bookmarkStart w:id="1081" w:name="bookmark1081"/>
      <w:r>
        <w:rPr>
          <w:rFonts w:ascii="Times New Roman" w:eastAsia="Times New Roman" w:hAnsi="Times New Roman" w:cs="Times New Roman"/>
          <w:color w:val="000000"/>
          <w:spacing w:val="0"/>
          <w:w w:val="100"/>
          <w:position w:val="0"/>
        </w:rPr>
        <w:t>(1</w:t>
      </w:r>
      <w:r>
        <w:rPr>
          <w:color w:val="000000"/>
          <w:spacing w:val="0"/>
          <w:w w:val="100"/>
          <w:position w:val="0"/>
        </w:rPr>
        <w:t>)现金流量表补充资料</w:t>
      </w:r>
      <w:bookmarkEnd w:id="1077"/>
      <w:bookmarkEnd w:id="1078"/>
      <w:bookmarkEnd w:id="1081"/>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4397"/>
        <w:gridCol w:w="2525"/>
        <w:gridCol w:w="2664"/>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补充资料</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上期金额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.将净利润调节为经营活动现金流量：</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净利润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147,942,589.58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176,918,709.20</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加：资产减值准备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12,164,478.52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680" w:right="0" w:firstLine="0"/>
              <w:jc w:val="both"/>
              <w:rPr>
                <w:sz w:val="18"/>
                <w:szCs w:val="18"/>
              </w:rPr>
            </w:pPr>
            <w:r>
              <w:rPr>
                <w:rFonts w:ascii="Times New Roman" w:eastAsia="Times New Roman" w:hAnsi="Times New Roman" w:cs="Times New Roman"/>
                <w:color w:val="000000"/>
                <w:spacing w:val="0"/>
                <w:w w:val="100"/>
                <w:position w:val="0"/>
                <w:sz w:val="18"/>
                <w:szCs w:val="18"/>
              </w:rPr>
              <w:t>5,856,947.46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固定资产折旧、油气资产折耗、生产性生物资产折旧</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540" w:right="0" w:firstLine="0"/>
              <w:jc w:val="left"/>
              <w:rPr>
                <w:sz w:val="18"/>
                <w:szCs w:val="18"/>
              </w:rPr>
            </w:pPr>
            <w:r>
              <w:rPr>
                <w:rFonts w:ascii="Times New Roman" w:eastAsia="Times New Roman" w:hAnsi="Times New Roman" w:cs="Times New Roman"/>
                <w:color w:val="000000"/>
                <w:spacing w:val="0"/>
                <w:w w:val="100"/>
                <w:position w:val="0"/>
                <w:sz w:val="18"/>
                <w:szCs w:val="18"/>
              </w:rPr>
              <w:t>4,180,200.26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680" w:right="0" w:firstLine="0"/>
              <w:jc w:val="both"/>
              <w:rPr>
                <w:sz w:val="18"/>
                <w:szCs w:val="18"/>
              </w:rPr>
            </w:pPr>
            <w:r>
              <w:rPr>
                <w:rFonts w:ascii="Times New Roman" w:eastAsia="Times New Roman" w:hAnsi="Times New Roman" w:cs="Times New Roman"/>
                <w:color w:val="000000"/>
                <w:spacing w:val="0"/>
                <w:w w:val="100"/>
                <w:position w:val="0"/>
                <w:sz w:val="18"/>
                <w:szCs w:val="18"/>
              </w:rPr>
              <w:t>2,771,839.66</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无形资产摊销</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540" w:right="0" w:firstLine="0"/>
              <w:jc w:val="left"/>
              <w:rPr>
                <w:sz w:val="18"/>
                <w:szCs w:val="18"/>
              </w:rPr>
            </w:pPr>
            <w:r>
              <w:rPr>
                <w:rFonts w:ascii="Times New Roman" w:eastAsia="Times New Roman" w:hAnsi="Times New Roman" w:cs="Times New Roman"/>
                <w:color w:val="000000"/>
                <w:spacing w:val="0"/>
                <w:w w:val="100"/>
                <w:position w:val="0"/>
                <w:sz w:val="18"/>
                <w:szCs w:val="18"/>
              </w:rPr>
              <w:t>1,783,274.67</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680" w:right="0" w:firstLine="0"/>
              <w:jc w:val="both"/>
              <w:rPr>
                <w:sz w:val="18"/>
                <w:szCs w:val="18"/>
              </w:rPr>
            </w:pPr>
            <w:r>
              <w:rPr>
                <w:rFonts w:ascii="Times New Roman" w:eastAsia="Times New Roman" w:hAnsi="Times New Roman" w:cs="Times New Roman"/>
                <w:color w:val="000000"/>
                <w:spacing w:val="0"/>
                <w:w w:val="100"/>
                <w:position w:val="0"/>
                <w:sz w:val="18"/>
                <w:szCs w:val="18"/>
              </w:rPr>
              <w:t>1,631,879.75</w:t>
            </w:r>
          </w:p>
        </w:tc>
      </w:tr>
    </w:tbl>
    <w:p>
      <w:pPr>
        <w:sectPr>
          <w:headerReference w:type="default" r:id="rId504"/>
          <w:footerReference w:type="default" r:id="rId505"/>
          <w:headerReference w:type="even" r:id="rId506"/>
          <w:footerReference w:type="even" r:id="rId507"/>
          <w:headerReference w:type="first" r:id="rId508"/>
          <w:footerReference w:type="first" r:id="rId509"/>
          <w:footnotePr>
            <w:pos w:val="pageBottom"/>
            <w:numFmt w:val="decimal"/>
            <w:numRestart w:val="continuous"/>
          </w:footnotePr>
          <w:pgSz w:w="12147" w:h="16838"/>
          <w:pgMar w:top="1148" w:right="695" w:bottom="1474" w:left="1223" w:header="0" w:footer="3" w:gutter="0"/>
          <w:pgNumType w:start="126"/>
          <w:cols w:space="720"/>
          <w:noEndnote/>
          <w:titlePg/>
          <w:rtlGutter w:val="0"/>
          <w:docGrid w:linePitch="360"/>
        </w:sectPr>
      </w:pPr>
    </w:p>
    <w:p>
      <w:pPr>
        <w:widowControl w:val="0"/>
      </w:pPr>
    </w:p>
    <w:tbl>
      <w:tblPr>
        <w:tblOverlap w:val="never"/>
        <w:jc w:val="center"/>
        <w:tblLayout w:type="fixed"/>
      </w:tblPr>
      <w:tblGrid>
        <w:gridCol w:w="4397"/>
        <w:gridCol w:w="2525"/>
        <w:gridCol w:w="2664"/>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长期待摊费用摊销</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460" w:right="0" w:firstLine="0"/>
              <w:jc w:val="both"/>
              <w:rPr>
                <w:sz w:val="18"/>
                <w:szCs w:val="18"/>
              </w:rPr>
            </w:pPr>
            <w:r>
              <w:rPr>
                <w:rFonts w:ascii="Times New Roman" w:eastAsia="Times New Roman" w:hAnsi="Times New Roman" w:cs="Times New Roman"/>
                <w:color w:val="000000"/>
                <w:spacing w:val="0"/>
                <w:w w:val="100"/>
                <w:position w:val="0"/>
                <w:sz w:val="18"/>
                <w:szCs w:val="18"/>
              </w:rPr>
              <w:t>64,626,168.44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580" w:right="0" w:firstLine="0"/>
              <w:jc w:val="both"/>
              <w:rPr>
                <w:sz w:val="18"/>
                <w:szCs w:val="18"/>
              </w:rPr>
            </w:pPr>
            <w:r>
              <w:rPr>
                <w:rFonts w:ascii="Times New Roman" w:eastAsia="Times New Roman" w:hAnsi="Times New Roman" w:cs="Times New Roman"/>
                <w:color w:val="000000"/>
                <w:spacing w:val="0"/>
                <w:w w:val="100"/>
                <w:position w:val="0"/>
                <w:sz w:val="18"/>
                <w:szCs w:val="18"/>
              </w:rPr>
              <w:t>32,843,567.50</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处置固定资产、无形资产和其他长期资产的损失（收益 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-19,036.75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财务费用（收益以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460" w:right="0" w:firstLine="0"/>
              <w:jc w:val="both"/>
              <w:rPr>
                <w:sz w:val="18"/>
                <w:szCs w:val="18"/>
              </w:rPr>
            </w:pPr>
            <w:r>
              <w:rPr>
                <w:rFonts w:ascii="Times New Roman" w:eastAsia="Times New Roman" w:hAnsi="Times New Roman" w:cs="Times New Roman"/>
                <w:color w:val="000000"/>
                <w:spacing w:val="0"/>
                <w:w w:val="100"/>
                <w:position w:val="0"/>
                <w:sz w:val="18"/>
                <w:szCs w:val="18"/>
              </w:rPr>
              <w:t>12,717,457.97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680" w:right="0" w:firstLine="0"/>
              <w:jc w:val="both"/>
              <w:rPr>
                <w:sz w:val="18"/>
                <w:szCs w:val="18"/>
              </w:rPr>
            </w:pPr>
            <w:r>
              <w:rPr>
                <w:rFonts w:ascii="Times New Roman" w:eastAsia="Times New Roman" w:hAnsi="Times New Roman" w:cs="Times New Roman"/>
                <w:color w:val="000000"/>
                <w:spacing w:val="0"/>
                <w:w w:val="100"/>
                <w:position w:val="0"/>
                <w:sz w:val="18"/>
                <w:szCs w:val="18"/>
              </w:rPr>
              <w:t>6,044,646.13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投资损失（收益以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-1,581,254.29</w:t>
            </w: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递延所得税资产减少（增加以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-3,680,822.69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-1,162,692.63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递延所得税负债增加（减少以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2,762,951.98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680" w:right="0" w:firstLine="0"/>
              <w:jc w:val="both"/>
              <w:rPr>
                <w:sz w:val="18"/>
                <w:szCs w:val="18"/>
              </w:rPr>
            </w:pPr>
            <w:r>
              <w:rPr>
                <w:rFonts w:ascii="Times New Roman" w:eastAsia="Times New Roman" w:hAnsi="Times New Roman" w:cs="Times New Roman"/>
                <w:color w:val="000000"/>
                <w:spacing w:val="0"/>
                <w:w w:val="100"/>
                <w:position w:val="0"/>
                <w:sz w:val="18"/>
                <w:szCs w:val="18"/>
              </w:rPr>
              <w:t>1,784,790.56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存货的减少（增加以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-157,270,880.05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-121,230,677.98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经营性应收项目的减少（增加以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-123,196,897.70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-86,374,298.00</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经营性应付项目的增加（减少以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460" w:right="0" w:firstLine="0"/>
              <w:jc w:val="both"/>
              <w:rPr>
                <w:sz w:val="18"/>
                <w:szCs w:val="18"/>
              </w:rPr>
            </w:pPr>
            <w:r>
              <w:rPr>
                <w:rFonts w:ascii="Times New Roman" w:eastAsia="Times New Roman" w:hAnsi="Times New Roman" w:cs="Times New Roman"/>
                <w:color w:val="000000"/>
                <w:spacing w:val="0"/>
                <w:w w:val="100"/>
                <w:position w:val="0"/>
                <w:sz w:val="18"/>
                <w:szCs w:val="18"/>
              </w:rPr>
              <w:t>26,753,666.62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580" w:right="0" w:firstLine="0"/>
              <w:jc w:val="both"/>
              <w:rPr>
                <w:sz w:val="18"/>
                <w:szCs w:val="18"/>
              </w:rPr>
            </w:pPr>
            <w:r>
              <w:rPr>
                <w:rFonts w:ascii="Times New Roman" w:eastAsia="Times New Roman" w:hAnsi="Times New Roman" w:cs="Times New Roman"/>
                <w:color w:val="000000"/>
                <w:spacing w:val="0"/>
                <w:w w:val="100"/>
                <w:position w:val="0"/>
                <w:sz w:val="18"/>
                <w:szCs w:val="18"/>
              </w:rPr>
              <w:t>13,874,086.98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-12,799,066.69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580" w:right="0" w:firstLine="0"/>
              <w:jc w:val="both"/>
              <w:rPr>
                <w:sz w:val="18"/>
                <w:szCs w:val="18"/>
              </w:rPr>
            </w:pPr>
            <w:r>
              <w:rPr>
                <w:rFonts w:ascii="Times New Roman" w:eastAsia="Times New Roman" w:hAnsi="Times New Roman" w:cs="Times New Roman"/>
                <w:color w:val="000000"/>
                <w:spacing w:val="0"/>
                <w:w w:val="100"/>
                <w:position w:val="0"/>
                <w:sz w:val="18"/>
                <w:szCs w:val="18"/>
              </w:rPr>
              <w:t>32,939,761.88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不涉及现金收支的重大投资和筹资活动：</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.现金及现金等价物净变动情况：</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现金的期末余额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360" w:right="0" w:firstLine="0"/>
              <w:jc w:val="both"/>
              <w:rPr>
                <w:sz w:val="18"/>
                <w:szCs w:val="18"/>
              </w:rPr>
            </w:pPr>
            <w:r>
              <w:rPr>
                <w:rFonts w:ascii="Times New Roman" w:eastAsia="Times New Roman" w:hAnsi="Times New Roman" w:cs="Times New Roman"/>
                <w:color w:val="000000"/>
                <w:spacing w:val="0"/>
                <w:w w:val="100"/>
                <w:position w:val="0"/>
                <w:sz w:val="18"/>
                <w:szCs w:val="18"/>
              </w:rPr>
              <w:t>758,557,128.19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810,068,092.92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减：现金的期初余额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360" w:right="0" w:firstLine="0"/>
              <w:jc w:val="both"/>
              <w:rPr>
                <w:sz w:val="18"/>
                <w:szCs w:val="18"/>
              </w:rPr>
            </w:pPr>
            <w:r>
              <w:rPr>
                <w:rFonts w:ascii="Times New Roman" w:eastAsia="Times New Roman" w:hAnsi="Times New Roman" w:cs="Times New Roman"/>
                <w:color w:val="000000"/>
                <w:spacing w:val="0"/>
                <w:w w:val="100"/>
                <w:position w:val="0"/>
                <w:sz w:val="18"/>
                <w:szCs w:val="18"/>
              </w:rPr>
              <w:t>810,068,092.92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213,513,992.17</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现金及现金等价物净增加额</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-51,510,964.73</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596,554,100.75</w:t>
            </w:r>
          </w:p>
        </w:tc>
      </w:tr>
    </w:tbl>
    <w:p>
      <w:pPr>
        <w:widowControl w:val="0"/>
        <w:spacing w:after="319" w:line="1" w:lineRule="exact"/>
      </w:pPr>
    </w:p>
    <w:p>
      <w:pPr>
        <w:pStyle w:val="Style54"/>
        <w:keepNext/>
        <w:keepLines/>
        <w:widowControl w:val="0"/>
        <w:shd w:val="clear" w:color="auto" w:fill="auto"/>
        <w:bidi w:val="0"/>
        <w:spacing w:before="0" w:after="360" w:line="240" w:lineRule="auto"/>
        <w:ind w:left="0" w:right="0" w:firstLine="0"/>
        <w:jc w:val="left"/>
      </w:pPr>
      <w:bookmarkStart w:id="1082" w:name="bookmark1082"/>
      <w:bookmarkStart w:id="1083" w:name="bookmark1083"/>
      <w:bookmarkStart w:id="1084" w:name="bookmark1084"/>
      <w:r>
        <w:rPr>
          <w:rFonts w:ascii="Times New Roman" w:eastAsia="Times New Roman" w:hAnsi="Times New Roman" w:cs="Times New Roman"/>
          <w:color w:val="000000"/>
          <w:spacing w:val="0"/>
          <w:w w:val="100"/>
          <w:position w:val="0"/>
        </w:rPr>
        <w:t>（2</w:t>
      </w:r>
      <w:r>
        <w:rPr>
          <w:color w:val="000000"/>
          <w:spacing w:val="0"/>
          <w:w w:val="100"/>
          <w:position w:val="0"/>
        </w:rPr>
        <w:t>）本报告期取得或处置子公司及其他营业单位的相关信息</w:t>
      </w:r>
      <w:bookmarkEnd w:id="1082"/>
      <w:bookmarkEnd w:id="1083"/>
      <w:bookmarkEnd w:id="1084"/>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397"/>
        <w:gridCol w:w="2525"/>
        <w:gridCol w:w="2664"/>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补充资料</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一、取得子公司及其他营业单位的有关信息：</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.取得子公司及其他营业单位的价格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580" w:right="0" w:firstLine="0"/>
              <w:jc w:val="both"/>
              <w:rPr>
                <w:sz w:val="18"/>
                <w:szCs w:val="18"/>
              </w:rPr>
            </w:pPr>
            <w:r>
              <w:rPr>
                <w:rFonts w:ascii="Times New Roman" w:eastAsia="Times New Roman" w:hAnsi="Times New Roman" w:cs="Times New Roman"/>
                <w:color w:val="000000"/>
                <w:spacing w:val="0"/>
                <w:w w:val="100"/>
                <w:position w:val="0"/>
                <w:sz w:val="18"/>
                <w:szCs w:val="18"/>
              </w:rPr>
              <w:t>16,000,000.00</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380"/>
              <w:jc w:val="left"/>
            </w:pPr>
            <w:r>
              <w:rPr>
                <w:color w:val="000000"/>
                <w:spacing w:val="0"/>
                <w:w w:val="100"/>
                <w:position w:val="0"/>
              </w:rPr>
              <w:t>减：子公司及其他营业单位持有的现金和现金等价 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251,178.48</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4</w:t>
            </w:r>
            <w:r>
              <w:rPr>
                <w:color w:val="000000"/>
                <w:spacing w:val="0"/>
                <w:w w:val="100"/>
                <w:position w:val="0"/>
              </w:rPr>
              <w:t>.</w:t>
            </w:r>
            <w:r>
              <w:rPr>
                <w:color w:val="000000"/>
                <w:spacing w:val="0"/>
                <w:w w:val="100"/>
                <w:position w:val="0"/>
              </w:rPr>
              <w:t>取得子公司的净资产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680" w:right="0" w:firstLine="0"/>
              <w:jc w:val="both"/>
              <w:rPr>
                <w:sz w:val="18"/>
                <w:szCs w:val="18"/>
              </w:rPr>
            </w:pPr>
            <w:r>
              <w:rPr>
                <w:rFonts w:ascii="Times New Roman" w:eastAsia="Times New Roman" w:hAnsi="Times New Roman" w:cs="Times New Roman"/>
                <w:color w:val="000000"/>
                <w:spacing w:val="0"/>
                <w:w w:val="100"/>
                <w:position w:val="0"/>
                <w:sz w:val="18"/>
                <w:szCs w:val="18"/>
              </w:rPr>
              <w:t>4,234,377.97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680" w:right="0" w:firstLine="0"/>
              <w:jc w:val="both"/>
              <w:rPr>
                <w:sz w:val="18"/>
                <w:szCs w:val="18"/>
              </w:rPr>
            </w:pPr>
            <w:r>
              <w:rPr>
                <w:rFonts w:ascii="Times New Roman" w:eastAsia="Times New Roman" w:hAnsi="Times New Roman" w:cs="Times New Roman"/>
                <w:color w:val="000000"/>
                <w:spacing w:val="0"/>
                <w:w w:val="100"/>
                <w:position w:val="0"/>
                <w:sz w:val="18"/>
                <w:szCs w:val="18"/>
              </w:rPr>
              <w:t>8,456,154.53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00" w:right="0" w:firstLine="0"/>
              <w:jc w:val="both"/>
              <w:rPr>
                <w:sz w:val="18"/>
                <w:szCs w:val="18"/>
              </w:rPr>
            </w:pPr>
            <w:r>
              <w:rPr>
                <w:rFonts w:ascii="Times New Roman" w:eastAsia="Times New Roman" w:hAnsi="Times New Roman" w:cs="Times New Roman"/>
                <w:color w:val="000000"/>
                <w:spacing w:val="0"/>
                <w:w w:val="100"/>
                <w:position w:val="0"/>
                <w:sz w:val="18"/>
                <w:szCs w:val="18"/>
              </w:rPr>
              <w:t>976,011.01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680" w:right="0" w:firstLine="0"/>
              <w:jc w:val="both"/>
              <w:rPr>
                <w:sz w:val="18"/>
                <w:szCs w:val="18"/>
              </w:rPr>
            </w:pPr>
            <w:r>
              <w:rPr>
                <w:rFonts w:ascii="Times New Roman" w:eastAsia="Times New Roman" w:hAnsi="Times New Roman" w:cs="Times New Roman"/>
                <w:color w:val="000000"/>
                <w:spacing w:val="0"/>
                <w:w w:val="100"/>
                <w:position w:val="0"/>
                <w:sz w:val="18"/>
                <w:szCs w:val="18"/>
              </w:rPr>
              <w:t>5,197,787.57</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二、处置子公司及其他营业单位的有关信息：</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120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26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319" w:line="1" w:lineRule="exact"/>
      </w:pPr>
    </w:p>
    <w:p>
      <w:pPr>
        <w:pStyle w:val="Style54"/>
        <w:keepNext/>
        <w:keepLines/>
        <w:widowControl w:val="0"/>
        <w:shd w:val="clear" w:color="auto" w:fill="auto"/>
        <w:bidi w:val="0"/>
        <w:spacing w:before="0" w:after="360" w:line="240" w:lineRule="auto"/>
        <w:ind w:left="0" w:right="0" w:firstLine="0"/>
        <w:jc w:val="left"/>
      </w:pPr>
      <w:bookmarkStart w:id="1085" w:name="bookmark1085"/>
      <w:bookmarkStart w:id="1086" w:name="bookmark1086"/>
      <w:bookmarkStart w:id="1087" w:name="bookmark1087"/>
      <w:bookmarkStart w:id="1088" w:name="bookmark1088"/>
      <w:r>
        <w:rPr>
          <w:rFonts w:ascii="Times New Roman" w:eastAsia="Times New Roman" w:hAnsi="Times New Roman" w:cs="Times New Roman"/>
          <w:color w:val="000000"/>
          <w:spacing w:val="0"/>
          <w:w w:val="100"/>
          <w:position w:val="0"/>
        </w:rPr>
        <w:t>（</w:t>
      </w:r>
      <w:bookmarkEnd w:id="1087"/>
      <w:r>
        <w:rPr>
          <w:rFonts w:ascii="Times New Roman" w:eastAsia="Times New Roman" w:hAnsi="Times New Roman" w:cs="Times New Roman"/>
          <w:color w:val="000000"/>
          <w:spacing w:val="0"/>
          <w:w w:val="100"/>
          <w:position w:val="0"/>
        </w:rPr>
        <w:t>3</w:t>
      </w:r>
      <w:r>
        <w:rPr>
          <w:color w:val="000000"/>
          <w:spacing w:val="0"/>
          <w:w w:val="100"/>
          <w:position w:val="0"/>
        </w:rPr>
        <w:t>）现金和现金等价物的构成</w:t>
      </w:r>
      <w:bookmarkEnd w:id="1085"/>
      <w:bookmarkEnd w:id="1086"/>
      <w:bookmarkEnd w:id="1088"/>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397"/>
        <w:gridCol w:w="2525"/>
        <w:gridCol w:w="2664"/>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一、现金</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360" w:right="0" w:firstLine="0"/>
              <w:jc w:val="both"/>
              <w:rPr>
                <w:sz w:val="18"/>
                <w:szCs w:val="18"/>
              </w:rPr>
            </w:pPr>
            <w:r>
              <w:rPr>
                <w:rFonts w:ascii="Times New Roman" w:eastAsia="Times New Roman" w:hAnsi="Times New Roman" w:cs="Times New Roman"/>
                <w:color w:val="000000"/>
                <w:spacing w:val="0"/>
                <w:w w:val="100"/>
                <w:position w:val="0"/>
                <w:sz w:val="18"/>
                <w:szCs w:val="18"/>
              </w:rPr>
              <w:t>758,557,128.19</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500" w:right="0" w:firstLine="0"/>
              <w:jc w:val="both"/>
              <w:rPr>
                <w:sz w:val="18"/>
                <w:szCs w:val="18"/>
              </w:rPr>
            </w:pPr>
            <w:r>
              <w:rPr>
                <w:rFonts w:ascii="Times New Roman" w:eastAsia="Times New Roman" w:hAnsi="Times New Roman" w:cs="Times New Roman"/>
                <w:color w:val="000000"/>
                <w:spacing w:val="0"/>
                <w:w w:val="100"/>
                <w:position w:val="0"/>
                <w:sz w:val="18"/>
                <w:szCs w:val="18"/>
              </w:rPr>
              <w:t>810,068,092.92</w:t>
            </w:r>
          </w:p>
        </w:tc>
      </w:tr>
    </w:tbl>
    <w:p>
      <w:pPr>
        <w:spacing w:lineRule="exact" w:line="1"/>
        <w:rPr>
          <w:sz w:val="2"/>
          <w:szCs w:val="2"/>
        </w:rPr>
      </w:pPr>
      <w:r>
        <w:br w:type="page"/>
      </w:r>
    </w:p>
    <w:p>
      <w:pPr>
        <w:widowControl w:val="0"/>
      </w:pPr>
    </w:p>
    <w:tbl>
      <w:tblPr>
        <w:tblOverlap w:val="never"/>
        <w:jc w:val="center"/>
        <w:tblLayout w:type="fixed"/>
      </w:tblPr>
      <w:tblGrid>
        <w:gridCol w:w="4397"/>
        <w:gridCol w:w="2525"/>
        <w:gridCol w:w="2664"/>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其中：库存现金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1,084,454.97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483,056.05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可随时用于支付的银行存款</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720,170,500.80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768,059,499.83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可随时用于支付的其他货币资金</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37,302,172.42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41,525,537.04</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三、期末现金及现金等价物余额</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758,557,128.19</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810,068,092.92</w:t>
            </w:r>
          </w:p>
        </w:tc>
      </w:tr>
    </w:tbl>
    <w:p>
      <w:pPr>
        <w:widowControl w:val="0"/>
        <w:spacing w:after="299" w:line="1" w:lineRule="exact"/>
      </w:pPr>
    </w:p>
    <w:p>
      <w:pPr>
        <w:pStyle w:val="Style30"/>
        <w:keepNext w:val="0"/>
        <w:keepLines w:val="0"/>
        <w:widowControl w:val="0"/>
        <w:shd w:val="clear" w:color="auto" w:fill="auto"/>
        <w:bidi w:val="0"/>
        <w:spacing w:before="0" w:after="360" w:line="240" w:lineRule="auto"/>
        <w:ind w:left="0" w:right="0" w:firstLine="0"/>
        <w:jc w:val="left"/>
        <w:rPr>
          <w:sz w:val="22"/>
          <w:szCs w:val="22"/>
        </w:rPr>
      </w:pPr>
      <w:bookmarkStart w:id="1089" w:name="bookmark1089"/>
      <w:r>
        <w:rPr>
          <w:b/>
          <w:bCs/>
          <w:color w:val="000000"/>
          <w:spacing w:val="0"/>
          <w:w w:val="100"/>
          <w:position w:val="0"/>
          <w:sz w:val="22"/>
          <w:szCs w:val="22"/>
        </w:rPr>
        <w:t>八</w:t>
      </w:r>
      <w:bookmarkEnd w:id="1089"/>
      <w:r>
        <w:rPr>
          <w:b/>
          <w:bCs/>
          <w:color w:val="000000"/>
          <w:spacing w:val="0"/>
          <w:w w:val="100"/>
          <w:position w:val="0"/>
          <w:sz w:val="22"/>
          <w:szCs w:val="22"/>
        </w:rPr>
        <w:t>、关联方及关联交易</w:t>
      </w:r>
    </w:p>
    <w:p>
      <w:pPr>
        <w:pStyle w:val="Style54"/>
        <w:keepNext/>
        <w:keepLines/>
        <w:widowControl w:val="0"/>
        <w:shd w:val="clear" w:color="auto" w:fill="auto"/>
        <w:bidi w:val="0"/>
        <w:spacing w:before="0" w:after="300" w:line="240" w:lineRule="auto"/>
        <w:ind w:left="0" w:right="0" w:firstLine="0"/>
        <w:jc w:val="left"/>
      </w:pPr>
      <w:bookmarkStart w:id="1090" w:name="bookmark1090"/>
      <w:bookmarkStart w:id="1091" w:name="bookmark1091"/>
      <w:bookmarkStart w:id="1092" w:name="bookmark1092"/>
      <w:r>
        <w:rPr>
          <w:rFonts w:ascii="Times New Roman" w:eastAsia="Times New Roman" w:hAnsi="Times New Roman" w:cs="Times New Roman"/>
          <w:color w:val="000000"/>
          <w:spacing w:val="0"/>
          <w:w w:val="100"/>
          <w:position w:val="0"/>
        </w:rPr>
        <w:t>1</w:t>
      </w:r>
      <w:r>
        <w:rPr>
          <w:color w:val="000000"/>
          <w:spacing w:val="0"/>
          <w:w w:val="100"/>
          <w:position w:val="0"/>
        </w:rPr>
        <w:t>、本企业的母公司情况</w:t>
      </w:r>
      <w:bookmarkEnd w:id="1090"/>
      <w:bookmarkEnd w:id="1091"/>
      <w:bookmarkEnd w:id="1092"/>
    </w:p>
    <w:tbl>
      <w:tblPr>
        <w:tblOverlap w:val="never"/>
        <w:jc w:val="center"/>
        <w:tblLayout w:type="fixed"/>
      </w:tblPr>
      <w:tblGrid>
        <w:gridCol w:w="883"/>
        <w:gridCol w:w="869"/>
        <w:gridCol w:w="869"/>
        <w:gridCol w:w="869"/>
        <w:gridCol w:w="874"/>
        <w:gridCol w:w="869"/>
        <w:gridCol w:w="869"/>
        <w:gridCol w:w="869"/>
        <w:gridCol w:w="874"/>
        <w:gridCol w:w="869"/>
        <w:gridCol w:w="869"/>
      </w:tblGrid>
      <w:tr>
        <w:trPr>
          <w:trHeight w:val="1344"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母公司名 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关联关系</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企业类型</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160"/>
              <w:jc w:val="left"/>
            </w:pPr>
            <w:r>
              <w:rPr>
                <w:color w:val="000000"/>
                <w:spacing w:val="0"/>
                <w:w w:val="100"/>
                <w:position w:val="0"/>
              </w:rPr>
              <w:t>注册地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法定代表</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业务性质</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注册资本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312" w:lineRule="exact"/>
              <w:ind w:left="0" w:right="0" w:firstLine="0"/>
              <w:jc w:val="center"/>
            </w:pPr>
            <w:r>
              <w:rPr>
                <w:color w:val="000000"/>
                <w:spacing w:val="0"/>
                <w:w w:val="100"/>
                <w:position w:val="0"/>
              </w:rPr>
              <w:t>母公司对 本企业的 持股比例</w:t>
            </w:r>
          </w:p>
          <w:p>
            <w:pPr>
              <w:pStyle w:val="Style4"/>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母公司对 本企业的 表决权比</w:t>
            </w:r>
          </w:p>
          <w:p>
            <w:pPr>
              <w:pStyle w:val="Style4"/>
              <w:keepNext w:val="0"/>
              <w:keepLines w:val="0"/>
              <w:widowControl w:val="0"/>
              <w:shd w:val="clear" w:color="auto" w:fill="auto"/>
              <w:bidi w:val="0"/>
              <w:spacing w:before="0" w:after="0" w:line="312" w:lineRule="exact"/>
              <w:ind w:left="0" w:right="0" w:firstLine="0"/>
              <w:jc w:val="center"/>
              <w:rPr>
                <w:sz w:val="18"/>
                <w:szCs w:val="18"/>
              </w:rPr>
            </w:pPr>
            <w:r>
              <w:rPr>
                <w:color w:val="000000"/>
                <w:spacing w:val="0"/>
                <w:w w:val="100"/>
                <w:position w:val="0"/>
                <w:sz w:val="16"/>
                <w:szCs w:val="16"/>
              </w:rPr>
              <w:t>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本企业最 终控制方</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组织机构 代码</w:t>
            </w:r>
          </w:p>
        </w:tc>
      </w:tr>
      <w:tr>
        <w:trPr>
          <w:trHeight w:val="2894"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广州瑞丰 集团股份 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控股股东</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境内非国</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有法人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广州市天 河区珠江 西路</w:t>
            </w:r>
            <w:r>
              <w:rPr>
                <w:rFonts w:ascii="Times New Roman" w:eastAsia="Times New Roman" w:hAnsi="Times New Roman" w:cs="Times New Roman"/>
                <w:color w:val="000000"/>
                <w:spacing w:val="0"/>
                <w:w w:val="100"/>
                <w:position w:val="0"/>
                <w:sz w:val="18"/>
                <w:szCs w:val="18"/>
              </w:rPr>
              <w:t>5</w:t>
            </w:r>
            <w:r>
              <w:rPr>
                <w:color w:val="000000"/>
                <w:spacing w:val="0"/>
                <w:w w:val="100"/>
                <w:position w:val="0"/>
              </w:rPr>
              <w:t>号 广州国际 金融中心 主塔写字 楼第</w:t>
            </w:r>
            <w:r>
              <w:rPr>
                <w:rFonts w:ascii="Times New Roman" w:eastAsia="Times New Roman" w:hAnsi="Times New Roman" w:cs="Times New Roman"/>
                <w:color w:val="000000"/>
                <w:spacing w:val="0"/>
                <w:w w:val="100"/>
                <w:position w:val="0"/>
                <w:sz w:val="18"/>
                <w:szCs w:val="18"/>
              </w:rPr>
              <w:t>54</w:t>
            </w:r>
            <w:r>
              <w:rPr>
                <w:color w:val="000000"/>
                <w:spacing w:val="0"/>
                <w:w w:val="100"/>
                <w:position w:val="0"/>
              </w:rPr>
              <w:t xml:space="preserve">层 </w:t>
            </w:r>
            <w:r>
              <w:rPr>
                <w:rFonts w:ascii="Times New Roman" w:eastAsia="Times New Roman" w:hAnsi="Times New Roman" w:cs="Times New Roman"/>
                <w:color w:val="000000"/>
                <w:spacing w:val="0"/>
                <w:w w:val="100"/>
                <w:position w:val="0"/>
                <w:sz w:val="18"/>
                <w:szCs w:val="18"/>
              </w:rPr>
              <w:t>05</w:t>
            </w:r>
            <w:r>
              <w:rPr>
                <w:color w:val="000000"/>
                <w:spacing w:val="0"/>
                <w:w w:val="100"/>
                <w:position w:val="0"/>
              </w:rPr>
              <w:t>单元自 编</w:t>
            </w:r>
            <w:r>
              <w:rPr>
                <w:rFonts w:ascii="Times New Roman" w:eastAsia="Times New Roman" w:hAnsi="Times New Roman" w:cs="Times New Roman"/>
                <w:color w:val="000000"/>
                <w:spacing w:val="0"/>
                <w:w w:val="100"/>
                <w:position w:val="0"/>
                <w:sz w:val="18"/>
                <w:szCs w:val="18"/>
              </w:rPr>
              <w:t>9</w:t>
            </w:r>
            <w:r>
              <w:rPr>
                <w:color w:val="000000"/>
                <w:spacing w:val="0"/>
                <w:w w:val="100"/>
                <w:position w:val="0"/>
              </w:rPr>
              <w:t>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林永飞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服装行业 投资；投资 管理咨询； 投资信息 咨询;企业 经营管理 咨询。</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 xml:space="preserve">10,000 </w:t>
            </w:r>
            <w:r>
              <w:rPr>
                <w:color w:val="000000"/>
                <w:spacing w:val="0"/>
                <w:w w:val="100"/>
                <w:position w:val="0"/>
              </w:rPr>
              <w:t>万</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元</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39.75%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39.75%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林永飞</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67779212</w:t>
              <w:softHyphen/>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p>
        </w:tc>
      </w:tr>
      <w:tr>
        <w:trPr>
          <w:trHeight w:val="725"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林永飞</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实际控制</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both"/>
            </w:pPr>
            <w:r>
              <w:rPr>
                <w:color w:val="000000"/>
                <w:spacing w:val="0"/>
                <w:w w:val="100"/>
                <w:position w:val="0"/>
              </w:rPr>
              <w:t>广东省广</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州市</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15.75%</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both"/>
              <w:rPr>
                <w:sz w:val="18"/>
                <w:szCs w:val="18"/>
              </w:rPr>
            </w:pPr>
            <w:r>
              <w:rPr>
                <w:rFonts w:ascii="Times New Roman" w:eastAsia="Times New Roman" w:hAnsi="Times New Roman" w:cs="Times New Roman"/>
                <w:color w:val="000000"/>
                <w:spacing w:val="0"/>
                <w:w w:val="100"/>
                <w:position w:val="0"/>
                <w:sz w:val="18"/>
                <w:szCs w:val="18"/>
              </w:rPr>
              <w:t>15.75%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本企业的母公司情况的说明</w:t>
      </w:r>
    </w:p>
    <w:p>
      <w:pPr>
        <w:widowControl w:val="0"/>
        <w:spacing w:after="299" w:line="1" w:lineRule="exact"/>
      </w:pPr>
    </w:p>
    <w:p>
      <w:pPr>
        <w:pStyle w:val="Style30"/>
        <w:keepNext w:val="0"/>
        <w:keepLines w:val="0"/>
        <w:widowControl w:val="0"/>
        <w:shd w:val="clear" w:color="auto" w:fill="auto"/>
        <w:bidi w:val="0"/>
        <w:spacing w:before="0" w:after="740" w:line="240" w:lineRule="auto"/>
        <w:ind w:left="0" w:right="0" w:firstLine="0"/>
        <w:jc w:val="left"/>
      </w:pPr>
      <w:r>
        <w:rPr>
          <w:color w:val="000000"/>
          <w:spacing w:val="0"/>
          <w:w w:val="100"/>
          <w:position w:val="0"/>
        </w:rPr>
        <w:t>广州瑞丰集团股份有限公司最终控制方为林永飞。</w:t>
      </w:r>
    </w:p>
    <w:p>
      <w:pPr>
        <w:pStyle w:val="Style54"/>
        <w:keepNext/>
        <w:keepLines/>
        <w:widowControl w:val="0"/>
        <w:shd w:val="clear" w:color="auto" w:fill="auto"/>
        <w:bidi w:val="0"/>
        <w:spacing w:before="0" w:after="300" w:line="240" w:lineRule="auto"/>
        <w:ind w:left="0" w:right="0" w:firstLine="0"/>
        <w:jc w:val="left"/>
      </w:pPr>
      <w:bookmarkStart w:id="1093" w:name="bookmark1093"/>
      <w:bookmarkStart w:id="1094" w:name="bookmark1094"/>
      <w:bookmarkStart w:id="1095" w:name="bookmark1095"/>
      <w:r>
        <w:rPr>
          <w:rFonts w:ascii="Times New Roman" w:eastAsia="Times New Roman" w:hAnsi="Times New Roman" w:cs="Times New Roman"/>
          <w:color w:val="000000"/>
          <w:spacing w:val="0"/>
          <w:w w:val="100"/>
          <w:position w:val="0"/>
        </w:rPr>
        <w:t>2</w:t>
      </w:r>
      <w:r>
        <w:rPr>
          <w:color w:val="000000"/>
          <w:spacing w:val="0"/>
          <w:w w:val="100"/>
          <w:position w:val="0"/>
        </w:rPr>
        <w:t>、本企业的子公司情况</w:t>
      </w:r>
      <w:bookmarkEnd w:id="1093"/>
      <w:bookmarkEnd w:id="1094"/>
      <w:bookmarkEnd w:id="1095"/>
    </w:p>
    <w:tbl>
      <w:tblPr>
        <w:tblOverlap w:val="never"/>
        <w:jc w:val="center"/>
        <w:tblLayout w:type="fixed"/>
      </w:tblPr>
      <w:tblGrid>
        <w:gridCol w:w="1142"/>
        <w:gridCol w:w="782"/>
        <w:gridCol w:w="955"/>
        <w:gridCol w:w="672"/>
        <w:gridCol w:w="994"/>
        <w:gridCol w:w="1205"/>
        <w:gridCol w:w="960"/>
        <w:gridCol w:w="955"/>
        <w:gridCol w:w="955"/>
        <w:gridCol w:w="970"/>
      </w:tblGrid>
      <w:tr>
        <w:trPr>
          <w:trHeight w:val="75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子公司全称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left"/>
            </w:pPr>
            <w:r>
              <w:rPr>
                <w:color w:val="000000"/>
                <w:spacing w:val="0"/>
                <w:w w:val="100"/>
                <w:position w:val="0"/>
              </w:rPr>
              <w:t>子公司</w:t>
            </w:r>
          </w:p>
          <w:p>
            <w:pPr>
              <w:pStyle w:val="Style4"/>
              <w:keepNext w:val="0"/>
              <w:keepLines w:val="0"/>
              <w:widowControl w:val="0"/>
              <w:shd w:val="clear" w:color="auto" w:fill="auto"/>
              <w:bidi w:val="0"/>
              <w:spacing w:before="0" w:after="0" w:line="240" w:lineRule="auto"/>
              <w:ind w:left="0" w:right="0" w:firstLine="200"/>
              <w:jc w:val="left"/>
            </w:pPr>
            <w:r>
              <w:rPr>
                <w:color w:val="000000"/>
                <w:spacing w:val="0"/>
                <w:w w:val="100"/>
                <w:position w:val="0"/>
              </w:rPr>
              <w:t>类型</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企业类型</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40"/>
              <w:jc w:val="left"/>
            </w:pPr>
            <w:r>
              <w:rPr>
                <w:color w:val="000000"/>
                <w:spacing w:val="0"/>
                <w:w w:val="100"/>
                <w:position w:val="0"/>
              </w:rPr>
              <w:t>业务性质</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注册资本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left"/>
            </w:pPr>
            <w:r>
              <w:rPr>
                <w:color w:val="000000"/>
                <w:spacing w:val="0"/>
                <w:w w:val="100"/>
                <w:position w:val="0"/>
              </w:rPr>
              <w:t>持股比例</w:t>
            </w:r>
          </w:p>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right"/>
            </w:pPr>
            <w:r>
              <w:rPr>
                <w:color w:val="000000"/>
                <w:spacing w:val="0"/>
                <w:w w:val="100"/>
                <w:position w:val="0"/>
              </w:rPr>
              <w:t>表决权比例</w:t>
            </w:r>
          </w:p>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组织机构代</w:t>
            </w:r>
          </w:p>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码</w:t>
            </w:r>
          </w:p>
        </w:tc>
      </w:tr>
      <w:tr>
        <w:trPr>
          <w:trHeight w:val="1339"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广州卡奴迪 路国际品牌 管理有限公 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控股子公</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全资子公司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翁武强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品牌管理、商 品信息咨询； 批发和零售</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67349411-3</w:t>
            </w:r>
          </w:p>
        </w:tc>
      </w:tr>
      <w:tr>
        <w:trPr>
          <w:trHeight w:val="102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left"/>
            </w:pPr>
            <w:r>
              <w:rPr>
                <w:color w:val="000000"/>
                <w:spacing w:val="0"/>
                <w:w w:val="100"/>
                <w:position w:val="0"/>
              </w:rPr>
              <w:t>卡奴迪路服 饰股份(香 港)有限公司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控股子公</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全资子公司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香港</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蔡德雄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服装批发、零</w:t>
            </w:r>
          </w:p>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售、进出口业</w:t>
            </w:r>
          </w:p>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HK$20,000,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27"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卡奴迪路国</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控股子公</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全资孙公司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香港</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蔡德雄</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服饰零售</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HK$100,00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sectPr>
          <w:headerReference w:type="default" r:id="rId510"/>
          <w:footerReference w:type="default" r:id="rId511"/>
          <w:headerReference w:type="even" r:id="rId512"/>
          <w:footerReference w:type="even" r:id="rId513"/>
          <w:headerReference w:type="first" r:id="rId514"/>
          <w:footerReference w:type="first" r:id="rId515"/>
          <w:footnotePr>
            <w:pos w:val="pageBottom"/>
            <w:numFmt w:val="decimal"/>
            <w:numRestart w:val="continuous"/>
          </w:footnotePr>
          <w:pgSz w:w="12147" w:h="16838"/>
          <w:pgMar w:top="1148" w:right="695" w:bottom="1474" w:left="1223" w:header="0" w:footer="3" w:gutter="0"/>
          <w:cols w:space="720"/>
          <w:noEndnote/>
          <w:titlePg/>
          <w:rtlGutter w:val="0"/>
          <w:docGrid w:linePitch="360"/>
        </w:sectPr>
      </w:pPr>
    </w:p>
    <w:tbl>
      <w:tblPr>
        <w:tblOverlap w:val="never"/>
        <w:jc w:val="center"/>
        <w:tblLayout w:type="fixed"/>
      </w:tblPr>
      <w:tblGrid>
        <w:gridCol w:w="1142"/>
        <w:gridCol w:w="782"/>
        <w:gridCol w:w="955"/>
        <w:gridCol w:w="672"/>
        <w:gridCol w:w="994"/>
        <w:gridCol w:w="1205"/>
        <w:gridCol w:w="960"/>
        <w:gridCol w:w="955"/>
        <w:gridCol w:w="955"/>
        <w:gridCol w:w="970"/>
      </w:tblGrid>
      <w:tr>
        <w:trPr>
          <w:trHeight w:val="989"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际品牌管理</w:t>
            </w:r>
          </w:p>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（香港）有限</w:t>
            </w:r>
          </w:p>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公司</w:t>
            </w:r>
          </w:p>
        </w:tc>
        <w:tc>
          <w:tcPr>
            <w:tcBorders>
              <w:top w:val="single" w:sz="4"/>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2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广州连卡悦 圆发展有限 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both"/>
            </w:pPr>
            <w:r>
              <w:rPr>
                <w:color w:val="000000"/>
                <w:spacing w:val="0"/>
                <w:w w:val="100"/>
                <w:position w:val="0"/>
              </w:rPr>
              <w:t>控股子公</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全资子公司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翁武强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批发和零售贸</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易等</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60,000,000.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05256894-1</w:t>
            </w:r>
          </w:p>
        </w:tc>
      </w:tr>
      <w:tr>
        <w:trPr>
          <w:trHeight w:val="1651"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衡阳连卡福 名品管理有 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控股子公</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控股孙公司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衡阳</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翁武强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百货零售及相 关配套服务， 投资酒店业、</w:t>
            </w:r>
          </w:p>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餐饮业、休闲 娱乐业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79,500,000.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59942084-4</w:t>
            </w:r>
          </w:p>
        </w:tc>
      </w:tr>
      <w:tr>
        <w:trPr>
          <w:trHeight w:val="1022"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山南卡奴迪 路商贸有限 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控股子公</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全资子公司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山南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翁武强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7" w:lineRule="exact"/>
              <w:ind w:left="0" w:right="0" w:firstLine="0"/>
              <w:jc w:val="both"/>
            </w:pPr>
            <w:r>
              <w:rPr>
                <w:color w:val="000000"/>
                <w:spacing w:val="0"/>
                <w:w w:val="100"/>
                <w:position w:val="0"/>
              </w:rPr>
              <w:t>批发和零售贸 易</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58578903-4</w:t>
            </w:r>
          </w:p>
        </w:tc>
      </w:tr>
      <w:tr>
        <w:trPr>
          <w:trHeight w:val="102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4" w:lineRule="exact"/>
              <w:ind w:left="0" w:right="0" w:firstLine="0"/>
              <w:jc w:val="left"/>
            </w:pPr>
            <w:r>
              <w:rPr>
                <w:color w:val="000000"/>
                <w:spacing w:val="0"/>
                <w:w w:val="100"/>
                <w:position w:val="0"/>
              </w:rPr>
              <w:t>广州连卡福 名品管理有 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both"/>
            </w:pPr>
            <w:r>
              <w:rPr>
                <w:color w:val="000000"/>
                <w:spacing w:val="0"/>
                <w:w w:val="100"/>
                <w:position w:val="0"/>
              </w:rPr>
              <w:t>控股子公</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全资孙公司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翁武强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both"/>
            </w:pPr>
            <w:r>
              <w:rPr>
                <w:color w:val="000000"/>
                <w:spacing w:val="0"/>
                <w:w w:val="100"/>
                <w:position w:val="0"/>
              </w:rPr>
              <w:t>批发和零售贸</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易等</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07842131-5</w:t>
            </w:r>
          </w:p>
        </w:tc>
      </w:tr>
      <w:tr>
        <w:trPr>
          <w:trHeight w:val="102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广州狮丹贸 易有限公司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both"/>
            </w:pPr>
            <w:r>
              <w:rPr>
                <w:color w:val="000000"/>
                <w:spacing w:val="0"/>
                <w:w w:val="100"/>
                <w:position w:val="0"/>
              </w:rPr>
              <w:t>控股子公</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全资子公司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翁武强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主要从事服装 批发和零售贸 易</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78607702-5</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卡奴迪路国 际有限公司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both"/>
            </w:pPr>
            <w:r>
              <w:rPr>
                <w:color w:val="000000"/>
                <w:spacing w:val="0"/>
                <w:w w:val="100"/>
                <w:position w:val="0"/>
              </w:rPr>
              <w:t>控股子公</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全资孙公司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澳门</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蔡德雄</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主要从事零售 及批发时装</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MOP$25,00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1656"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杭州连卡恒 福品牌管理 有限公司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both"/>
            </w:pPr>
            <w:r>
              <w:rPr>
                <w:color w:val="000000"/>
                <w:spacing w:val="0"/>
                <w:w w:val="100"/>
                <w:position w:val="0"/>
              </w:rPr>
              <w:t>控股子公</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控股孙公司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孟建平</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百货零售及相 关配套服务， 投资酒店业、</w:t>
            </w:r>
          </w:p>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餐饮业、休闲 娱乐业。</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10,200,000.</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56879718-x</w:t>
            </w:r>
          </w:p>
        </w:tc>
      </w:tr>
    </w:tbl>
    <w:p>
      <w:pPr>
        <w:widowControl w:val="0"/>
        <w:spacing w:after="319" w:line="1" w:lineRule="exact"/>
      </w:pPr>
    </w:p>
    <w:p>
      <w:pPr>
        <w:pStyle w:val="Style54"/>
        <w:keepNext/>
        <w:keepLines/>
        <w:widowControl w:val="0"/>
        <w:shd w:val="clear" w:color="auto" w:fill="auto"/>
        <w:bidi w:val="0"/>
        <w:spacing w:before="0" w:after="320" w:line="240" w:lineRule="auto"/>
        <w:ind w:left="0" w:right="0" w:firstLine="0"/>
        <w:jc w:val="left"/>
      </w:pPr>
      <w:bookmarkStart w:id="1096" w:name="bookmark1096"/>
      <w:bookmarkStart w:id="1097" w:name="bookmark1097"/>
      <w:bookmarkStart w:id="1098" w:name="bookmark1098"/>
      <w:bookmarkStart w:id="1099" w:name="bookmark1099"/>
      <w:r>
        <w:rPr>
          <w:rFonts w:ascii="Times New Roman" w:eastAsia="Times New Roman" w:hAnsi="Times New Roman" w:cs="Times New Roman"/>
          <w:color w:val="000000"/>
          <w:spacing w:val="0"/>
          <w:w w:val="100"/>
          <w:position w:val="0"/>
        </w:rPr>
        <w:t>3</w:t>
      </w:r>
      <w:bookmarkEnd w:id="1098"/>
      <w:r>
        <w:rPr>
          <w:color w:val="000000"/>
          <w:spacing w:val="0"/>
          <w:w w:val="100"/>
          <w:position w:val="0"/>
        </w:rPr>
        <w:t>、本企业的其他关联方情况</w:t>
      </w:r>
      <w:bookmarkEnd w:id="1096"/>
      <w:bookmarkEnd w:id="1097"/>
      <w:bookmarkEnd w:id="1099"/>
    </w:p>
    <w:tbl>
      <w:tblPr>
        <w:tblOverlap w:val="never"/>
        <w:jc w:val="center"/>
        <w:tblLayout w:type="fixed"/>
      </w:tblPr>
      <w:tblGrid>
        <w:gridCol w:w="3197"/>
        <w:gridCol w:w="3192"/>
        <w:gridCol w:w="3197"/>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其他关联方名称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与本公司关系</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组织机构代码</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翁武游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股东</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翁武强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股东</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严炎象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股东</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杨厚威</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股东</w:t>
            </w:r>
          </w:p>
        </w:tc>
        <w:tc>
          <w:tcPr>
            <w:tcBorders>
              <w:top w:val="single" w:sz="4"/>
              <w:left w:val="single" w:sz="4"/>
              <w:right w:val="single" w:sz="4"/>
            </w:tcBorders>
            <w:shd w:val="clear" w:color="auto" w:fill="FFFFFF"/>
            <w:vAlign w:val="top"/>
          </w:tcPr>
          <w:p>
            <w:pPr>
              <w:widowControl w:val="0"/>
              <w:rPr>
                <w:sz w:val="10"/>
                <w:szCs w:val="10"/>
              </w:rPr>
            </w:pP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36" w:lineRule="exact"/>
              <w:ind w:left="0" w:right="0" w:firstLine="0"/>
              <w:jc w:val="left"/>
              <w:rPr>
                <w:sz w:val="18"/>
                <w:szCs w:val="18"/>
              </w:rPr>
            </w:pPr>
            <w:r>
              <w:rPr>
                <w:color w:val="000000"/>
                <w:spacing w:val="0"/>
                <w:w w:val="100"/>
                <w:position w:val="0"/>
                <w:sz w:val="16"/>
                <w:szCs w:val="16"/>
              </w:rPr>
              <w:t>乌鲁木齐星海正邦股权投资管理合伙企 业</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6"/>
                <w:szCs w:val="16"/>
              </w:rPr>
              <w:t>有限合伙</w:t>
            </w:r>
            <w:r>
              <w:rPr>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股东</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68134737-5</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广州市豪雅制衣有限公司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实际控制人兄弟控制的企业</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79943007-8</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广州天河立嘉小额贷款有限公司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同一控股股东控制的企业</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05893566-9</w:t>
            </w:r>
          </w:p>
        </w:tc>
      </w:tr>
    </w:tbl>
    <w:p>
      <w:pPr>
        <w:spacing w:lineRule="exact" w:line="1"/>
        <w:rPr>
          <w:sz w:val="2"/>
          <w:szCs w:val="2"/>
        </w:rPr>
      </w:pPr>
      <w:r>
        <w:br w:type="page"/>
      </w:r>
    </w:p>
    <w:p>
      <w:pPr>
        <w:widowControl w:val="0"/>
      </w:pPr>
    </w:p>
    <w:tbl>
      <w:tblPr>
        <w:tblOverlap w:val="never"/>
        <w:jc w:val="center"/>
        <w:tblLayout w:type="fixed"/>
      </w:tblPr>
      <w:tblGrid>
        <w:gridCol w:w="3197"/>
        <w:gridCol w:w="3192"/>
        <w:gridCol w:w="3197"/>
      </w:tblGrid>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广州花园里发展有限公司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同一控股股东控制的企业</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67568360-4</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广州津东信息科技有限公司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同一控股股东控制的企业</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59832897-4</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广州瑞合圆通商贸有限公司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同一控股股东控制的企业</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07018103-8</w:t>
            </w:r>
          </w:p>
        </w:tc>
      </w:tr>
    </w:tbl>
    <w:p>
      <w:pPr>
        <w:widowControl w:val="0"/>
        <w:spacing w:after="319" w:line="1" w:lineRule="exact"/>
      </w:pPr>
    </w:p>
    <w:p>
      <w:pPr>
        <w:pStyle w:val="Style54"/>
        <w:keepNext/>
        <w:keepLines/>
        <w:widowControl w:val="0"/>
        <w:shd w:val="clear" w:color="auto" w:fill="auto"/>
        <w:bidi w:val="0"/>
        <w:spacing w:before="0" w:after="380" w:line="240" w:lineRule="auto"/>
        <w:ind w:left="0" w:right="0" w:firstLine="0"/>
        <w:jc w:val="both"/>
      </w:pPr>
      <w:bookmarkStart w:id="1100" w:name="bookmark1100"/>
      <w:bookmarkStart w:id="1101" w:name="bookmark1101"/>
      <w:bookmarkStart w:id="1102" w:name="bookmark1102"/>
      <w:bookmarkStart w:id="1103" w:name="bookmark1103"/>
      <w:r>
        <w:rPr>
          <w:rFonts w:ascii="Times New Roman" w:eastAsia="Times New Roman" w:hAnsi="Times New Roman" w:cs="Times New Roman"/>
          <w:color w:val="000000"/>
          <w:spacing w:val="0"/>
          <w:w w:val="100"/>
          <w:position w:val="0"/>
        </w:rPr>
        <w:t>4</w:t>
      </w:r>
      <w:bookmarkEnd w:id="1102"/>
      <w:r>
        <w:rPr>
          <w:color w:val="000000"/>
          <w:spacing w:val="0"/>
          <w:w w:val="100"/>
          <w:position w:val="0"/>
        </w:rPr>
        <w:t>、关联方交易</w:t>
      </w:r>
      <w:bookmarkEnd w:id="1100"/>
      <w:bookmarkEnd w:id="1101"/>
      <w:bookmarkEnd w:id="1103"/>
    </w:p>
    <w:p>
      <w:pPr>
        <w:pStyle w:val="Style54"/>
        <w:keepNext/>
        <w:keepLines/>
        <w:widowControl w:val="0"/>
        <w:shd w:val="clear" w:color="auto" w:fill="auto"/>
        <w:bidi w:val="0"/>
        <w:spacing w:before="0" w:after="380" w:line="240" w:lineRule="auto"/>
        <w:ind w:left="0" w:right="0" w:firstLine="0"/>
        <w:jc w:val="both"/>
      </w:pPr>
      <w:bookmarkStart w:id="1100" w:name="bookmark1100"/>
      <w:bookmarkStart w:id="1101" w:name="bookmark1101"/>
      <w:bookmarkStart w:id="1104" w:name="bookmark1104"/>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）关联租赁情况</w:t>
      </w:r>
      <w:bookmarkEnd w:id="1100"/>
      <w:bookmarkEnd w:id="1101"/>
      <w:bookmarkEnd w:id="1104"/>
    </w:p>
    <w:p>
      <w:pPr>
        <w:pStyle w:val="Style42"/>
        <w:keepNext w:val="0"/>
        <w:keepLines w:val="0"/>
        <w:widowControl w:val="0"/>
        <w:shd w:val="clear" w:color="auto" w:fill="auto"/>
        <w:bidi w:val="0"/>
        <w:spacing w:before="0" w:after="120" w:line="240" w:lineRule="auto"/>
        <w:ind w:left="0" w:right="0" w:firstLine="0"/>
        <w:jc w:val="both"/>
      </w:pPr>
      <w:r>
        <w:rPr>
          <w:color w:val="000000"/>
          <w:spacing w:val="0"/>
          <w:w w:val="100"/>
          <w:position w:val="0"/>
        </w:rPr>
        <w:t>公司承租情况表</w:t>
      </w: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382"/>
        <w:gridCol w:w="1368"/>
        <w:gridCol w:w="1373"/>
        <w:gridCol w:w="1368"/>
        <w:gridCol w:w="1368"/>
        <w:gridCol w:w="1368"/>
        <w:gridCol w:w="1363"/>
      </w:tblGrid>
      <w:tr>
        <w:trPr>
          <w:trHeight w:val="72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40"/>
              <w:jc w:val="left"/>
            </w:pPr>
            <w:r>
              <w:rPr>
                <w:color w:val="000000"/>
                <w:spacing w:val="0"/>
                <w:w w:val="100"/>
                <w:position w:val="0"/>
              </w:rPr>
              <w:t>出租方名称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承租方名称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租赁资产种类</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租赁起始日</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40"/>
              <w:jc w:val="left"/>
            </w:pPr>
            <w:r>
              <w:rPr>
                <w:color w:val="000000"/>
                <w:spacing w:val="0"/>
                <w:w w:val="100"/>
                <w:position w:val="0"/>
              </w:rPr>
              <w:t>租赁终止日</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租赁费定价依据</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本报告期确认的 租赁费</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广州花园里发展</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广州卡奴迪路服 饰股份有限公司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仓库</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25</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24</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市场定价</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990,360.00</w:t>
            </w:r>
          </w:p>
        </w:tc>
      </w:tr>
      <w:tr>
        <w:trPr>
          <w:trHeight w:val="725"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pPr>
            <w:r>
              <w:rPr>
                <w:color w:val="000000"/>
                <w:spacing w:val="0"/>
                <w:w w:val="100"/>
                <w:position w:val="0"/>
              </w:rPr>
              <w:t>广州花园里发展</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有限公司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广州狮丹贸易有 限公司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仓库</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2013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25</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2016 </w:t>
            </w:r>
            <w:r>
              <w:rPr>
                <w:color w:val="000000"/>
                <w:spacing w:val="0"/>
                <w:w w:val="100"/>
                <w:position w:val="0"/>
                <w:sz w:val="16"/>
                <w:szCs w:val="16"/>
              </w:rPr>
              <w:t xml:space="preserve">年 </w:t>
            </w:r>
            <w:r>
              <w:rPr>
                <w:rFonts w:ascii="Times New Roman" w:eastAsia="Times New Roman" w:hAnsi="Times New Roman" w:cs="Times New Roman"/>
                <w:color w:val="000000"/>
                <w:spacing w:val="0"/>
                <w:w w:val="100"/>
                <w:position w:val="0"/>
                <w:sz w:val="18"/>
                <w:szCs w:val="18"/>
              </w:rPr>
              <w:t xml:space="preserve">06 </w:t>
            </w:r>
            <w:r>
              <w:rPr>
                <w:color w:val="000000"/>
                <w:spacing w:val="0"/>
                <w:w w:val="100"/>
                <w:position w:val="0"/>
                <w:sz w:val="16"/>
                <w:szCs w:val="16"/>
              </w:rPr>
              <w:t xml:space="preserve">月 </w:t>
            </w:r>
            <w:r>
              <w:rPr>
                <w:rFonts w:ascii="Times New Roman" w:eastAsia="Times New Roman" w:hAnsi="Times New Roman" w:cs="Times New Roman"/>
                <w:color w:val="000000"/>
                <w:spacing w:val="0"/>
                <w:w w:val="100"/>
                <w:position w:val="0"/>
                <w:sz w:val="18"/>
                <w:szCs w:val="18"/>
              </w:rPr>
              <w:t>24</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市场定价</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307,620.00</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关联租赁情况说明</w:t>
      </w:r>
    </w:p>
    <w:p>
      <w:pPr>
        <w:widowControl w:val="0"/>
        <w:spacing w:after="199" w:line="1" w:lineRule="exact"/>
      </w:pPr>
    </w:p>
    <w:p>
      <w:pPr>
        <w:pStyle w:val="Style30"/>
        <w:keepNext w:val="0"/>
        <w:keepLines w:val="0"/>
        <w:widowControl w:val="0"/>
        <w:shd w:val="clear" w:color="auto" w:fill="auto"/>
        <w:bidi w:val="0"/>
        <w:spacing w:before="0" w:after="200" w:line="240" w:lineRule="auto"/>
        <w:ind w:left="0" w:right="0" w:firstLine="440"/>
        <w:jc w:val="both"/>
      </w:pPr>
      <w:r>
        <w:rPr>
          <w:color w:val="000000"/>
          <w:spacing w:val="0"/>
          <w:w w:val="100"/>
          <w:position w:val="0"/>
        </w:rPr>
        <w:t>报告期内，广州卡奴迪路服饰股份有限公司及其下属子公司与广州瑞丰集团股份有限公司控制的企业</w:t>
      </w:r>
    </w:p>
    <w:p>
      <w:pPr>
        <w:pStyle w:val="Style30"/>
        <w:keepNext w:val="0"/>
        <w:keepLines w:val="0"/>
        <w:widowControl w:val="0"/>
        <w:shd w:val="clear" w:color="auto" w:fill="auto"/>
        <w:bidi w:val="0"/>
        <w:spacing w:before="0" w:after="440" w:line="240" w:lineRule="auto"/>
        <w:ind w:left="0" w:right="0" w:firstLine="0"/>
        <w:jc w:val="left"/>
      </w:pPr>
      <w:r>
        <w:rPr>
          <w:color w:val="000000"/>
          <w:spacing w:val="0"/>
          <w:w w:val="100"/>
          <w:position w:val="0"/>
        </w:rPr>
        <w:t>广州花园里发展有限公司签订房屋租赁合同，租赁仓库，合同期限三年。本期交易总额</w:t>
      </w:r>
      <w:r>
        <w:rPr>
          <w:rFonts w:ascii="Times New Roman" w:eastAsia="Times New Roman" w:hAnsi="Times New Roman" w:cs="Times New Roman"/>
          <w:color w:val="000000"/>
          <w:spacing w:val="0"/>
          <w:w w:val="100"/>
          <w:position w:val="0"/>
        </w:rPr>
        <w:t>1,297,980.00</w:t>
      </w:r>
      <w:r>
        <w:rPr>
          <w:color w:val="000000"/>
          <w:spacing w:val="0"/>
          <w:w w:val="100"/>
          <w:position w:val="0"/>
        </w:rPr>
        <w:t>元。</w:t>
      </w:r>
    </w:p>
    <w:p>
      <w:pPr>
        <w:pStyle w:val="Style54"/>
        <w:keepNext/>
        <w:keepLines/>
        <w:widowControl w:val="0"/>
        <w:shd w:val="clear" w:color="auto" w:fill="auto"/>
        <w:bidi w:val="0"/>
        <w:spacing w:before="0" w:after="380" w:line="240" w:lineRule="auto"/>
        <w:ind w:left="0" w:right="0" w:firstLine="140"/>
        <w:jc w:val="both"/>
      </w:pPr>
      <w:bookmarkStart w:id="1105" w:name="bookmark1105"/>
      <w:bookmarkStart w:id="1106" w:name="bookmark1106"/>
      <w:bookmarkStart w:id="1107" w:name="bookmark1107"/>
      <w:r>
        <w:rPr>
          <w:rFonts w:ascii="Times New Roman" w:eastAsia="Times New Roman" w:hAnsi="Times New Roman" w:cs="Times New Roman"/>
          <w:color w:val="000000"/>
          <w:spacing w:val="0"/>
          <w:w w:val="100"/>
          <w:position w:val="0"/>
        </w:rPr>
        <w:t>（2</w:t>
      </w:r>
      <w:r>
        <w:rPr>
          <w:color w:val="000000"/>
          <w:spacing w:val="0"/>
          <w:w w:val="100"/>
          <w:position w:val="0"/>
        </w:rPr>
        <w:t>）关联担保情况</w:t>
      </w:r>
      <w:bookmarkEnd w:id="1105"/>
      <w:bookmarkEnd w:id="1106"/>
      <w:bookmarkEnd w:id="1107"/>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2136"/>
        <w:gridCol w:w="1277"/>
        <w:gridCol w:w="1560"/>
        <w:gridCol w:w="1699"/>
        <w:gridCol w:w="1699"/>
        <w:gridCol w:w="1214"/>
      </w:tblGrid>
      <w:tr>
        <w:trPr>
          <w:trHeight w:val="72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担保方</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被担保方</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担保起始日</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担保到期日</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担保是否已经 履行完毕</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林永飞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45,000,000.00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瑞丰股份、林永飞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45,000,000.00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2011</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06</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狮丹、瑞丰股份</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200,000,000.00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08</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瑞丰股份、翁武强、翁武游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100,000,000.00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2012</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12</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11</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卡奴股份、林永飞、翁武强、 肖红梅</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衡阳连卡福</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150,000,000.00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07</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2017</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01</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卡奴股份、林永飞</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150,000,000.00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28</w:t>
            </w:r>
            <w:r>
              <w:rPr>
                <w:color w:val="000000"/>
                <w:spacing w:val="0"/>
                <w:w w:val="100"/>
                <w:position w:val="0"/>
              </w:rPr>
              <w:t>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2014</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04</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27</w:t>
            </w:r>
            <w:r>
              <w:rPr>
                <w:color w:val="000000"/>
                <w:spacing w:val="0"/>
                <w:w w:val="100"/>
                <w:position w:val="0"/>
              </w:rPr>
              <w:t>日</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408"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卡奴股份、肖红梅</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衡阳连卡福</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290,000,000.00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30</w:t>
            </w:r>
            <w:r>
              <w:rPr>
                <w:color w:val="000000"/>
                <w:spacing w:val="0"/>
                <w:w w:val="100"/>
                <w:position w:val="0"/>
              </w:rPr>
              <w:t>日</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2018</w:t>
            </w:r>
            <w:r>
              <w:rPr>
                <w:color w:val="000000"/>
                <w:spacing w:val="0"/>
                <w:w w:val="100"/>
                <w:position w:val="0"/>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月</w:t>
            </w:r>
            <w:r>
              <w:rPr>
                <w:rFonts w:ascii="Times New Roman" w:eastAsia="Times New Roman" w:hAnsi="Times New Roman" w:cs="Times New Roman"/>
                <w:color w:val="000000"/>
                <w:spacing w:val="0"/>
                <w:w w:val="100"/>
                <w:position w:val="0"/>
                <w:sz w:val="18"/>
                <w:szCs w:val="18"/>
              </w:rPr>
              <w:t>19</w:t>
            </w:r>
            <w:r>
              <w:rPr>
                <w:color w:val="000000"/>
                <w:spacing w:val="0"/>
                <w:w w:val="100"/>
                <w:position w:val="0"/>
              </w:rPr>
              <w:t>日</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bl>
    <w:p>
      <w:pPr>
        <w:widowControl w:val="0"/>
        <w:spacing w:after="119" w:line="1" w:lineRule="exact"/>
      </w:pPr>
    </w:p>
    <w:p>
      <w:pPr>
        <w:pStyle w:val="Style42"/>
        <w:keepNext w:val="0"/>
        <w:keepLines w:val="0"/>
        <w:widowControl w:val="0"/>
        <w:shd w:val="clear" w:color="auto" w:fill="auto"/>
        <w:bidi w:val="0"/>
        <w:spacing w:before="0" w:line="240" w:lineRule="auto"/>
        <w:ind w:left="0" w:right="0" w:firstLine="0"/>
        <w:jc w:val="both"/>
      </w:pPr>
      <w:r>
        <w:rPr>
          <w:b/>
          <w:bCs/>
          <w:color w:val="000000"/>
          <w:spacing w:val="0"/>
          <w:w w:val="100"/>
          <w:position w:val="0"/>
        </w:rPr>
        <w:t>关联担保情况说明</w:t>
      </w:r>
    </w:p>
    <w:p>
      <w:pPr>
        <w:pStyle w:val="Style30"/>
        <w:keepNext w:val="0"/>
        <w:keepLines w:val="0"/>
        <w:widowControl w:val="0"/>
        <w:shd w:val="clear" w:color="auto" w:fill="auto"/>
        <w:bidi w:val="0"/>
        <w:spacing w:before="0" w:after="200" w:line="240" w:lineRule="auto"/>
        <w:ind w:left="0" w:right="0" w:firstLine="440"/>
        <w:jc w:val="left"/>
      </w:pPr>
      <w:r>
        <w:rPr>
          <w:rFonts w:ascii="Times New Roman" w:eastAsia="Times New Roman" w:hAnsi="Times New Roman" w:cs="Times New Roman"/>
          <w:color w:val="000000"/>
          <w:spacing w:val="0"/>
          <w:w w:val="100"/>
          <w:position w:val="0"/>
        </w:rPr>
        <w:t>1</w:t>
      </w:r>
      <w:r>
        <w:rPr>
          <w:color w:val="000000"/>
          <w:spacing w:val="0"/>
          <w:w w:val="100"/>
          <w:position w:val="0"/>
        </w:rPr>
        <w:t>、</w:t>
      </w:r>
      <w:r>
        <w:rPr>
          <w:rFonts w:ascii="Times New Roman" w:eastAsia="Times New Roman" w:hAnsi="Times New Roman" w:cs="Times New Roman"/>
          <w:color w:val="000000"/>
          <w:spacing w:val="0"/>
          <w:w w:val="100"/>
          <w:position w:val="0"/>
        </w:rPr>
        <w:t>2011</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3</w:t>
      </w:r>
      <w:r>
        <w:rPr>
          <w:color w:val="000000"/>
          <w:spacing w:val="0"/>
          <w:w w:val="100"/>
          <w:position w:val="0"/>
        </w:rPr>
        <w:t>日，林永飞与广州农村商业银行股份有限公司会展新城支行签订《最高额抵押合同》</w:t>
      </w:r>
    </w:p>
    <w:p>
      <w:pPr>
        <w:pStyle w:val="Style30"/>
        <w:keepNext w:val="0"/>
        <w:keepLines w:val="0"/>
        <w:widowControl w:val="0"/>
        <w:shd w:val="clear" w:color="auto" w:fill="auto"/>
        <w:bidi w:val="0"/>
        <w:spacing w:before="0" w:after="200" w:line="240" w:lineRule="auto"/>
        <w:ind w:left="0" w:right="0" w:firstLine="0"/>
        <w:jc w:val="both"/>
      </w:pPr>
      <w:r>
        <w:rPr>
          <w:color w:val="000000"/>
          <w:spacing w:val="0"/>
          <w:w w:val="100"/>
          <w:position w:val="0"/>
        </w:rPr>
        <w:t>（编号为：</w:t>
      </w:r>
      <w:r>
        <w:rPr>
          <w:rFonts w:ascii="Times New Roman" w:eastAsia="Times New Roman" w:hAnsi="Times New Roman" w:cs="Times New Roman"/>
          <w:color w:val="000000"/>
          <w:spacing w:val="0"/>
          <w:w w:val="100"/>
          <w:position w:val="0"/>
        </w:rPr>
        <w:t>1702074201100002</w:t>
      </w:r>
      <w:r>
        <w:rPr>
          <w:color w:val="000000"/>
          <w:spacing w:val="0"/>
          <w:w w:val="100"/>
          <w:position w:val="0"/>
        </w:rPr>
        <w:t>），担保人林永飞以其拥有的</w:t>
      </w:r>
      <w:r>
        <w:rPr>
          <w:rFonts w:ascii="Times New Roman" w:eastAsia="Times New Roman" w:hAnsi="Times New Roman" w:cs="Times New Roman"/>
          <w:color w:val="000000"/>
          <w:spacing w:val="0"/>
          <w:w w:val="100"/>
          <w:position w:val="0"/>
        </w:rPr>
        <w:t>1</w:t>
      </w:r>
      <w:r>
        <w:rPr>
          <w:color w:val="000000"/>
          <w:spacing w:val="0"/>
          <w:w w:val="100"/>
          <w:position w:val="0"/>
        </w:rPr>
        <w:t>宗国有土地使用权（国有土地使用权证号：</w:t>
      </w:r>
    </w:p>
    <w:p>
      <w:pPr>
        <w:pStyle w:val="Style30"/>
        <w:keepNext w:val="0"/>
        <w:keepLines w:val="0"/>
        <w:widowControl w:val="0"/>
        <w:shd w:val="clear" w:color="auto" w:fill="auto"/>
        <w:bidi w:val="0"/>
        <w:spacing w:before="0" w:after="0" w:line="240" w:lineRule="auto"/>
        <w:ind w:left="0" w:right="0" w:firstLine="0"/>
        <w:jc w:val="both"/>
        <w:sectPr>
          <w:headerReference w:type="default" r:id="rId516"/>
          <w:footerReference w:type="default" r:id="rId517"/>
          <w:headerReference w:type="even" r:id="rId518"/>
          <w:footerReference w:type="even" r:id="rId519"/>
          <w:headerReference w:type="first" r:id="rId520"/>
          <w:footerReference w:type="first" r:id="rId521"/>
          <w:footnotePr>
            <w:pos w:val="pageBottom"/>
            <w:numFmt w:val="decimal"/>
            <w:numRestart w:val="continuous"/>
          </w:footnotePr>
          <w:pgSz w:w="12147" w:h="16838"/>
          <w:pgMar w:top="1148" w:right="695" w:bottom="1474" w:left="1223" w:header="0" w:footer="3" w:gutter="0"/>
          <w:cols w:space="720"/>
          <w:noEndnote/>
          <w:titlePg/>
          <w:rtlGutter w:val="0"/>
          <w:docGrid w:linePitch="360"/>
        </w:sectPr>
      </w:pPr>
      <w:r>
        <w:rPr>
          <w:color w:val="000000"/>
          <w:spacing w:val="0"/>
          <w:w w:val="100"/>
          <w:position w:val="0"/>
        </w:rPr>
        <w:t>花国用（</w:t>
      </w:r>
      <w:r>
        <w:rPr>
          <w:rFonts w:ascii="Times New Roman" w:eastAsia="Times New Roman" w:hAnsi="Times New Roman" w:cs="Times New Roman"/>
          <w:color w:val="000000"/>
          <w:spacing w:val="0"/>
          <w:w w:val="100"/>
          <w:position w:val="0"/>
        </w:rPr>
        <w:t>2004</w:t>
      </w:r>
      <w:r>
        <w:rPr>
          <w:color w:val="000000"/>
          <w:spacing w:val="0"/>
          <w:w w:val="100"/>
          <w:position w:val="0"/>
        </w:rPr>
        <w:t>）第</w:t>
      </w:r>
      <w:r>
        <w:rPr>
          <w:rFonts w:ascii="Times New Roman" w:eastAsia="Times New Roman" w:hAnsi="Times New Roman" w:cs="Times New Roman"/>
          <w:color w:val="000000"/>
          <w:spacing w:val="0"/>
          <w:w w:val="100"/>
          <w:position w:val="0"/>
        </w:rPr>
        <w:t>720551</w:t>
      </w:r>
      <w:r>
        <w:rPr>
          <w:color w:val="000000"/>
          <w:spacing w:val="0"/>
          <w:w w:val="100"/>
          <w:position w:val="0"/>
        </w:rPr>
        <w:t>号）为本公司在广州农村商业银行股份有限公司会展新城支行于</w:t>
      </w:r>
      <w:r>
        <w:rPr>
          <w:rFonts w:ascii="Times New Roman" w:eastAsia="Times New Roman" w:hAnsi="Times New Roman" w:cs="Times New Roman"/>
          <w:color w:val="000000"/>
          <w:spacing w:val="0"/>
          <w:w w:val="100"/>
          <w:position w:val="0"/>
        </w:rPr>
        <w:t>2011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 xml:space="preserve">日 </w:t>
      </w:r>
    </w:p>
    <w:p>
      <w:pPr>
        <w:pStyle w:val="Style30"/>
        <w:keepNext w:val="0"/>
        <w:keepLines w:val="0"/>
        <w:widowControl w:val="0"/>
        <w:shd w:val="clear" w:color="auto" w:fill="auto"/>
        <w:bidi w:val="0"/>
        <w:spacing w:before="0" w:after="0" w:line="240" w:lineRule="auto"/>
        <w:ind w:left="0" w:right="0" w:firstLine="0"/>
        <w:jc w:val="both"/>
      </w:pPr>
      <w:r>
        <w:rPr>
          <w:color w:val="000000"/>
          <w:spacing w:val="0"/>
          <w:w w:val="100"/>
          <w:position w:val="0"/>
        </w:rPr>
        <w:t>至</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日期间发生的，最高主债权额为</w:t>
      </w:r>
      <w:r>
        <w:rPr>
          <w:rFonts w:ascii="Times New Roman" w:eastAsia="Times New Roman" w:hAnsi="Times New Roman" w:cs="Times New Roman"/>
          <w:color w:val="000000"/>
          <w:spacing w:val="0"/>
          <w:w w:val="100"/>
          <w:position w:val="0"/>
        </w:rPr>
        <w:t>4,500</w:t>
      </w:r>
      <w:r>
        <w:rPr>
          <w:color w:val="000000"/>
          <w:spacing w:val="0"/>
          <w:w w:val="100"/>
          <w:position w:val="0"/>
        </w:rPr>
        <w:t>万元的借款提供担保。</w:t>
      </w:r>
    </w:p>
    <w:p>
      <w:pPr>
        <w:pStyle w:val="Style30"/>
        <w:keepNext w:val="0"/>
        <w:keepLines w:val="0"/>
        <w:widowControl w:val="0"/>
        <w:shd w:val="clear" w:color="auto" w:fill="auto"/>
        <w:bidi w:val="0"/>
        <w:spacing w:before="0" w:after="0" w:line="470" w:lineRule="exact"/>
        <w:ind w:left="0" w:right="0" w:firstLine="280"/>
        <w:jc w:val="both"/>
      </w:pPr>
      <w:r>
        <w:rPr>
          <w:rFonts w:ascii="Times New Roman" w:eastAsia="Times New Roman" w:hAnsi="Times New Roman" w:cs="Times New Roman"/>
          <w:color w:val="000000"/>
          <w:spacing w:val="0"/>
          <w:w w:val="100"/>
          <w:position w:val="0"/>
        </w:rPr>
        <w:t>2</w:t>
      </w:r>
      <w:r>
        <w:rPr>
          <w:color w:val="000000"/>
          <w:spacing w:val="0"/>
          <w:w w:val="100"/>
          <w:position w:val="0"/>
        </w:rPr>
        <w:t>、</w:t>
      </w:r>
      <w:r>
        <w:rPr>
          <w:rFonts w:ascii="Times New Roman" w:eastAsia="Times New Roman" w:hAnsi="Times New Roman" w:cs="Times New Roman"/>
          <w:color w:val="000000"/>
          <w:spacing w:val="0"/>
          <w:w w:val="100"/>
          <w:position w:val="0"/>
        </w:rPr>
        <w:t>2011</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3</w:t>
      </w:r>
      <w:r>
        <w:rPr>
          <w:color w:val="000000"/>
          <w:spacing w:val="0"/>
          <w:w w:val="100"/>
          <w:position w:val="0"/>
        </w:rPr>
        <w:t>日，瑞丰股份、林永飞与广州农村商业银行股份有限公司会展新城支行签订《保证合同》 （编号为:</w:t>
      </w:r>
      <w:r>
        <w:rPr>
          <w:rFonts w:ascii="Times New Roman" w:eastAsia="Times New Roman" w:hAnsi="Times New Roman" w:cs="Times New Roman"/>
          <w:color w:val="000000"/>
          <w:spacing w:val="0"/>
          <w:w w:val="100"/>
          <w:position w:val="0"/>
        </w:rPr>
        <w:t>1702074201100003</w:t>
      </w:r>
      <w:r>
        <w:rPr>
          <w:color w:val="000000"/>
          <w:spacing w:val="0"/>
          <w:w w:val="100"/>
          <w:position w:val="0"/>
        </w:rPr>
        <w:t>），担保金额为</w:t>
      </w:r>
      <w:r>
        <w:rPr>
          <w:rFonts w:ascii="Times New Roman" w:eastAsia="Times New Roman" w:hAnsi="Times New Roman" w:cs="Times New Roman"/>
          <w:color w:val="000000"/>
          <w:spacing w:val="0"/>
          <w:w w:val="100"/>
          <w:position w:val="0"/>
        </w:rPr>
        <w:t>4,500</w:t>
      </w:r>
      <w:r>
        <w:rPr>
          <w:color w:val="000000"/>
          <w:spacing w:val="0"/>
          <w:w w:val="100"/>
          <w:position w:val="0"/>
        </w:rPr>
        <w:t>万元。担保主债权为</w:t>
      </w:r>
      <w:r>
        <w:rPr>
          <w:rFonts w:ascii="Times New Roman" w:eastAsia="Times New Roman" w:hAnsi="Times New Roman" w:cs="Times New Roman"/>
          <w:color w:val="000000"/>
          <w:spacing w:val="0"/>
          <w:w w:val="100"/>
          <w:position w:val="0"/>
        </w:rPr>
        <w:t>2011</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rPr>
        <w:t>日至</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21</w:t>
      </w:r>
      <w:r>
        <w:rPr>
          <w:color w:val="000000"/>
          <w:spacing w:val="0"/>
          <w:w w:val="100"/>
          <w:position w:val="0"/>
          <w:sz w:val="20"/>
          <w:szCs w:val="20"/>
        </w:rPr>
        <w:t>0</w:t>
      </w:r>
      <w:r>
        <w:rPr>
          <w:color w:val="000000"/>
          <w:spacing w:val="0"/>
          <w:w w:val="100"/>
          <w:position w:val="0"/>
        </w:rPr>
        <w:t>期 间公司在广州农村商业银行股份有限公司会展新城支行的流动资金借款。</w:t>
      </w:r>
    </w:p>
    <w:p>
      <w:pPr>
        <w:pStyle w:val="Style30"/>
        <w:keepNext w:val="0"/>
        <w:keepLines w:val="0"/>
        <w:widowControl w:val="0"/>
        <w:shd w:val="clear" w:color="auto" w:fill="auto"/>
        <w:tabs>
          <w:tab w:pos="670" w:val="left"/>
        </w:tabs>
        <w:bidi w:val="0"/>
        <w:spacing w:before="0" w:after="0" w:line="470" w:lineRule="exact"/>
        <w:ind w:left="0" w:right="0" w:firstLine="360"/>
        <w:jc w:val="both"/>
      </w:pPr>
      <w:bookmarkStart w:id="1108" w:name="bookmark1108"/>
      <w:r>
        <w:rPr>
          <w:rFonts w:ascii="Times New Roman" w:eastAsia="Times New Roman" w:hAnsi="Times New Roman" w:cs="Times New Roman"/>
          <w:color w:val="000000"/>
          <w:spacing w:val="0"/>
          <w:w w:val="100"/>
          <w:position w:val="0"/>
        </w:rPr>
        <w:t>3</w:t>
      </w:r>
      <w:bookmarkEnd w:id="1108"/>
      <w:r>
        <w:rPr>
          <w:color w:val="000000"/>
          <w:spacing w:val="0"/>
          <w:w w:val="100"/>
          <w:position w:val="0"/>
        </w:rPr>
        <w:t>、</w:t>
        <w:tab/>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sz w:val="20"/>
          <w:szCs w:val="20"/>
        </w:rPr>
        <w:t>0</w:t>
      </w:r>
      <w:r>
        <w:rPr>
          <w:color w:val="000000"/>
          <w:spacing w:val="0"/>
          <w:w w:val="100"/>
          <w:position w:val="0"/>
        </w:rPr>
        <w:t>，广州狮丹贸易有限公司、广州瑞丰集团股份有限公司与广州农村商业银行股份有 限公司会展新城支行签订《最高额保证合同》（编号为：</w:t>
      </w:r>
      <w:r>
        <w:rPr>
          <w:rFonts w:ascii="Times New Roman" w:eastAsia="Times New Roman" w:hAnsi="Times New Roman" w:cs="Times New Roman"/>
          <w:color w:val="000000"/>
          <w:spacing w:val="0"/>
          <w:w w:val="100"/>
          <w:position w:val="0"/>
        </w:rPr>
        <w:t>1702073201200042</w:t>
      </w:r>
      <w:r>
        <w:rPr>
          <w:color w:val="000000"/>
          <w:spacing w:val="0"/>
          <w:w w:val="100"/>
          <w:position w:val="0"/>
        </w:rPr>
        <w:t>号），为公司提供担保，担保 金额为</w:t>
      </w:r>
      <w:r>
        <w:rPr>
          <w:rFonts w:ascii="Times New Roman" w:eastAsia="Times New Roman" w:hAnsi="Times New Roman" w:cs="Times New Roman"/>
          <w:color w:val="000000"/>
          <w:spacing w:val="0"/>
          <w:w w:val="100"/>
          <w:position w:val="0"/>
        </w:rPr>
        <w:t>20,000</w:t>
      </w:r>
      <w:r>
        <w:rPr>
          <w:color w:val="000000"/>
          <w:spacing w:val="0"/>
          <w:w w:val="100"/>
          <w:position w:val="0"/>
        </w:rPr>
        <w:t>万元。担保主债权期间为</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日至</w:t>
      </w:r>
      <w:r>
        <w:rPr>
          <w:rFonts w:ascii="Times New Roman" w:eastAsia="Times New Roman" w:hAnsi="Times New Roman" w:cs="Times New Roman"/>
          <w:color w:val="000000"/>
          <w:spacing w:val="0"/>
          <w:w w:val="100"/>
          <w:position w:val="0"/>
        </w:rPr>
        <w:t>2014</w:t>
      </w:r>
      <w:r>
        <w:rPr>
          <w:color w:val="000000"/>
          <w:spacing w:val="0"/>
          <w:w w:val="100"/>
          <w:position w:val="0"/>
        </w:rPr>
        <w:t>年</w:t>
      </w:r>
      <w:r>
        <w:rPr>
          <w:rFonts w:ascii="Times New Roman" w:eastAsia="Times New Roman" w:hAnsi="Times New Roman" w:cs="Times New Roman"/>
          <w:color w:val="000000"/>
          <w:spacing w:val="0"/>
          <w:w w:val="100"/>
          <w:position w:val="0"/>
        </w:rPr>
        <w:t>8</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w:t>
      </w:r>
    </w:p>
    <w:p>
      <w:pPr>
        <w:pStyle w:val="Style30"/>
        <w:keepNext w:val="0"/>
        <w:keepLines w:val="0"/>
        <w:widowControl w:val="0"/>
        <w:shd w:val="clear" w:color="auto" w:fill="auto"/>
        <w:tabs>
          <w:tab w:pos="675" w:val="left"/>
        </w:tabs>
        <w:bidi w:val="0"/>
        <w:spacing w:before="0" w:after="0" w:line="470" w:lineRule="exact"/>
        <w:ind w:left="0" w:right="0" w:firstLine="360"/>
        <w:jc w:val="both"/>
      </w:pPr>
      <w:bookmarkStart w:id="1109" w:name="bookmark1109"/>
      <w:r>
        <w:rPr>
          <w:rFonts w:ascii="Times New Roman" w:eastAsia="Times New Roman" w:hAnsi="Times New Roman" w:cs="Times New Roman"/>
          <w:color w:val="000000"/>
          <w:spacing w:val="0"/>
          <w:w w:val="100"/>
          <w:position w:val="0"/>
        </w:rPr>
        <w:t>4</w:t>
      </w:r>
      <w:bookmarkEnd w:id="1109"/>
      <w:r>
        <w:rPr>
          <w:color w:val="000000"/>
          <w:spacing w:val="0"/>
          <w:w w:val="100"/>
          <w:position w:val="0"/>
        </w:rPr>
        <w:t>、</w:t>
        <w:tab/>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2</w:t>
      </w:r>
      <w:r>
        <w:rPr>
          <w:color w:val="000000"/>
          <w:spacing w:val="0"/>
          <w:w w:val="100"/>
          <w:position w:val="0"/>
        </w:rPr>
        <w:t>日，翁武强、翁武游、广州瑞丰集团股份有限公司与广发银行股份有限公司广州分行 签订《最高额保证合同》（编号为：</w:t>
      </w:r>
      <w:r>
        <w:rPr>
          <w:rFonts w:ascii="Times New Roman" w:eastAsia="Times New Roman" w:hAnsi="Times New Roman" w:cs="Times New Roman"/>
          <w:color w:val="000000"/>
          <w:spacing w:val="0"/>
          <w:w w:val="100"/>
          <w:position w:val="0"/>
        </w:rPr>
        <w:t>12176812081</w:t>
      </w:r>
      <w:r>
        <w:rPr>
          <w:color w:val="000000"/>
          <w:spacing w:val="0"/>
          <w:w w:val="100"/>
          <w:position w:val="0"/>
        </w:rPr>
        <w:t>号），为公司提供担保，担保金额为</w:t>
      </w:r>
      <w:r>
        <w:rPr>
          <w:rFonts w:ascii="Times New Roman" w:eastAsia="Times New Roman" w:hAnsi="Times New Roman" w:cs="Times New Roman"/>
          <w:color w:val="000000"/>
          <w:spacing w:val="0"/>
          <w:w w:val="100"/>
          <w:position w:val="0"/>
        </w:rPr>
        <w:t>10,000</w:t>
      </w:r>
      <w:r>
        <w:rPr>
          <w:color w:val="000000"/>
          <w:spacing w:val="0"/>
          <w:w w:val="100"/>
          <w:position w:val="0"/>
        </w:rPr>
        <w:t>万元。担保主 债权期间为</w:t>
      </w:r>
      <w:r>
        <w:rPr>
          <w:rFonts w:ascii="Times New Roman" w:eastAsia="Times New Roman" w:hAnsi="Times New Roman" w:cs="Times New Roman"/>
          <w:color w:val="000000"/>
          <w:spacing w:val="0"/>
          <w:w w:val="100"/>
          <w:position w:val="0"/>
        </w:rPr>
        <w:t>2012</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12</w:t>
      </w:r>
      <w:r>
        <w:rPr>
          <w:color w:val="000000"/>
          <w:spacing w:val="0"/>
          <w:w w:val="100"/>
          <w:position w:val="0"/>
        </w:rPr>
        <w:t>日至</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11</w:t>
      </w:r>
      <w:r>
        <w:rPr>
          <w:color w:val="000000"/>
          <w:spacing w:val="0"/>
          <w:w w:val="100"/>
          <w:position w:val="0"/>
        </w:rPr>
        <w:t>日。</w:t>
      </w:r>
    </w:p>
    <w:p>
      <w:pPr>
        <w:pStyle w:val="Style30"/>
        <w:keepNext w:val="0"/>
        <w:keepLines w:val="0"/>
        <w:widowControl w:val="0"/>
        <w:shd w:val="clear" w:color="auto" w:fill="auto"/>
        <w:bidi w:val="0"/>
        <w:spacing w:before="0" w:after="0" w:line="470" w:lineRule="exact"/>
        <w:ind w:left="0" w:right="0" w:firstLine="360"/>
        <w:jc w:val="both"/>
      </w:pPr>
      <w:bookmarkStart w:id="1110" w:name="bookmark1110"/>
      <w:r>
        <w:rPr>
          <w:rFonts w:ascii="Times New Roman" w:eastAsia="Times New Roman" w:hAnsi="Times New Roman" w:cs="Times New Roman"/>
          <w:color w:val="000000"/>
          <w:spacing w:val="0"/>
          <w:w w:val="100"/>
          <w:position w:val="0"/>
        </w:rPr>
        <w:t>5</w:t>
      </w:r>
      <w:bookmarkEnd w:id="1110"/>
      <w:r>
        <w:rPr>
          <w:color w:val="000000"/>
          <w:spacing w:val="0"/>
          <w:w w:val="100"/>
          <w:position w:val="0"/>
        </w:rPr>
        <w:t xml:space="preserve">、 </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 xml:space="preserve">日，公司与交通银行股份有限公司衡阳支行签订《最高额保证合同》（编号为： </w:t>
      </w:r>
      <w:r>
        <w:rPr>
          <w:rFonts w:ascii="Times New Roman" w:eastAsia="Times New Roman" w:hAnsi="Times New Roman" w:cs="Times New Roman"/>
          <w:color w:val="000000"/>
          <w:spacing w:val="0"/>
          <w:w w:val="100"/>
          <w:position w:val="0"/>
        </w:rPr>
        <w:t>4380012013AM00001400</w:t>
      </w:r>
      <w:r>
        <w:rPr>
          <w:color w:val="000000"/>
          <w:spacing w:val="0"/>
          <w:w w:val="100"/>
          <w:position w:val="0"/>
        </w:rPr>
        <w:t>号），为公司提供担保，担保金额为</w:t>
      </w:r>
      <w:r>
        <w:rPr>
          <w:rFonts w:ascii="Times New Roman" w:eastAsia="Times New Roman" w:hAnsi="Times New Roman" w:cs="Times New Roman"/>
          <w:color w:val="000000"/>
          <w:spacing w:val="0"/>
          <w:w w:val="100"/>
          <w:position w:val="0"/>
        </w:rPr>
        <w:t>15,000</w:t>
      </w:r>
      <w:r>
        <w:rPr>
          <w:color w:val="000000"/>
          <w:spacing w:val="0"/>
          <w:w w:val="100"/>
          <w:position w:val="0"/>
        </w:rPr>
        <w:t>万元。该合同债务由公司和翁武强、林 永飞、肖红梅承担连带责任。担保主债权为</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7</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日至</w:t>
      </w: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1</w:t>
      </w:r>
      <w:r>
        <w:rPr>
          <w:color w:val="000000"/>
          <w:spacing w:val="0"/>
          <w:w w:val="100"/>
          <w:position w:val="0"/>
        </w:rPr>
        <w:t>月</w:t>
      </w:r>
      <w:r>
        <w:rPr>
          <w:rFonts w:ascii="Times New Roman" w:eastAsia="Times New Roman" w:hAnsi="Times New Roman" w:cs="Times New Roman"/>
          <w:color w:val="000000"/>
          <w:spacing w:val="0"/>
          <w:w w:val="100"/>
          <w:position w:val="0"/>
        </w:rPr>
        <w:t>4</w:t>
      </w:r>
      <w:r>
        <w:rPr>
          <w:color w:val="000000"/>
          <w:spacing w:val="0"/>
          <w:w w:val="100"/>
          <w:position w:val="0"/>
        </w:rPr>
        <w:t>日。</w:t>
      </w:r>
    </w:p>
    <w:p>
      <w:pPr>
        <w:pStyle w:val="Style30"/>
        <w:keepNext w:val="0"/>
        <w:keepLines w:val="0"/>
        <w:widowControl w:val="0"/>
        <w:shd w:val="clear" w:color="auto" w:fill="auto"/>
        <w:bidi w:val="0"/>
        <w:spacing w:before="0" w:after="0" w:line="470" w:lineRule="exact"/>
        <w:ind w:left="0" w:right="0" w:firstLine="280"/>
        <w:jc w:val="both"/>
      </w:pPr>
      <w:bookmarkStart w:id="1111" w:name="bookmark1111"/>
      <w:r>
        <w:rPr>
          <w:rFonts w:ascii="Times New Roman" w:eastAsia="Times New Roman" w:hAnsi="Times New Roman" w:cs="Times New Roman"/>
          <w:color w:val="000000"/>
          <w:spacing w:val="0"/>
          <w:w w:val="100"/>
          <w:position w:val="0"/>
        </w:rPr>
        <w:t>6</w:t>
      </w:r>
      <w:bookmarkEnd w:id="1111"/>
      <w:r>
        <w:rPr>
          <w:color w:val="000000"/>
          <w:spacing w:val="0"/>
          <w:w w:val="100"/>
          <w:position w:val="0"/>
        </w:rPr>
        <w:t xml:space="preserve">、 </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 xml:space="preserve">日，公司与上海浦发银行股份有限公司广州分行签订《融资额度协议》（编号为： </w:t>
      </w:r>
      <w:r>
        <w:rPr>
          <w:rFonts w:ascii="Times New Roman" w:eastAsia="Times New Roman" w:hAnsi="Times New Roman" w:cs="Times New Roman"/>
          <w:color w:val="000000"/>
          <w:spacing w:val="0"/>
          <w:w w:val="100"/>
          <w:position w:val="0"/>
        </w:rPr>
        <w:t>82012013280394</w:t>
      </w:r>
      <w:r>
        <w:rPr>
          <w:color w:val="000000"/>
          <w:spacing w:val="0"/>
          <w:w w:val="100"/>
          <w:position w:val="0"/>
        </w:rPr>
        <w:t>号），公司和林永飞为公司提供担保，担保金额为</w:t>
      </w:r>
      <w:r>
        <w:rPr>
          <w:rFonts w:ascii="Times New Roman" w:eastAsia="Times New Roman" w:hAnsi="Times New Roman" w:cs="Times New Roman"/>
          <w:color w:val="000000"/>
          <w:spacing w:val="0"/>
          <w:w w:val="100"/>
          <w:position w:val="0"/>
        </w:rPr>
        <w:t>15,000</w:t>
      </w:r>
      <w:r>
        <w:rPr>
          <w:color w:val="000000"/>
          <w:spacing w:val="0"/>
          <w:w w:val="100"/>
          <w:position w:val="0"/>
        </w:rPr>
        <w:t>万元。担保主债权期间为</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 xml:space="preserve">4 </w:t>
      </w:r>
      <w:r>
        <w:rPr>
          <w:color w:val="000000"/>
          <w:spacing w:val="0"/>
          <w:w w:val="100"/>
          <w:position w:val="0"/>
        </w:rPr>
        <w:t>月</w:t>
      </w:r>
      <w:r>
        <w:rPr>
          <w:rFonts w:ascii="Times New Roman" w:eastAsia="Times New Roman" w:hAnsi="Times New Roman" w:cs="Times New Roman"/>
          <w:color w:val="000000"/>
          <w:spacing w:val="0"/>
          <w:w w:val="100"/>
          <w:position w:val="0"/>
        </w:rPr>
        <w:t>28</w:t>
      </w:r>
      <w:r>
        <w:rPr>
          <w:color w:val="000000"/>
          <w:spacing w:val="0"/>
          <w:w w:val="100"/>
          <w:position w:val="0"/>
        </w:rPr>
        <w:t>日至</w:t>
      </w:r>
      <w:r>
        <w:rPr>
          <w:rFonts w:ascii="Times New Roman" w:eastAsia="Times New Roman" w:hAnsi="Times New Roman" w:cs="Times New Roman"/>
          <w:color w:val="000000"/>
          <w:spacing w:val="0"/>
          <w:w w:val="100"/>
          <w:position w:val="0"/>
        </w:rPr>
        <w:t>2014</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27</w:t>
      </w:r>
      <w:r>
        <w:rPr>
          <w:color w:val="000000"/>
          <w:spacing w:val="0"/>
          <w:w w:val="100"/>
          <w:position w:val="0"/>
        </w:rPr>
        <w:t>日。</w:t>
      </w:r>
    </w:p>
    <w:p>
      <w:pPr>
        <w:pStyle w:val="Style30"/>
        <w:keepNext w:val="0"/>
        <w:keepLines w:val="0"/>
        <w:widowControl w:val="0"/>
        <w:shd w:val="clear" w:color="auto" w:fill="auto"/>
        <w:bidi w:val="0"/>
        <w:spacing w:before="0" w:after="0" w:line="470" w:lineRule="exact"/>
        <w:ind w:left="0" w:right="0" w:firstLine="280"/>
        <w:jc w:val="both"/>
      </w:pPr>
      <w:bookmarkStart w:id="1112" w:name="bookmark1112"/>
      <w:r>
        <w:rPr>
          <w:rFonts w:ascii="Times New Roman" w:eastAsia="Times New Roman" w:hAnsi="Times New Roman" w:cs="Times New Roman"/>
          <w:color w:val="000000"/>
          <w:spacing w:val="0"/>
          <w:w w:val="100"/>
          <w:position w:val="0"/>
        </w:rPr>
        <w:t>7</w:t>
      </w:r>
      <w:bookmarkEnd w:id="1112"/>
      <w:r>
        <w:rPr>
          <w:color w:val="000000"/>
          <w:spacing w:val="0"/>
          <w:w w:val="100"/>
          <w:position w:val="0"/>
        </w:rPr>
        <w:t xml:space="preserve">、 </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日，公司与渤海银行股份有限公司广州分公司签订《综合授信合同》（编号为：渤广 分综（</w:t>
      </w:r>
      <w:r>
        <w:rPr>
          <w:rFonts w:ascii="Times New Roman" w:eastAsia="Times New Roman" w:hAnsi="Times New Roman" w:cs="Times New Roman"/>
          <w:color w:val="000000"/>
          <w:spacing w:val="0"/>
          <w:w w:val="100"/>
          <w:position w:val="0"/>
        </w:rPr>
        <w:t>2013</w:t>
      </w:r>
      <w:r>
        <w:rPr>
          <w:color w:val="000000"/>
          <w:spacing w:val="0"/>
          <w:w w:val="100"/>
          <w:position w:val="0"/>
        </w:rPr>
        <w:t>）第</w:t>
      </w:r>
      <w:r>
        <w:rPr>
          <w:rFonts w:ascii="Times New Roman" w:eastAsia="Times New Roman" w:hAnsi="Times New Roman" w:cs="Times New Roman"/>
          <w:color w:val="000000"/>
          <w:spacing w:val="0"/>
          <w:w w:val="100"/>
          <w:position w:val="0"/>
        </w:rPr>
        <w:t>123</w:t>
      </w:r>
      <w:r>
        <w:rPr>
          <w:color w:val="000000"/>
          <w:spacing w:val="0"/>
          <w:w w:val="100"/>
          <w:position w:val="0"/>
        </w:rPr>
        <w:t>号），授信金额为</w:t>
      </w:r>
      <w:r>
        <w:rPr>
          <w:rFonts w:ascii="Times New Roman" w:eastAsia="Times New Roman" w:hAnsi="Times New Roman" w:cs="Times New Roman"/>
          <w:color w:val="000000"/>
          <w:spacing w:val="0"/>
          <w:w w:val="100"/>
          <w:position w:val="0"/>
        </w:rPr>
        <w:t>29,000</w:t>
      </w:r>
      <w:r>
        <w:rPr>
          <w:color w:val="000000"/>
          <w:spacing w:val="0"/>
          <w:w w:val="100"/>
          <w:position w:val="0"/>
        </w:rPr>
        <w:t>万元。授信期限为</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30</w:t>
      </w:r>
      <w:r>
        <w:rPr>
          <w:color w:val="000000"/>
          <w:spacing w:val="0"/>
          <w:w w:val="100"/>
          <w:position w:val="0"/>
        </w:rPr>
        <w:t>日至</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19</w:t>
      </w:r>
      <w:r>
        <w:rPr>
          <w:color w:val="000000"/>
          <w:spacing w:val="0"/>
          <w:w w:val="100"/>
          <w:position w:val="0"/>
        </w:rPr>
        <w:t>日期间公司 与渤海银行广州分公司签署的基于主合同多笔债权。该合同债务由公司和肖红梅承担连带责任。</w:t>
      </w:r>
    </w:p>
    <w:p>
      <w:pPr>
        <w:pStyle w:val="Style30"/>
        <w:keepNext w:val="0"/>
        <w:keepLines w:val="0"/>
        <w:widowControl w:val="0"/>
        <w:shd w:val="clear" w:color="auto" w:fill="auto"/>
        <w:bidi w:val="0"/>
        <w:spacing w:before="0" w:after="220" w:line="470" w:lineRule="exact"/>
        <w:ind w:left="0" w:right="0" w:firstLine="440"/>
        <w:jc w:val="left"/>
      </w:pPr>
      <w:r>
        <w:rPr>
          <w:color w:val="000000"/>
          <w:spacing w:val="0"/>
          <w:w w:val="100"/>
          <w:position w:val="0"/>
        </w:rPr>
        <w:t>公司报告期末，以上担保，实际发生的借款额为</w:t>
      </w:r>
      <w:r>
        <w:rPr>
          <w:rFonts w:ascii="Times New Roman" w:eastAsia="Times New Roman" w:hAnsi="Times New Roman" w:cs="Times New Roman"/>
          <w:color w:val="000000"/>
          <w:spacing w:val="0"/>
          <w:w w:val="100"/>
          <w:position w:val="0"/>
        </w:rPr>
        <w:t>334,500,000.00</w:t>
      </w:r>
      <w:r>
        <w:rPr>
          <w:color w:val="000000"/>
          <w:spacing w:val="0"/>
          <w:w w:val="100"/>
          <w:position w:val="0"/>
        </w:rPr>
        <w:t>元。</w:t>
      </w:r>
    </w:p>
    <w:p>
      <w:pPr>
        <w:pStyle w:val="Style30"/>
        <w:keepNext w:val="0"/>
        <w:keepLines w:val="0"/>
        <w:widowControl w:val="0"/>
        <w:shd w:val="clear" w:color="auto" w:fill="auto"/>
        <w:bidi w:val="0"/>
        <w:spacing w:before="0" w:after="380" w:line="470" w:lineRule="exact"/>
        <w:ind w:left="0" w:right="0" w:firstLine="0"/>
        <w:jc w:val="left"/>
      </w:pPr>
      <w:bookmarkStart w:id="1113" w:name="bookmark1113"/>
      <w:r>
        <w:rPr>
          <w:rFonts w:ascii="Times New Roman" w:eastAsia="Times New Roman" w:hAnsi="Times New Roman" w:cs="Times New Roman"/>
          <w:b/>
          <w:bCs/>
          <w:color w:val="000000"/>
          <w:spacing w:val="0"/>
          <w:w w:val="100"/>
          <w:position w:val="0"/>
        </w:rPr>
        <w:t>5</w:t>
      </w:r>
      <w:bookmarkEnd w:id="1113"/>
      <w:r>
        <w:rPr>
          <w:b/>
          <w:bCs/>
          <w:color w:val="000000"/>
          <w:spacing w:val="0"/>
          <w:w w:val="100"/>
          <w:position w:val="0"/>
        </w:rPr>
        <w:t>、关联方应收应付款项</w:t>
      </w:r>
    </w:p>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上市公司应收关联方款项</w:t>
      </w: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069"/>
        <w:gridCol w:w="1666"/>
        <w:gridCol w:w="1459"/>
        <w:gridCol w:w="1464"/>
        <w:gridCol w:w="1459"/>
        <w:gridCol w:w="1469"/>
      </w:tblGrid>
      <w:tr>
        <w:trPr>
          <w:trHeight w:val="40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项目名称</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w:t>
            </w:r>
          </w:p>
        </w:tc>
      </w:tr>
      <w:tr>
        <w:trPr>
          <w:trHeight w:val="403" w:hRule="exact"/>
        </w:trPr>
        <w:tc>
          <w:tcPr>
            <w:vMerge/>
            <w:tcBorders>
              <w:left w:val="single" w:sz="4"/>
            </w:tcBorders>
            <w:shd w:val="clear" w:color="auto" w:fill="FCE9DA"/>
            <w:vAlign w:val="center"/>
          </w:tcPr>
          <w:p>
            <w:pPr/>
          </w:p>
        </w:tc>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账面余额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r>
      <w:tr>
        <w:trPr>
          <w:trHeight w:val="725"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其他应收款</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广州花园里发展有 限公司</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391,644.00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30"/>
        <w:keepNext w:val="0"/>
        <w:keepLines w:val="0"/>
        <w:widowControl w:val="0"/>
        <w:shd w:val="clear" w:color="auto" w:fill="auto"/>
        <w:bidi w:val="0"/>
        <w:spacing w:before="0" w:after="360" w:line="240" w:lineRule="auto"/>
        <w:ind w:left="0" w:right="0" w:firstLine="0"/>
        <w:jc w:val="left"/>
        <w:rPr>
          <w:sz w:val="22"/>
          <w:szCs w:val="22"/>
        </w:rPr>
      </w:pPr>
      <w:bookmarkStart w:id="1114" w:name="bookmark1114"/>
      <w:r>
        <w:rPr>
          <w:b/>
          <w:bCs/>
          <w:color w:val="000000"/>
          <w:spacing w:val="0"/>
          <w:w w:val="100"/>
          <w:position w:val="0"/>
          <w:sz w:val="22"/>
          <w:szCs w:val="22"/>
        </w:rPr>
        <w:t>九</w:t>
      </w:r>
      <w:bookmarkEnd w:id="1114"/>
      <w:r>
        <w:rPr>
          <w:b/>
          <w:bCs/>
          <w:color w:val="000000"/>
          <w:spacing w:val="0"/>
          <w:w w:val="100"/>
          <w:position w:val="0"/>
          <w:sz w:val="22"/>
          <w:szCs w:val="22"/>
        </w:rPr>
        <w:t>、资产负债表日后事项</w:t>
      </w:r>
    </w:p>
    <w:p>
      <w:pPr>
        <w:pStyle w:val="Style54"/>
        <w:keepNext/>
        <w:keepLines/>
        <w:widowControl w:val="0"/>
        <w:shd w:val="clear" w:color="auto" w:fill="auto"/>
        <w:bidi w:val="0"/>
        <w:spacing w:before="0" w:after="360" w:line="240" w:lineRule="auto"/>
        <w:ind w:left="0" w:right="0" w:firstLine="0"/>
        <w:jc w:val="left"/>
      </w:pPr>
      <w:bookmarkStart w:id="1115" w:name="bookmark1115"/>
      <w:bookmarkStart w:id="1116" w:name="bookmark1116"/>
      <w:bookmarkStart w:id="1117" w:name="bookmark1117"/>
      <w:r>
        <w:rPr>
          <w:rFonts w:ascii="Times New Roman" w:eastAsia="Times New Roman" w:hAnsi="Times New Roman" w:cs="Times New Roman"/>
          <w:color w:val="000000"/>
          <w:spacing w:val="0"/>
          <w:w w:val="100"/>
          <w:position w:val="0"/>
        </w:rPr>
        <w:t>1</w:t>
      </w:r>
      <w:r>
        <w:rPr>
          <w:color w:val="000000"/>
          <w:spacing w:val="0"/>
          <w:w w:val="100"/>
          <w:position w:val="0"/>
        </w:rPr>
        <w:t>、资产负债表日后利润分配情况说明</w:t>
      </w:r>
      <w:bookmarkEnd w:id="1115"/>
      <w:bookmarkEnd w:id="1116"/>
      <w:bookmarkEnd w:id="1117"/>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790"/>
        <w:gridCol w:w="4795"/>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拟分配的利润或股利</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36,000,000.00</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经审议批准宣告发放的利润或股利</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36,000,000.00</w:t>
            </w:r>
          </w:p>
        </w:tc>
      </w:tr>
    </w:tbl>
    <w:p>
      <w:pPr>
        <w:widowControl w:val="0"/>
        <w:spacing w:after="99" w:line="1" w:lineRule="exact"/>
      </w:pPr>
    </w:p>
    <w:p>
      <w:pPr>
        <w:pStyle w:val="Style54"/>
        <w:keepNext/>
        <w:keepLines/>
        <w:widowControl w:val="0"/>
        <w:shd w:val="clear" w:color="auto" w:fill="auto"/>
        <w:bidi w:val="0"/>
        <w:spacing w:before="0" w:after="220" w:line="473" w:lineRule="exact"/>
        <w:ind w:left="0" w:right="0" w:firstLine="0"/>
        <w:jc w:val="left"/>
      </w:pPr>
      <w:bookmarkStart w:id="1118" w:name="bookmark1118"/>
      <w:bookmarkStart w:id="1119" w:name="bookmark1119"/>
      <w:bookmarkStart w:id="1120" w:name="bookmark1120"/>
      <w:r>
        <w:rPr>
          <w:rFonts w:ascii="Times New Roman" w:eastAsia="Times New Roman" w:hAnsi="Times New Roman" w:cs="Times New Roman"/>
          <w:color w:val="000000"/>
          <w:spacing w:val="0"/>
          <w:w w:val="100"/>
          <w:position w:val="0"/>
        </w:rPr>
        <w:t>2</w:t>
      </w:r>
      <w:r>
        <w:rPr>
          <w:color w:val="000000"/>
          <w:spacing w:val="0"/>
          <w:w w:val="100"/>
          <w:position w:val="0"/>
        </w:rPr>
        <w:t>、其他资产负债表日后事项说明</w:t>
      </w:r>
      <w:bookmarkEnd w:id="1118"/>
      <w:bookmarkEnd w:id="1119"/>
      <w:bookmarkEnd w:id="1120"/>
    </w:p>
    <w:p>
      <w:pPr>
        <w:pStyle w:val="Style30"/>
        <w:keepNext w:val="0"/>
        <w:keepLines w:val="0"/>
        <w:widowControl w:val="0"/>
        <w:shd w:val="clear" w:color="auto" w:fill="auto"/>
        <w:bidi w:val="0"/>
        <w:spacing w:before="0" w:after="0" w:line="473" w:lineRule="exact"/>
        <w:ind w:left="0" w:right="0" w:firstLine="440"/>
        <w:jc w:val="both"/>
      </w:pPr>
      <w:r>
        <w:rPr>
          <w:color w:val="000000"/>
          <w:spacing w:val="0"/>
          <w:w w:val="100"/>
          <w:position w:val="0"/>
        </w:rPr>
        <w:t>根据</w:t>
      </w:r>
      <w:r>
        <w:rPr>
          <w:rFonts w:ascii="Times New Roman" w:eastAsia="Times New Roman" w:hAnsi="Times New Roman" w:cs="Times New Roman"/>
          <w:color w:val="000000"/>
          <w:spacing w:val="0"/>
          <w:w w:val="100"/>
          <w:position w:val="0"/>
        </w:rPr>
        <w:t>2014</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日公司第二届董事会第十九次会议决议，</w:t>
      </w:r>
      <w:r>
        <w:rPr>
          <w:rFonts w:ascii="Times New Roman" w:eastAsia="Times New Roman" w:hAnsi="Times New Roman" w:cs="Times New Roman"/>
          <w:color w:val="000000"/>
          <w:spacing w:val="0"/>
          <w:w w:val="100"/>
          <w:position w:val="0"/>
        </w:rPr>
        <w:t>2013</w:t>
      </w:r>
      <w:r>
        <w:rPr>
          <w:color w:val="000000"/>
          <w:spacing w:val="0"/>
          <w:w w:val="100"/>
          <w:position w:val="0"/>
        </w:rPr>
        <w:t>年度利润分配预案如下：拟以</w:t>
      </w: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rPr>
        <w:t>31</w:t>
      </w:r>
      <w:r>
        <w:rPr>
          <w:color w:val="000000"/>
          <w:spacing w:val="0"/>
          <w:w w:val="100"/>
          <w:position w:val="0"/>
          <w:sz w:val="20"/>
          <w:szCs w:val="20"/>
        </w:rPr>
        <w:t>0</w:t>
      </w:r>
      <w:r>
        <w:rPr>
          <w:color w:val="000000"/>
          <w:spacing w:val="0"/>
          <w:w w:val="100"/>
          <w:position w:val="0"/>
        </w:rPr>
        <w:t>公司总股本</w:t>
      </w:r>
      <w:r>
        <w:rPr>
          <w:rFonts w:ascii="Times New Roman" w:eastAsia="Times New Roman" w:hAnsi="Times New Roman" w:cs="Times New Roman"/>
          <w:color w:val="000000"/>
          <w:spacing w:val="0"/>
          <w:w w:val="100"/>
          <w:position w:val="0"/>
        </w:rPr>
        <w:t>200,000,000</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rPr>
        <w:t>10</w:t>
      </w:r>
      <w:r>
        <w:rPr>
          <w:color w:val="000000"/>
          <w:spacing w:val="0"/>
          <w:w w:val="100"/>
          <w:position w:val="0"/>
        </w:rPr>
        <w:t>股派发现金股利人民币</w:t>
      </w:r>
      <w:r>
        <w:rPr>
          <w:rFonts w:ascii="Times New Roman" w:eastAsia="Times New Roman" w:hAnsi="Times New Roman" w:cs="Times New Roman"/>
          <w:color w:val="000000"/>
          <w:spacing w:val="0"/>
          <w:w w:val="100"/>
          <w:position w:val="0"/>
        </w:rPr>
        <w:t>1</w:t>
      </w:r>
      <w:r>
        <w:rPr>
          <w:rFonts w:ascii="Times New Roman" w:eastAsia="Times New Roman" w:hAnsi="Times New Roman" w:cs="Times New Roman"/>
          <w:color w:val="000000"/>
          <w:spacing w:val="0"/>
          <w:w w:val="100"/>
          <w:position w:val="0"/>
        </w:rPr>
        <w:t>.80</w:t>
      </w:r>
      <w:r>
        <w:rPr>
          <w:color w:val="000000"/>
          <w:spacing w:val="0"/>
          <w:w w:val="100"/>
          <w:position w:val="0"/>
        </w:rPr>
        <w:t>元(含税)，不以公 积金转增股本，不送红股。该方案仍需经</w:t>
      </w:r>
      <w:r>
        <w:rPr>
          <w:rFonts w:ascii="Times New Roman" w:eastAsia="Times New Roman" w:hAnsi="Times New Roman" w:cs="Times New Roman"/>
          <w:color w:val="000000"/>
          <w:spacing w:val="0"/>
          <w:w w:val="100"/>
          <w:position w:val="0"/>
        </w:rPr>
        <w:t>2013</w:t>
      </w:r>
      <w:r>
        <w:rPr>
          <w:color w:val="000000"/>
          <w:spacing w:val="0"/>
          <w:w w:val="100"/>
          <w:position w:val="0"/>
        </w:rPr>
        <w:t>年度股东大会审议通过后方可实施。</w:t>
      </w:r>
    </w:p>
    <w:p>
      <w:pPr>
        <w:pStyle w:val="Style30"/>
        <w:keepNext w:val="0"/>
        <w:keepLines w:val="0"/>
        <w:widowControl w:val="0"/>
        <w:shd w:val="clear" w:color="auto" w:fill="auto"/>
        <w:bidi w:val="0"/>
        <w:spacing w:before="0" w:after="400" w:line="473" w:lineRule="exact"/>
        <w:ind w:left="0" w:right="0" w:firstLine="440"/>
        <w:jc w:val="left"/>
      </w:pPr>
      <w:r>
        <w:rPr>
          <w:color w:val="000000"/>
          <w:spacing w:val="0"/>
          <w:w w:val="100"/>
          <w:position w:val="0"/>
        </w:rPr>
        <w:t>除上述事项外，截至报告日本公司无其他应披露未披露的重大资产负债表日后事项的非调整事项。</w:t>
      </w:r>
    </w:p>
    <w:p>
      <w:pPr>
        <w:pStyle w:val="Style30"/>
        <w:keepNext w:val="0"/>
        <w:keepLines w:val="0"/>
        <w:widowControl w:val="0"/>
        <w:shd w:val="clear" w:color="auto" w:fill="auto"/>
        <w:bidi w:val="0"/>
        <w:spacing w:before="0" w:after="160" w:line="240" w:lineRule="auto"/>
        <w:ind w:left="0" w:right="0" w:firstLine="0"/>
        <w:jc w:val="left"/>
        <w:rPr>
          <w:sz w:val="22"/>
          <w:szCs w:val="22"/>
        </w:rPr>
      </w:pPr>
      <w:r>
        <w:rPr>
          <w:b/>
          <w:bCs/>
          <w:color w:val="000000"/>
          <w:spacing w:val="0"/>
          <w:w w:val="100"/>
          <w:position w:val="0"/>
          <w:sz w:val="22"/>
          <w:szCs w:val="22"/>
        </w:rPr>
        <w:t>十、母公司财务报表主要项目注释</w:t>
      </w:r>
    </w:p>
    <w:p>
      <w:pPr>
        <w:pStyle w:val="Style54"/>
        <w:keepNext/>
        <w:keepLines/>
        <w:widowControl w:val="0"/>
        <w:shd w:val="clear" w:color="auto" w:fill="auto"/>
        <w:bidi w:val="0"/>
        <w:spacing w:before="0" w:after="160" w:line="473" w:lineRule="exact"/>
        <w:ind w:left="0" w:right="0" w:firstLine="0"/>
        <w:jc w:val="left"/>
      </w:pPr>
      <w:bookmarkStart w:id="1121" w:name="bookmark1121"/>
      <w:bookmarkStart w:id="1122" w:name="bookmark1122"/>
      <w:bookmarkStart w:id="1123" w:name="bookmark1123"/>
      <w:r>
        <w:rPr>
          <w:rFonts w:ascii="Times New Roman" w:eastAsia="Times New Roman" w:hAnsi="Times New Roman" w:cs="Times New Roman"/>
          <w:color w:val="000000"/>
          <w:spacing w:val="0"/>
          <w:w w:val="100"/>
          <w:position w:val="0"/>
        </w:rPr>
        <w:t>1</w:t>
      </w:r>
      <w:r>
        <w:rPr>
          <w:color w:val="000000"/>
          <w:spacing w:val="0"/>
          <w:w w:val="100"/>
          <w:position w:val="0"/>
        </w:rPr>
        <w:t>、应收账款</w:t>
      </w:r>
      <w:bookmarkEnd w:id="1121"/>
      <w:bookmarkEnd w:id="1122"/>
      <w:bookmarkEnd w:id="1123"/>
    </w:p>
    <w:p>
      <w:pPr>
        <w:pStyle w:val="Style54"/>
        <w:keepNext/>
        <w:keepLines/>
        <w:widowControl w:val="0"/>
        <w:shd w:val="clear" w:color="auto" w:fill="auto"/>
        <w:bidi w:val="0"/>
        <w:spacing w:before="0" w:after="360" w:line="473" w:lineRule="exact"/>
        <w:ind w:left="0" w:right="0" w:firstLine="0"/>
        <w:jc w:val="left"/>
      </w:pPr>
      <w:bookmarkStart w:id="1121" w:name="bookmark1121"/>
      <w:bookmarkStart w:id="1122" w:name="bookmark1122"/>
      <w:bookmarkStart w:id="1124" w:name="bookmark1124"/>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)应收账款</w:t>
      </w:r>
      <w:bookmarkEnd w:id="1121"/>
      <w:bookmarkEnd w:id="1122"/>
      <w:bookmarkEnd w:id="1124"/>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2006"/>
        <w:gridCol w:w="1195"/>
        <w:gridCol w:w="533"/>
        <w:gridCol w:w="1325"/>
        <w:gridCol w:w="667"/>
        <w:gridCol w:w="1195"/>
        <w:gridCol w:w="662"/>
        <w:gridCol w:w="1330"/>
        <w:gridCol w:w="672"/>
      </w:tblGrid>
      <w:tr>
        <w:trPr>
          <w:trHeight w:val="40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gridSpan w:val="4"/>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4"/>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FCE9DA"/>
            <w:vAlign w:val="center"/>
          </w:tcPr>
          <w:p>
            <w:pP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r>
      <w:tr>
        <w:trPr>
          <w:trHeight w:val="715"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left"/>
            </w:pPr>
            <w:r>
              <w:rPr>
                <w:color w:val="000000"/>
                <w:spacing w:val="0"/>
                <w:w w:val="100"/>
                <w:position w:val="0"/>
              </w:rPr>
              <w:t>比例</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比例</w:t>
            </w:r>
          </w:p>
          <w:p>
            <w:pPr>
              <w:pStyle w:val="Style4"/>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80"/>
              <w:jc w:val="left"/>
            </w:pPr>
            <w:r>
              <w:rPr>
                <w:color w:val="000000"/>
                <w:spacing w:val="0"/>
                <w:w w:val="100"/>
                <w:position w:val="0"/>
              </w:rPr>
              <w:t>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4"/>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gridSpan w:val="9"/>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按组合计提坏账准备的应收账款</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账龄组合</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110,574,447.47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75.68</w:t>
            </w:r>
          </w:p>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7,321,121.92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6.62%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88,007,899.50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83.52%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4,563,964.64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5.19%</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合并范围内关联方组合</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35,525,841.82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24.32</w:t>
            </w:r>
          </w:p>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17,363,908.22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146,100,289.29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7,321,121.92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5.01%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105,371,807.72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0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4,563,964.64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4.33%</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146,100,289.29</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7,321,121.92</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105,371,807.72</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4,563,964.64</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应收账款种类的说明</w:t>
      </w:r>
    </w:p>
    <w:p>
      <w:pPr>
        <w:widowControl w:val="0"/>
        <w:spacing w:after="159" w:line="1" w:lineRule="exact"/>
      </w:pPr>
    </w:p>
    <w:p>
      <w:pPr>
        <w:pStyle w:val="Style30"/>
        <w:keepNext w:val="0"/>
        <w:keepLines w:val="0"/>
        <w:widowControl w:val="0"/>
        <w:shd w:val="clear" w:color="auto" w:fill="auto"/>
        <w:bidi w:val="0"/>
        <w:spacing w:before="0" w:after="220" w:line="240" w:lineRule="auto"/>
        <w:ind w:left="0" w:right="0" w:firstLine="440"/>
        <w:jc w:val="left"/>
      </w:pPr>
      <w:r>
        <w:rPr>
          <w:color w:val="000000"/>
          <w:spacing w:val="0"/>
          <w:w w:val="100"/>
          <w:position w:val="0"/>
        </w:rPr>
        <w:t>注：除对列入合并范围内母子公司之间应收款项或有确凿证据表明不存在减值的应收款项不计提坏账</w:t>
      </w:r>
    </w:p>
    <w:p>
      <w:pPr>
        <w:pStyle w:val="Style30"/>
        <w:keepNext w:val="0"/>
        <w:keepLines w:val="0"/>
        <w:widowControl w:val="0"/>
        <w:shd w:val="clear" w:color="auto" w:fill="auto"/>
        <w:bidi w:val="0"/>
        <w:spacing w:before="0" w:after="220" w:line="240" w:lineRule="auto"/>
        <w:ind w:left="0" w:right="0" w:firstLine="0"/>
        <w:jc w:val="left"/>
      </w:pPr>
      <w:r>
        <w:rPr>
          <w:color w:val="000000"/>
          <w:spacing w:val="0"/>
          <w:w w:val="100"/>
          <w:position w:val="0"/>
        </w:rPr>
        <w:t>准备之外，本公司将单项金额超</w:t>
      </w:r>
      <w:r>
        <w:rPr>
          <w:color w:val="000000"/>
          <w:spacing w:val="0"/>
          <w:w w:val="100"/>
          <w:position w:val="0"/>
          <w:sz w:val="20"/>
          <w:szCs w:val="20"/>
        </w:rPr>
        <w:t>1</w:t>
      </w:r>
      <w:r>
        <w:rPr>
          <w:color w:val="000000"/>
          <w:spacing w:val="0"/>
          <w:w w:val="100"/>
          <w:position w:val="0"/>
        </w:rPr>
        <w:t>。。万元的应收款项视为重大应收款项。</w:t>
      </w:r>
    </w:p>
    <w:p>
      <w:pPr>
        <w:pStyle w:val="Style42"/>
        <w:keepNext w:val="0"/>
        <w:keepLines w:val="0"/>
        <w:widowControl w:val="0"/>
        <w:shd w:val="clear" w:color="auto" w:fill="auto"/>
        <w:bidi w:val="0"/>
        <w:spacing w:before="0" w:after="220" w:line="240" w:lineRule="auto"/>
        <w:ind w:left="0" w:right="0" w:firstLine="0"/>
        <w:jc w:val="left"/>
        <w:sectPr>
          <w:headerReference w:type="default" r:id="rId522"/>
          <w:footerReference w:type="default" r:id="rId523"/>
          <w:headerReference w:type="even" r:id="rId524"/>
          <w:footerReference w:type="even" r:id="rId525"/>
          <w:headerReference w:type="first" r:id="rId526"/>
          <w:footerReference w:type="first" r:id="rId527"/>
          <w:footnotePr>
            <w:pos w:val="pageBottom"/>
            <w:numFmt w:val="decimal"/>
            <w:numRestart w:val="continuous"/>
          </w:footnotePr>
          <w:pgSz w:w="12147" w:h="16838"/>
          <w:pgMar w:top="1148" w:right="695" w:bottom="1474" w:left="1223" w:header="0" w:footer="3" w:gutter="0"/>
          <w:cols w:space="720"/>
          <w:noEndnote/>
          <w:titlePg/>
          <w:rtlGutter w:val="0"/>
          <w:docGrid w:linePitch="360"/>
        </w:sectPr>
      </w:pPr>
      <w:r>
        <w:rPr>
          <w:b/>
          <w:bCs/>
          <w:color w:val="000000"/>
          <w:spacing w:val="0"/>
          <w:w w:val="100"/>
          <w:position w:val="0"/>
        </w:rPr>
        <w:t>期末单项金额重大并单项计提坏账准备的应收账款</w:t>
      </w:r>
    </w:p>
    <w:p>
      <w:pPr>
        <w:pStyle w:val="Style42"/>
        <w:keepNext w:val="0"/>
        <w:keepLines w:val="0"/>
        <w:widowControl w:val="0"/>
        <w:shd w:val="clear" w:color="auto" w:fill="auto"/>
        <w:bidi w:val="0"/>
        <w:spacing w:before="0" w:after="24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240" w:line="240" w:lineRule="auto"/>
        <w:ind w:left="0" w:right="0" w:firstLine="0"/>
        <w:jc w:val="both"/>
      </w:pPr>
      <w:r>
        <w:rPr>
          <w:b/>
          <w:bCs/>
          <w:color w:val="000000"/>
          <w:spacing w:val="0"/>
          <w:w w:val="100"/>
          <w:position w:val="0"/>
        </w:rPr>
        <w:t>组合中，采用账龄分析法计提坏账准备的应收账款</w:t>
      </w:r>
    </w:p>
    <w:p>
      <w:pPr>
        <w:pStyle w:val="Style42"/>
        <w:keepNext w:val="0"/>
        <w:keepLines w:val="0"/>
        <w:widowControl w:val="0"/>
        <w:shd w:val="clear" w:color="auto" w:fill="auto"/>
        <w:bidi w:val="0"/>
        <w:spacing w:before="0" w:after="240" w:line="240" w:lineRule="auto"/>
        <w:ind w:left="0" w:right="0" w:firstLine="0"/>
        <w:jc w:val="both"/>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075"/>
        <w:gridCol w:w="1992"/>
        <w:gridCol w:w="662"/>
        <w:gridCol w:w="1464"/>
        <w:gridCol w:w="2126"/>
        <w:gridCol w:w="662"/>
        <w:gridCol w:w="1603"/>
      </w:tblGrid>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账龄</w:t>
            </w: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3"/>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398" w:hRule="exact"/>
        </w:trPr>
        <w:tc>
          <w:tcPr>
            <w:vMerge/>
            <w:tcBorders>
              <w:left w:val="single" w:sz="4"/>
            </w:tcBorders>
            <w:shd w:val="clear" w:color="auto" w:fill="FCE9DA"/>
            <w:vAlign w:val="center"/>
          </w:tcPr>
          <w:p>
            <w:pP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60"/>
              <w:jc w:val="left"/>
            </w:pPr>
            <w:r>
              <w:rPr>
                <w:color w:val="000000"/>
                <w:spacing w:val="0"/>
                <w:w w:val="100"/>
                <w:position w:val="0"/>
              </w:rPr>
              <w:t>坏账准备</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vMerge w:val="restart"/>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坏账准备</w:t>
            </w:r>
          </w:p>
        </w:tc>
      </w:tr>
      <w:tr>
        <w:trPr>
          <w:trHeight w:val="715"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w:t>
            </w:r>
          </w:p>
        </w:tc>
        <w:tc>
          <w:tcPr>
            <w:vMerge/>
            <w:tcBorders>
              <w:left w:val="single" w:sz="4"/>
              <w:right w:val="single" w:sz="4"/>
            </w:tcBorders>
            <w:shd w:val="clear" w:color="auto" w:fill="FCE9DA"/>
            <w:vAlign w:val="center"/>
          </w:tcPr>
          <w:p>
            <w:pPr/>
          </w:p>
        </w:tc>
      </w:tr>
      <w:tr>
        <w:trPr>
          <w:trHeight w:val="403" w:hRule="exact"/>
        </w:trPr>
        <w:tc>
          <w:tcPr>
            <w:gridSpan w:val="7"/>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color w:val="000000"/>
                <w:spacing w:val="0"/>
                <w:w w:val="100"/>
                <w:position w:val="0"/>
                <w:sz w:val="18"/>
                <w:szCs w:val="18"/>
              </w:rPr>
              <w:t>--</w:t>
            </w:r>
          </w:p>
        </w:tc>
      </w:tr>
      <w:tr>
        <w:trPr>
          <w:trHeight w:val="71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年以内小</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87,073,520.05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78.75%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4,353,676.00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84,866,622.41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96.43%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4,243,331.12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20"/>
              <w:jc w:val="left"/>
              <w:rPr>
                <w:sz w:val="18"/>
                <w:szCs w:val="18"/>
              </w:rPr>
            </w:pPr>
            <w:r>
              <w:rPr>
                <w:rFonts w:ascii="Times New Roman" w:eastAsia="Times New Roman" w:hAnsi="Times New Roman" w:cs="Times New Roman"/>
                <w:color w:val="000000"/>
                <w:spacing w:val="0"/>
                <w:w w:val="100"/>
                <w:position w:val="0"/>
                <w:sz w:val="18"/>
                <w:szCs w:val="18"/>
              </w:rPr>
              <w:t>21,977,874.88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19.88%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2,197,787.49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3,125,012.57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3.55%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312,501.26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1,506,788.22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1.36%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753,394.11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16,264.52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0.02%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8,132.26</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16,264.32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0.01%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16,264.32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110,574,447.47</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both"/>
              <w:rPr>
                <w:sz w:val="18"/>
                <w:szCs w:val="18"/>
              </w:rPr>
            </w:pPr>
            <w:r>
              <w:rPr>
                <w:rFonts w:ascii="Times New Roman" w:eastAsia="Times New Roman" w:hAnsi="Times New Roman" w:cs="Times New Roman"/>
                <w:color w:val="000000"/>
                <w:spacing w:val="0"/>
                <w:w w:val="100"/>
                <w:position w:val="0"/>
                <w:sz w:val="18"/>
                <w:szCs w:val="18"/>
              </w:rPr>
              <w:t>7,321,121.92</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88,007,899.50</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20"/>
              <w:jc w:val="both"/>
              <w:rPr>
                <w:sz w:val="18"/>
                <w:szCs w:val="18"/>
              </w:rPr>
            </w:pPr>
            <w:r>
              <w:rPr>
                <w:rFonts w:ascii="Times New Roman" w:eastAsia="Times New Roman" w:hAnsi="Times New Roman" w:cs="Times New Roman"/>
                <w:color w:val="000000"/>
                <w:spacing w:val="0"/>
                <w:w w:val="100"/>
                <w:position w:val="0"/>
                <w:sz w:val="18"/>
                <w:szCs w:val="18"/>
              </w:rPr>
              <w:t>4,563,964.64</w:t>
            </w:r>
          </w:p>
        </w:tc>
      </w:tr>
    </w:tbl>
    <w:p>
      <w:pPr>
        <w:widowControl w:val="0"/>
        <w:spacing w:after="99" w:line="1" w:lineRule="exact"/>
      </w:pPr>
    </w:p>
    <w:p>
      <w:pPr>
        <w:pStyle w:val="Style42"/>
        <w:keepNext w:val="0"/>
        <w:keepLines w:val="0"/>
        <w:widowControl w:val="0"/>
        <w:shd w:val="clear" w:color="auto" w:fill="auto"/>
        <w:bidi w:val="0"/>
        <w:spacing w:before="0" w:after="140" w:line="240" w:lineRule="auto"/>
        <w:ind w:left="0" w:right="0" w:firstLine="0"/>
        <w:jc w:val="both"/>
      </w:pPr>
      <w:r>
        <w:rPr>
          <w:b/>
          <w:bCs/>
          <w:color w:val="000000"/>
          <w:spacing w:val="0"/>
          <w:w w:val="100"/>
          <w:position w:val="0"/>
        </w:rPr>
        <w:t>组合中，采用余额百分比法计提坏账准备的应收账款</w:t>
      </w:r>
    </w:p>
    <w:p>
      <w:pPr>
        <w:pStyle w:val="Style42"/>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140" w:line="240" w:lineRule="auto"/>
        <w:ind w:left="0" w:right="0" w:firstLine="0"/>
        <w:jc w:val="both"/>
      </w:pPr>
      <w:r>
        <w:rPr>
          <w:b/>
          <w:bCs/>
          <w:color w:val="000000"/>
          <w:spacing w:val="0"/>
          <w:w w:val="100"/>
          <w:position w:val="0"/>
        </w:rPr>
        <w:t>组合中，采用其他方法计提坏账准备的应收账款</w:t>
      </w:r>
    </w:p>
    <w:p>
      <w:pPr>
        <w:pStyle w:val="Style42"/>
        <w:keepNext w:val="0"/>
        <w:keepLines w:val="0"/>
        <w:widowControl w:val="0"/>
        <w:shd w:val="clear" w:color="auto" w:fill="auto"/>
        <w:bidi w:val="0"/>
        <w:spacing w:before="0" w:after="14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140" w:line="240" w:lineRule="auto"/>
        <w:ind w:left="0" w:right="0" w:firstLine="0"/>
        <w:jc w:val="both"/>
      </w:pPr>
      <w:r>
        <w:rPr>
          <w:b/>
          <w:bCs/>
          <w:color w:val="000000"/>
          <w:spacing w:val="0"/>
          <w:w w:val="100"/>
          <w:position w:val="0"/>
        </w:rPr>
        <w:t>期末单项金额虽不重大但单项计提坏账准备的应收账款</w:t>
      </w:r>
    </w:p>
    <w:p>
      <w:pPr>
        <w:pStyle w:val="Style42"/>
        <w:keepNext w:val="0"/>
        <w:keepLines w:val="0"/>
        <w:widowControl w:val="0"/>
        <w:shd w:val="clear" w:color="auto" w:fill="auto"/>
        <w:bidi w:val="0"/>
        <w:spacing w:before="0" w:after="38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4"/>
        <w:keepNext/>
        <w:keepLines/>
        <w:widowControl w:val="0"/>
        <w:shd w:val="clear" w:color="auto" w:fill="auto"/>
        <w:bidi w:val="0"/>
        <w:spacing w:before="0" w:after="380" w:line="240" w:lineRule="auto"/>
        <w:ind w:left="0" w:right="0" w:firstLine="140"/>
        <w:jc w:val="left"/>
      </w:pPr>
      <w:bookmarkStart w:id="1125" w:name="bookmark1125"/>
      <w:bookmarkStart w:id="1126" w:name="bookmark1126"/>
      <w:bookmarkStart w:id="1127" w:name="bookmark1127"/>
      <w:r>
        <w:rPr>
          <w:rFonts w:ascii="Times New Roman" w:eastAsia="Times New Roman" w:hAnsi="Times New Roman" w:cs="Times New Roman"/>
          <w:color w:val="000000"/>
          <w:spacing w:val="0"/>
          <w:w w:val="100"/>
          <w:position w:val="0"/>
        </w:rPr>
        <w:t>(2</w:t>
      </w:r>
      <w:r>
        <w:rPr>
          <w:color w:val="000000"/>
          <w:spacing w:val="0"/>
          <w:w w:val="100"/>
          <w:position w:val="0"/>
        </w:rPr>
        <w:t>)应收账款中金额前五名单位情况</w:t>
      </w:r>
      <w:bookmarkEnd w:id="1125"/>
      <w:bookmarkEnd w:id="1126"/>
      <w:bookmarkEnd w:id="1127"/>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1925"/>
        <w:gridCol w:w="1910"/>
        <w:gridCol w:w="1915"/>
        <w:gridCol w:w="1915"/>
        <w:gridCol w:w="1925"/>
      </w:tblGrid>
      <w:tr>
        <w:trPr>
          <w:trHeight w:val="72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与本公司关系</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left"/>
            </w:pPr>
            <w:r>
              <w:rPr>
                <w:color w:val="000000"/>
                <w:spacing w:val="0"/>
                <w:w w:val="100"/>
                <w:position w:val="0"/>
              </w:rPr>
              <w:t>占应收账款总额的比例</w:t>
            </w:r>
          </w:p>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both"/>
            </w:pPr>
            <w:r>
              <w:rPr>
                <w:color w:val="000000"/>
                <w:spacing w:val="0"/>
                <w:w w:val="100"/>
                <w:position w:val="0"/>
              </w:rPr>
              <w:t>广州卡奴迪路国际品牌</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管理有限公司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29,971,842.26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20.51%</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广州狮丹贸易有限公司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12,641,708.93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8.65%</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贵阳聚兴商贸有限公司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7,529,452.90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5.16%</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02" w:lineRule="exact"/>
              <w:ind w:left="0" w:right="0" w:firstLine="0"/>
              <w:jc w:val="both"/>
            </w:pPr>
            <w:r>
              <w:rPr>
                <w:color w:val="000000"/>
                <w:spacing w:val="0"/>
                <w:w w:val="100"/>
                <w:position w:val="0"/>
              </w:rPr>
              <w:t>卡奴迪路服饰股份(香 港)有限公司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4,377,282.88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西藏玛路商贸有限公司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both"/>
              <w:rPr>
                <w:sz w:val="18"/>
                <w:szCs w:val="18"/>
              </w:rPr>
            </w:pPr>
            <w:r>
              <w:rPr>
                <w:rFonts w:ascii="Times New Roman" w:eastAsia="Times New Roman" w:hAnsi="Times New Roman" w:cs="Times New Roman"/>
                <w:color w:val="000000"/>
                <w:spacing w:val="0"/>
                <w:w w:val="100"/>
                <w:position w:val="0"/>
                <w:sz w:val="18"/>
                <w:szCs w:val="18"/>
              </w:rPr>
              <w:t>4,034,713.60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2.76%</w:t>
            </w:r>
          </w:p>
        </w:tc>
      </w:tr>
      <w:tr>
        <w:trPr>
          <w:trHeight w:val="408"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58,555,000.57</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40.08%</w:t>
            </w:r>
          </w:p>
        </w:tc>
      </w:tr>
    </w:tbl>
    <w:p>
      <w:pPr>
        <w:sectPr>
          <w:headerReference w:type="default" r:id="rId528"/>
          <w:footerReference w:type="default" r:id="rId529"/>
          <w:headerReference w:type="even" r:id="rId530"/>
          <w:footerReference w:type="even" r:id="rId531"/>
          <w:footnotePr>
            <w:pos w:val="pageBottom"/>
            <w:numFmt w:val="decimal"/>
            <w:numRestart w:val="continuous"/>
          </w:footnotePr>
          <w:pgSz w:w="12147" w:h="16838"/>
          <w:pgMar w:top="1148" w:right="695" w:bottom="1474" w:left="1223" w:header="0" w:footer="3" w:gutter="0"/>
          <w:cols w:space="720"/>
          <w:noEndnote/>
          <w:rtlGutter w:val="0"/>
          <w:docGrid w:linePitch="360"/>
        </w:sectPr>
      </w:pPr>
    </w:p>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p>
      <w:pPr>
        <w:pStyle w:val="Style30"/>
        <w:keepNext w:val="0"/>
        <w:keepLines w:val="0"/>
        <w:widowControl w:val="0"/>
        <w:shd w:val="clear" w:color="auto" w:fill="auto"/>
        <w:tabs>
          <w:tab w:pos="8874" w:val="left"/>
        </w:tabs>
        <w:bidi w:val="0"/>
        <w:spacing w:before="0" w:after="160" w:line="240" w:lineRule="auto"/>
        <w:ind w:left="4060" w:right="0" w:firstLine="0"/>
        <w:jc w:val="left"/>
      </w:pPr>
      <w:r>
        <w:rPr>
          <w:color w:val="E15926"/>
          <w:spacing w:val="0"/>
          <w:w w:val="100"/>
          <w:position w:val="0"/>
        </w:rPr>
        <w:t>祈,订 二二—二二二■二「</w:t>
      </w:r>
      <w:r>
        <w:rPr>
          <w:color w:val="E15926"/>
          <w:spacing w:val="0"/>
          <w:w w:val="100"/>
          <w:position w:val="0"/>
        </w:rPr>
        <w:t>— —</w:t>
      </w:r>
      <w:r>
        <w:rPr>
          <w:color w:val="E15926"/>
          <w:spacing w:val="0"/>
          <w:w w:val="100"/>
          <w:position w:val="0"/>
        </w:rPr>
        <w:t xml:space="preserve">_ </w:t>
      </w:r>
      <w:r>
        <w:rPr>
          <w:color w:val="E15926"/>
          <w:spacing w:val="0"/>
          <w:w w:val="100"/>
          <w:position w:val="0"/>
        </w:rPr>
        <w:t xml:space="preserve">— </w:t>
      </w:r>
      <w:r>
        <w:rPr>
          <w:color w:val="E15926"/>
          <w:spacing w:val="0"/>
          <w:w w:val="100"/>
          <w:position w:val="0"/>
        </w:rPr>
        <w:t>—</w:t>
      </w:r>
      <w:r>
        <w:rPr>
          <w:color w:val="E15926"/>
          <w:spacing w:val="0"/>
          <w:w w:val="100"/>
          <w:position w:val="0"/>
        </w:rPr>
        <w:t>—</w:t>
      </w:r>
      <w:r>
        <w:rPr>
          <w:color w:val="E15926"/>
          <w:spacing w:val="0"/>
          <w:w w:val="100"/>
          <w:position w:val="0"/>
        </w:rPr>
        <w:t xml:space="preserve">^― — — </w:t>
      </w:r>
      <w:r>
        <w:rPr>
          <w:color w:val="E15926"/>
          <w:spacing w:val="0"/>
          <w:w w:val="100"/>
          <w:position w:val="0"/>
        </w:rPr>
        <w:t>—</w:t>
        <w:tab/>
      </w:r>
      <w:r>
        <w:rPr>
          <w:color w:val="E15926"/>
          <w:spacing w:val="0"/>
          <w:w w:val="100"/>
          <w:position w:val="0"/>
        </w:rPr>
        <w:t>「二二」</w:t>
      </w:r>
    </w:p>
    <w:p>
      <w:pPr>
        <w:pStyle w:val="Style30"/>
        <w:keepNext w:val="0"/>
        <w:keepLines w:val="0"/>
        <w:widowControl w:val="0"/>
        <w:shd w:val="clear" w:color="auto" w:fill="auto"/>
        <w:bidi w:val="0"/>
        <w:spacing w:before="0" w:after="360" w:line="240" w:lineRule="auto"/>
        <w:ind w:left="0" w:right="0" w:firstLine="0"/>
        <w:jc w:val="left"/>
      </w:pPr>
      <w:r>
        <w:rPr>
          <w:rFonts w:ascii="Times New Roman" w:eastAsia="Times New Roman" w:hAnsi="Times New Roman" w:cs="Times New Roman"/>
          <w:b/>
          <w:bCs/>
          <w:color w:val="000000"/>
          <w:spacing w:val="0"/>
          <w:w w:val="100"/>
          <w:position w:val="0"/>
        </w:rPr>
        <w:t>2</w:t>
      </w:r>
      <w:r>
        <w:rPr>
          <w:color w:val="000000"/>
          <w:spacing w:val="0"/>
          <w:w w:val="100"/>
          <w:position w:val="0"/>
        </w:rPr>
        <w:t>、其他应收款</w:t>
      </w:r>
    </w:p>
    <w:p>
      <w:pPr>
        <w:pStyle w:val="Style30"/>
        <w:keepNext w:val="0"/>
        <w:keepLines w:val="0"/>
        <w:widowControl w:val="0"/>
        <w:shd w:val="clear" w:color="auto" w:fill="auto"/>
        <w:bidi w:val="0"/>
        <w:spacing w:before="0" w:after="360" w:line="240" w:lineRule="auto"/>
        <w:ind w:left="0" w:right="0" w:firstLine="0"/>
        <w:jc w:val="left"/>
      </w:pPr>
      <w:r>
        <w:rPr>
          <w:color w:val="000000"/>
          <w:spacing w:val="0"/>
          <w:w w:val="100"/>
          <w:position w:val="0"/>
        </w:rPr>
        <w:t>(</w:t>
      </w:r>
      <w:r>
        <w:rPr>
          <w:rFonts w:ascii="Times New Roman" w:eastAsia="Times New Roman" w:hAnsi="Times New Roman" w:cs="Times New Roman"/>
          <w:b/>
          <w:bCs/>
          <w:color w:val="000000"/>
          <w:spacing w:val="0"/>
          <w:w w:val="100"/>
          <w:position w:val="0"/>
        </w:rPr>
        <w:t>1</w:t>
      </w:r>
      <w:r>
        <w:rPr>
          <w:color w:val="000000"/>
          <w:spacing w:val="0"/>
          <w:w w:val="100"/>
          <w:position w:val="0"/>
        </w:rPr>
        <w:t>)其他应收款</w:t>
      </w: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179"/>
        <w:gridCol w:w="1454"/>
        <w:gridCol w:w="528"/>
        <w:gridCol w:w="1320"/>
        <w:gridCol w:w="528"/>
        <w:gridCol w:w="1320"/>
        <w:gridCol w:w="528"/>
        <w:gridCol w:w="1190"/>
        <w:gridCol w:w="538"/>
      </w:tblGrid>
      <w:tr>
        <w:trPr>
          <w:trHeight w:val="40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gridSpan w:val="4"/>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4"/>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FCE9DA"/>
            <w:vAlign w:val="center"/>
          </w:tcPr>
          <w:p>
            <w:pP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r>
      <w:tr>
        <w:trPr>
          <w:trHeight w:val="715"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left"/>
            </w:pPr>
            <w:r>
              <w:rPr>
                <w:color w:val="000000"/>
                <w:spacing w:val="0"/>
                <w:w w:val="100"/>
                <w:position w:val="0"/>
              </w:rPr>
              <w:t>比例</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right"/>
            </w:pPr>
            <w:r>
              <w:rPr>
                <w:color w:val="000000"/>
                <w:spacing w:val="0"/>
                <w:w w:val="100"/>
                <w:position w:val="0"/>
              </w:rPr>
              <w:t>比例</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left"/>
            </w:pPr>
            <w:r>
              <w:rPr>
                <w:color w:val="000000"/>
                <w:spacing w:val="0"/>
                <w:w w:val="100"/>
                <w:position w:val="0"/>
              </w:rPr>
              <w:t>比例</w:t>
            </w:r>
          </w:p>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00"/>
              <w:jc w:val="left"/>
            </w:pPr>
            <w:r>
              <w:rPr>
                <w:color w:val="000000"/>
                <w:spacing w:val="0"/>
                <w:w w:val="100"/>
                <w:position w:val="0"/>
              </w:rPr>
              <w:t>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0"/>
              <w:jc w:val="right"/>
            </w:pPr>
            <w:r>
              <w:rPr>
                <w:color w:val="000000"/>
                <w:spacing w:val="0"/>
                <w:w w:val="100"/>
                <w:position w:val="0"/>
              </w:rPr>
              <w:t>比例</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gridSpan w:val="9"/>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按组合计提坏账准备的其他应收款</w:t>
            </w:r>
          </w:p>
        </w:tc>
      </w:tr>
      <w:tr>
        <w:trPr>
          <w:trHeight w:val="710"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账龄组合</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15,480,484.70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10.08</w:t>
            </w:r>
          </w:p>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935,289.54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6.04%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12,281,204.90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26.21</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764,615.17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6.23%</w:t>
            </w:r>
          </w:p>
        </w:tc>
      </w:tr>
      <w:tr>
        <w:trPr>
          <w:trHeight w:val="715"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合并范围内关联方组合</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138,065,511.65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89.92</w:t>
            </w:r>
          </w:p>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34,570,245.00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73.79</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153,545,996.35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935,289.54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0.61%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46,851,449.90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764,615.17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1.63%</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153,545,996.35</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935,289.54</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46,851,449.90</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36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764,615.17</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其他应收款种类的说明</w:t>
      </w:r>
    </w:p>
    <w:p>
      <w:pPr>
        <w:pStyle w:val="Style30"/>
        <w:keepNext w:val="0"/>
        <w:keepLines w:val="0"/>
        <w:widowControl w:val="0"/>
        <w:shd w:val="clear" w:color="auto" w:fill="auto"/>
        <w:bidi w:val="0"/>
        <w:spacing w:before="0" w:after="160" w:line="475" w:lineRule="exact"/>
        <w:ind w:left="0" w:right="0" w:firstLine="480"/>
        <w:jc w:val="left"/>
      </w:pPr>
      <w:r>
        <w:rPr>
          <w:color w:val="000000"/>
          <w:spacing w:val="0"/>
          <w:w w:val="100"/>
          <w:position w:val="0"/>
        </w:rPr>
        <w:t>注：除对列入合并范围内母子公司之间应收款项或有确凿证据表明不存在减值的应收款项不计提坏账 准备之外，本公司将单项金额超</w:t>
      </w:r>
      <w:r>
        <w:rPr>
          <w:color w:val="000000"/>
          <w:spacing w:val="0"/>
          <w:w w:val="100"/>
          <w:position w:val="0"/>
          <w:sz w:val="20"/>
          <w:szCs w:val="20"/>
        </w:rPr>
        <w:t>1</w:t>
      </w:r>
      <w:r>
        <w:rPr>
          <w:color w:val="000000"/>
          <w:spacing w:val="0"/>
          <w:w w:val="100"/>
          <w:position w:val="0"/>
        </w:rPr>
        <w:t>。。万元的应收款项视为重大应收款项。</w:t>
      </w:r>
    </w:p>
    <w:p>
      <w:pPr>
        <w:pStyle w:val="Style42"/>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rPr>
        <w:t>期末单项金额重大并单项计提坏账准备的其他应收款</w:t>
      </w:r>
    </w:p>
    <w:p>
      <w:pPr>
        <w:pStyle w:val="Style4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rPr>
        <w:t>组合中，采用账龄分析法计提坏账准备的其他应收款</w:t>
      </w:r>
    </w:p>
    <w:p>
      <w:pPr>
        <w:pStyle w:val="Style4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sz w:val="18"/>
          <w:szCs w:val="18"/>
        </w:rPr>
        <w:t>V</w:t>
      </w:r>
      <w:r>
        <w:rPr>
          <w:color w:val="000000"/>
          <w:spacing w:val="0"/>
          <w:w w:val="100"/>
          <w:position w:val="0"/>
        </w:rPr>
        <w:t>适用</w:t>
      </w:r>
      <w:r>
        <w:rPr>
          <w:color w:val="000000"/>
          <w:spacing w:val="0"/>
          <w:w w:val="100"/>
          <w:position w:val="0"/>
          <w:sz w:val="18"/>
          <w:szCs w:val="18"/>
        </w:rPr>
        <w:t>口</w:t>
      </w:r>
      <w:r>
        <w:rPr>
          <w:color w:val="000000"/>
          <w:spacing w:val="0"/>
          <w:w w:val="100"/>
          <w:position w:val="0"/>
        </w:rPr>
        <w:t>不适用</w:t>
      </w:r>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1277"/>
        <w:gridCol w:w="1790"/>
        <w:gridCol w:w="662"/>
        <w:gridCol w:w="1594"/>
        <w:gridCol w:w="1862"/>
        <w:gridCol w:w="667"/>
        <w:gridCol w:w="1733"/>
      </w:tblGrid>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60"/>
              <w:jc w:val="left"/>
            </w:pPr>
            <w:r>
              <w:rPr>
                <w:color w:val="000000"/>
                <w:spacing w:val="0"/>
                <w:w w:val="100"/>
                <w:position w:val="0"/>
              </w:rPr>
              <w:t>账龄</w:t>
            </w:r>
          </w:p>
        </w:tc>
        <w:tc>
          <w:tcPr>
            <w:gridSpan w:val="3"/>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期末数</w:t>
            </w:r>
          </w:p>
        </w:tc>
        <w:tc>
          <w:tcPr>
            <w:gridSpan w:val="3"/>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期初数</w:t>
            </w:r>
          </w:p>
        </w:tc>
      </w:tr>
      <w:tr>
        <w:trPr>
          <w:trHeight w:val="403" w:hRule="exact"/>
        </w:trPr>
        <w:tc>
          <w:tcPr>
            <w:vMerge/>
            <w:tcBorders>
              <w:left w:val="single" w:sz="4"/>
            </w:tcBorders>
            <w:shd w:val="clear" w:color="auto" w:fill="FCE9DA"/>
            <w:vAlign w:val="center"/>
          </w:tcPr>
          <w:p>
            <w:pP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vMerge w:val="restart"/>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坏账准备</w:t>
            </w:r>
          </w:p>
        </w:tc>
      </w:tr>
      <w:tr>
        <w:trPr>
          <w:trHeight w:val="710"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40"/>
              <w:jc w:val="left"/>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240" w:lineRule="auto"/>
              <w:ind w:left="0" w:right="0" w:firstLine="140"/>
              <w:jc w:val="left"/>
            </w:pPr>
            <w:r>
              <w:rPr>
                <w:color w:val="000000"/>
                <w:spacing w:val="0"/>
                <w:w w:val="100"/>
                <w:position w:val="0"/>
              </w:rPr>
              <w:t>比例</w:t>
            </w:r>
          </w:p>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w:t>
            </w:r>
          </w:p>
        </w:tc>
        <w:tc>
          <w:tcPr>
            <w:vMerge/>
            <w:tcBorders>
              <w:left w:val="single" w:sz="4"/>
              <w:right w:val="single" w:sz="4"/>
            </w:tcBorders>
            <w:shd w:val="clear" w:color="auto" w:fill="FCE9DA"/>
            <w:vAlign w:val="center"/>
          </w:tcPr>
          <w:p>
            <w:pPr/>
          </w:p>
        </w:tc>
      </w:tr>
      <w:tr>
        <w:trPr>
          <w:trHeight w:val="403" w:hRule="exact"/>
        </w:trPr>
        <w:tc>
          <w:tcPr>
            <w:gridSpan w:val="7"/>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年以内小计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14,525,668.43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93.83%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726,283.42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11,486,983.61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93.53%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80"/>
              <w:jc w:val="both"/>
              <w:rPr>
                <w:sz w:val="18"/>
                <w:szCs w:val="18"/>
              </w:rPr>
            </w:pPr>
            <w:r>
              <w:rPr>
                <w:rFonts w:ascii="Times New Roman" w:eastAsia="Times New Roman" w:hAnsi="Times New Roman" w:cs="Times New Roman"/>
                <w:color w:val="000000"/>
                <w:spacing w:val="0"/>
                <w:w w:val="100"/>
                <w:position w:val="0"/>
                <w:sz w:val="18"/>
                <w:szCs w:val="18"/>
              </w:rPr>
              <w:t>574,349.18</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2</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800,077.95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5.17%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80,007.80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647,684.53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5.27%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64,768.45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至</w:t>
            </w: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51,480.00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0.33%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40"/>
              <w:jc w:val="left"/>
              <w:rPr>
                <w:sz w:val="18"/>
                <w:szCs w:val="18"/>
              </w:rPr>
            </w:pPr>
            <w:r>
              <w:rPr>
                <w:rFonts w:ascii="Times New Roman" w:eastAsia="Times New Roman" w:hAnsi="Times New Roman" w:cs="Times New Roman"/>
                <w:color w:val="000000"/>
                <w:spacing w:val="0"/>
                <w:w w:val="100"/>
                <w:position w:val="0"/>
                <w:sz w:val="18"/>
                <w:szCs w:val="18"/>
              </w:rPr>
              <w:t>25,740.00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42,078.44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0.34%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21,039.22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年以上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940"/>
              <w:jc w:val="left"/>
              <w:rPr>
                <w:sz w:val="18"/>
                <w:szCs w:val="18"/>
              </w:rPr>
            </w:pPr>
            <w:r>
              <w:rPr>
                <w:rFonts w:ascii="Times New Roman" w:eastAsia="Times New Roman" w:hAnsi="Times New Roman" w:cs="Times New Roman"/>
                <w:color w:val="000000"/>
                <w:spacing w:val="0"/>
                <w:w w:val="100"/>
                <w:position w:val="0"/>
                <w:sz w:val="18"/>
                <w:szCs w:val="18"/>
              </w:rPr>
              <w:t>103,258.32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0.67%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103,258.32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104,458.32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0.85%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80"/>
              <w:jc w:val="both"/>
              <w:rPr>
                <w:sz w:val="18"/>
                <w:szCs w:val="18"/>
              </w:rPr>
            </w:pPr>
            <w:r>
              <w:rPr>
                <w:rFonts w:ascii="Times New Roman" w:eastAsia="Times New Roman" w:hAnsi="Times New Roman" w:cs="Times New Roman"/>
                <w:color w:val="000000"/>
                <w:spacing w:val="0"/>
                <w:w w:val="100"/>
                <w:position w:val="0"/>
                <w:sz w:val="18"/>
                <w:szCs w:val="18"/>
              </w:rPr>
              <w:t>104,458.32</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20"/>
              <w:jc w:val="left"/>
              <w:rPr>
                <w:sz w:val="18"/>
                <w:szCs w:val="18"/>
              </w:rPr>
            </w:pPr>
            <w:r>
              <w:rPr>
                <w:rFonts w:ascii="Times New Roman" w:eastAsia="Times New Roman" w:hAnsi="Times New Roman" w:cs="Times New Roman"/>
                <w:color w:val="000000"/>
                <w:spacing w:val="0"/>
                <w:w w:val="100"/>
                <w:position w:val="0"/>
                <w:sz w:val="18"/>
                <w:szCs w:val="18"/>
              </w:rPr>
              <w:t>15,480,484.70</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40"/>
              <w:jc w:val="left"/>
              <w:rPr>
                <w:sz w:val="18"/>
                <w:szCs w:val="18"/>
              </w:rPr>
            </w:pPr>
            <w:r>
              <w:rPr>
                <w:rFonts w:ascii="Times New Roman" w:eastAsia="Times New Roman" w:hAnsi="Times New Roman" w:cs="Times New Roman"/>
                <w:color w:val="000000"/>
                <w:spacing w:val="0"/>
                <w:w w:val="100"/>
                <w:position w:val="0"/>
                <w:sz w:val="18"/>
                <w:szCs w:val="18"/>
              </w:rPr>
              <w:t>935,289.54</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12,281,204.90</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26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80"/>
              <w:jc w:val="both"/>
              <w:rPr>
                <w:sz w:val="18"/>
                <w:szCs w:val="18"/>
              </w:rPr>
            </w:pPr>
            <w:r>
              <w:rPr>
                <w:rFonts w:ascii="Times New Roman" w:eastAsia="Times New Roman" w:hAnsi="Times New Roman" w:cs="Times New Roman"/>
                <w:color w:val="000000"/>
                <w:spacing w:val="0"/>
                <w:w w:val="100"/>
                <w:position w:val="0"/>
                <w:sz w:val="18"/>
                <w:szCs w:val="18"/>
              </w:rPr>
              <w:t>764,615.17</w:t>
            </w:r>
          </w:p>
        </w:tc>
      </w:tr>
    </w:tbl>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rPr>
        <w:t>组合中，采用余额百分比法计提坏账准备的其他应收款</w:t>
      </w:r>
    </w:p>
    <w:p>
      <w:pPr>
        <w:widowControl w:val="0"/>
        <w:spacing w:after="239" w:line="1" w:lineRule="exact"/>
      </w:pPr>
    </w:p>
    <w:p>
      <w:pPr>
        <w:pStyle w:val="Style42"/>
        <w:keepNext w:val="0"/>
        <w:keepLines w:val="0"/>
        <w:widowControl w:val="0"/>
        <w:shd w:val="clear" w:color="auto" w:fill="auto"/>
        <w:bidi w:val="0"/>
        <w:spacing w:before="0" w:after="140" w:line="240" w:lineRule="auto"/>
        <w:ind w:left="0" w:right="0" w:firstLine="0"/>
        <w:jc w:val="left"/>
        <w:sectPr>
          <w:headerReference w:type="default" r:id="rId532"/>
          <w:footerReference w:type="default" r:id="rId533"/>
          <w:headerReference w:type="even" r:id="rId534"/>
          <w:footerReference w:type="even" r:id="rId535"/>
          <w:footnotePr>
            <w:pos w:val="pageBottom"/>
            <w:numFmt w:val="decimal"/>
            <w:numRestart w:val="continuous"/>
          </w:footnotePr>
          <w:pgSz w:w="12147" w:h="16838"/>
          <w:pgMar w:top="654" w:right="743" w:bottom="0" w:left="1175" w:header="226" w:footer="3" w:gutter="0"/>
          <w:pgNumType w:start="136"/>
          <w:cols w:space="720"/>
          <w:noEndnote/>
          <w:rtlGutter w:val="0"/>
          <w:docGrid w:linePitch="360"/>
        </w:sectPr>
      </w:pPr>
      <w:r>
        <w:drawing>
          <wp:anchor distT="0" distB="0" distL="114300" distR="114300" simplePos="0" relativeHeight="125829448" behindDoc="0" locked="0" layoutInCell="1" allowOverlap="1">
            <wp:simplePos x="0" y="0"/>
            <wp:positionH relativeFrom="page">
              <wp:posOffset>5921375</wp:posOffset>
            </wp:positionH>
            <wp:positionV relativeFrom="paragraph">
              <wp:posOffset>139700</wp:posOffset>
            </wp:positionV>
            <wp:extent cx="1718945" cy="981710"/>
            <wp:wrapTopAndBottom/>
            <wp:docPr id="999" name="Shape 999"/>
            <a:graphic xmlns:a="http://schemas.openxmlformats.org/drawingml/2006/main">
              <a:graphicData uri="http://schemas.openxmlformats.org/drawingml/2006/picture">
                <pic:pic xmlns:pic="http://schemas.openxmlformats.org/drawingml/2006/picture">
                  <pic:nvPicPr>
                    <pic:cNvPr id="1000" name="Picture box 1000"/>
                    <pic:cNvPicPr/>
                  </pic:nvPicPr>
                  <pic:blipFill>
                    <a:blip r:embed="rId536"/>
                    <a:stretch/>
                  </pic:blipFill>
                  <pic:spPr>
                    <a:xfrm>
                      <a:ext cx="1718945" cy="981710"/>
                    </a:xfrm>
                    <a:prstGeom prst="rect"/>
                  </pic:spPr>
                </pic:pic>
              </a:graphicData>
            </a:graphic>
          </wp:anchor>
        </w:drawing>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440" w:after="260" w:line="240" w:lineRule="auto"/>
        <w:ind w:left="0" w:right="0" w:firstLine="0"/>
        <w:jc w:val="left"/>
      </w:pPr>
      <w:r>
        <w:rPr>
          <w:b/>
          <w:bCs/>
          <w:color w:val="000000"/>
          <w:spacing w:val="0"/>
          <w:w w:val="100"/>
          <w:position w:val="0"/>
        </w:rPr>
        <w:t>组合中，采用其他方法计提坏账准备的其他应收款</w:t>
      </w:r>
    </w:p>
    <w:p>
      <w:pPr>
        <w:pStyle w:val="Style42"/>
        <w:keepNext w:val="0"/>
        <w:keepLines w:val="0"/>
        <w:widowControl w:val="0"/>
        <w:shd w:val="clear" w:color="auto" w:fill="auto"/>
        <w:bidi w:val="0"/>
        <w:spacing w:before="0" w:after="26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42"/>
        <w:keepNext w:val="0"/>
        <w:keepLines w:val="0"/>
        <w:widowControl w:val="0"/>
        <w:shd w:val="clear" w:color="auto" w:fill="auto"/>
        <w:bidi w:val="0"/>
        <w:spacing w:before="0" w:after="260" w:line="240" w:lineRule="auto"/>
        <w:ind w:left="0" w:right="0" w:firstLine="0"/>
        <w:jc w:val="left"/>
      </w:pPr>
      <w:r>
        <w:rPr>
          <w:b/>
          <w:bCs/>
          <w:color w:val="000000"/>
          <w:spacing w:val="0"/>
          <w:w w:val="100"/>
          <w:position w:val="0"/>
        </w:rPr>
        <w:t>期末单项金额虽不重大但单项计提坏账准备的其他应收款</w:t>
      </w:r>
    </w:p>
    <w:p>
      <w:pPr>
        <w:pStyle w:val="Style42"/>
        <w:keepNext w:val="0"/>
        <w:keepLines w:val="0"/>
        <w:widowControl w:val="0"/>
        <w:shd w:val="clear" w:color="auto" w:fill="auto"/>
        <w:bidi w:val="0"/>
        <w:spacing w:before="0" w:after="440" w:line="240" w:lineRule="auto"/>
        <w:ind w:left="0" w:right="0" w:firstLine="0"/>
        <w:jc w:val="left"/>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4"/>
        <w:keepNext/>
        <w:keepLines/>
        <w:widowControl w:val="0"/>
        <w:shd w:val="clear" w:color="auto" w:fill="auto"/>
        <w:bidi w:val="0"/>
        <w:spacing w:before="0" w:after="360" w:line="240" w:lineRule="auto"/>
        <w:ind w:left="0" w:right="0" w:firstLine="180"/>
        <w:jc w:val="left"/>
      </w:pPr>
      <w:bookmarkStart w:id="1128" w:name="bookmark1128"/>
      <w:bookmarkStart w:id="1129" w:name="bookmark1129"/>
      <w:bookmarkStart w:id="1130" w:name="bookmark1130"/>
      <w:r>
        <w:rPr>
          <w:rFonts w:ascii="Times New Roman" w:eastAsia="Times New Roman" w:hAnsi="Times New Roman" w:cs="Times New Roman"/>
          <w:color w:val="000000"/>
          <w:spacing w:val="0"/>
          <w:w w:val="100"/>
          <w:position w:val="0"/>
        </w:rPr>
        <w:t>(2</w:t>
      </w:r>
      <w:r>
        <w:rPr>
          <w:color w:val="000000"/>
          <w:spacing w:val="0"/>
          <w:w w:val="100"/>
          <w:position w:val="0"/>
        </w:rPr>
        <w:t>)其他应收款金额前五名单位情况</w:t>
      </w:r>
      <w:bookmarkEnd w:id="1128"/>
      <w:bookmarkEnd w:id="1129"/>
      <w:bookmarkEnd w:id="1130"/>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702"/>
        <w:gridCol w:w="1699"/>
        <w:gridCol w:w="1349"/>
        <w:gridCol w:w="1915"/>
        <w:gridCol w:w="1925"/>
      </w:tblGrid>
      <w:tr>
        <w:trPr>
          <w:trHeight w:val="72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与本公司关系</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年限</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center"/>
              <w:rPr>
                <w:sz w:val="18"/>
                <w:szCs w:val="18"/>
              </w:rPr>
            </w:pPr>
            <w:r>
              <w:rPr>
                <w:color w:val="000000"/>
                <w:spacing w:val="0"/>
                <w:w w:val="100"/>
                <w:position w:val="0"/>
                <w:sz w:val="16"/>
                <w:szCs w:val="16"/>
              </w:rPr>
              <w:t>占其他应收款总额的比 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广州狮丹贸易有限公司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54,126,920.00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35.25%</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广州连卡悦圆发展有限公司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44,000,000.00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28.66%</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衡阳连卡福名品管理有限公司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80"/>
              <w:jc w:val="left"/>
            </w:pPr>
            <w:r>
              <w:rPr>
                <w:color w:val="000000"/>
                <w:spacing w:val="0"/>
                <w:w w:val="100"/>
                <w:position w:val="0"/>
              </w:rPr>
              <w:t>孙公司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280"/>
              <w:jc w:val="left"/>
              <w:rPr>
                <w:sz w:val="18"/>
                <w:szCs w:val="18"/>
              </w:rPr>
            </w:pPr>
            <w:r>
              <w:rPr>
                <w:rFonts w:ascii="Times New Roman" w:eastAsia="Times New Roman" w:hAnsi="Times New Roman" w:cs="Times New Roman"/>
                <w:color w:val="000000"/>
                <w:spacing w:val="0"/>
                <w:w w:val="100"/>
                <w:position w:val="0"/>
                <w:sz w:val="18"/>
                <w:szCs w:val="18"/>
              </w:rPr>
              <w:t>38,761,275.98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25.24%</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广州白云国际机场股份有限公司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1,110,575.75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0.73%</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广州通飞国际货运代理有限公司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非关联方</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1,061,733.03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年以内</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0.69%</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139,060,504.76</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90.57%</w:t>
            </w:r>
          </w:p>
        </w:tc>
      </w:tr>
    </w:tbl>
    <w:p>
      <w:pPr>
        <w:widowControl w:val="0"/>
        <w:spacing w:after="359" w:line="1" w:lineRule="exact"/>
      </w:pPr>
    </w:p>
    <w:p>
      <w:pPr>
        <w:pStyle w:val="Style54"/>
        <w:keepNext/>
        <w:keepLines/>
        <w:widowControl w:val="0"/>
        <w:shd w:val="clear" w:color="auto" w:fill="auto"/>
        <w:bidi w:val="0"/>
        <w:spacing w:before="0" w:after="360" w:line="240" w:lineRule="auto"/>
        <w:ind w:left="0" w:right="0" w:firstLine="0"/>
        <w:jc w:val="left"/>
      </w:pPr>
      <w:bookmarkStart w:id="1131" w:name="bookmark1131"/>
      <w:bookmarkStart w:id="1132" w:name="bookmark1132"/>
      <w:bookmarkStart w:id="1133" w:name="bookmark1133"/>
      <w:bookmarkStart w:id="1134" w:name="bookmark1134"/>
      <w:r>
        <w:rPr>
          <w:rFonts w:ascii="Times New Roman" w:eastAsia="Times New Roman" w:hAnsi="Times New Roman" w:cs="Times New Roman"/>
          <w:color w:val="000000"/>
          <w:spacing w:val="0"/>
          <w:w w:val="100"/>
          <w:position w:val="0"/>
        </w:rPr>
        <w:t>3</w:t>
      </w:r>
      <w:bookmarkEnd w:id="1133"/>
      <w:r>
        <w:rPr>
          <w:color w:val="000000"/>
          <w:spacing w:val="0"/>
          <w:w w:val="100"/>
          <w:position w:val="0"/>
        </w:rPr>
        <w:t>、长期股权投资</w:t>
      </w:r>
      <w:bookmarkEnd w:id="1131"/>
      <w:bookmarkEnd w:id="1132"/>
      <w:bookmarkEnd w:id="1134"/>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802"/>
        <w:gridCol w:w="797"/>
        <w:gridCol w:w="802"/>
        <w:gridCol w:w="797"/>
        <w:gridCol w:w="797"/>
        <w:gridCol w:w="797"/>
        <w:gridCol w:w="802"/>
        <w:gridCol w:w="797"/>
        <w:gridCol w:w="797"/>
        <w:gridCol w:w="797"/>
        <w:gridCol w:w="802"/>
        <w:gridCol w:w="806"/>
      </w:tblGrid>
      <w:tr>
        <w:trPr>
          <w:trHeight w:val="196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被投资单 位</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核算方法</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投资成本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期初余额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增减变动</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期末余额</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在被投资</w:t>
            </w:r>
          </w:p>
          <w:p>
            <w:pPr>
              <w:pStyle w:val="Style4"/>
              <w:keepNext w:val="0"/>
              <w:keepLines w:val="0"/>
              <w:widowControl w:val="0"/>
              <w:shd w:val="clear" w:color="auto" w:fill="auto"/>
              <w:bidi w:val="0"/>
              <w:spacing w:before="0" w:after="100" w:line="240" w:lineRule="auto"/>
              <w:ind w:left="0" w:right="0" w:firstLine="0"/>
              <w:jc w:val="right"/>
            </w:pPr>
            <w:r>
              <w:rPr>
                <w:color w:val="000000"/>
                <w:spacing w:val="0"/>
                <w:w w:val="100"/>
                <w:position w:val="0"/>
              </w:rPr>
              <w:t>单位持股</w:t>
            </w:r>
          </w:p>
          <w:p>
            <w:pPr>
              <w:pStyle w:val="Style4"/>
              <w:keepNext w:val="0"/>
              <w:keepLines w:val="0"/>
              <w:widowControl w:val="0"/>
              <w:shd w:val="clear" w:color="auto" w:fill="auto"/>
              <w:bidi w:val="0"/>
              <w:spacing w:before="0" w:after="100" w:line="240" w:lineRule="auto"/>
              <w:ind w:left="0" w:right="0" w:firstLine="0"/>
              <w:jc w:val="right"/>
              <w:rPr>
                <w:sz w:val="18"/>
                <w:szCs w:val="18"/>
              </w:rPr>
            </w:pPr>
            <w:r>
              <w:rPr>
                <w:color w:val="000000"/>
                <w:spacing w:val="0"/>
                <w:w w:val="100"/>
                <w:position w:val="0"/>
                <w:sz w:val="16"/>
                <w:szCs w:val="16"/>
              </w:rPr>
              <w:t>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40" w:line="310" w:lineRule="exact"/>
              <w:ind w:left="0" w:right="0" w:firstLine="0"/>
              <w:jc w:val="center"/>
            </w:pPr>
            <w:r>
              <w:rPr>
                <w:color w:val="000000"/>
                <w:spacing w:val="0"/>
                <w:w w:val="100"/>
                <w:position w:val="0"/>
              </w:rPr>
              <w:t>在被投资 单位表决 权比例</w:t>
            </w:r>
          </w:p>
          <w:p>
            <w:pPr>
              <w:pStyle w:val="Style4"/>
              <w:keepNext w:val="0"/>
              <w:keepLines w:val="0"/>
              <w:widowControl w:val="0"/>
              <w:shd w:val="clear" w:color="auto" w:fill="auto"/>
              <w:bidi w:val="0"/>
              <w:spacing w:before="0" w:after="0" w:line="240" w:lineRule="auto"/>
              <w:ind w:left="0" w:right="260" w:firstLine="0"/>
              <w:jc w:val="righ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在被投资 单位持股 比例与表 决权比例 不一致的 说明</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减值准备</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20" w:line="240" w:lineRule="auto"/>
              <w:ind w:left="0" w:right="0" w:firstLine="0"/>
              <w:jc w:val="left"/>
            </w:pPr>
            <w:r>
              <w:rPr>
                <w:color w:val="000000"/>
                <w:spacing w:val="0"/>
                <w:w w:val="100"/>
                <w:position w:val="0"/>
              </w:rPr>
              <w:t>本期计提</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减值准备</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02" w:lineRule="exact"/>
              <w:ind w:left="0" w:right="0" w:firstLine="0"/>
              <w:jc w:val="center"/>
            </w:pPr>
            <w:r>
              <w:rPr>
                <w:color w:val="000000"/>
                <w:spacing w:val="0"/>
                <w:w w:val="100"/>
                <w:position w:val="0"/>
              </w:rPr>
              <w:t>本期现金 红利</w:t>
            </w:r>
          </w:p>
        </w:tc>
      </w:tr>
      <w:tr>
        <w:trPr>
          <w:trHeight w:val="1027"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0" w:lineRule="exact"/>
              <w:ind w:left="0" w:right="0" w:firstLine="0"/>
              <w:jc w:val="both"/>
            </w:pPr>
            <w:r>
              <w:rPr>
                <w:color w:val="000000"/>
                <w:spacing w:val="0"/>
                <w:w w:val="100"/>
                <w:position w:val="0"/>
              </w:rPr>
              <w:t>广州狮丹 贸易有限 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12,148,15</w:t>
            </w:r>
          </w:p>
          <w:p>
            <w:pPr>
              <w:pStyle w:val="Style4"/>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2.14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12,148,15</w:t>
            </w:r>
          </w:p>
          <w:p>
            <w:pPr>
              <w:pStyle w:val="Style4"/>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2.14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12,148,15</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2.14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9"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广州卡奴 迪路国际 品牌管理 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w:t>
            </w:r>
          </w:p>
          <w:p>
            <w:pPr>
              <w:pStyle w:val="Style4"/>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w:t>
            </w:r>
          </w:p>
          <w:p>
            <w:pPr>
              <w:pStyle w:val="Style4"/>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34"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4" w:lineRule="exact"/>
              <w:ind w:left="0" w:right="0" w:firstLine="0"/>
              <w:jc w:val="both"/>
            </w:pPr>
            <w:r>
              <w:rPr>
                <w:color w:val="000000"/>
                <w:spacing w:val="0"/>
                <w:w w:val="100"/>
                <w:position w:val="0"/>
              </w:rPr>
              <w:t>卡奴迪路 服饰股份</w:t>
            </w:r>
          </w:p>
          <w:p>
            <w:pPr>
              <w:pStyle w:val="Style4"/>
              <w:keepNext w:val="0"/>
              <w:keepLines w:val="0"/>
              <w:widowControl w:val="0"/>
              <w:shd w:val="clear" w:color="auto" w:fill="auto"/>
              <w:bidi w:val="0"/>
              <w:spacing w:before="0" w:after="0" w:line="314" w:lineRule="exact"/>
              <w:ind w:left="0" w:right="0" w:firstLine="0"/>
              <w:jc w:val="both"/>
            </w:pPr>
            <w:r>
              <w:rPr>
                <w:color w:val="000000"/>
                <w:spacing w:val="0"/>
                <w:w w:val="100"/>
                <w:position w:val="0"/>
              </w:rPr>
              <w:t>(香港) 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48,226,50</w:t>
            </w:r>
          </w:p>
          <w:p>
            <w:pPr>
              <w:pStyle w:val="Style4"/>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16,606,50</w:t>
            </w:r>
          </w:p>
          <w:p>
            <w:pPr>
              <w:pStyle w:val="Style4"/>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31,620,00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48,226,50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39"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20" w:line="240" w:lineRule="auto"/>
              <w:ind w:left="0" w:right="0" w:firstLine="0"/>
              <w:jc w:val="both"/>
            </w:pPr>
            <w:r>
              <w:rPr>
                <w:color w:val="000000"/>
                <w:spacing w:val="0"/>
                <w:w w:val="100"/>
                <w:position w:val="0"/>
              </w:rPr>
              <w:t>广州连卡</w:t>
            </w:r>
          </w:p>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悦圆发展</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成本法</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57,000,00</w:t>
            </w:r>
          </w:p>
          <w:p>
            <w:pPr>
              <w:pStyle w:val="Style4"/>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57,000,00</w:t>
            </w:r>
          </w:p>
          <w:p>
            <w:pPr>
              <w:pStyle w:val="Style4"/>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57,000,00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95%</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317" w:lineRule="exact"/>
              <w:ind w:left="0" w:right="0" w:firstLine="0"/>
              <w:jc w:val="both"/>
            </w:pPr>
            <w:r>
              <w:rPr>
                <w:color w:val="000000"/>
                <w:spacing w:val="0"/>
                <w:w w:val="100"/>
                <w:position w:val="0"/>
              </w:rPr>
              <w:t>通过全资 子公司持</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p>
      <w:pPr>
        <w:widowControl w:val="0"/>
        <w:jc w:val="center"/>
        <w:rPr>
          <w:sz w:val="2"/>
          <w:szCs w:val="2"/>
        </w:rPr>
      </w:pPr>
      <w:r>
        <w:drawing>
          <wp:inline>
            <wp:extent cx="7565390" cy="109855"/>
            <wp:docPr id="1001" name="Picutre 1001"/>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538"/>
                    <a:stretch/>
                  </pic:blipFill>
                  <pic:spPr>
                    <a:xfrm>
                      <a:ext cx="7565390" cy="109855"/>
                    </a:xfrm>
                    <a:prstGeom prst="rect"/>
                  </pic:spPr>
                </pic:pic>
              </a:graphicData>
            </a:graphic>
          </wp:inline>
        </w:drawing>
      </w:r>
    </w:p>
    <w:p>
      <w:pPr>
        <w:widowControl w:val="0"/>
        <w:spacing w:after="119" w:line="1" w:lineRule="exact"/>
      </w:pPr>
    </w:p>
    <w:tbl>
      <w:tblPr>
        <w:tblOverlap w:val="never"/>
        <w:jc w:val="center"/>
        <w:tblLayout w:type="fixed"/>
      </w:tblPr>
      <w:tblGrid>
        <w:gridCol w:w="802"/>
        <w:gridCol w:w="797"/>
        <w:gridCol w:w="802"/>
        <w:gridCol w:w="797"/>
        <w:gridCol w:w="797"/>
        <w:gridCol w:w="797"/>
        <w:gridCol w:w="802"/>
        <w:gridCol w:w="797"/>
        <w:gridCol w:w="797"/>
        <w:gridCol w:w="797"/>
        <w:gridCol w:w="802"/>
        <w:gridCol w:w="806"/>
      </w:tblGrid>
      <w:tr>
        <w:trPr>
          <w:trHeight w:val="989" w:hRule="exact"/>
        </w:trPr>
        <w:tc>
          <w:tcPr>
            <w:tcBorders>
              <w:top w:val="single" w:sz="4"/>
              <w:left w:val="single" w:sz="4"/>
            </w:tcBorders>
            <w:shd w:val="clear" w:color="auto" w:fill="FFFFFF"/>
            <w:vAlign w:val="top"/>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26" w:lineRule="exact"/>
              <w:ind w:left="0" w:right="0" w:firstLine="0"/>
              <w:jc w:val="both"/>
            </w:pPr>
            <w:r>
              <w:rPr>
                <w:color w:val="000000"/>
                <w:spacing w:val="0"/>
                <w:w w:val="100"/>
                <w:position w:val="0"/>
              </w:rPr>
              <w:t>有另外</w:t>
            </w:r>
          </w:p>
          <w:p>
            <w:pPr>
              <w:pStyle w:val="Style4"/>
              <w:keepNext w:val="0"/>
              <w:keepLines w:val="0"/>
              <w:widowControl w:val="0"/>
              <w:shd w:val="clear" w:color="auto" w:fill="auto"/>
              <w:bidi w:val="0"/>
              <w:spacing w:before="0" w:after="0" w:line="326" w:lineRule="exact"/>
              <w:ind w:left="0" w:right="0" w:firstLine="0"/>
              <w:jc w:val="both"/>
            </w:pPr>
            <w:r>
              <w:rPr>
                <w:rFonts w:ascii="Times New Roman" w:eastAsia="Times New Roman" w:hAnsi="Times New Roman" w:cs="Times New Roman"/>
                <w:color w:val="000000"/>
                <w:spacing w:val="0"/>
                <w:w w:val="100"/>
                <w:position w:val="0"/>
                <w:sz w:val="18"/>
                <w:szCs w:val="18"/>
              </w:rPr>
              <w:t>5%</w:t>
            </w:r>
            <w:r>
              <w:rPr>
                <w:color w:val="000000"/>
                <w:spacing w:val="0"/>
                <w:w w:val="100"/>
                <w:position w:val="0"/>
              </w:rPr>
              <w:t>表决 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651"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both"/>
            </w:pPr>
            <w:r>
              <w:rPr>
                <w:color w:val="000000"/>
                <w:spacing w:val="0"/>
                <w:w w:val="100"/>
                <w:position w:val="0"/>
              </w:rPr>
              <w:t>山南卡奴 迪路商贸 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成本法</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9,000,000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9,000,000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9,000,000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90%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314" w:lineRule="exact"/>
              <w:ind w:left="0" w:right="0" w:firstLine="0"/>
              <w:jc w:val="both"/>
            </w:pPr>
            <w:r>
              <w:rPr>
                <w:color w:val="000000"/>
                <w:spacing w:val="0"/>
                <w:w w:val="100"/>
                <w:position w:val="0"/>
              </w:rPr>
              <w:t>通过全资 子公司持 有另外</w:t>
            </w:r>
          </w:p>
          <w:p>
            <w:pPr>
              <w:pStyle w:val="Style4"/>
              <w:keepNext w:val="0"/>
              <w:keepLines w:val="0"/>
              <w:widowControl w:val="0"/>
              <w:shd w:val="clear" w:color="auto" w:fill="auto"/>
              <w:bidi w:val="0"/>
              <w:spacing w:before="0" w:after="0" w:line="326" w:lineRule="exact"/>
              <w:ind w:left="0" w:right="0" w:firstLine="0"/>
              <w:jc w:val="both"/>
            </w:pPr>
            <w:r>
              <w:rPr>
                <w:rFonts w:ascii="Times New Roman" w:eastAsia="Times New Roman" w:hAnsi="Times New Roman" w:cs="Times New Roman"/>
                <w:color w:val="000000"/>
                <w:spacing w:val="0"/>
                <w:w w:val="100"/>
                <w:position w:val="0"/>
                <w:sz w:val="18"/>
                <w:szCs w:val="18"/>
              </w:rPr>
              <w:t>10%</w:t>
            </w:r>
            <w:r>
              <w:rPr>
                <w:color w:val="000000"/>
                <w:spacing w:val="0"/>
                <w:w w:val="100"/>
                <w:position w:val="0"/>
              </w:rPr>
              <w:t>表决 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合计</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136,374,6</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52.14</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104,754,6</w:t>
            </w:r>
          </w:p>
          <w:p>
            <w:pPr>
              <w:pStyle w:val="Style4"/>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52.14</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31,620,00</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0.00</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10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136,374,6</w:t>
            </w:r>
          </w:p>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52.14</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54"/>
        <w:keepNext/>
        <w:keepLines/>
        <w:widowControl w:val="0"/>
        <w:shd w:val="clear" w:color="auto" w:fill="auto"/>
        <w:bidi w:val="0"/>
        <w:spacing w:before="0" w:after="380" w:line="240" w:lineRule="auto"/>
        <w:ind w:left="0" w:right="0" w:firstLine="0"/>
        <w:jc w:val="left"/>
      </w:pPr>
      <w:bookmarkStart w:id="1135" w:name="bookmark1135"/>
      <w:bookmarkStart w:id="1136" w:name="bookmark1136"/>
      <w:bookmarkStart w:id="1137" w:name="bookmark1137"/>
      <w:bookmarkStart w:id="1138" w:name="bookmark1138"/>
      <w:r>
        <w:rPr>
          <w:rFonts w:ascii="Times New Roman" w:eastAsia="Times New Roman" w:hAnsi="Times New Roman" w:cs="Times New Roman"/>
          <w:color w:val="000000"/>
          <w:spacing w:val="0"/>
          <w:w w:val="100"/>
          <w:position w:val="0"/>
        </w:rPr>
        <w:t>4</w:t>
      </w:r>
      <w:bookmarkEnd w:id="1137"/>
      <w:r>
        <w:rPr>
          <w:color w:val="000000"/>
          <w:spacing w:val="0"/>
          <w:w w:val="100"/>
          <w:position w:val="0"/>
        </w:rPr>
        <w:t>、营业收入和营业成本</w:t>
      </w:r>
      <w:bookmarkEnd w:id="1135"/>
      <w:bookmarkEnd w:id="1136"/>
      <w:bookmarkEnd w:id="1138"/>
    </w:p>
    <w:p>
      <w:pPr>
        <w:pStyle w:val="Style54"/>
        <w:keepNext/>
        <w:keepLines/>
        <w:widowControl w:val="0"/>
        <w:shd w:val="clear" w:color="auto" w:fill="auto"/>
        <w:bidi w:val="0"/>
        <w:spacing w:before="0" w:after="380" w:line="240" w:lineRule="auto"/>
        <w:ind w:left="0" w:right="0" w:firstLine="180"/>
        <w:jc w:val="both"/>
      </w:pPr>
      <w:bookmarkStart w:id="1135" w:name="bookmark1135"/>
      <w:bookmarkStart w:id="1136" w:name="bookmark1136"/>
      <w:bookmarkStart w:id="1139" w:name="bookmark1139"/>
      <w:r>
        <w:rPr>
          <w:rFonts w:ascii="Times New Roman" w:eastAsia="Times New Roman" w:hAnsi="Times New Roman" w:cs="Times New Roman"/>
          <w:color w:val="000000"/>
          <w:spacing w:val="0"/>
          <w:w w:val="100"/>
          <w:position w:val="0"/>
        </w:rPr>
        <w:t>(1</w:t>
      </w:r>
      <w:r>
        <w:rPr>
          <w:color w:val="000000"/>
          <w:spacing w:val="0"/>
          <w:w w:val="100"/>
          <w:position w:val="0"/>
        </w:rPr>
        <w:t>)营业收入</w:t>
      </w:r>
      <w:bookmarkEnd w:id="1135"/>
      <w:bookmarkEnd w:id="1136"/>
      <w:bookmarkEnd w:id="1139"/>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534"/>
        <w:gridCol w:w="3456"/>
        <w:gridCol w:w="3595"/>
      </w:tblGrid>
      <w:tr>
        <w:trPr>
          <w:trHeight w:val="40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主营业务收入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483,985,572.61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494,371,050.06</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其他业务收入</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307,524.00</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484,293,096.61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494,371,050.06</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营业成本</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197,201,647.62</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196,235,637.20</w:t>
            </w:r>
          </w:p>
        </w:tc>
      </w:tr>
    </w:tbl>
    <w:p>
      <w:pPr>
        <w:widowControl w:val="0"/>
        <w:spacing w:after="319" w:line="1" w:lineRule="exact"/>
      </w:pPr>
    </w:p>
    <w:p>
      <w:pPr>
        <w:pStyle w:val="Style54"/>
        <w:keepNext/>
        <w:keepLines/>
        <w:widowControl w:val="0"/>
        <w:shd w:val="clear" w:color="auto" w:fill="auto"/>
        <w:bidi w:val="0"/>
        <w:spacing w:before="0" w:after="380" w:line="240" w:lineRule="auto"/>
        <w:ind w:left="0" w:right="0" w:firstLine="180"/>
        <w:jc w:val="both"/>
      </w:pPr>
      <w:bookmarkStart w:id="1140" w:name="bookmark1140"/>
      <w:bookmarkStart w:id="1141" w:name="bookmark1141"/>
      <w:bookmarkStart w:id="1142" w:name="bookmark1142"/>
      <w:r>
        <w:rPr>
          <w:rFonts w:ascii="Times New Roman" w:eastAsia="Times New Roman" w:hAnsi="Times New Roman" w:cs="Times New Roman"/>
          <w:color w:val="000000"/>
          <w:spacing w:val="0"/>
          <w:w w:val="100"/>
          <w:position w:val="0"/>
        </w:rPr>
        <w:t>(2</w:t>
      </w:r>
      <w:r>
        <w:rPr>
          <w:color w:val="000000"/>
          <w:spacing w:val="0"/>
          <w:w w:val="100"/>
          <w:position w:val="0"/>
        </w:rPr>
        <w:t>)主营业务(分行业)</w:t>
      </w:r>
      <w:bookmarkEnd w:id="1140"/>
      <w:bookmarkEnd w:id="1141"/>
      <w:bookmarkEnd w:id="1142"/>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270"/>
        <w:gridCol w:w="1862"/>
        <w:gridCol w:w="1858"/>
        <w:gridCol w:w="1862"/>
        <w:gridCol w:w="1733"/>
      </w:tblGrid>
      <w:tr>
        <w:trPr>
          <w:trHeight w:val="40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80"/>
              <w:jc w:val="left"/>
            </w:pPr>
            <w:r>
              <w:rPr>
                <w:color w:val="000000"/>
                <w:spacing w:val="0"/>
                <w:w w:val="100"/>
                <w:position w:val="0"/>
              </w:rPr>
              <w:t>行业名称</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营业收入</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营业成本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营业收入</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营业成本</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批发零售业</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483,985,572.61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197,196,247.62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494,371,050.06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196,235,637.20</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483,985,572.61</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left"/>
              <w:rPr>
                <w:sz w:val="18"/>
                <w:szCs w:val="18"/>
              </w:rPr>
            </w:pPr>
            <w:r>
              <w:rPr>
                <w:rFonts w:ascii="Times New Roman" w:eastAsia="Times New Roman" w:hAnsi="Times New Roman" w:cs="Times New Roman"/>
                <w:color w:val="000000"/>
                <w:spacing w:val="0"/>
                <w:w w:val="100"/>
                <w:position w:val="0"/>
                <w:sz w:val="18"/>
                <w:szCs w:val="18"/>
              </w:rPr>
              <w:t>197,196,247.62</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494,371,050.06</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196,235,637.20</w:t>
            </w:r>
          </w:p>
        </w:tc>
      </w:tr>
    </w:tbl>
    <w:p>
      <w:pPr>
        <w:widowControl w:val="0"/>
        <w:spacing w:after="319" w:line="1" w:lineRule="exact"/>
      </w:pPr>
    </w:p>
    <w:p>
      <w:pPr>
        <w:pStyle w:val="Style54"/>
        <w:keepNext/>
        <w:keepLines/>
        <w:widowControl w:val="0"/>
        <w:numPr>
          <w:ilvl w:val="0"/>
          <w:numId w:val="21"/>
        </w:numPr>
        <w:shd w:val="clear" w:color="auto" w:fill="auto"/>
        <w:bidi w:val="0"/>
        <w:spacing w:before="0" w:after="380" w:line="240" w:lineRule="auto"/>
        <w:ind w:left="0" w:right="0" w:firstLine="180"/>
        <w:jc w:val="both"/>
      </w:pPr>
      <w:bookmarkStart w:id="1143" w:name="bookmark1143"/>
      <w:bookmarkStart w:id="1144" w:name="bookmark1144"/>
      <w:bookmarkStart w:id="1145" w:name="bookmark1145"/>
      <w:bookmarkStart w:id="1146" w:name="bookmark1146"/>
      <w:bookmarkEnd w:id="1145"/>
      <w:r>
        <w:rPr>
          <w:color w:val="000000"/>
          <w:spacing w:val="0"/>
          <w:w w:val="100"/>
          <w:position w:val="0"/>
        </w:rPr>
        <w:t>主营业务(分产品)</w:t>
      </w:r>
      <w:bookmarkEnd w:id="1143"/>
      <w:bookmarkEnd w:id="1144"/>
      <w:bookmarkEnd w:id="1146"/>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2270"/>
        <w:gridCol w:w="1862"/>
        <w:gridCol w:w="1858"/>
        <w:gridCol w:w="1862"/>
        <w:gridCol w:w="1733"/>
      </w:tblGrid>
      <w:tr>
        <w:trPr>
          <w:trHeight w:val="408"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80"/>
              <w:jc w:val="left"/>
            </w:pPr>
            <w:r>
              <w:rPr>
                <w:color w:val="000000"/>
                <w:spacing w:val="0"/>
                <w:w w:val="100"/>
                <w:position w:val="0"/>
              </w:rPr>
              <w:t>产品名称</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营业收入</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营业成本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营业收入</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营业成本</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60"/>
              <w:jc w:val="left"/>
            </w:pPr>
            <w:r>
              <w:rPr>
                <w:color w:val="000000"/>
                <w:spacing w:val="0"/>
                <w:w w:val="100"/>
                <w:position w:val="0"/>
              </w:rPr>
              <w:t>衬衫类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38,254,764.91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12,437,605.32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44,794,603.13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13,427,583.09</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000000"/>
                <w:spacing w:val="0"/>
                <w:w w:val="100"/>
                <w:position w:val="0"/>
                <w:sz w:val="18"/>
                <w:szCs w:val="18"/>
              </w:rPr>
              <w:t>T</w:t>
            </w:r>
            <w:r>
              <w:rPr>
                <w:color w:val="000000"/>
                <w:spacing w:val="0"/>
                <w:w w:val="100"/>
                <w:position w:val="0"/>
              </w:rPr>
              <w:t>恤类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110,223,436.03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38,480,539.66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107,672,025.77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39,654,587.34</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60"/>
              <w:jc w:val="left"/>
            </w:pPr>
            <w:r>
              <w:rPr>
                <w:color w:val="000000"/>
                <w:spacing w:val="0"/>
                <w:w w:val="100"/>
                <w:position w:val="0"/>
              </w:rPr>
              <w:t>西装类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54,080,675.00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18,085,804.47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51,425,909.10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16,546,298.84</w:t>
            </w:r>
          </w:p>
        </w:tc>
      </w:tr>
      <w:tr>
        <w:trPr>
          <w:trHeight w:val="413" w:hRule="exact"/>
        </w:trPr>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裤子</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65,801,638.12</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25,828,875.38</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67,565,791.75</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22,341,779.74</w:t>
            </w:r>
          </w:p>
        </w:tc>
      </w:tr>
    </w:tbl>
    <w:p>
      <w:pPr>
        <w:sectPr>
          <w:headerReference w:type="default" r:id="rId540"/>
          <w:footerReference w:type="default" r:id="rId541"/>
          <w:headerReference w:type="even" r:id="rId542"/>
          <w:footerReference w:type="even" r:id="rId543"/>
          <w:headerReference w:type="first" r:id="rId544"/>
          <w:footerReference w:type="first" r:id="rId545"/>
          <w:footnotePr>
            <w:pos w:val="pageBottom"/>
            <w:numFmt w:val="decimal"/>
            <w:numRestart w:val="continuous"/>
          </w:footnotePr>
          <w:pgSz w:w="12147" w:h="16838"/>
          <w:pgMar w:top="1144" w:right="743" w:bottom="1447" w:left="1175" w:header="0" w:footer="3" w:gutter="0"/>
          <w:pgNumType w:start="136"/>
          <w:cols w:space="720"/>
          <w:noEndnote/>
          <w:titlePg/>
          <w:rtlGutter w:val="0"/>
          <w:docGrid w:linePitch="360"/>
        </w:sectPr>
      </w:pPr>
    </w:p>
    <w:tbl>
      <w:tblPr>
        <w:tblOverlap w:val="never"/>
        <w:jc w:val="center"/>
        <w:tblLayout w:type="fixed"/>
      </w:tblPr>
      <w:tblGrid>
        <w:gridCol w:w="2270"/>
        <w:gridCol w:w="1862"/>
        <w:gridCol w:w="1858"/>
        <w:gridCol w:w="1862"/>
        <w:gridCol w:w="1733"/>
      </w:tblGrid>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裘皮类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76,601,594.90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34,138,607.94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80,364,388.03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35,711,036.67</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棉褛</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31,710,491.99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12,340,360.09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31,567,837.90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12,009,669.18</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夹克风衣类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57,122,170.22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20,602,474.69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54,930,901.01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19,633,943.99</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皮具</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21,794,948.35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11,559,389.09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24,285,075.96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11,365,084.59</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饰品类</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15,164,955.45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10,491,694.32</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11,463,290.24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6,159,477.30</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left"/>
            </w:pPr>
            <w:r>
              <w:rPr>
                <w:color w:val="000000"/>
                <w:spacing w:val="0"/>
                <w:w w:val="100"/>
                <w:position w:val="0"/>
              </w:rPr>
              <w:t>代理品牌</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13,230,897.64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13,230,896.66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20,301,227.17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19,386,176.46</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483,985,572.61</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197,196,247.62</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494,371,050.06</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196,235,637.20</w:t>
            </w:r>
          </w:p>
        </w:tc>
      </w:tr>
    </w:tbl>
    <w:p>
      <w:pPr>
        <w:widowControl w:val="0"/>
        <w:spacing w:after="319" w:line="1" w:lineRule="exact"/>
      </w:pPr>
    </w:p>
    <w:p>
      <w:pPr>
        <w:pStyle w:val="Style54"/>
        <w:keepNext/>
        <w:keepLines/>
        <w:widowControl w:val="0"/>
        <w:numPr>
          <w:ilvl w:val="0"/>
          <w:numId w:val="21"/>
        </w:numPr>
        <w:shd w:val="clear" w:color="auto" w:fill="auto"/>
        <w:bidi w:val="0"/>
        <w:spacing w:before="0" w:after="360" w:line="240" w:lineRule="auto"/>
        <w:ind w:left="0" w:right="0" w:firstLine="180"/>
        <w:jc w:val="left"/>
      </w:pPr>
      <w:bookmarkStart w:id="1147" w:name="bookmark1147"/>
      <w:bookmarkStart w:id="1148" w:name="bookmark1148"/>
      <w:bookmarkStart w:id="1149" w:name="bookmark1149"/>
      <w:bookmarkStart w:id="1150" w:name="bookmark1150"/>
      <w:bookmarkEnd w:id="1149"/>
      <w:r>
        <w:rPr>
          <w:color w:val="000000"/>
          <w:spacing w:val="0"/>
          <w:w w:val="100"/>
          <w:position w:val="0"/>
        </w:rPr>
        <w:t>主营业务(分地区)</w:t>
      </w:r>
      <w:bookmarkEnd w:id="1147"/>
      <w:bookmarkEnd w:id="1148"/>
      <w:bookmarkEnd w:id="1150"/>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2270"/>
        <w:gridCol w:w="1862"/>
        <w:gridCol w:w="1858"/>
        <w:gridCol w:w="1862"/>
        <w:gridCol w:w="1733"/>
      </w:tblGrid>
      <w:tr>
        <w:trPr>
          <w:trHeight w:val="40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780"/>
              <w:jc w:val="left"/>
            </w:pPr>
            <w:r>
              <w:rPr>
                <w:color w:val="000000"/>
                <w:spacing w:val="0"/>
                <w:w w:val="100"/>
                <w:position w:val="0"/>
              </w:rPr>
              <w:t>地区名称</w:t>
            </w:r>
          </w:p>
        </w:tc>
        <w:tc>
          <w:tcPr>
            <w:gridSpan w:val="2"/>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营业收入</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营业成本</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60"/>
              <w:jc w:val="both"/>
            </w:pPr>
            <w:r>
              <w:rPr>
                <w:color w:val="000000"/>
                <w:spacing w:val="0"/>
                <w:w w:val="100"/>
                <w:position w:val="0"/>
              </w:rPr>
              <w:t>营业收入</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500"/>
              <w:jc w:val="left"/>
            </w:pPr>
            <w:r>
              <w:rPr>
                <w:color w:val="000000"/>
                <w:spacing w:val="0"/>
                <w:w w:val="100"/>
                <w:position w:val="0"/>
              </w:rPr>
              <w:t>营业成本</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left"/>
            </w:pPr>
            <w:r>
              <w:rPr>
                <w:color w:val="000000"/>
                <w:spacing w:val="0"/>
                <w:w w:val="100"/>
                <w:position w:val="0"/>
              </w:rPr>
              <w:t>东北地区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31,924,603.64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11,669,389.30</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24,340,104.98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8,656,053.00</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left"/>
            </w:pPr>
            <w:r>
              <w:rPr>
                <w:color w:val="000000"/>
                <w:spacing w:val="0"/>
                <w:w w:val="100"/>
                <w:position w:val="0"/>
              </w:rPr>
              <w:t>华北地区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52,342,032.35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16,749,791.77</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85,180,107.24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29,251,276.11</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left"/>
            </w:pPr>
            <w:r>
              <w:rPr>
                <w:color w:val="000000"/>
                <w:spacing w:val="0"/>
                <w:w w:val="100"/>
                <w:position w:val="0"/>
              </w:rPr>
              <w:t>华东地区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97,798,896.21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30,651,364.93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110,220,395.81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36,773,016.81</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left"/>
            </w:pPr>
            <w:r>
              <w:rPr>
                <w:color w:val="000000"/>
                <w:spacing w:val="0"/>
                <w:w w:val="100"/>
                <w:position w:val="0"/>
              </w:rPr>
              <w:t>华中地区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74,714,886.05</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23,169,658.64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104,650,847.82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72,099,631.88</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left"/>
            </w:pPr>
            <w:r>
              <w:rPr>
                <w:color w:val="000000"/>
                <w:spacing w:val="0"/>
                <w:w w:val="100"/>
                <w:position w:val="0"/>
              </w:rPr>
              <w:t>西北地区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54,440,057.59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13,984,404.01</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69,553,594.78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22,745,481.57</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left"/>
            </w:pPr>
            <w:r>
              <w:rPr>
                <w:color w:val="000000"/>
                <w:spacing w:val="0"/>
                <w:w w:val="100"/>
                <w:position w:val="0"/>
              </w:rPr>
              <w:t>西南地区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86,894,732.73</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43,716,729.19</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49,859,979.57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13,844,054.20</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80"/>
              <w:jc w:val="left"/>
            </w:pPr>
            <w:r>
              <w:rPr>
                <w:color w:val="000000"/>
                <w:spacing w:val="0"/>
                <w:w w:val="100"/>
                <w:position w:val="0"/>
              </w:rPr>
              <w:t>华南地区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85,870,364.04</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left"/>
              <w:rPr>
                <w:sz w:val="18"/>
                <w:szCs w:val="18"/>
              </w:rPr>
            </w:pPr>
            <w:r>
              <w:rPr>
                <w:rFonts w:ascii="Times New Roman" w:eastAsia="Times New Roman" w:hAnsi="Times New Roman" w:cs="Times New Roman"/>
                <w:color w:val="000000"/>
                <w:spacing w:val="0"/>
                <w:w w:val="100"/>
                <w:position w:val="0"/>
                <w:sz w:val="18"/>
                <w:szCs w:val="18"/>
              </w:rPr>
              <w:t>57,254,909.78</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800"/>
              <w:jc w:val="both"/>
              <w:rPr>
                <w:sz w:val="18"/>
                <w:szCs w:val="18"/>
              </w:rPr>
            </w:pPr>
            <w:r>
              <w:rPr>
                <w:rFonts w:ascii="Times New Roman" w:eastAsia="Times New Roman" w:hAnsi="Times New Roman" w:cs="Times New Roman"/>
                <w:color w:val="000000"/>
                <w:spacing w:val="0"/>
                <w:w w:val="100"/>
                <w:position w:val="0"/>
                <w:sz w:val="18"/>
                <w:szCs w:val="18"/>
              </w:rPr>
              <w:t>50,566,019.86</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12,866,123.63</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483,985,572.61</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197,196,247.62</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494,371,050.06</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196,235,637.20</w:t>
            </w:r>
          </w:p>
        </w:tc>
      </w:tr>
    </w:tbl>
    <w:p>
      <w:pPr>
        <w:widowControl w:val="0"/>
        <w:spacing w:after="319" w:line="1" w:lineRule="exact"/>
      </w:pPr>
    </w:p>
    <w:p>
      <w:pPr>
        <w:pStyle w:val="Style54"/>
        <w:keepNext/>
        <w:keepLines/>
        <w:widowControl w:val="0"/>
        <w:numPr>
          <w:ilvl w:val="0"/>
          <w:numId w:val="21"/>
        </w:numPr>
        <w:shd w:val="clear" w:color="auto" w:fill="auto"/>
        <w:bidi w:val="0"/>
        <w:spacing w:before="0" w:after="360" w:line="240" w:lineRule="auto"/>
        <w:ind w:left="0" w:right="0" w:firstLine="180"/>
        <w:jc w:val="left"/>
      </w:pPr>
      <w:bookmarkStart w:id="1151" w:name="bookmark1151"/>
      <w:bookmarkStart w:id="1152" w:name="bookmark1152"/>
      <w:bookmarkStart w:id="1153" w:name="bookmark1153"/>
      <w:bookmarkStart w:id="1154" w:name="bookmark1154"/>
      <w:bookmarkEnd w:id="1153"/>
      <w:r>
        <w:rPr>
          <w:color w:val="000000"/>
          <w:spacing w:val="0"/>
          <w:w w:val="100"/>
          <w:position w:val="0"/>
        </w:rPr>
        <w:t>公司来自前五名客户的营业收入情况</w:t>
      </w:r>
      <w:bookmarkEnd w:id="1151"/>
      <w:bookmarkEnd w:id="1152"/>
      <w:bookmarkEnd w:id="1154"/>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790"/>
        <w:gridCol w:w="2923"/>
        <w:gridCol w:w="1872"/>
      </w:tblGrid>
      <w:tr>
        <w:trPr>
          <w:trHeight w:val="720"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客户名称</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营业收入总额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307" w:lineRule="exact"/>
              <w:ind w:left="0" w:right="0" w:firstLine="0"/>
              <w:jc w:val="center"/>
              <w:rPr>
                <w:sz w:val="18"/>
                <w:szCs w:val="18"/>
              </w:rPr>
            </w:pPr>
            <w:r>
              <w:rPr>
                <w:color w:val="000000"/>
                <w:spacing w:val="0"/>
                <w:w w:val="100"/>
                <w:position w:val="0"/>
                <w:sz w:val="16"/>
                <w:szCs w:val="16"/>
              </w:rPr>
              <w:t>占公司全部营业收入的 比例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w:t>
            </w:r>
            <w:r>
              <w:rPr>
                <w:rFonts w:ascii="Times New Roman" w:eastAsia="Times New Roman" w:hAnsi="Times New Roman" w:cs="Times New Roman"/>
                <w:color w:val="000000"/>
                <w:spacing w:val="0"/>
                <w:w w:val="100"/>
                <w:position w:val="0"/>
                <w:sz w:val="18"/>
                <w:szCs w:val="18"/>
              </w:rPr>
              <w:t>)</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山南卡奴迪路商贸有限公司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29,699,772.84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6.14%</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湖南友谊阿波罗商业股份有限公司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16,480,787.52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3.41%</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广州卡奴迪路国际品牌管理有限公司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13,230,897.69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2.73%</w:t>
            </w:r>
          </w:p>
        </w:tc>
      </w:tr>
      <w:tr>
        <w:trPr>
          <w:trHeight w:val="403"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贵阳聚兴商贸有限公司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12,592,770.94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2.6%</w:t>
            </w:r>
          </w:p>
        </w:tc>
      </w:tr>
      <w:tr>
        <w:trPr>
          <w:trHeight w:val="398" w:hRule="exact"/>
        </w:trPr>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广州狮丹贸易有限公司</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11,951,752.89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2.47%</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860" w:right="0" w:firstLine="0"/>
              <w:jc w:val="left"/>
              <w:rPr>
                <w:sz w:val="18"/>
                <w:szCs w:val="18"/>
              </w:rPr>
            </w:pPr>
            <w:r>
              <w:rPr>
                <w:rFonts w:ascii="Times New Roman" w:eastAsia="Times New Roman" w:hAnsi="Times New Roman" w:cs="Times New Roman"/>
                <w:color w:val="000000"/>
                <w:spacing w:val="0"/>
                <w:w w:val="100"/>
                <w:position w:val="0"/>
                <w:sz w:val="18"/>
                <w:szCs w:val="18"/>
              </w:rPr>
              <w:t>83,955,981.88</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17.35%</w:t>
            </w:r>
          </w:p>
        </w:tc>
      </w:tr>
    </w:tbl>
    <w:p>
      <w:pPr>
        <w:widowControl w:val="0"/>
        <w:spacing w:after="1319" w:line="1" w:lineRule="exact"/>
      </w:pPr>
    </w:p>
    <w:p>
      <w:pPr>
        <w:widowControl w:val="0"/>
        <w:jc w:val="center"/>
        <w:rPr>
          <w:sz w:val="2"/>
          <w:szCs w:val="2"/>
        </w:rPr>
        <w:sectPr>
          <w:headerReference w:type="default" r:id="rId546"/>
          <w:footerReference w:type="default" r:id="rId547"/>
          <w:headerReference w:type="even" r:id="rId548"/>
          <w:footerReference w:type="even" r:id="rId549"/>
          <w:footnotePr>
            <w:pos w:val="pageBottom"/>
            <w:numFmt w:val="decimal"/>
            <w:numRestart w:val="continuous"/>
          </w:footnotePr>
          <w:pgSz w:w="12147" w:h="16838"/>
          <w:pgMar w:top="1440" w:right="743" w:bottom="0" w:left="1175" w:header="0" w:footer="3" w:gutter="0"/>
          <w:pgNumType w:start="139"/>
          <w:cols w:space="720"/>
          <w:noEndnote/>
          <w:rtlGutter w:val="0"/>
          <w:docGrid w:linePitch="360"/>
        </w:sectPr>
      </w:pPr>
      <w:r>
        <w:drawing>
          <wp:inline>
            <wp:extent cx="1718945" cy="981710"/>
            <wp:docPr id="1024" name="Picutre 1024"/>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550"/>
                    <a:stretch/>
                  </pic:blipFill>
                  <pic:spPr>
                    <a:xfrm>
                      <a:ext cx="1718945" cy="981710"/>
                    </a:xfrm>
                    <a:prstGeom prst="rect"/>
                  </pic:spPr>
                </pic:pic>
              </a:graphicData>
            </a:graphic>
          </wp:inline>
        </w:drawing>
      </w:r>
    </w:p>
    <w:p>
      <w:pPr>
        <w:pStyle w:val="Style54"/>
        <w:keepNext/>
        <w:keepLines/>
        <w:widowControl w:val="0"/>
        <w:shd w:val="clear" w:color="auto" w:fill="auto"/>
        <w:bidi w:val="0"/>
        <w:spacing w:before="0" w:after="360" w:line="240" w:lineRule="auto"/>
        <w:ind w:left="0" w:right="0" w:firstLine="0"/>
        <w:jc w:val="left"/>
      </w:pPr>
      <w:bookmarkStart w:id="1155" w:name="bookmark1155"/>
      <w:bookmarkStart w:id="1156" w:name="bookmark1156"/>
      <w:bookmarkStart w:id="1157" w:name="bookmark1157"/>
      <w:bookmarkStart w:id="1158" w:name="bookmark1158"/>
      <w:r>
        <w:rPr>
          <w:rFonts w:ascii="Times New Roman" w:eastAsia="Times New Roman" w:hAnsi="Times New Roman" w:cs="Times New Roman"/>
          <w:color w:val="000000"/>
          <w:spacing w:val="0"/>
          <w:w w:val="100"/>
          <w:position w:val="0"/>
        </w:rPr>
        <w:t>5</w:t>
      </w:r>
      <w:bookmarkEnd w:id="1157"/>
      <w:r>
        <w:rPr>
          <w:color w:val="000000"/>
          <w:spacing w:val="0"/>
          <w:w w:val="100"/>
          <w:position w:val="0"/>
        </w:rPr>
        <w:t>、投资收益</w:t>
      </w:r>
      <w:bookmarkEnd w:id="1155"/>
      <w:bookmarkEnd w:id="1156"/>
      <w:bookmarkEnd w:id="1158"/>
    </w:p>
    <w:p>
      <w:pPr>
        <w:pStyle w:val="Style54"/>
        <w:keepNext/>
        <w:keepLines/>
        <w:widowControl w:val="0"/>
        <w:shd w:val="clear" w:color="auto" w:fill="auto"/>
        <w:bidi w:val="0"/>
        <w:spacing w:before="0" w:after="360" w:line="240" w:lineRule="auto"/>
        <w:ind w:left="0" w:right="0" w:firstLine="0"/>
        <w:jc w:val="left"/>
      </w:pPr>
      <w:bookmarkStart w:id="1155" w:name="bookmark1155"/>
      <w:bookmarkStart w:id="1156" w:name="bookmark1156"/>
      <w:bookmarkStart w:id="1159" w:name="bookmark1159"/>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）投资收益明细</w:t>
      </w:r>
      <w:bookmarkEnd w:id="1155"/>
      <w:bookmarkEnd w:id="1156"/>
      <w:bookmarkEnd w:id="1159"/>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4531"/>
        <w:gridCol w:w="2520"/>
        <w:gridCol w:w="2534"/>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560" w:right="0" w:firstLine="0"/>
              <w:jc w:val="both"/>
              <w:rPr>
                <w:sz w:val="18"/>
                <w:szCs w:val="18"/>
              </w:rPr>
            </w:pPr>
            <w:r>
              <w:rPr>
                <w:rFonts w:ascii="Times New Roman" w:eastAsia="Times New Roman" w:hAnsi="Times New Roman" w:cs="Times New Roman"/>
                <w:color w:val="000000"/>
                <w:spacing w:val="0"/>
                <w:w w:val="100"/>
                <w:position w:val="0"/>
                <w:sz w:val="18"/>
                <w:szCs w:val="18"/>
              </w:rPr>
              <w:t>1,573,117.81</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560" w:right="0" w:firstLine="0"/>
              <w:jc w:val="both"/>
              <w:rPr>
                <w:sz w:val="18"/>
                <w:szCs w:val="18"/>
              </w:rPr>
            </w:pPr>
            <w:r>
              <w:rPr>
                <w:rFonts w:ascii="Times New Roman" w:eastAsia="Times New Roman" w:hAnsi="Times New Roman" w:cs="Times New Roman"/>
                <w:color w:val="000000"/>
                <w:spacing w:val="0"/>
                <w:w w:val="100"/>
                <w:position w:val="0"/>
                <w:sz w:val="18"/>
                <w:szCs w:val="18"/>
              </w:rPr>
              <w:t>1,573,117.81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54"/>
        <w:keepNext/>
        <w:keepLines/>
        <w:widowControl w:val="0"/>
        <w:shd w:val="clear" w:color="auto" w:fill="auto"/>
        <w:bidi w:val="0"/>
        <w:spacing w:before="0" w:after="360" w:line="240" w:lineRule="auto"/>
        <w:ind w:left="0" w:right="0" w:firstLine="0"/>
        <w:jc w:val="left"/>
      </w:pPr>
      <w:bookmarkStart w:id="1160" w:name="bookmark1160"/>
      <w:bookmarkStart w:id="1161" w:name="bookmark1161"/>
      <w:bookmarkStart w:id="1162" w:name="bookmark1162"/>
      <w:bookmarkStart w:id="1163" w:name="bookmark1163"/>
      <w:r>
        <w:rPr>
          <w:rFonts w:ascii="Times New Roman" w:eastAsia="Times New Roman" w:hAnsi="Times New Roman" w:cs="Times New Roman"/>
          <w:color w:val="000000"/>
          <w:spacing w:val="0"/>
          <w:w w:val="100"/>
          <w:position w:val="0"/>
        </w:rPr>
        <w:t>6</w:t>
      </w:r>
      <w:bookmarkEnd w:id="1162"/>
      <w:r>
        <w:rPr>
          <w:color w:val="000000"/>
          <w:spacing w:val="0"/>
          <w:w w:val="100"/>
          <w:position w:val="0"/>
        </w:rPr>
        <w:t>、现金流量表补充资料</w:t>
      </w:r>
      <w:bookmarkEnd w:id="1160"/>
      <w:bookmarkEnd w:id="1161"/>
      <w:bookmarkEnd w:id="1163"/>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w:t>
      </w:r>
    </w:p>
    <w:tbl>
      <w:tblPr>
        <w:tblOverlap w:val="never"/>
        <w:jc w:val="center"/>
        <w:tblLayout w:type="fixed"/>
      </w:tblPr>
      <w:tblGrid>
        <w:gridCol w:w="5059"/>
        <w:gridCol w:w="2261"/>
        <w:gridCol w:w="2266"/>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补充资料</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上期金额</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1</w:t>
            </w:r>
            <w:r>
              <w:rPr>
                <w:color w:val="000000"/>
                <w:spacing w:val="0"/>
                <w:w w:val="100"/>
                <w:position w:val="0"/>
              </w:rPr>
              <w:t>.将净利润调节为经营活动现金流量：</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04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净利润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87,193,810.51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133,424,145.04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加：资产减值准备</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6,515,550.52</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3,335,787.83</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固定资产折旧、油气资产折耗、生产性生物资产折旧</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3,419,205.17</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2,185,264.98</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无形资产摊销</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1,760,485.64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1,631,879.75</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长期待摊费用摊销</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45,336,020.58</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22,691,892.46</w:t>
            </w:r>
          </w:p>
        </w:tc>
      </w:tr>
      <w:tr>
        <w:trPr>
          <w:trHeight w:val="715"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处置固定资产、无形资产和其他长期资产的损失（收益以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 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-19,036.75</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财务费用（收益以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10,756,762.89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80" w:right="0" w:firstLine="0"/>
              <w:jc w:val="both"/>
              <w:rPr>
                <w:sz w:val="18"/>
                <w:szCs w:val="18"/>
              </w:rPr>
            </w:pPr>
            <w:r>
              <w:rPr>
                <w:rFonts w:ascii="Times New Roman" w:eastAsia="Times New Roman" w:hAnsi="Times New Roman" w:cs="Times New Roman"/>
                <w:color w:val="000000"/>
                <w:spacing w:val="0"/>
                <w:w w:val="100"/>
                <w:position w:val="0"/>
                <w:sz w:val="18"/>
                <w:szCs w:val="18"/>
              </w:rPr>
              <w:t>5,810,232.82</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投资损失（收益以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color w:val="000000"/>
                <w:spacing w:val="0"/>
                <w:w w:val="100"/>
                <w:position w:val="0"/>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-1,573,117.81</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递延所得税资产减少（增加以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-694,564.13</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-116,869.91</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存货的减少（增加以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40" w:right="0" w:firstLine="0"/>
              <w:jc w:val="both"/>
              <w:rPr>
                <w:sz w:val="18"/>
                <w:szCs w:val="18"/>
              </w:rPr>
            </w:pPr>
            <w:r>
              <w:rPr>
                <w:rFonts w:ascii="Times New Roman" w:eastAsia="Times New Roman" w:hAnsi="Times New Roman" w:cs="Times New Roman"/>
                <w:color w:val="000000"/>
                <w:spacing w:val="0"/>
                <w:w w:val="100"/>
                <w:position w:val="0"/>
                <w:sz w:val="18"/>
                <w:szCs w:val="18"/>
              </w:rPr>
              <w:t>-93,531,856.25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-64,279,360.08</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经营性应收项目的减少（增加以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-121,571,553.04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-62,130,238.73</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经营性应付项目的增加（减少以</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一</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号填列）</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200" w:right="0" w:firstLine="0"/>
              <w:jc w:val="both"/>
              <w:rPr>
                <w:sz w:val="18"/>
                <w:szCs w:val="18"/>
              </w:rPr>
            </w:pPr>
            <w:r>
              <w:rPr>
                <w:rFonts w:ascii="Times New Roman" w:eastAsia="Times New Roman" w:hAnsi="Times New Roman" w:cs="Times New Roman"/>
                <w:color w:val="000000"/>
                <w:spacing w:val="0"/>
                <w:w w:val="100"/>
                <w:position w:val="0"/>
                <w:sz w:val="18"/>
                <w:szCs w:val="18"/>
              </w:rPr>
              <w:t>17,600,203.31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-1,831,695.47</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经营活动产生的现金流量净额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40" w:right="0" w:firstLine="0"/>
              <w:jc w:val="both"/>
              <w:rPr>
                <w:sz w:val="18"/>
                <w:szCs w:val="18"/>
              </w:rPr>
            </w:pPr>
            <w:r>
              <w:rPr>
                <w:rFonts w:ascii="Times New Roman" w:eastAsia="Times New Roman" w:hAnsi="Times New Roman" w:cs="Times New Roman"/>
                <w:color w:val="000000"/>
                <w:spacing w:val="0"/>
                <w:w w:val="100"/>
                <w:position w:val="0"/>
                <w:sz w:val="18"/>
                <w:szCs w:val="18"/>
              </w:rPr>
              <w:t>-44,789,052.61</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40,702,001.94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2</w:t>
            </w:r>
            <w:r>
              <w:rPr>
                <w:color w:val="000000"/>
                <w:spacing w:val="0"/>
                <w:w w:val="100"/>
                <w:position w:val="0"/>
              </w:rPr>
              <w:t>.</w:t>
            </w:r>
            <w:r>
              <w:rPr>
                <w:color w:val="000000"/>
                <w:spacing w:val="0"/>
                <w:w w:val="100"/>
                <w:position w:val="0"/>
              </w:rPr>
              <w:t>不涉及现金收支的重大投资和筹资活动：</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04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8"/>
                <w:szCs w:val="18"/>
              </w:rPr>
              <w:t>3</w:t>
            </w:r>
            <w:r>
              <w:rPr>
                <w:color w:val="000000"/>
                <w:spacing w:val="0"/>
                <w:w w:val="100"/>
                <w:position w:val="0"/>
              </w:rPr>
              <w:t>.现金及现金等价物净变动情况：</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04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1060" w:right="0" w:firstLine="0"/>
              <w:jc w:val="left"/>
              <w:rPr>
                <w:sz w:val="18"/>
                <w:szCs w:val="18"/>
              </w:rPr>
            </w:pPr>
            <w:r>
              <w:rPr>
                <w:rFonts w:ascii="Times New Roman" w:eastAsia="Times New Roman" w:hAnsi="Times New Roman" w:cs="Times New Roman"/>
                <w:color w:val="000000"/>
                <w:spacing w:val="0"/>
                <w:w w:val="100"/>
                <w:position w:val="0"/>
                <w:sz w:val="18"/>
                <w:szCs w:val="18"/>
              </w:rPr>
              <w:t>--</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现金的期末余额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667,804,067.80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718,467,153.64</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减：现金的期初余额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40" w:right="0" w:firstLine="0"/>
              <w:jc w:val="both"/>
              <w:rPr>
                <w:sz w:val="18"/>
                <w:szCs w:val="18"/>
              </w:rPr>
            </w:pPr>
            <w:r>
              <w:rPr>
                <w:rFonts w:ascii="Times New Roman" w:eastAsia="Times New Roman" w:hAnsi="Times New Roman" w:cs="Times New Roman"/>
                <w:color w:val="000000"/>
                <w:spacing w:val="0"/>
                <w:w w:val="100"/>
                <w:position w:val="0"/>
                <w:sz w:val="18"/>
                <w:szCs w:val="18"/>
              </w:rPr>
              <w:t>718,467,153.64</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153,213,954.59</w:t>
            </w: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现金及现金等价物净增加额</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1140" w:right="0" w:firstLine="0"/>
              <w:jc w:val="both"/>
              <w:rPr>
                <w:sz w:val="18"/>
                <w:szCs w:val="18"/>
              </w:rPr>
            </w:pPr>
            <w:r>
              <w:rPr>
                <w:rFonts w:ascii="Times New Roman" w:eastAsia="Times New Roman" w:hAnsi="Times New Roman" w:cs="Times New Roman"/>
                <w:color w:val="000000"/>
                <w:spacing w:val="0"/>
                <w:w w:val="100"/>
                <w:position w:val="0"/>
                <w:sz w:val="18"/>
                <w:szCs w:val="18"/>
              </w:rPr>
              <w:t>-50,663,085.84</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1060" w:right="0" w:firstLine="0"/>
              <w:jc w:val="both"/>
              <w:rPr>
                <w:sz w:val="18"/>
                <w:szCs w:val="18"/>
              </w:rPr>
            </w:pPr>
            <w:r>
              <w:rPr>
                <w:rFonts w:ascii="Times New Roman" w:eastAsia="Times New Roman" w:hAnsi="Times New Roman" w:cs="Times New Roman"/>
                <w:color w:val="000000"/>
                <w:spacing w:val="0"/>
                <w:w w:val="100"/>
                <w:position w:val="0"/>
                <w:sz w:val="18"/>
                <w:szCs w:val="18"/>
              </w:rPr>
              <w:t>565,253,199.05</w:t>
            </w:r>
          </w:p>
        </w:tc>
      </w:tr>
    </w:tbl>
    <w:p>
      <w:pPr>
        <w:widowControl w:val="0"/>
        <w:spacing w:after="2539" w:line="1" w:lineRule="exact"/>
      </w:pPr>
    </w:p>
    <w:p>
      <w:pPr>
        <w:widowControl w:val="0"/>
        <w:jc w:val="center"/>
        <w:rPr>
          <w:sz w:val="2"/>
          <w:szCs w:val="2"/>
        </w:rPr>
        <w:sectPr>
          <w:headerReference w:type="default" r:id="rId552"/>
          <w:footerReference w:type="default" r:id="rId553"/>
          <w:headerReference w:type="even" r:id="rId554"/>
          <w:footerReference w:type="even" r:id="rId555"/>
          <w:footnotePr>
            <w:pos w:val="pageBottom"/>
            <w:numFmt w:val="decimal"/>
            <w:numRestart w:val="continuous"/>
          </w:footnotePr>
          <w:pgSz w:w="12147" w:h="16838"/>
          <w:pgMar w:top="1498" w:right="743" w:bottom="192" w:left="1175" w:header="0" w:footer="3" w:gutter="0"/>
          <w:pgNumType w:start="139"/>
          <w:cols w:space="720"/>
          <w:noEndnote/>
          <w:rtlGutter w:val="0"/>
          <w:docGrid w:linePitch="360"/>
        </w:sectPr>
      </w:pPr>
      <w:r>
        <w:drawing>
          <wp:inline>
            <wp:extent cx="402590" cy="146050"/>
            <wp:docPr id="1033" name="Picutre 1033"/>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556"/>
                    <a:stretch/>
                  </pic:blipFill>
                  <pic:spPr>
                    <a:xfrm>
                      <a:ext cx="402590" cy="146050"/>
                    </a:xfrm>
                    <a:prstGeom prst="rect"/>
                  </pic:spPr>
                </pic:pic>
              </a:graphicData>
            </a:graphic>
          </wp:inline>
        </w:drawing>
      </w:r>
    </w:p>
    <w:p>
      <w:pPr>
        <w:pStyle w:val="Style30"/>
        <w:keepNext w:val="0"/>
        <w:keepLines w:val="0"/>
        <w:widowControl w:val="0"/>
        <w:shd w:val="clear" w:color="auto" w:fill="auto"/>
        <w:bidi w:val="0"/>
        <w:spacing w:before="140" w:after="360" w:line="240" w:lineRule="auto"/>
        <w:ind w:left="0" w:right="0" w:firstLine="0"/>
        <w:jc w:val="both"/>
        <w:rPr>
          <w:sz w:val="22"/>
          <w:szCs w:val="22"/>
        </w:rPr>
      </w:pPr>
      <w:r>
        <w:rPr>
          <w:b/>
          <w:bCs/>
          <w:color w:val="000000"/>
          <w:spacing w:val="0"/>
          <w:w w:val="100"/>
          <w:position w:val="0"/>
          <w:sz w:val="22"/>
          <w:szCs w:val="22"/>
        </w:rPr>
        <w:t>十一、补充资料</w:t>
      </w:r>
    </w:p>
    <w:p>
      <w:pPr>
        <w:pStyle w:val="Style54"/>
        <w:keepNext/>
        <w:keepLines/>
        <w:widowControl w:val="0"/>
        <w:shd w:val="clear" w:color="auto" w:fill="auto"/>
        <w:bidi w:val="0"/>
        <w:spacing w:before="0" w:after="360" w:line="240" w:lineRule="auto"/>
        <w:ind w:left="0" w:right="0" w:firstLine="0"/>
        <w:jc w:val="both"/>
      </w:pPr>
      <w:bookmarkStart w:id="1164" w:name="bookmark1164"/>
      <w:bookmarkStart w:id="1165" w:name="bookmark1165"/>
      <w:bookmarkStart w:id="1166" w:name="bookmark1166"/>
      <w:r>
        <w:rPr>
          <w:rFonts w:ascii="Times New Roman" w:eastAsia="Times New Roman" w:hAnsi="Times New Roman" w:cs="Times New Roman"/>
          <w:color w:val="000000"/>
          <w:spacing w:val="0"/>
          <w:w w:val="100"/>
          <w:position w:val="0"/>
        </w:rPr>
        <w:t>1</w:t>
      </w:r>
      <w:r>
        <w:rPr>
          <w:color w:val="000000"/>
          <w:spacing w:val="0"/>
          <w:w w:val="100"/>
          <w:position w:val="0"/>
        </w:rPr>
        <w:t>、当期非经常性损益明细表</w:t>
      </w:r>
      <w:bookmarkEnd w:id="1164"/>
      <w:bookmarkEnd w:id="1165"/>
      <w:bookmarkEnd w:id="1166"/>
    </w:p>
    <w:p>
      <w:pPr>
        <w:pStyle w:val="Style36"/>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 元</w:t>
      </w:r>
    </w:p>
    <w:tbl>
      <w:tblPr>
        <w:tblOverlap w:val="never"/>
        <w:jc w:val="center"/>
        <w:tblLayout w:type="fixed"/>
      </w:tblPr>
      <w:tblGrid>
        <w:gridCol w:w="4838"/>
        <w:gridCol w:w="1690"/>
        <w:gridCol w:w="3058"/>
      </w:tblGrid>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640"/>
              <w:jc w:val="left"/>
            </w:pPr>
            <w:r>
              <w:rPr>
                <w:color w:val="000000"/>
                <w:spacing w:val="0"/>
                <w:w w:val="100"/>
                <w:position w:val="0"/>
              </w:rPr>
              <w:t>金额</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1339"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计入当期损益的政府补助（与企业业务密切相关，按照国家统 一标准定额或定量享受的政府补助除外）</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4,592,040.00</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报告期内公司收到广州市民营企业专 项奖励资金、广州市支持企业</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走出去</w:t>
            </w:r>
            <w:r>
              <w:rPr>
                <w:rFonts w:ascii="Times New Roman" w:eastAsia="Times New Roman" w:hAnsi="Times New Roman" w:cs="Times New Roman"/>
                <w:color w:val="000000"/>
                <w:spacing w:val="0"/>
                <w:w w:val="100"/>
                <w:position w:val="0"/>
                <w:sz w:val="18"/>
                <w:szCs w:val="18"/>
              </w:rPr>
              <w:t xml:space="preserve">” </w:t>
            </w:r>
            <w:r>
              <w:rPr>
                <w:color w:val="000000"/>
                <w:spacing w:val="0"/>
                <w:w w:val="100"/>
                <w:position w:val="0"/>
              </w:rPr>
              <w:t>市级专项资金、山南地区财政扶持金 等。</w:t>
            </w:r>
          </w:p>
        </w:tc>
      </w:tr>
      <w:tr>
        <w:trPr>
          <w:trHeight w:val="1027"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委托他人投资或管理资产的损益</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1,581,254.29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12" w:lineRule="exact"/>
              <w:ind w:left="0" w:right="0" w:firstLine="0"/>
              <w:jc w:val="left"/>
            </w:pPr>
            <w:r>
              <w:rPr>
                <w:color w:val="000000"/>
                <w:spacing w:val="0"/>
                <w:w w:val="100"/>
                <w:position w:val="0"/>
              </w:rPr>
              <w:t>报告期公司主要使用闲置的募集资金 购买确保本金和约定收益的理财产品 的收益。</w:t>
            </w:r>
          </w:p>
        </w:tc>
      </w:tr>
      <w:tr>
        <w:trPr>
          <w:trHeight w:val="1339"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除上述各项之外的其他营业外收入和支出</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640"/>
              <w:jc w:val="both"/>
              <w:rPr>
                <w:sz w:val="18"/>
                <w:szCs w:val="18"/>
              </w:rPr>
            </w:pPr>
            <w:r>
              <w:rPr>
                <w:rFonts w:ascii="Times New Roman" w:eastAsia="Times New Roman" w:hAnsi="Times New Roman" w:cs="Times New Roman"/>
                <w:color w:val="000000"/>
                <w:spacing w:val="0"/>
                <w:w w:val="100"/>
                <w:position w:val="0"/>
                <w:sz w:val="18"/>
                <w:szCs w:val="18"/>
              </w:rPr>
              <w:t>-1,071,125.89</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309" w:lineRule="exact"/>
              <w:ind w:left="0" w:right="0" w:firstLine="0"/>
              <w:jc w:val="left"/>
              <w:rPr>
                <w:sz w:val="18"/>
                <w:szCs w:val="18"/>
              </w:rPr>
            </w:pPr>
            <w:r>
              <w:rPr>
                <w:color w:val="000000"/>
                <w:spacing w:val="0"/>
                <w:w w:val="100"/>
                <w:position w:val="0"/>
                <w:sz w:val="16"/>
                <w:szCs w:val="16"/>
              </w:rPr>
              <w:t>报告期公司通过广州红十字会向增城 市朱村街山田小学捐款</w:t>
            </w:r>
            <w:r>
              <w:rPr>
                <w:rFonts w:ascii="Times New Roman" w:eastAsia="Times New Roman" w:hAnsi="Times New Roman" w:cs="Times New Roman"/>
                <w:color w:val="000000"/>
                <w:spacing w:val="0"/>
                <w:w w:val="100"/>
                <w:position w:val="0"/>
                <w:sz w:val="18"/>
                <w:szCs w:val="18"/>
              </w:rPr>
              <w:t>100</w:t>
            </w:r>
            <w:r>
              <w:rPr>
                <w:color w:val="000000"/>
                <w:spacing w:val="0"/>
                <w:w w:val="100"/>
                <w:position w:val="0"/>
                <w:sz w:val="16"/>
                <w:szCs w:val="16"/>
              </w:rPr>
              <w:t>万元，通过 深圳壹基金向雅安地震公益捐款</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6"/>
                <w:szCs w:val="16"/>
              </w:rPr>
              <w:t xml:space="preserve">万 </w:t>
            </w:r>
            <w:r>
              <w:rPr>
                <w:rFonts w:ascii="Times New Roman" w:eastAsia="Times New Roman" w:hAnsi="Times New Roman" w:cs="Times New Roman"/>
                <w:color w:val="000000"/>
                <w:spacing w:val="0"/>
                <w:w w:val="100"/>
                <w:position w:val="0"/>
                <w:sz w:val="18"/>
                <w:szCs w:val="18"/>
              </w:rPr>
              <w:t>.7</w:t>
            </w:r>
            <w:r>
              <w:rPr>
                <w:color w:val="000000"/>
                <w:spacing w:val="0"/>
                <w:w w:val="100"/>
                <w:position w:val="0"/>
                <w:sz w:val="16"/>
                <w:szCs w:val="16"/>
              </w:rPr>
              <w:t>元</w:t>
            </w:r>
            <w:r>
              <w:rPr>
                <w:rFonts w:ascii="Times New Roman" w:eastAsia="Times New Roman" w:hAnsi="Times New Roman" w:cs="Times New Roman"/>
                <w:color w:val="000000"/>
                <w:spacing w:val="0"/>
                <w:w w:val="100"/>
                <w:position w:val="0"/>
                <w:sz w:val="18"/>
                <w:szCs w:val="18"/>
              </w:rPr>
              <w:t>o</w:t>
            </w:r>
          </w:p>
        </w:tc>
      </w:tr>
      <w:tr>
        <w:trPr>
          <w:trHeight w:val="398"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减：所得税影响额</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648,573.05</w:t>
            </w: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380"/>
              <w:jc w:val="left"/>
            </w:pPr>
            <w:r>
              <w:rPr>
                <w:color w:val="000000"/>
                <w:spacing w:val="0"/>
                <w:w w:val="100"/>
                <w:position w:val="0"/>
              </w:rPr>
              <w:t>少数股东权益影响额（税后）</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7,735.70</w:t>
            </w: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720"/>
              <w:jc w:val="both"/>
              <w:rPr>
                <w:sz w:val="18"/>
                <w:szCs w:val="18"/>
              </w:rPr>
            </w:pPr>
            <w:r>
              <w:rPr>
                <w:rFonts w:ascii="Times New Roman" w:eastAsia="Times New Roman" w:hAnsi="Times New Roman" w:cs="Times New Roman"/>
                <w:color w:val="000000"/>
                <w:spacing w:val="0"/>
                <w:w w:val="100"/>
                <w:position w:val="0"/>
                <w:sz w:val="18"/>
                <w:szCs w:val="18"/>
              </w:rPr>
              <w:t>4,445,859.65</w:t>
            </w:r>
          </w:p>
        </w:tc>
        <w:tc>
          <w:tcPr>
            <w:tcBorders>
              <w:top w:val="single" w:sz="4"/>
              <w:left w:val="single" w:sz="4"/>
              <w:bottom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w:t>
            </w:r>
          </w:p>
        </w:tc>
      </w:tr>
    </w:tbl>
    <w:p>
      <w:pPr>
        <w:widowControl w:val="0"/>
        <w:spacing w:after="99" w:line="1" w:lineRule="exact"/>
      </w:pPr>
    </w:p>
    <w:p>
      <w:pPr>
        <w:pStyle w:val="Style42"/>
        <w:keepNext w:val="0"/>
        <w:keepLines w:val="0"/>
        <w:widowControl w:val="0"/>
        <w:shd w:val="clear" w:color="auto" w:fill="auto"/>
        <w:bidi w:val="0"/>
        <w:spacing w:before="0" w:after="100" w:line="240" w:lineRule="auto"/>
        <w:ind w:left="0" w:right="0" w:firstLine="0"/>
        <w:jc w:val="both"/>
      </w:pPr>
      <w:r>
        <w:rPr>
          <w:b/>
          <w:bCs/>
          <w:color w:val="000000"/>
          <w:spacing w:val="0"/>
          <w:w w:val="100"/>
          <w:position w:val="0"/>
        </w:rPr>
        <w:t>计入当期损益的政府补助为经常性损益项目，应说明逐项披露认定理由。</w:t>
      </w:r>
    </w:p>
    <w:p>
      <w:pPr>
        <w:pStyle w:val="Style42"/>
        <w:keepNext w:val="0"/>
        <w:keepLines w:val="0"/>
        <w:widowControl w:val="0"/>
        <w:shd w:val="clear" w:color="auto" w:fill="auto"/>
        <w:bidi w:val="0"/>
        <w:spacing w:before="0" w:after="100" w:line="240" w:lineRule="auto"/>
        <w:ind w:left="0" w:right="0" w:firstLine="0"/>
        <w:jc w:val="both"/>
      </w:pPr>
      <w:r>
        <w:rPr>
          <w:rFonts w:ascii="Times New Roman" w:eastAsia="Times New Roman" w:hAnsi="Times New Roman" w:cs="Times New Roman"/>
          <w:color w:val="000000"/>
          <w:spacing w:val="0"/>
          <w:w w:val="100"/>
          <w:position w:val="0"/>
          <w:sz w:val="18"/>
          <w:szCs w:val="18"/>
        </w:rPr>
        <w:t>□</w:t>
      </w:r>
      <w:r>
        <w:rPr>
          <w:color w:val="000000"/>
          <w:spacing w:val="0"/>
          <w:w w:val="100"/>
          <w:position w:val="0"/>
        </w:rPr>
        <w:t>适用</w:t>
      </w:r>
      <w:r>
        <w:rPr>
          <w:rFonts w:ascii="Times New Roman" w:eastAsia="Times New Roman" w:hAnsi="Times New Roman" w:cs="Times New Roman"/>
          <w:color w:val="000000"/>
          <w:spacing w:val="0"/>
          <w:w w:val="100"/>
          <w:position w:val="0"/>
          <w:sz w:val="18"/>
          <w:szCs w:val="18"/>
        </w:rPr>
        <w:t>V</w:t>
      </w:r>
      <w:r>
        <w:rPr>
          <w:color w:val="000000"/>
          <w:spacing w:val="0"/>
          <w:w w:val="100"/>
          <w:position w:val="0"/>
        </w:rPr>
        <w:t>不适用</w:t>
      </w:r>
    </w:p>
    <w:p>
      <w:pPr>
        <w:pStyle w:val="Style54"/>
        <w:keepNext/>
        <w:keepLines/>
        <w:widowControl w:val="0"/>
        <w:shd w:val="clear" w:color="auto" w:fill="auto"/>
        <w:bidi w:val="0"/>
        <w:spacing w:before="0" w:after="100" w:line="240" w:lineRule="auto"/>
        <w:ind w:left="0" w:right="0" w:firstLine="0"/>
        <w:jc w:val="both"/>
      </w:pPr>
      <w:bookmarkStart w:id="1167" w:name="bookmark1167"/>
      <w:bookmarkStart w:id="1168" w:name="bookmark1168"/>
      <w:bookmarkStart w:id="1169" w:name="bookmark1169"/>
      <w:r>
        <w:rPr>
          <w:rFonts w:ascii="Times New Roman" w:eastAsia="Times New Roman" w:hAnsi="Times New Roman" w:cs="Times New Roman"/>
          <w:color w:val="000000"/>
          <w:spacing w:val="0"/>
          <w:w w:val="100"/>
          <w:position w:val="0"/>
        </w:rPr>
        <w:t>2</w:t>
      </w:r>
      <w:r>
        <w:rPr>
          <w:color w:val="000000"/>
          <w:spacing w:val="0"/>
          <w:w w:val="100"/>
          <w:position w:val="0"/>
        </w:rPr>
        <w:t>、净资产收益率及每股收益</w:t>
      </w:r>
      <w:bookmarkEnd w:id="1167"/>
      <w:bookmarkEnd w:id="1168"/>
      <w:bookmarkEnd w:id="1169"/>
    </w:p>
    <w:p>
      <w:pPr>
        <w:pStyle w:val="Style42"/>
        <w:keepNext w:val="0"/>
        <w:keepLines w:val="0"/>
        <w:widowControl w:val="0"/>
        <w:shd w:val="clear" w:color="auto" w:fill="auto"/>
        <w:bidi w:val="0"/>
        <w:spacing w:before="0" w:after="100" w:line="240" w:lineRule="auto"/>
        <w:ind w:left="0" w:right="540" w:firstLine="0"/>
        <w:jc w:val="right"/>
      </w:pPr>
      <w:r>
        <w:rPr>
          <w:color w:val="000000"/>
          <w:spacing w:val="0"/>
          <w:w w:val="100"/>
          <w:position w:val="0"/>
        </w:rPr>
        <w:t>单位：元</w:t>
      </w:r>
    </w:p>
    <w:tbl>
      <w:tblPr>
        <w:tblOverlap w:val="never"/>
        <w:jc w:val="center"/>
        <w:tblLayout w:type="fixed"/>
      </w:tblPr>
      <w:tblGrid>
        <w:gridCol w:w="3557"/>
        <w:gridCol w:w="2165"/>
        <w:gridCol w:w="1920"/>
        <w:gridCol w:w="1944"/>
      </w:tblGrid>
      <w:tr>
        <w:trPr>
          <w:trHeight w:val="403" w:hRule="exact"/>
        </w:trPr>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报告期利润</w:t>
            </w:r>
          </w:p>
        </w:tc>
        <w:tc>
          <w:tcPr>
            <w:vMerge w:val="restart"/>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加权平均净资产收益率</w:t>
            </w:r>
          </w:p>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r>
              <w:rPr>
                <w:rFonts w:ascii="Times New Roman" w:eastAsia="Times New Roman" w:hAnsi="Times New Roman" w:cs="Times New Roman"/>
                <w:color w:val="000000"/>
                <w:spacing w:val="0"/>
                <w:w w:val="100"/>
                <w:position w:val="0"/>
                <w:sz w:val="18"/>
                <w:szCs w:val="18"/>
              </w:rPr>
              <w:t>%</w:t>
            </w:r>
            <w:r>
              <w:rPr>
                <w:color w:val="000000"/>
                <w:spacing w:val="0"/>
                <w:w w:val="100"/>
                <w:position w:val="0"/>
              </w:rPr>
              <w:t>）</w:t>
            </w:r>
          </w:p>
        </w:tc>
        <w:tc>
          <w:tcPr>
            <w:gridSpan w:val="2"/>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每股收益</w:t>
            </w:r>
          </w:p>
        </w:tc>
      </w:tr>
      <w:tr>
        <w:trPr>
          <w:trHeight w:val="403" w:hRule="exact"/>
        </w:trPr>
        <w:tc>
          <w:tcPr>
            <w:vMerge/>
            <w:tcBorders>
              <w:left w:val="single" w:sz="4"/>
            </w:tcBorders>
            <w:shd w:val="clear" w:color="auto" w:fill="FCE9DA"/>
            <w:vAlign w:val="center"/>
          </w:tcPr>
          <w:p>
            <w:pPr/>
          </w:p>
        </w:tc>
        <w:tc>
          <w:tcPr>
            <w:vMerge/>
            <w:tcBorders>
              <w:left w:val="single" w:sz="4"/>
            </w:tcBorders>
            <w:shd w:val="clear" w:color="auto" w:fill="FCE9DA"/>
            <w:vAlign w:val="center"/>
          </w:tcPr>
          <w:p>
            <w:pPr/>
          </w:p>
        </w:tc>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基本每股收益</w:t>
            </w:r>
          </w:p>
        </w:tc>
        <w:tc>
          <w:tcPr>
            <w:tcBorders>
              <w:top w:val="single" w:sz="4"/>
              <w:left w:val="single" w:sz="4"/>
              <w:righ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420"/>
              <w:jc w:val="left"/>
            </w:pPr>
            <w:r>
              <w:rPr>
                <w:color w:val="000000"/>
                <w:spacing w:val="0"/>
                <w:w w:val="100"/>
                <w:position w:val="0"/>
              </w:rPr>
              <w:t>稀释每股收益</w:t>
            </w:r>
          </w:p>
        </w:tc>
      </w:tr>
      <w:tr>
        <w:trPr>
          <w:trHeight w:val="403" w:hRule="exact"/>
        </w:trPr>
        <w:tc>
          <w:tcPr>
            <w:tcBorders>
              <w:top w:val="single" w:sz="4"/>
              <w:left w:val="single" w:sz="4"/>
            </w:tcBorders>
            <w:shd w:val="clear" w:color="auto" w:fill="FCE9DA"/>
            <w:vAlign w:val="center"/>
          </w:tcPr>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归属于公司普通股股东的净利润</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12.6%</w:t>
            </w:r>
          </w:p>
        </w:tc>
        <w:tc>
          <w:tcPr>
            <w:tcBorders>
              <w:top w:val="single" w:sz="4"/>
              <w:lef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0.75</w:t>
            </w:r>
          </w:p>
        </w:tc>
        <w:tc>
          <w:tcPr>
            <w:tcBorders>
              <w:top w:val="single" w:sz="4"/>
              <w:left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0.75</w:t>
            </w:r>
          </w:p>
        </w:tc>
      </w:tr>
      <w:tr>
        <w:trPr>
          <w:trHeight w:val="725" w:hRule="exact"/>
        </w:trPr>
        <w:tc>
          <w:tcPr>
            <w:tcBorders>
              <w:top w:val="single" w:sz="4"/>
              <w:left w:val="single" w:sz="4"/>
              <w:bottom w:val="single" w:sz="4"/>
            </w:tcBorders>
            <w:shd w:val="clear" w:color="auto" w:fill="FCE9DA"/>
            <w:vAlign w:val="center"/>
          </w:tcPr>
          <w:p>
            <w:pPr>
              <w:pStyle w:val="Style4"/>
              <w:keepNext w:val="0"/>
              <w:keepLines w:val="0"/>
              <w:widowControl w:val="0"/>
              <w:shd w:val="clear" w:color="auto" w:fill="auto"/>
              <w:bidi w:val="0"/>
              <w:spacing w:before="0" w:after="0" w:line="317" w:lineRule="exact"/>
              <w:ind w:left="0" w:right="0" w:firstLine="0"/>
              <w:jc w:val="left"/>
            </w:pPr>
            <w:r>
              <w:rPr>
                <w:color w:val="000000"/>
                <w:spacing w:val="0"/>
                <w:w w:val="100"/>
                <w:position w:val="0"/>
              </w:rPr>
              <w:t>扣除非经常性损益后归属于公司普通股股东 的净利润</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12.22%</w:t>
            </w:r>
          </w:p>
        </w:tc>
        <w:tc>
          <w:tcPr>
            <w:tcBorders>
              <w:top w:val="single" w:sz="4"/>
              <w:left w:val="single" w:sz="4"/>
              <w:bottom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0.72</w:t>
            </w:r>
          </w:p>
        </w:tc>
        <w:tc>
          <w:tcPr>
            <w:tcBorders>
              <w:top w:val="single" w:sz="4"/>
              <w:left w:val="single" w:sz="4"/>
              <w:bottom w:val="single" w:sz="4"/>
              <w:right w:val="single" w:sz="4"/>
            </w:tcBorders>
            <w:shd w:val="clear" w:color="auto" w:fill="FFFFFF"/>
            <w:vAlign w:val="center"/>
          </w:tcPr>
          <w:p>
            <w:pPr>
              <w:pStyle w:val="Style4"/>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0.72</w:t>
            </w:r>
          </w:p>
        </w:tc>
      </w:tr>
    </w:tbl>
    <w:p>
      <w:pPr>
        <w:widowControl w:val="0"/>
        <w:spacing w:after="99" w:line="1" w:lineRule="exact"/>
      </w:pPr>
    </w:p>
    <w:p>
      <w:pPr>
        <w:pStyle w:val="Style54"/>
        <w:keepNext/>
        <w:keepLines/>
        <w:widowControl w:val="0"/>
        <w:shd w:val="clear" w:color="auto" w:fill="auto"/>
        <w:bidi w:val="0"/>
        <w:spacing w:before="0" w:after="220" w:line="240" w:lineRule="auto"/>
        <w:ind w:left="0" w:right="0" w:firstLine="0"/>
        <w:jc w:val="both"/>
      </w:pPr>
      <w:bookmarkStart w:id="1170" w:name="bookmark1170"/>
      <w:bookmarkStart w:id="1171" w:name="bookmark1171"/>
      <w:bookmarkStart w:id="1172" w:name="bookmark1172"/>
      <w:bookmarkStart w:id="1173" w:name="bookmark1173"/>
      <w:r>
        <w:rPr>
          <w:rFonts w:ascii="Times New Roman" w:eastAsia="Times New Roman" w:hAnsi="Times New Roman" w:cs="Times New Roman"/>
          <w:color w:val="000000"/>
          <w:spacing w:val="0"/>
          <w:w w:val="100"/>
          <w:position w:val="0"/>
        </w:rPr>
        <w:t>3</w:t>
      </w:r>
      <w:bookmarkEnd w:id="1172"/>
      <w:r>
        <w:rPr>
          <w:color w:val="000000"/>
          <w:spacing w:val="0"/>
          <w:w w:val="100"/>
          <w:position w:val="0"/>
        </w:rPr>
        <w:t>、公司主要会计报表项目的异常情况及原因的说明</w:t>
      </w:r>
      <w:bookmarkEnd w:id="1170"/>
      <w:bookmarkEnd w:id="1171"/>
      <w:bookmarkEnd w:id="1173"/>
    </w:p>
    <w:p>
      <w:pPr>
        <w:pStyle w:val="Style30"/>
        <w:keepNext w:val="0"/>
        <w:keepLines w:val="0"/>
        <w:widowControl w:val="0"/>
        <w:shd w:val="clear" w:color="auto" w:fill="auto"/>
        <w:bidi w:val="0"/>
        <w:spacing w:before="0" w:after="220" w:line="240" w:lineRule="auto"/>
        <w:ind w:left="0" w:right="0" w:firstLine="420"/>
        <w:jc w:val="left"/>
      </w:pPr>
      <w:r>
        <w:rPr>
          <w:color w:val="000000"/>
          <w:spacing w:val="0"/>
          <w:w w:val="100"/>
          <w:position w:val="0"/>
        </w:rPr>
        <w:t>报告期内合并财务报表数据变动幅度达</w:t>
      </w:r>
      <w:r>
        <w:rPr>
          <w:rFonts w:ascii="Arial" w:eastAsia="Arial" w:hAnsi="Arial" w:cs="Arial"/>
          <w:color w:val="000000"/>
          <w:spacing w:val="0"/>
          <w:w w:val="100"/>
          <w:position w:val="0"/>
        </w:rPr>
        <w:t xml:space="preserve">30% </w:t>
      </w:r>
      <w:r>
        <w:rPr>
          <w:color w:val="000000"/>
          <w:spacing w:val="0"/>
          <w:w w:val="100"/>
          <w:position w:val="0"/>
        </w:rPr>
        <w:t>（含</w:t>
      </w:r>
      <w:r>
        <w:rPr>
          <w:rFonts w:ascii="Arial" w:eastAsia="Arial" w:hAnsi="Arial" w:cs="Arial"/>
          <w:color w:val="000000"/>
          <w:spacing w:val="0"/>
          <w:w w:val="100"/>
          <w:position w:val="0"/>
        </w:rPr>
        <w:t>30%</w:t>
      </w:r>
      <w:r>
        <w:rPr>
          <w:color w:val="000000"/>
          <w:spacing w:val="0"/>
          <w:w w:val="100"/>
          <w:position w:val="0"/>
        </w:rPr>
        <w:t>）以上，或占公司报表日资产总额</w:t>
      </w:r>
      <w:r>
        <w:rPr>
          <w:rFonts w:ascii="Arial" w:eastAsia="Arial" w:hAnsi="Arial" w:cs="Arial"/>
          <w:color w:val="000000"/>
          <w:spacing w:val="0"/>
          <w:w w:val="100"/>
          <w:position w:val="0"/>
        </w:rPr>
        <w:t>5%</w:t>
      </w:r>
      <w:r>
        <w:rPr>
          <w:color w:val="000000"/>
          <w:spacing w:val="0"/>
          <w:w w:val="100"/>
          <w:position w:val="0"/>
        </w:rPr>
        <w:t xml:space="preserve">或报告期 </w:t>
      </w:r>
      <w:r>
        <w:rPr>
          <w:color w:val="000000"/>
          <w:spacing w:val="0"/>
          <w:w w:val="100"/>
          <w:position w:val="0"/>
        </w:rPr>
        <w:t>利润总额</w:t>
      </w:r>
      <w:r>
        <w:rPr>
          <w:rFonts w:ascii="Arial" w:eastAsia="Arial" w:hAnsi="Arial" w:cs="Arial"/>
          <w:color w:val="000000"/>
          <w:spacing w:val="0"/>
          <w:w w:val="100"/>
          <w:position w:val="0"/>
        </w:rPr>
        <w:t>10%</w:t>
      </w:r>
      <w:r>
        <w:rPr>
          <w:color w:val="000000"/>
          <w:spacing w:val="0"/>
          <w:w w:val="100"/>
          <w:position w:val="0"/>
        </w:rPr>
        <w:t>以上的项目分析。</w:t>
      </w:r>
    </w:p>
    <w:p>
      <w:pPr>
        <w:pStyle w:val="Style54"/>
        <w:keepNext/>
        <w:keepLines/>
        <w:widowControl w:val="0"/>
        <w:shd w:val="clear" w:color="auto" w:fill="auto"/>
        <w:tabs>
          <w:tab w:pos="802" w:val="left"/>
        </w:tabs>
        <w:bidi w:val="0"/>
        <w:spacing w:before="0" w:after="220" w:line="240" w:lineRule="auto"/>
        <w:ind w:left="0" w:right="0" w:firstLine="420"/>
        <w:jc w:val="both"/>
      </w:pPr>
      <w:bookmarkStart w:id="1174" w:name="bookmark1174"/>
      <w:bookmarkStart w:id="1175" w:name="bookmark1175"/>
      <w:bookmarkStart w:id="1176" w:name="bookmark1176"/>
      <w:bookmarkStart w:id="1177" w:name="bookmark1177"/>
      <w:r>
        <w:rPr>
          <w:rFonts w:ascii="Arial" w:eastAsia="Arial" w:hAnsi="Arial" w:cs="Arial"/>
          <w:color w:val="000000"/>
          <w:spacing w:val="0"/>
          <w:w w:val="100"/>
          <w:position w:val="0"/>
        </w:rPr>
        <w:t>1</w:t>
      </w:r>
      <w:bookmarkEnd w:id="1176"/>
      <w:r>
        <w:rPr>
          <w:color w:val="000000"/>
          <w:spacing w:val="0"/>
          <w:w w:val="100"/>
          <w:position w:val="0"/>
        </w:rPr>
        <w:t>、</w:t>
        <w:tab/>
        <w:t>货币资金</w:t>
      </w:r>
      <w:bookmarkEnd w:id="1174"/>
      <w:bookmarkEnd w:id="1175"/>
      <w:bookmarkEnd w:id="1177"/>
    </w:p>
    <w:p>
      <w:pPr>
        <w:pStyle w:val="Style140"/>
        <w:keepNext w:val="0"/>
        <w:keepLines w:val="0"/>
        <w:widowControl w:val="0"/>
        <w:shd w:val="clear" w:color="auto" w:fill="auto"/>
        <w:bidi w:val="0"/>
        <w:spacing w:before="0" w:after="220" w:line="240" w:lineRule="auto"/>
        <w:ind w:left="0" w:right="0" w:firstLine="420"/>
        <w:jc w:val="left"/>
      </w:pPr>
      <w:r>
        <w:rPr>
          <w:color w:val="000000"/>
          <w:spacing w:val="0"/>
          <w:w w:val="100"/>
          <w:position w:val="0"/>
        </w:rPr>
        <w:t>2013</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 xml:space="preserve">31 </w:t>
      </w:r>
      <w:r>
        <w:rPr>
          <w:rFonts w:ascii="SimSun" w:eastAsia="SimSun" w:hAnsi="SimSun" w:cs="SimSun"/>
          <w:color w:val="000000"/>
          <w:spacing w:val="0"/>
          <w:w w:val="100"/>
          <w:position w:val="0"/>
        </w:rPr>
        <w:t>日余额</w:t>
      </w:r>
      <w:r>
        <w:rPr>
          <w:color w:val="000000"/>
          <w:spacing w:val="0"/>
          <w:w w:val="100"/>
          <w:position w:val="0"/>
        </w:rPr>
        <w:t xml:space="preserve">758,557,128.19 </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 xml:space="preserve">31 </w:t>
      </w:r>
      <w:r>
        <w:rPr>
          <w:rFonts w:ascii="SimSun" w:eastAsia="SimSun" w:hAnsi="SimSun" w:cs="SimSun"/>
          <w:color w:val="000000"/>
          <w:spacing w:val="0"/>
          <w:w w:val="100"/>
          <w:position w:val="0"/>
        </w:rPr>
        <w:t>日余额减少</w:t>
      </w:r>
      <w:r>
        <w:rPr>
          <w:color w:val="000000"/>
          <w:spacing w:val="0"/>
          <w:w w:val="100"/>
          <w:position w:val="0"/>
        </w:rPr>
        <w:t>51,510,964.73</w:t>
      </w:r>
      <w:r>
        <w:rPr>
          <w:rFonts w:ascii="SimSun" w:eastAsia="SimSun" w:hAnsi="SimSun" w:cs="SimSun"/>
          <w:color w:val="000000"/>
          <w:spacing w:val="0"/>
          <w:w w:val="100"/>
          <w:position w:val="0"/>
        </w:rPr>
        <w:t>元，下降</w:t>
      </w:r>
      <w:r>
        <w:rPr>
          <w:color w:val="000000"/>
          <w:spacing w:val="0"/>
          <w:w w:val="100"/>
          <w:position w:val="0"/>
        </w:rPr>
        <w:t>6.36%</w:t>
      </w:r>
      <w:r>
        <w:rPr>
          <w:rFonts w:ascii="SimSun" w:eastAsia="SimSun" w:hAnsi="SimSun" w:cs="SimSun"/>
          <w:color w:val="000000"/>
          <w:spacing w:val="0"/>
          <w:w w:val="100"/>
          <w:position w:val="0"/>
        </w:rPr>
        <w:t>，</w:t>
      </w:r>
    </w:p>
    <w:p>
      <w:pPr>
        <w:pStyle w:val="Style30"/>
        <w:keepNext w:val="0"/>
        <w:keepLines w:val="0"/>
        <w:widowControl w:val="0"/>
        <w:shd w:val="clear" w:color="auto" w:fill="auto"/>
        <w:bidi w:val="0"/>
        <w:spacing w:before="0" w:after="220" w:line="240" w:lineRule="auto"/>
        <w:ind w:left="0" w:right="0" w:firstLine="0"/>
        <w:jc w:val="both"/>
      </w:pPr>
      <w:r>
        <w:rPr>
          <w:color w:val="000000"/>
          <w:spacing w:val="0"/>
          <w:w w:val="100"/>
          <w:position w:val="0"/>
        </w:rPr>
        <w:t>主要因为本期预付工程款增加。</w:t>
      </w:r>
    </w:p>
    <w:p>
      <w:pPr>
        <w:pStyle w:val="Style54"/>
        <w:keepNext/>
        <w:keepLines/>
        <w:widowControl w:val="0"/>
        <w:shd w:val="clear" w:color="auto" w:fill="auto"/>
        <w:tabs>
          <w:tab w:pos="807" w:val="left"/>
        </w:tabs>
        <w:bidi w:val="0"/>
        <w:spacing w:before="0" w:after="220" w:line="240" w:lineRule="auto"/>
        <w:ind w:left="0" w:right="0" w:firstLine="420"/>
        <w:jc w:val="both"/>
      </w:pPr>
      <w:bookmarkStart w:id="1178" w:name="bookmark1178"/>
      <w:bookmarkStart w:id="1179" w:name="bookmark1179"/>
      <w:bookmarkStart w:id="1180" w:name="bookmark1180"/>
      <w:bookmarkStart w:id="1181" w:name="bookmark1181"/>
      <w:r>
        <w:rPr>
          <w:rFonts w:ascii="Arial" w:eastAsia="Arial" w:hAnsi="Arial" w:cs="Arial"/>
          <w:color w:val="000000"/>
          <w:spacing w:val="0"/>
          <w:w w:val="100"/>
          <w:position w:val="0"/>
        </w:rPr>
        <w:t>2</w:t>
      </w:r>
      <w:bookmarkEnd w:id="1180"/>
      <w:r>
        <w:rPr>
          <w:color w:val="000000"/>
          <w:spacing w:val="0"/>
          <w:w w:val="100"/>
          <w:position w:val="0"/>
        </w:rPr>
        <w:t>、</w:t>
        <w:tab/>
        <w:t>应收票据</w:t>
      </w:r>
      <w:bookmarkEnd w:id="1178"/>
      <w:bookmarkEnd w:id="1179"/>
      <w:bookmarkEnd w:id="1181"/>
    </w:p>
    <w:p>
      <w:pPr>
        <w:pStyle w:val="Style140"/>
        <w:keepNext w:val="0"/>
        <w:keepLines w:val="0"/>
        <w:widowControl w:val="0"/>
        <w:shd w:val="clear" w:color="auto" w:fill="auto"/>
        <w:bidi w:val="0"/>
        <w:spacing w:before="0" w:after="240" w:line="240" w:lineRule="auto"/>
        <w:ind w:left="0" w:right="0" w:firstLine="420"/>
        <w:jc w:val="left"/>
      </w:pPr>
      <w:r>
        <w:rPr>
          <w:color w:val="000000"/>
          <w:spacing w:val="0"/>
          <w:w w:val="100"/>
          <w:position w:val="0"/>
        </w:rPr>
        <w:t>2013</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日账面余额</w:t>
      </w:r>
      <w:r>
        <w:rPr>
          <w:color w:val="000000"/>
          <w:spacing w:val="0"/>
          <w:w w:val="100"/>
          <w:position w:val="0"/>
        </w:rPr>
        <w:t>28,069,584.34</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日账面余额增加</w:t>
      </w:r>
      <w:r>
        <w:rPr>
          <w:color w:val="000000"/>
          <w:spacing w:val="0"/>
          <w:w w:val="100"/>
          <w:position w:val="0"/>
        </w:rPr>
        <w:t>28,069.584.34</w:t>
      </w:r>
      <w:r>
        <w:rPr>
          <w:rFonts w:ascii="SimSun" w:eastAsia="SimSun" w:hAnsi="SimSun" w:cs="SimSun"/>
          <w:color w:val="000000"/>
          <w:spacing w:val="0"/>
          <w:w w:val="100"/>
          <w:position w:val="0"/>
        </w:rPr>
        <w:t xml:space="preserve">元，丰 </w:t>
      </w:r>
      <w:r>
        <w:rPr>
          <w:rStyle w:val="CharStyle31"/>
        </w:rPr>
        <w:t>要原因为本期较多百货渠道商采用银行承兑汇票付款。</w:t>
      </w:r>
    </w:p>
    <w:p>
      <w:pPr>
        <w:pStyle w:val="Style54"/>
        <w:keepNext/>
        <w:keepLines/>
        <w:widowControl w:val="0"/>
        <w:shd w:val="clear" w:color="auto" w:fill="auto"/>
        <w:tabs>
          <w:tab w:pos="807" w:val="left"/>
        </w:tabs>
        <w:bidi w:val="0"/>
        <w:spacing w:before="0" w:after="0" w:line="494" w:lineRule="auto"/>
        <w:ind w:left="0" w:right="0" w:firstLine="420"/>
        <w:jc w:val="left"/>
      </w:pPr>
      <w:bookmarkStart w:id="1182" w:name="bookmark1182"/>
      <w:bookmarkStart w:id="1183" w:name="bookmark1183"/>
      <w:bookmarkStart w:id="1184" w:name="bookmark1184"/>
      <w:bookmarkStart w:id="1185" w:name="bookmark1185"/>
      <w:r>
        <w:rPr>
          <w:rFonts w:ascii="Arial" w:eastAsia="Arial" w:hAnsi="Arial" w:cs="Arial"/>
          <w:color w:val="000000"/>
          <w:spacing w:val="0"/>
          <w:w w:val="100"/>
          <w:position w:val="0"/>
        </w:rPr>
        <w:t>3</w:t>
      </w:r>
      <w:bookmarkEnd w:id="1184"/>
      <w:r>
        <w:rPr>
          <w:color w:val="000000"/>
          <w:spacing w:val="0"/>
          <w:w w:val="100"/>
          <w:position w:val="0"/>
        </w:rPr>
        <w:t>、</w:t>
        <w:tab/>
        <w:t>应收账款</w:t>
      </w:r>
      <w:bookmarkEnd w:id="1182"/>
      <w:bookmarkEnd w:id="1183"/>
      <w:bookmarkEnd w:id="1185"/>
    </w:p>
    <w:p>
      <w:pPr>
        <w:pStyle w:val="Style30"/>
        <w:keepNext w:val="0"/>
        <w:keepLines w:val="0"/>
        <w:widowControl w:val="0"/>
        <w:shd w:val="clear" w:color="auto" w:fill="auto"/>
        <w:bidi w:val="0"/>
        <w:spacing w:before="0" w:after="240" w:line="474" w:lineRule="exact"/>
        <w:ind w:left="0" w:right="0" w:firstLine="440"/>
        <w:jc w:val="both"/>
      </w:pPr>
      <w:r>
        <w:rPr>
          <w:rFonts w:ascii="Arial" w:eastAsia="Arial" w:hAnsi="Arial" w:cs="Arial"/>
          <w:color w:val="000000"/>
          <w:spacing w:val="0"/>
          <w:w w:val="100"/>
          <w:position w:val="0"/>
        </w:rPr>
        <w:t>2013</w:t>
      </w:r>
      <w:r>
        <w:rPr>
          <w:color w:val="000000"/>
          <w:spacing w:val="0"/>
          <w:w w:val="100"/>
          <w:position w:val="0"/>
        </w:rPr>
        <w:t>年</w:t>
      </w:r>
      <w:r>
        <w:rPr>
          <w:rFonts w:ascii="Arial" w:eastAsia="Arial" w:hAnsi="Arial" w:cs="Arial"/>
          <w:color w:val="000000"/>
          <w:spacing w:val="0"/>
          <w:w w:val="100"/>
          <w:position w:val="0"/>
        </w:rPr>
        <w:t>12</w:t>
      </w:r>
      <w:r>
        <w:rPr>
          <w:color w:val="000000"/>
          <w:spacing w:val="0"/>
          <w:w w:val="100"/>
          <w:position w:val="0"/>
        </w:rPr>
        <w:t>月</w:t>
      </w:r>
      <w:r>
        <w:rPr>
          <w:rFonts w:ascii="Arial" w:eastAsia="Arial" w:hAnsi="Arial" w:cs="Arial"/>
          <w:color w:val="000000"/>
          <w:spacing w:val="0"/>
          <w:w w:val="100"/>
          <w:position w:val="0"/>
        </w:rPr>
        <w:t>31</w:t>
      </w:r>
      <w:r>
        <w:rPr>
          <w:color w:val="000000"/>
          <w:spacing w:val="0"/>
          <w:w w:val="100"/>
          <w:position w:val="0"/>
        </w:rPr>
        <w:t>日账面价值</w:t>
      </w:r>
      <w:r>
        <w:rPr>
          <w:rFonts w:ascii="Arial" w:eastAsia="Arial" w:hAnsi="Arial" w:cs="Arial"/>
          <w:color w:val="000000"/>
          <w:spacing w:val="0"/>
          <w:w w:val="100"/>
          <w:position w:val="0"/>
        </w:rPr>
        <w:t>194,806,069.87</w:t>
      </w:r>
      <w:r>
        <w:rPr>
          <w:color w:val="000000"/>
          <w:spacing w:val="0"/>
          <w:w w:val="100"/>
          <w:position w:val="0"/>
        </w:rPr>
        <w:t>元，较</w:t>
      </w:r>
      <w:r>
        <w:rPr>
          <w:rFonts w:ascii="Arial" w:eastAsia="Arial" w:hAnsi="Arial" w:cs="Arial"/>
          <w:color w:val="000000"/>
          <w:spacing w:val="0"/>
          <w:w w:val="100"/>
          <w:position w:val="0"/>
        </w:rPr>
        <w:t>2012</w:t>
      </w:r>
      <w:r>
        <w:rPr>
          <w:color w:val="000000"/>
          <w:spacing w:val="0"/>
          <w:w w:val="100"/>
          <w:position w:val="0"/>
        </w:rPr>
        <w:t>年</w:t>
      </w:r>
      <w:r>
        <w:rPr>
          <w:rFonts w:ascii="Arial" w:eastAsia="Arial" w:hAnsi="Arial" w:cs="Arial"/>
          <w:color w:val="000000"/>
          <w:spacing w:val="0"/>
          <w:w w:val="100"/>
          <w:position w:val="0"/>
        </w:rPr>
        <w:t>12</w:t>
      </w:r>
      <w:r>
        <w:rPr>
          <w:color w:val="000000"/>
          <w:spacing w:val="0"/>
          <w:w w:val="100"/>
          <w:position w:val="0"/>
        </w:rPr>
        <w:t>月</w:t>
      </w:r>
      <w:r>
        <w:rPr>
          <w:rFonts w:ascii="Arial" w:eastAsia="Arial" w:hAnsi="Arial" w:cs="Arial"/>
          <w:color w:val="000000"/>
          <w:spacing w:val="0"/>
          <w:w w:val="100"/>
          <w:position w:val="0"/>
        </w:rPr>
        <w:t>31</w:t>
      </w:r>
      <w:r>
        <w:rPr>
          <w:color w:val="000000"/>
          <w:spacing w:val="0"/>
          <w:w w:val="100"/>
          <w:position w:val="0"/>
        </w:rPr>
        <w:t>日账面价值增加</w:t>
      </w:r>
      <w:r>
        <w:rPr>
          <w:rFonts w:ascii="Arial" w:eastAsia="Arial" w:hAnsi="Arial" w:cs="Arial"/>
          <w:color w:val="000000"/>
          <w:spacing w:val="0"/>
          <w:w w:val="100"/>
          <w:position w:val="0"/>
        </w:rPr>
        <w:t>82,962,161.93</w:t>
      </w:r>
      <w:r>
        <w:rPr>
          <w:color w:val="000000"/>
          <w:spacing w:val="0"/>
          <w:w w:val="100"/>
          <w:position w:val="0"/>
        </w:rPr>
        <w:t>元，增 长</w:t>
      </w:r>
      <w:r>
        <w:rPr>
          <w:rFonts w:ascii="Arial" w:eastAsia="Arial" w:hAnsi="Arial" w:cs="Arial"/>
          <w:color w:val="000000"/>
          <w:spacing w:val="0"/>
          <w:w w:val="100"/>
          <w:position w:val="0"/>
        </w:rPr>
        <w:t>74.18%</w:t>
      </w:r>
      <w:r>
        <w:rPr>
          <w:color w:val="000000"/>
          <w:spacing w:val="0"/>
          <w:w w:val="100"/>
          <w:position w:val="0"/>
        </w:rPr>
        <w:t>，应收账款增加主要为公司</w:t>
      </w:r>
      <w:r>
        <w:rPr>
          <w:rFonts w:ascii="Arial" w:eastAsia="Arial" w:hAnsi="Arial" w:cs="Arial"/>
          <w:color w:val="000000"/>
          <w:spacing w:val="0"/>
          <w:w w:val="100"/>
          <w:position w:val="0"/>
        </w:rPr>
        <w:t>2 013</w:t>
      </w:r>
      <w:r>
        <w:rPr>
          <w:color w:val="000000"/>
          <w:spacing w:val="0"/>
          <w:w w:val="100"/>
          <w:position w:val="0"/>
        </w:rPr>
        <w:t>年度销售收入增长以及对加盟商的信用政策进行调整，增加优 质加盟商的信用额度及延长信用期间所致。</w:t>
      </w:r>
    </w:p>
    <w:p>
      <w:pPr>
        <w:pStyle w:val="Style54"/>
        <w:keepNext/>
        <w:keepLines/>
        <w:widowControl w:val="0"/>
        <w:shd w:val="clear" w:color="auto" w:fill="auto"/>
        <w:tabs>
          <w:tab w:pos="812" w:val="left"/>
        </w:tabs>
        <w:bidi w:val="0"/>
        <w:spacing w:before="0" w:after="0" w:line="494" w:lineRule="auto"/>
        <w:ind w:left="0" w:right="0" w:firstLine="420"/>
        <w:jc w:val="left"/>
      </w:pPr>
      <w:bookmarkStart w:id="1186" w:name="bookmark1186"/>
      <w:bookmarkStart w:id="1187" w:name="bookmark1187"/>
      <w:bookmarkStart w:id="1188" w:name="bookmark1188"/>
      <w:bookmarkStart w:id="1189" w:name="bookmark1189"/>
      <w:r>
        <w:rPr>
          <w:rFonts w:ascii="Arial" w:eastAsia="Arial" w:hAnsi="Arial" w:cs="Arial"/>
          <w:color w:val="000000"/>
          <w:spacing w:val="0"/>
          <w:w w:val="100"/>
          <w:position w:val="0"/>
        </w:rPr>
        <w:t>4</w:t>
      </w:r>
      <w:bookmarkEnd w:id="1188"/>
      <w:r>
        <w:rPr>
          <w:color w:val="000000"/>
          <w:spacing w:val="0"/>
          <w:w w:val="100"/>
          <w:position w:val="0"/>
        </w:rPr>
        <w:t>、</w:t>
        <w:tab/>
        <w:t>应收利息</w:t>
      </w:r>
      <w:bookmarkEnd w:id="1186"/>
      <w:bookmarkEnd w:id="1187"/>
      <w:bookmarkEnd w:id="1189"/>
    </w:p>
    <w:p>
      <w:pPr>
        <w:pStyle w:val="Style30"/>
        <w:keepNext w:val="0"/>
        <w:keepLines w:val="0"/>
        <w:widowControl w:val="0"/>
        <w:shd w:val="clear" w:color="auto" w:fill="auto"/>
        <w:bidi w:val="0"/>
        <w:spacing w:before="0" w:after="240" w:line="474" w:lineRule="exact"/>
        <w:ind w:left="0" w:right="0" w:firstLine="440"/>
        <w:jc w:val="both"/>
      </w:pPr>
      <w:r>
        <w:rPr>
          <w:rFonts w:ascii="Arial" w:eastAsia="Arial" w:hAnsi="Arial" w:cs="Arial"/>
          <w:color w:val="000000"/>
          <w:spacing w:val="0"/>
          <w:w w:val="100"/>
          <w:position w:val="0"/>
        </w:rPr>
        <w:t>2013</w:t>
      </w:r>
      <w:r>
        <w:rPr>
          <w:color w:val="000000"/>
          <w:spacing w:val="0"/>
          <w:w w:val="100"/>
          <w:position w:val="0"/>
        </w:rPr>
        <w:t>年</w:t>
      </w:r>
      <w:r>
        <w:rPr>
          <w:rFonts w:ascii="Arial" w:eastAsia="Arial" w:hAnsi="Arial" w:cs="Arial"/>
          <w:color w:val="000000"/>
          <w:spacing w:val="0"/>
          <w:w w:val="100"/>
          <w:position w:val="0"/>
        </w:rPr>
        <w:t>12</w:t>
      </w:r>
      <w:r>
        <w:rPr>
          <w:color w:val="000000"/>
          <w:spacing w:val="0"/>
          <w:w w:val="100"/>
          <w:position w:val="0"/>
        </w:rPr>
        <w:t>月</w:t>
      </w:r>
      <w:r>
        <w:rPr>
          <w:rFonts w:ascii="Arial" w:eastAsia="Arial" w:hAnsi="Arial" w:cs="Arial"/>
          <w:color w:val="000000"/>
          <w:spacing w:val="0"/>
          <w:w w:val="100"/>
          <w:position w:val="0"/>
        </w:rPr>
        <w:t>31</w:t>
      </w:r>
      <w:r>
        <w:rPr>
          <w:color w:val="000000"/>
          <w:spacing w:val="0"/>
          <w:w w:val="100"/>
          <w:position w:val="0"/>
        </w:rPr>
        <w:t>日余额</w:t>
      </w:r>
      <w:r>
        <w:rPr>
          <w:rFonts w:ascii="Arial" w:eastAsia="Arial" w:hAnsi="Arial" w:cs="Arial"/>
          <w:color w:val="000000"/>
          <w:spacing w:val="0"/>
          <w:w w:val="100"/>
          <w:position w:val="0"/>
        </w:rPr>
        <w:t>5,723,487.64</w:t>
      </w:r>
      <w:r>
        <w:rPr>
          <w:color w:val="000000"/>
          <w:spacing w:val="0"/>
          <w:w w:val="100"/>
          <w:position w:val="0"/>
        </w:rPr>
        <w:t>元，较</w:t>
      </w:r>
      <w:r>
        <w:rPr>
          <w:rFonts w:ascii="Arial" w:eastAsia="Arial" w:hAnsi="Arial" w:cs="Arial"/>
          <w:color w:val="000000"/>
          <w:spacing w:val="0"/>
          <w:w w:val="100"/>
          <w:position w:val="0"/>
        </w:rPr>
        <w:t>2012</w:t>
      </w:r>
      <w:r>
        <w:rPr>
          <w:color w:val="000000"/>
          <w:spacing w:val="0"/>
          <w:w w:val="100"/>
          <w:position w:val="0"/>
        </w:rPr>
        <w:t>年</w:t>
      </w:r>
      <w:r>
        <w:rPr>
          <w:rFonts w:ascii="Arial" w:eastAsia="Arial" w:hAnsi="Arial" w:cs="Arial"/>
          <w:color w:val="000000"/>
          <w:spacing w:val="0"/>
          <w:w w:val="100"/>
          <w:position w:val="0"/>
        </w:rPr>
        <w:t>12</w:t>
      </w:r>
      <w:r>
        <w:rPr>
          <w:color w:val="000000"/>
          <w:spacing w:val="0"/>
          <w:w w:val="100"/>
          <w:position w:val="0"/>
        </w:rPr>
        <w:t>月</w:t>
      </w:r>
      <w:r>
        <w:rPr>
          <w:rFonts w:ascii="Arial" w:eastAsia="Arial" w:hAnsi="Arial" w:cs="Arial"/>
          <w:color w:val="000000"/>
          <w:spacing w:val="0"/>
          <w:w w:val="100"/>
          <w:position w:val="0"/>
        </w:rPr>
        <w:t>31</w:t>
      </w:r>
      <w:r>
        <w:rPr>
          <w:color w:val="000000"/>
          <w:spacing w:val="0"/>
          <w:w w:val="100"/>
          <w:position w:val="0"/>
        </w:rPr>
        <w:t>日余额减少</w:t>
      </w:r>
      <w:r>
        <w:rPr>
          <w:rFonts w:ascii="Arial" w:eastAsia="Arial" w:hAnsi="Arial" w:cs="Arial"/>
          <w:color w:val="000000"/>
          <w:spacing w:val="0"/>
          <w:w w:val="100"/>
          <w:position w:val="0"/>
        </w:rPr>
        <w:t>5,681,159.20</w:t>
      </w:r>
      <w:r>
        <w:rPr>
          <w:color w:val="000000"/>
          <w:spacing w:val="0"/>
          <w:w w:val="100"/>
          <w:position w:val="0"/>
        </w:rPr>
        <w:t>元，下降</w:t>
      </w:r>
      <w:r>
        <w:rPr>
          <w:rFonts w:ascii="Arial" w:eastAsia="Arial" w:hAnsi="Arial" w:cs="Arial"/>
          <w:color w:val="000000"/>
          <w:spacing w:val="0"/>
          <w:w w:val="100"/>
          <w:position w:val="0"/>
        </w:rPr>
        <w:t>49.81%</w:t>
      </w:r>
      <w:r>
        <w:rPr>
          <w:color w:val="000000"/>
          <w:spacing w:val="0"/>
          <w:w w:val="100"/>
          <w:position w:val="0"/>
        </w:rPr>
        <w:t>， 主要本期收到上期末计提的定期存款利息，本期末按定期存款余额计提的未收到的利息减少所致。</w:t>
      </w:r>
    </w:p>
    <w:p>
      <w:pPr>
        <w:pStyle w:val="Style54"/>
        <w:keepNext/>
        <w:keepLines/>
        <w:widowControl w:val="0"/>
        <w:shd w:val="clear" w:color="auto" w:fill="auto"/>
        <w:tabs>
          <w:tab w:pos="812" w:val="left"/>
        </w:tabs>
        <w:bidi w:val="0"/>
        <w:spacing w:before="0" w:after="0" w:line="494" w:lineRule="auto"/>
        <w:ind w:left="0" w:right="0" w:firstLine="420"/>
        <w:jc w:val="left"/>
      </w:pPr>
      <w:bookmarkStart w:id="1190" w:name="bookmark1190"/>
      <w:bookmarkStart w:id="1191" w:name="bookmark1191"/>
      <w:bookmarkStart w:id="1192" w:name="bookmark1192"/>
      <w:bookmarkStart w:id="1193" w:name="bookmark1193"/>
      <w:r>
        <w:rPr>
          <w:rFonts w:ascii="Arial" w:eastAsia="Arial" w:hAnsi="Arial" w:cs="Arial"/>
          <w:color w:val="000000"/>
          <w:spacing w:val="0"/>
          <w:w w:val="100"/>
          <w:position w:val="0"/>
        </w:rPr>
        <w:t>5</w:t>
      </w:r>
      <w:bookmarkEnd w:id="1192"/>
      <w:r>
        <w:rPr>
          <w:color w:val="000000"/>
          <w:spacing w:val="0"/>
          <w:w w:val="100"/>
          <w:position w:val="0"/>
        </w:rPr>
        <w:t>、</w:t>
        <w:tab/>
        <w:t>其他应收款</w:t>
      </w:r>
      <w:bookmarkEnd w:id="1190"/>
      <w:bookmarkEnd w:id="1191"/>
      <w:bookmarkEnd w:id="1193"/>
    </w:p>
    <w:p>
      <w:pPr>
        <w:pStyle w:val="Style140"/>
        <w:keepNext w:val="0"/>
        <w:keepLines w:val="0"/>
        <w:widowControl w:val="0"/>
        <w:shd w:val="clear" w:color="auto" w:fill="auto"/>
        <w:bidi w:val="0"/>
        <w:spacing w:before="0" w:after="0" w:line="474" w:lineRule="exact"/>
        <w:ind w:left="0" w:right="0" w:firstLine="420"/>
        <w:jc w:val="left"/>
      </w:pPr>
      <w:r>
        <w:rPr>
          <w:color w:val="000000"/>
          <w:spacing w:val="0"/>
          <w:w w:val="100"/>
          <w:position w:val="0"/>
        </w:rPr>
        <w:t>2013</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日账面价值</w:t>
      </w:r>
      <w:r>
        <w:rPr>
          <w:color w:val="000000"/>
          <w:spacing w:val="0"/>
          <w:w w:val="100"/>
          <w:position w:val="0"/>
        </w:rPr>
        <w:t>41,172,553.89</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日账面价值增加</w:t>
      </w:r>
      <w:r>
        <w:rPr>
          <w:color w:val="000000"/>
          <w:spacing w:val="0"/>
          <w:w w:val="100"/>
          <w:position w:val="0"/>
        </w:rPr>
        <w:t>14,743,011.53</w:t>
      </w:r>
      <w:r>
        <w:rPr>
          <w:rFonts w:ascii="SimSun" w:eastAsia="SimSun" w:hAnsi="SimSun" w:cs="SimSun"/>
          <w:color w:val="000000"/>
          <w:spacing w:val="0"/>
          <w:w w:val="100"/>
          <w:position w:val="0"/>
        </w:rPr>
        <w:t>元，增</w:t>
      </w:r>
    </w:p>
    <w:p>
      <w:pPr>
        <w:pStyle w:val="Style30"/>
        <w:keepNext w:val="0"/>
        <w:keepLines w:val="0"/>
        <w:widowControl w:val="0"/>
        <w:shd w:val="clear" w:color="auto" w:fill="auto"/>
        <w:bidi w:val="0"/>
        <w:spacing w:before="0" w:after="240" w:line="474" w:lineRule="exact"/>
        <w:ind w:left="0" w:right="0" w:firstLine="0"/>
        <w:jc w:val="left"/>
      </w:pPr>
      <w:r>
        <w:rPr>
          <w:color w:val="000000"/>
          <w:spacing w:val="0"/>
          <w:w w:val="100"/>
          <w:position w:val="0"/>
        </w:rPr>
        <w:t>长</w:t>
      </w:r>
      <w:r>
        <w:rPr>
          <w:rFonts w:ascii="Arial" w:eastAsia="Arial" w:hAnsi="Arial" w:cs="Arial"/>
          <w:color w:val="000000"/>
          <w:spacing w:val="0"/>
          <w:w w:val="100"/>
          <w:position w:val="0"/>
        </w:rPr>
        <w:t>55.78%</w:t>
      </w:r>
      <w:r>
        <w:rPr>
          <w:color w:val="000000"/>
          <w:spacing w:val="0"/>
          <w:w w:val="100"/>
          <w:position w:val="0"/>
        </w:rPr>
        <w:t>，主要因为随着公司不断拓展直营店，</w:t>
      </w:r>
      <w:r>
        <w:rPr>
          <w:rFonts w:ascii="Arial" w:eastAsia="Arial" w:hAnsi="Arial" w:cs="Arial"/>
          <w:color w:val="000000"/>
          <w:spacing w:val="0"/>
          <w:w w:val="100"/>
          <w:position w:val="0"/>
        </w:rPr>
        <w:t>2013</w:t>
      </w:r>
      <w:r>
        <w:rPr>
          <w:color w:val="000000"/>
          <w:spacing w:val="0"/>
          <w:w w:val="100"/>
          <w:position w:val="0"/>
        </w:rPr>
        <w:t>年相应增加支付合作商场的保证金、押金。</w:t>
      </w:r>
    </w:p>
    <w:p>
      <w:pPr>
        <w:pStyle w:val="Style54"/>
        <w:keepNext/>
        <w:keepLines/>
        <w:widowControl w:val="0"/>
        <w:shd w:val="clear" w:color="auto" w:fill="auto"/>
        <w:tabs>
          <w:tab w:pos="812" w:val="left"/>
        </w:tabs>
        <w:bidi w:val="0"/>
        <w:spacing w:before="0" w:after="0" w:line="494" w:lineRule="auto"/>
        <w:ind w:left="0" w:right="0" w:firstLine="420"/>
        <w:jc w:val="left"/>
      </w:pPr>
      <w:bookmarkStart w:id="1194" w:name="bookmark1194"/>
      <w:bookmarkStart w:id="1195" w:name="bookmark1195"/>
      <w:bookmarkStart w:id="1196" w:name="bookmark1196"/>
      <w:bookmarkStart w:id="1197" w:name="bookmark1197"/>
      <w:r>
        <w:rPr>
          <w:rFonts w:ascii="Arial" w:eastAsia="Arial" w:hAnsi="Arial" w:cs="Arial"/>
          <w:color w:val="000000"/>
          <w:spacing w:val="0"/>
          <w:w w:val="100"/>
          <w:position w:val="0"/>
        </w:rPr>
        <w:t>6</w:t>
      </w:r>
      <w:bookmarkEnd w:id="1196"/>
      <w:r>
        <w:rPr>
          <w:color w:val="000000"/>
          <w:spacing w:val="0"/>
          <w:w w:val="100"/>
          <w:position w:val="0"/>
        </w:rPr>
        <w:t>、</w:t>
        <w:tab/>
        <w:t>存货</w:t>
      </w:r>
      <w:bookmarkEnd w:id="1194"/>
      <w:bookmarkEnd w:id="1195"/>
      <w:bookmarkEnd w:id="1197"/>
    </w:p>
    <w:p>
      <w:pPr>
        <w:pStyle w:val="Style140"/>
        <w:keepNext w:val="0"/>
        <w:keepLines w:val="0"/>
        <w:widowControl w:val="0"/>
        <w:shd w:val="clear" w:color="auto" w:fill="auto"/>
        <w:bidi w:val="0"/>
        <w:spacing w:before="0" w:after="0" w:line="474" w:lineRule="exact"/>
        <w:ind w:left="0" w:right="0" w:firstLine="420"/>
        <w:jc w:val="left"/>
      </w:pPr>
      <w:r>
        <w:rPr>
          <w:color w:val="000000"/>
          <w:spacing w:val="0"/>
          <w:w w:val="100"/>
          <w:position w:val="0"/>
        </w:rPr>
        <w:t>2013</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日账面价值</w:t>
      </w:r>
      <w:r>
        <w:rPr>
          <w:color w:val="000000"/>
          <w:spacing w:val="0"/>
          <w:w w:val="100"/>
          <w:position w:val="0"/>
        </w:rPr>
        <w:t>420,462,760.94</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日账面价值增加</w:t>
      </w:r>
      <w:r>
        <w:rPr>
          <w:color w:val="000000"/>
          <w:spacing w:val="0"/>
          <w:w w:val="100"/>
          <w:position w:val="0"/>
        </w:rPr>
        <w:t>153,709,504.74</w:t>
      </w:r>
      <w:r>
        <w:rPr>
          <w:rFonts w:ascii="SimSun" w:eastAsia="SimSun" w:hAnsi="SimSun" w:cs="SimSun"/>
          <w:color w:val="000000"/>
          <w:spacing w:val="0"/>
          <w:w w:val="100"/>
          <w:position w:val="0"/>
        </w:rPr>
        <w:t>元，</w:t>
      </w:r>
    </w:p>
    <w:p>
      <w:pPr>
        <w:pStyle w:val="Style30"/>
        <w:keepNext w:val="0"/>
        <w:keepLines w:val="0"/>
        <w:widowControl w:val="0"/>
        <w:shd w:val="clear" w:color="auto" w:fill="auto"/>
        <w:bidi w:val="0"/>
        <w:spacing w:before="0" w:after="240" w:line="474" w:lineRule="exact"/>
        <w:ind w:left="0" w:right="0" w:firstLine="0"/>
        <w:jc w:val="both"/>
      </w:pPr>
      <w:r>
        <w:rPr>
          <w:color w:val="000000"/>
          <w:spacing w:val="0"/>
          <w:w w:val="100"/>
          <w:position w:val="0"/>
        </w:rPr>
        <w:t>增长</w:t>
      </w:r>
      <w:r>
        <w:rPr>
          <w:rFonts w:ascii="Arial" w:eastAsia="Arial" w:hAnsi="Arial" w:cs="Arial"/>
          <w:color w:val="000000"/>
          <w:spacing w:val="0"/>
          <w:w w:val="100"/>
          <w:position w:val="0"/>
        </w:rPr>
        <w:t>57.62%</w:t>
      </w:r>
      <w:r>
        <w:rPr>
          <w:color w:val="000000"/>
          <w:spacing w:val="0"/>
          <w:w w:val="100"/>
          <w:position w:val="0"/>
        </w:rPr>
        <w:t>，主要为公司经营规模增长较大，</w:t>
      </w:r>
      <w:r>
        <w:rPr>
          <w:rFonts w:ascii="Arial" w:eastAsia="Arial" w:hAnsi="Arial" w:cs="Arial"/>
          <w:color w:val="000000"/>
          <w:spacing w:val="0"/>
          <w:w w:val="100"/>
          <w:position w:val="0"/>
        </w:rPr>
        <w:t>2012</w:t>
      </w:r>
      <w:r>
        <w:rPr>
          <w:color w:val="000000"/>
          <w:spacing w:val="0"/>
          <w:w w:val="100"/>
          <w:position w:val="0"/>
        </w:rPr>
        <w:t>年、</w:t>
      </w:r>
      <w:r>
        <w:rPr>
          <w:rFonts w:ascii="Arial" w:eastAsia="Arial" w:hAnsi="Arial" w:cs="Arial"/>
          <w:color w:val="000000"/>
          <w:spacing w:val="0"/>
          <w:w w:val="100"/>
          <w:position w:val="0"/>
        </w:rPr>
        <w:t>2013</w:t>
      </w:r>
      <w:r>
        <w:rPr>
          <w:color w:val="000000"/>
          <w:spacing w:val="0"/>
          <w:w w:val="100"/>
          <w:position w:val="0"/>
        </w:rPr>
        <w:t>年公司直营店家数分别为</w:t>
      </w:r>
      <w:r>
        <w:rPr>
          <w:rFonts w:ascii="Arial" w:eastAsia="Arial" w:hAnsi="Arial" w:cs="Arial"/>
          <w:color w:val="000000"/>
          <w:spacing w:val="0"/>
          <w:w w:val="100"/>
          <w:position w:val="0"/>
        </w:rPr>
        <w:t>269</w:t>
      </w:r>
      <w:r>
        <w:rPr>
          <w:color w:val="000000"/>
          <w:spacing w:val="0"/>
          <w:w w:val="100"/>
          <w:position w:val="0"/>
        </w:rPr>
        <w:t>家和</w:t>
      </w:r>
      <w:r>
        <w:rPr>
          <w:rFonts w:ascii="Arial" w:eastAsia="Arial" w:hAnsi="Arial" w:cs="Arial"/>
          <w:color w:val="000000"/>
          <w:spacing w:val="0"/>
          <w:w w:val="100"/>
          <w:position w:val="0"/>
        </w:rPr>
        <w:t>343</w:t>
      </w:r>
      <w:r>
        <w:rPr>
          <w:color w:val="000000"/>
          <w:spacing w:val="0"/>
          <w:w w:val="100"/>
          <w:position w:val="0"/>
        </w:rPr>
        <w:t>家</w:t>
      </w:r>
      <w:r>
        <w:rPr>
          <w:color w:val="000000"/>
          <w:spacing w:val="0"/>
          <w:w w:val="100"/>
          <w:position w:val="0"/>
          <w:sz w:val="24"/>
          <w:szCs w:val="24"/>
        </w:rPr>
        <w:t>，</w:t>
      </w:r>
      <w:r>
        <w:rPr>
          <w:color w:val="000000"/>
          <w:spacing w:val="0"/>
          <w:w w:val="100"/>
          <w:position w:val="0"/>
        </w:rPr>
        <w:t>为 满足正常业务需要，各直营门店通常保持足够的库存以备销售，从而导致期末库存商品增加。同时公司</w:t>
      </w:r>
      <w:r>
        <w:rPr>
          <w:rFonts w:ascii="Arial" w:eastAsia="Arial" w:hAnsi="Arial" w:cs="Arial"/>
          <w:color w:val="000000"/>
          <w:spacing w:val="0"/>
          <w:w w:val="100"/>
          <w:position w:val="0"/>
        </w:rPr>
        <w:t xml:space="preserve">2013 </w:t>
      </w:r>
      <w:r>
        <w:rPr>
          <w:color w:val="000000"/>
          <w:spacing w:val="0"/>
          <w:w w:val="100"/>
          <w:position w:val="0"/>
        </w:rPr>
        <w:t>年末要准备</w:t>
      </w:r>
      <w:r>
        <w:rPr>
          <w:rFonts w:ascii="Arial" w:eastAsia="Arial" w:hAnsi="Arial" w:cs="Arial"/>
          <w:color w:val="000000"/>
          <w:spacing w:val="0"/>
          <w:w w:val="100"/>
          <w:position w:val="0"/>
        </w:rPr>
        <w:t>2 014</w:t>
      </w:r>
      <w:r>
        <w:rPr>
          <w:color w:val="000000"/>
          <w:spacing w:val="0"/>
          <w:w w:val="100"/>
          <w:position w:val="0"/>
        </w:rPr>
        <w:t>年春夏销售货品，所以期末存货较大。</w:t>
      </w:r>
    </w:p>
    <w:p>
      <w:pPr>
        <w:pStyle w:val="Style54"/>
        <w:keepNext/>
        <w:keepLines/>
        <w:widowControl w:val="0"/>
        <w:shd w:val="clear" w:color="auto" w:fill="auto"/>
        <w:tabs>
          <w:tab w:pos="812" w:val="left"/>
        </w:tabs>
        <w:bidi w:val="0"/>
        <w:spacing w:before="0" w:after="0" w:line="494" w:lineRule="auto"/>
        <w:ind w:left="0" w:right="0" w:firstLine="420"/>
        <w:jc w:val="left"/>
      </w:pPr>
      <w:bookmarkStart w:id="1198" w:name="bookmark1198"/>
      <w:bookmarkStart w:id="1199" w:name="bookmark1199"/>
      <w:bookmarkStart w:id="1200" w:name="bookmark1200"/>
      <w:bookmarkStart w:id="1201" w:name="bookmark1201"/>
      <w:r>
        <w:rPr>
          <w:rFonts w:ascii="Arial" w:eastAsia="Arial" w:hAnsi="Arial" w:cs="Arial"/>
          <w:color w:val="000000"/>
          <w:spacing w:val="0"/>
          <w:w w:val="100"/>
          <w:position w:val="0"/>
        </w:rPr>
        <w:t>7</w:t>
      </w:r>
      <w:bookmarkEnd w:id="1200"/>
      <w:r>
        <w:rPr>
          <w:color w:val="000000"/>
          <w:spacing w:val="0"/>
          <w:w w:val="100"/>
          <w:position w:val="0"/>
        </w:rPr>
        <w:t>、</w:t>
        <w:tab/>
        <w:t>其他流动资产</w:t>
      </w:r>
      <w:bookmarkEnd w:id="1198"/>
      <w:bookmarkEnd w:id="1199"/>
      <w:bookmarkEnd w:id="1201"/>
    </w:p>
    <w:p>
      <w:pPr>
        <w:pStyle w:val="Style140"/>
        <w:keepNext w:val="0"/>
        <w:keepLines w:val="0"/>
        <w:widowControl w:val="0"/>
        <w:shd w:val="clear" w:color="auto" w:fill="auto"/>
        <w:bidi w:val="0"/>
        <w:spacing w:before="0" w:after="0" w:line="474" w:lineRule="exact"/>
        <w:ind w:left="0" w:right="0" w:firstLine="420"/>
        <w:jc w:val="left"/>
      </w:pPr>
      <w:r>
        <w:rPr>
          <w:color w:val="000000"/>
          <w:spacing w:val="0"/>
          <w:w w:val="100"/>
          <w:position w:val="0"/>
        </w:rPr>
        <w:t>2013</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日余额</w:t>
      </w:r>
      <w:r>
        <w:rPr>
          <w:color w:val="000000"/>
          <w:spacing w:val="0"/>
          <w:w w:val="100"/>
          <w:position w:val="0"/>
        </w:rPr>
        <w:t>5,292,494.43</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日余额增加</w:t>
      </w:r>
      <w:r>
        <w:rPr>
          <w:color w:val="000000"/>
          <w:spacing w:val="0"/>
          <w:w w:val="100"/>
          <w:position w:val="0"/>
        </w:rPr>
        <w:t>2,382,344.76</w:t>
      </w:r>
      <w:r>
        <w:rPr>
          <w:rFonts w:ascii="SimSun" w:eastAsia="SimSun" w:hAnsi="SimSun" w:cs="SimSun"/>
          <w:color w:val="000000"/>
          <w:spacing w:val="0"/>
          <w:w w:val="100"/>
          <w:position w:val="0"/>
        </w:rPr>
        <w:t>元，增长</w:t>
      </w:r>
      <w:r>
        <w:rPr>
          <w:color w:val="000000"/>
          <w:spacing w:val="0"/>
          <w:w w:val="100"/>
          <w:position w:val="0"/>
        </w:rPr>
        <w:t>81.86%</w:t>
      </w:r>
      <w:r>
        <w:rPr>
          <w:rFonts w:ascii="SimSun" w:eastAsia="SimSun" w:hAnsi="SimSun" w:cs="SimSun"/>
          <w:color w:val="000000"/>
          <w:spacing w:val="0"/>
          <w:w w:val="100"/>
          <w:position w:val="0"/>
        </w:rPr>
        <w:t>，</w:t>
      </w:r>
    </w:p>
    <w:p>
      <w:pPr>
        <w:pStyle w:val="Style30"/>
        <w:keepNext w:val="0"/>
        <w:keepLines w:val="0"/>
        <w:widowControl w:val="0"/>
        <w:shd w:val="clear" w:color="auto" w:fill="auto"/>
        <w:bidi w:val="0"/>
        <w:spacing w:before="0" w:after="240" w:line="474" w:lineRule="exact"/>
        <w:ind w:left="0" w:right="0" w:firstLine="0"/>
        <w:jc w:val="left"/>
      </w:pPr>
      <w:r>
        <w:rPr>
          <w:color w:val="000000"/>
          <w:spacing w:val="0"/>
          <w:w w:val="100"/>
          <w:position w:val="0"/>
        </w:rPr>
        <w:t>主要是待抵扣增值税进项税增加</w:t>
      </w:r>
      <w:r>
        <w:rPr>
          <w:rFonts w:ascii="Arial" w:eastAsia="Arial" w:hAnsi="Arial" w:cs="Arial"/>
          <w:color w:val="000000"/>
          <w:spacing w:val="0"/>
          <w:w w:val="100"/>
          <w:position w:val="0"/>
        </w:rPr>
        <w:t>987,101.56</w:t>
      </w:r>
      <w:r>
        <w:rPr>
          <w:color w:val="000000"/>
          <w:spacing w:val="0"/>
          <w:w w:val="100"/>
          <w:position w:val="0"/>
        </w:rPr>
        <w:t>元以及预交的企业所得税增加</w:t>
      </w:r>
      <w:r>
        <w:rPr>
          <w:rFonts w:ascii="Arial" w:eastAsia="Arial" w:hAnsi="Arial" w:cs="Arial"/>
          <w:color w:val="000000"/>
          <w:spacing w:val="0"/>
          <w:w w:val="100"/>
          <w:position w:val="0"/>
        </w:rPr>
        <w:t>1,395,243.20</w:t>
      </w:r>
      <w:r>
        <w:rPr>
          <w:color w:val="000000"/>
          <w:spacing w:val="0"/>
          <w:w w:val="100"/>
          <w:position w:val="0"/>
        </w:rPr>
        <w:t>元。</w:t>
      </w:r>
    </w:p>
    <w:p>
      <w:pPr>
        <w:pStyle w:val="Style54"/>
        <w:keepNext/>
        <w:keepLines/>
        <w:widowControl w:val="0"/>
        <w:shd w:val="clear" w:color="auto" w:fill="auto"/>
        <w:tabs>
          <w:tab w:pos="812" w:val="left"/>
        </w:tabs>
        <w:bidi w:val="0"/>
        <w:spacing w:before="0" w:after="0" w:line="494" w:lineRule="auto"/>
        <w:ind w:left="0" w:right="0" w:firstLine="420"/>
        <w:jc w:val="left"/>
      </w:pPr>
      <w:bookmarkStart w:id="1202" w:name="bookmark1202"/>
      <w:bookmarkStart w:id="1203" w:name="bookmark1203"/>
      <w:bookmarkStart w:id="1204" w:name="bookmark1204"/>
      <w:bookmarkStart w:id="1205" w:name="bookmark1205"/>
      <w:r>
        <w:rPr>
          <w:rFonts w:ascii="Arial" w:eastAsia="Arial" w:hAnsi="Arial" w:cs="Arial"/>
          <w:color w:val="000000"/>
          <w:spacing w:val="0"/>
          <w:w w:val="100"/>
          <w:position w:val="0"/>
        </w:rPr>
        <w:t>8</w:t>
      </w:r>
      <w:bookmarkEnd w:id="1204"/>
      <w:r>
        <w:rPr>
          <w:color w:val="000000"/>
          <w:spacing w:val="0"/>
          <w:w w:val="100"/>
          <w:position w:val="0"/>
        </w:rPr>
        <w:t>、</w:t>
        <w:tab/>
        <w:t>固定资产</w:t>
      </w:r>
      <w:bookmarkEnd w:id="1202"/>
      <w:bookmarkEnd w:id="1203"/>
      <w:bookmarkEnd w:id="1205"/>
    </w:p>
    <w:p>
      <w:pPr>
        <w:pStyle w:val="Style140"/>
        <w:keepNext w:val="0"/>
        <w:keepLines w:val="0"/>
        <w:widowControl w:val="0"/>
        <w:shd w:val="clear" w:color="auto" w:fill="auto"/>
        <w:bidi w:val="0"/>
        <w:spacing w:before="0" w:after="0" w:line="474" w:lineRule="exact"/>
        <w:ind w:left="0" w:right="0" w:firstLine="420"/>
        <w:jc w:val="left"/>
      </w:pPr>
      <w:r>
        <w:rPr>
          <w:color w:val="000000"/>
          <w:spacing w:val="0"/>
          <w:w w:val="100"/>
          <w:position w:val="0"/>
        </w:rPr>
        <w:t>2013</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日账面价值</w:t>
      </w:r>
      <w:r>
        <w:rPr>
          <w:color w:val="000000"/>
          <w:spacing w:val="0"/>
          <w:w w:val="100"/>
          <w:position w:val="0"/>
        </w:rPr>
        <w:t>85,287,167.8</w:t>
      </w:r>
      <w:r>
        <w:rPr>
          <w:color w:val="000000"/>
          <w:spacing w:val="0"/>
          <w:w w:val="100"/>
          <w:position w:val="0"/>
        </w:rPr>
        <w:t>1</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日账面价值增加</w:t>
      </w:r>
      <w:r>
        <w:rPr>
          <w:color w:val="000000"/>
          <w:spacing w:val="0"/>
          <w:w w:val="100"/>
          <w:position w:val="0"/>
        </w:rPr>
        <w:t>23,302,181.08</w:t>
      </w:r>
      <w:r>
        <w:rPr>
          <w:rFonts w:ascii="SimSun" w:eastAsia="SimSun" w:hAnsi="SimSun" w:cs="SimSun"/>
          <w:color w:val="000000"/>
          <w:spacing w:val="0"/>
          <w:w w:val="100"/>
          <w:position w:val="0"/>
        </w:rPr>
        <w:t>元，增</w:t>
      </w:r>
    </w:p>
    <w:p>
      <w:pPr>
        <w:pStyle w:val="Style30"/>
        <w:keepNext w:val="0"/>
        <w:keepLines w:val="0"/>
        <w:widowControl w:val="0"/>
        <w:shd w:val="clear" w:color="auto" w:fill="auto"/>
        <w:bidi w:val="0"/>
        <w:spacing w:before="0" w:after="240" w:line="474" w:lineRule="exact"/>
        <w:ind w:left="0" w:right="0" w:firstLine="0"/>
        <w:jc w:val="left"/>
      </w:pPr>
      <w:r>
        <w:rPr>
          <w:color w:val="000000"/>
          <w:spacing w:val="0"/>
          <w:w w:val="100"/>
          <w:position w:val="0"/>
        </w:rPr>
        <w:t>长</w:t>
      </w:r>
      <w:r>
        <w:rPr>
          <w:rFonts w:ascii="Arial" w:eastAsia="Arial" w:hAnsi="Arial" w:cs="Arial"/>
          <w:color w:val="000000"/>
          <w:spacing w:val="0"/>
          <w:w w:val="100"/>
          <w:position w:val="0"/>
        </w:rPr>
        <w:t>37.59%</w:t>
      </w:r>
      <w:r>
        <w:rPr>
          <w:color w:val="000000"/>
          <w:spacing w:val="0"/>
          <w:w w:val="100"/>
          <w:position w:val="0"/>
        </w:rPr>
        <w:t>，主要是公司为满足经营需要，本年购入办公房产。</w:t>
      </w:r>
    </w:p>
    <w:p>
      <w:pPr>
        <w:pStyle w:val="Style54"/>
        <w:keepNext/>
        <w:keepLines/>
        <w:widowControl w:val="0"/>
        <w:shd w:val="clear" w:color="auto" w:fill="auto"/>
        <w:tabs>
          <w:tab w:pos="812" w:val="left"/>
        </w:tabs>
        <w:bidi w:val="0"/>
        <w:spacing w:before="0" w:after="0" w:line="494" w:lineRule="auto"/>
        <w:ind w:left="0" w:right="0" w:firstLine="420"/>
        <w:jc w:val="left"/>
      </w:pPr>
      <w:bookmarkStart w:id="1206" w:name="bookmark1206"/>
      <w:bookmarkStart w:id="1207" w:name="bookmark1207"/>
      <w:bookmarkStart w:id="1208" w:name="bookmark1208"/>
      <w:bookmarkStart w:id="1209" w:name="bookmark1209"/>
      <w:r>
        <w:rPr>
          <w:rFonts w:ascii="Arial" w:eastAsia="Arial" w:hAnsi="Arial" w:cs="Arial"/>
          <w:color w:val="000000"/>
          <w:spacing w:val="0"/>
          <w:w w:val="100"/>
          <w:position w:val="0"/>
        </w:rPr>
        <w:t>9</w:t>
      </w:r>
      <w:bookmarkEnd w:id="1208"/>
      <w:r>
        <w:rPr>
          <w:color w:val="000000"/>
          <w:spacing w:val="0"/>
          <w:w w:val="100"/>
          <w:position w:val="0"/>
        </w:rPr>
        <w:t>、</w:t>
        <w:tab/>
        <w:t>在建工程</w:t>
      </w:r>
      <w:bookmarkEnd w:id="1206"/>
      <w:bookmarkEnd w:id="1207"/>
      <w:bookmarkEnd w:id="1209"/>
    </w:p>
    <w:p>
      <w:pPr>
        <w:pStyle w:val="Style140"/>
        <w:keepNext w:val="0"/>
        <w:keepLines w:val="0"/>
        <w:widowControl w:val="0"/>
        <w:shd w:val="clear" w:color="auto" w:fill="auto"/>
        <w:bidi w:val="0"/>
        <w:spacing w:before="0" w:after="0" w:line="474" w:lineRule="exact"/>
        <w:ind w:left="0" w:right="0" w:firstLine="420"/>
        <w:jc w:val="left"/>
      </w:pPr>
      <w:r>
        <w:rPr>
          <w:color w:val="000000"/>
          <w:spacing w:val="0"/>
          <w:w w:val="100"/>
          <w:position w:val="0"/>
        </w:rPr>
        <w:t>2013</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日账面价值</w:t>
      </w:r>
      <w:r>
        <w:rPr>
          <w:color w:val="000000"/>
          <w:spacing w:val="0"/>
          <w:w w:val="100"/>
          <w:position w:val="0"/>
        </w:rPr>
        <w:t>343,533,685.88</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日账面价值增加</w:t>
      </w:r>
      <w:r>
        <w:rPr>
          <w:color w:val="000000"/>
          <w:spacing w:val="0"/>
          <w:w w:val="100"/>
          <w:position w:val="0"/>
        </w:rPr>
        <w:t>302,241,978.70</w:t>
      </w:r>
      <w:r>
        <w:rPr>
          <w:rFonts w:ascii="SimSun" w:eastAsia="SimSun" w:hAnsi="SimSun" w:cs="SimSun"/>
          <w:color w:val="000000"/>
          <w:spacing w:val="0"/>
          <w:w w:val="100"/>
          <w:position w:val="0"/>
        </w:rPr>
        <w:t>元，</w:t>
      </w:r>
    </w:p>
    <w:p>
      <w:pPr>
        <w:pStyle w:val="Style30"/>
        <w:keepNext w:val="0"/>
        <w:keepLines w:val="0"/>
        <w:widowControl w:val="0"/>
        <w:shd w:val="clear" w:color="auto" w:fill="auto"/>
        <w:bidi w:val="0"/>
        <w:spacing w:before="0" w:after="240" w:line="474" w:lineRule="exact"/>
        <w:ind w:left="0" w:right="0" w:firstLine="0"/>
        <w:jc w:val="both"/>
      </w:pPr>
      <w:r>
        <w:rPr>
          <w:color w:val="000000"/>
          <w:spacing w:val="0"/>
          <w:w w:val="100"/>
          <w:position w:val="0"/>
        </w:rPr>
        <w:t>增长</w:t>
      </w:r>
      <w:r>
        <w:rPr>
          <w:rFonts w:ascii="Arial" w:eastAsia="Arial" w:hAnsi="Arial" w:cs="Arial"/>
          <w:color w:val="000000"/>
          <w:spacing w:val="0"/>
          <w:w w:val="100"/>
          <w:position w:val="0"/>
        </w:rPr>
        <w:t>731.97%</w:t>
      </w:r>
      <w:r>
        <w:rPr>
          <w:color w:val="000000"/>
          <w:spacing w:val="0"/>
          <w:w w:val="100"/>
          <w:position w:val="0"/>
        </w:rPr>
        <w:t>，在建工程增加主要为报告期衡阳高端精品买手店在建工程增加</w:t>
      </w:r>
      <w:r>
        <w:rPr>
          <w:rFonts w:ascii="Arial" w:eastAsia="Arial" w:hAnsi="Arial" w:cs="Arial"/>
          <w:color w:val="000000"/>
          <w:spacing w:val="0"/>
          <w:w w:val="100"/>
          <w:position w:val="0"/>
        </w:rPr>
        <w:t>2</w:t>
      </w:r>
      <w:r>
        <w:rPr>
          <w:rFonts w:ascii="Arial" w:eastAsia="Arial" w:hAnsi="Arial" w:cs="Arial"/>
          <w:color w:val="000000"/>
          <w:spacing w:val="0"/>
          <w:w w:val="100"/>
          <w:position w:val="0"/>
        </w:rPr>
        <w:t>09,390,375.21</w:t>
      </w:r>
      <w:r>
        <w:rPr>
          <w:color w:val="000000"/>
          <w:spacing w:val="0"/>
          <w:w w:val="100"/>
          <w:position w:val="0"/>
        </w:rPr>
        <w:t>元，公司直 营门店增加，相应增加门店装修工程，预付给广东梁亮建筑工程有限公司的广州国际时尚中心项目工程以 及门店装修工程款</w:t>
      </w:r>
      <w:r>
        <w:rPr>
          <w:rFonts w:ascii="Arial" w:eastAsia="Arial" w:hAnsi="Arial" w:cs="Arial"/>
          <w:color w:val="000000"/>
          <w:spacing w:val="0"/>
          <w:w w:val="100"/>
          <w:position w:val="0"/>
        </w:rPr>
        <w:t>52,348,505.17</w:t>
      </w:r>
      <w:r>
        <w:rPr>
          <w:color w:val="000000"/>
          <w:spacing w:val="0"/>
          <w:w w:val="100"/>
          <w:position w:val="0"/>
        </w:rPr>
        <w:t>元。</w:t>
      </w:r>
    </w:p>
    <w:p>
      <w:pPr>
        <w:pStyle w:val="Style54"/>
        <w:keepNext/>
        <w:keepLines/>
        <w:widowControl w:val="0"/>
        <w:shd w:val="clear" w:color="auto" w:fill="auto"/>
        <w:tabs>
          <w:tab w:pos="918" w:val="left"/>
        </w:tabs>
        <w:bidi w:val="0"/>
        <w:spacing w:before="0" w:after="0" w:line="494" w:lineRule="auto"/>
        <w:ind w:left="0" w:right="0" w:firstLine="420"/>
        <w:jc w:val="left"/>
      </w:pPr>
      <w:bookmarkStart w:id="1210" w:name="bookmark1210"/>
      <w:bookmarkStart w:id="1211" w:name="bookmark1211"/>
      <w:bookmarkStart w:id="1212" w:name="bookmark1212"/>
      <w:bookmarkStart w:id="1213" w:name="bookmark1213"/>
      <w:r>
        <w:rPr>
          <w:rFonts w:ascii="Arial" w:eastAsia="Arial" w:hAnsi="Arial" w:cs="Arial"/>
          <w:color w:val="000000"/>
          <w:spacing w:val="0"/>
          <w:w w:val="100"/>
          <w:position w:val="0"/>
        </w:rPr>
        <w:t>1</w:t>
      </w:r>
      <w:bookmarkEnd w:id="1212"/>
      <w:r>
        <w:rPr>
          <w:rFonts w:ascii="Arial" w:eastAsia="Arial" w:hAnsi="Arial" w:cs="Arial"/>
          <w:color w:val="000000"/>
          <w:spacing w:val="0"/>
          <w:w w:val="100"/>
          <w:position w:val="0"/>
        </w:rPr>
        <w:t>0</w:t>
      </w:r>
      <w:r>
        <w:rPr>
          <w:color w:val="000000"/>
          <w:spacing w:val="0"/>
          <w:w w:val="100"/>
          <w:position w:val="0"/>
        </w:rPr>
        <w:t>、</w:t>
        <w:tab/>
        <w:t>长期待摊费用</w:t>
      </w:r>
      <w:bookmarkEnd w:id="1210"/>
      <w:bookmarkEnd w:id="1211"/>
      <w:bookmarkEnd w:id="1213"/>
    </w:p>
    <w:p>
      <w:pPr>
        <w:pStyle w:val="Style140"/>
        <w:keepNext w:val="0"/>
        <w:keepLines w:val="0"/>
        <w:widowControl w:val="0"/>
        <w:shd w:val="clear" w:color="auto" w:fill="auto"/>
        <w:bidi w:val="0"/>
        <w:spacing w:before="0" w:after="0" w:line="474" w:lineRule="exact"/>
        <w:ind w:left="0" w:right="0" w:firstLine="420"/>
        <w:jc w:val="left"/>
      </w:pPr>
      <w:r>
        <w:rPr>
          <w:color w:val="000000"/>
          <w:spacing w:val="0"/>
          <w:w w:val="100"/>
          <w:position w:val="0"/>
        </w:rPr>
        <w:t>2013</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日账面价值</w:t>
      </w:r>
      <w:r>
        <w:rPr>
          <w:color w:val="000000"/>
          <w:spacing w:val="0"/>
          <w:w w:val="100"/>
          <w:position w:val="0"/>
        </w:rPr>
        <w:t>86,843,479.15</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日账面价值增加</w:t>
      </w:r>
      <w:r>
        <w:rPr>
          <w:color w:val="000000"/>
          <w:spacing w:val="0"/>
          <w:w w:val="100"/>
          <w:position w:val="0"/>
        </w:rPr>
        <w:t>14,930,705.38</w:t>
      </w:r>
      <w:r>
        <w:rPr>
          <w:rFonts w:ascii="SimSun" w:eastAsia="SimSun" w:hAnsi="SimSun" w:cs="SimSun"/>
          <w:color w:val="000000"/>
          <w:spacing w:val="0"/>
          <w:w w:val="100"/>
          <w:position w:val="0"/>
        </w:rPr>
        <w:t>元，增</w:t>
      </w:r>
    </w:p>
    <w:p>
      <w:pPr>
        <w:pStyle w:val="Style30"/>
        <w:keepNext w:val="0"/>
        <w:keepLines w:val="0"/>
        <w:widowControl w:val="0"/>
        <w:shd w:val="clear" w:color="auto" w:fill="auto"/>
        <w:bidi w:val="0"/>
        <w:spacing w:before="0" w:after="220" w:line="474" w:lineRule="exact"/>
        <w:ind w:left="0" w:right="0" w:firstLine="0"/>
        <w:jc w:val="left"/>
        <w:sectPr>
          <w:headerReference w:type="default" r:id="rId558"/>
          <w:footerReference w:type="default" r:id="rId559"/>
          <w:headerReference w:type="even" r:id="rId560"/>
          <w:footerReference w:type="even" r:id="rId561"/>
          <w:headerReference w:type="first" r:id="rId562"/>
          <w:footerReference w:type="first" r:id="rId563"/>
          <w:footnotePr>
            <w:pos w:val="pageBottom"/>
            <w:numFmt w:val="decimal"/>
            <w:numRestart w:val="continuous"/>
          </w:footnotePr>
          <w:pgSz w:w="12147" w:h="16838"/>
          <w:pgMar w:top="1325" w:right="689" w:bottom="1493" w:left="1229" w:header="0" w:footer="3" w:gutter="0"/>
          <w:cols w:space="720"/>
          <w:noEndnote/>
          <w:titlePg/>
          <w:rtlGutter w:val="0"/>
          <w:docGrid w:linePitch="360"/>
        </w:sectPr>
      </w:pPr>
      <w:r>
        <w:rPr>
          <w:color w:val="000000"/>
          <w:spacing w:val="0"/>
          <w:w w:val="100"/>
          <w:position w:val="0"/>
        </w:rPr>
        <w:t>长</w:t>
      </w:r>
      <w:r>
        <w:rPr>
          <w:rFonts w:ascii="Arial" w:eastAsia="Arial" w:hAnsi="Arial" w:cs="Arial"/>
          <w:color w:val="000000"/>
          <w:spacing w:val="0"/>
          <w:w w:val="100"/>
          <w:position w:val="0"/>
        </w:rPr>
        <w:t>20.76%</w:t>
      </w:r>
      <w:r>
        <w:rPr>
          <w:color w:val="000000"/>
          <w:spacing w:val="0"/>
          <w:w w:val="100"/>
          <w:position w:val="0"/>
        </w:rPr>
        <w:t>，长期待难费用主要核算摊销门店的装修费用。公司</w:t>
      </w:r>
      <w:r>
        <w:rPr>
          <w:rFonts w:ascii="Arial" w:eastAsia="Arial" w:hAnsi="Arial" w:cs="Arial"/>
          <w:color w:val="000000"/>
          <w:spacing w:val="0"/>
          <w:w w:val="100"/>
          <w:position w:val="0"/>
        </w:rPr>
        <w:t>2013</w:t>
      </w:r>
      <w:r>
        <w:rPr>
          <w:color w:val="000000"/>
          <w:spacing w:val="0"/>
          <w:w w:val="100"/>
          <w:position w:val="0"/>
        </w:rPr>
        <w:t>年增加主要因为</w:t>
      </w:r>
      <w:r>
        <w:rPr>
          <w:rFonts w:ascii="Arial" w:eastAsia="Arial" w:hAnsi="Arial" w:cs="Arial"/>
          <w:color w:val="000000"/>
          <w:spacing w:val="0"/>
          <w:w w:val="100"/>
          <w:position w:val="0"/>
        </w:rPr>
        <w:t>2013</w:t>
      </w:r>
      <w:r>
        <w:rPr>
          <w:color w:val="000000"/>
          <w:spacing w:val="0"/>
          <w:w w:val="100"/>
          <w:position w:val="0"/>
        </w:rPr>
        <w:t xml:space="preserve">住唐峰新埔育萱 </w:t>
      </w:r>
    </w:p>
    <w:p>
      <w:pPr>
        <w:pStyle w:val="Style30"/>
        <w:keepNext w:val="0"/>
        <w:keepLines w:val="0"/>
        <w:widowControl w:val="0"/>
        <w:shd w:val="clear" w:color="auto" w:fill="auto"/>
        <w:bidi w:val="0"/>
        <w:spacing w:before="0" w:after="220" w:line="474" w:lineRule="exact"/>
        <w:ind w:left="0" w:right="0" w:firstLine="0"/>
        <w:jc w:val="left"/>
      </w:pPr>
      <w:r>
        <w:rPr>
          <w:color w:val="000000"/>
          <w:spacing w:val="0"/>
          <w:w w:val="100"/>
          <w:position w:val="0"/>
        </w:rPr>
        <w:t>店数量较</w:t>
      </w:r>
      <w:r>
        <w:rPr>
          <w:rFonts w:ascii="Arial" w:eastAsia="Arial" w:hAnsi="Arial" w:cs="Arial"/>
          <w:color w:val="000000"/>
          <w:spacing w:val="0"/>
          <w:w w:val="100"/>
          <w:position w:val="0"/>
        </w:rPr>
        <w:t>2 012</w:t>
      </w:r>
      <w:r>
        <w:rPr>
          <w:color w:val="000000"/>
          <w:spacing w:val="0"/>
          <w:w w:val="100"/>
          <w:position w:val="0"/>
        </w:rPr>
        <w:t>年有所增加。</w:t>
      </w:r>
    </w:p>
    <w:p>
      <w:pPr>
        <w:pStyle w:val="Style54"/>
        <w:keepNext/>
        <w:keepLines/>
        <w:widowControl w:val="0"/>
        <w:shd w:val="clear" w:color="auto" w:fill="auto"/>
        <w:tabs>
          <w:tab w:pos="918" w:val="left"/>
        </w:tabs>
        <w:bidi w:val="0"/>
        <w:spacing w:before="0" w:after="0" w:line="499" w:lineRule="auto"/>
        <w:ind w:left="0" w:right="0" w:firstLine="420"/>
        <w:jc w:val="left"/>
      </w:pPr>
      <w:bookmarkStart w:id="1214" w:name="bookmark1214"/>
      <w:bookmarkStart w:id="1215" w:name="bookmark1215"/>
      <w:bookmarkStart w:id="1216" w:name="bookmark1216"/>
      <w:bookmarkStart w:id="1217" w:name="bookmark1217"/>
      <w:r>
        <w:rPr>
          <w:rFonts w:ascii="Arial" w:eastAsia="Arial" w:hAnsi="Arial" w:cs="Arial"/>
          <w:color w:val="000000"/>
          <w:spacing w:val="0"/>
          <w:w w:val="100"/>
          <w:position w:val="0"/>
        </w:rPr>
        <w:t>1</w:t>
      </w:r>
      <w:bookmarkEnd w:id="1216"/>
      <w:r>
        <w:rPr>
          <w:rFonts w:ascii="Arial" w:eastAsia="Arial" w:hAnsi="Arial" w:cs="Arial"/>
          <w:color w:val="000000"/>
          <w:spacing w:val="0"/>
          <w:w w:val="100"/>
          <w:position w:val="0"/>
        </w:rPr>
        <w:t>1</w:t>
      </w:r>
      <w:r>
        <w:rPr>
          <w:color w:val="000000"/>
          <w:spacing w:val="0"/>
          <w:w w:val="100"/>
          <w:position w:val="0"/>
        </w:rPr>
        <w:t>、</w:t>
        <w:tab/>
        <w:t>递延所得税资产</w:t>
      </w:r>
      <w:bookmarkEnd w:id="1214"/>
      <w:bookmarkEnd w:id="1215"/>
      <w:bookmarkEnd w:id="1217"/>
    </w:p>
    <w:p>
      <w:pPr>
        <w:pStyle w:val="Style140"/>
        <w:keepNext w:val="0"/>
        <w:keepLines w:val="0"/>
        <w:widowControl w:val="0"/>
        <w:shd w:val="clear" w:color="auto" w:fill="auto"/>
        <w:bidi w:val="0"/>
        <w:spacing w:before="0" w:after="0" w:line="477" w:lineRule="exact"/>
        <w:ind w:left="0" w:right="0" w:firstLine="420"/>
        <w:jc w:val="both"/>
      </w:pPr>
      <w:r>
        <w:rPr>
          <w:color w:val="000000"/>
          <w:spacing w:val="0"/>
          <w:w w:val="100"/>
          <w:position w:val="0"/>
        </w:rPr>
        <w:t>2013</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日余额</w:t>
      </w:r>
      <w:r>
        <w:rPr>
          <w:color w:val="000000"/>
          <w:spacing w:val="0"/>
          <w:w w:val="100"/>
          <w:position w:val="0"/>
        </w:rPr>
        <w:t>6,280,264.73</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日余额增加</w:t>
      </w:r>
      <w:r>
        <w:rPr>
          <w:color w:val="000000"/>
          <w:spacing w:val="0"/>
          <w:w w:val="100"/>
          <w:position w:val="0"/>
        </w:rPr>
        <w:t>3,680,822.69</w:t>
      </w:r>
      <w:r>
        <w:rPr>
          <w:rFonts w:ascii="SimSun" w:eastAsia="SimSun" w:hAnsi="SimSun" w:cs="SimSun"/>
          <w:color w:val="000000"/>
          <w:spacing w:val="0"/>
          <w:w w:val="100"/>
          <w:position w:val="0"/>
        </w:rPr>
        <w:t>元，增长</w:t>
      </w:r>
      <w:r>
        <w:rPr>
          <w:color w:val="000000"/>
          <w:spacing w:val="0"/>
          <w:w w:val="100"/>
          <w:position w:val="0"/>
        </w:rPr>
        <w:t>141.60%</w:t>
      </w:r>
      <w:r>
        <w:rPr>
          <w:rFonts w:ascii="SimSun" w:eastAsia="SimSun" w:hAnsi="SimSun" w:cs="SimSun"/>
          <w:color w:val="000000"/>
          <w:spacing w:val="0"/>
          <w:w w:val="100"/>
          <w:position w:val="0"/>
        </w:rPr>
        <w:t>,</w:t>
      </w:r>
    </w:p>
    <w:p>
      <w:pPr>
        <w:pStyle w:val="Style30"/>
        <w:keepNext w:val="0"/>
        <w:keepLines w:val="0"/>
        <w:widowControl w:val="0"/>
        <w:shd w:val="clear" w:color="auto" w:fill="auto"/>
        <w:bidi w:val="0"/>
        <w:spacing w:before="0" w:after="220" w:line="477" w:lineRule="exact"/>
        <w:ind w:left="0" w:right="0" w:firstLine="0"/>
        <w:jc w:val="left"/>
      </w:pPr>
      <w:r>
        <w:rPr>
          <w:color w:val="000000"/>
          <w:spacing w:val="0"/>
          <w:w w:val="100"/>
          <w:position w:val="0"/>
        </w:rPr>
        <w:t>主要为公司销售收入增长导致应收款项增加，计提应收款项减值准备增加较多，以及本期存货跌价准备计 提增加，相应所需确认的递延所得税资产较多。</w:t>
      </w:r>
    </w:p>
    <w:p>
      <w:pPr>
        <w:pStyle w:val="Style54"/>
        <w:keepNext/>
        <w:keepLines/>
        <w:widowControl w:val="0"/>
        <w:shd w:val="clear" w:color="auto" w:fill="auto"/>
        <w:tabs>
          <w:tab w:pos="918" w:val="left"/>
        </w:tabs>
        <w:bidi w:val="0"/>
        <w:spacing w:before="0" w:after="0" w:line="499" w:lineRule="auto"/>
        <w:ind w:left="0" w:right="0" w:firstLine="420"/>
        <w:jc w:val="left"/>
      </w:pPr>
      <w:bookmarkStart w:id="1218" w:name="bookmark1218"/>
      <w:bookmarkStart w:id="1219" w:name="bookmark1219"/>
      <w:bookmarkStart w:id="1220" w:name="bookmark1220"/>
      <w:bookmarkStart w:id="1221" w:name="bookmark1221"/>
      <w:r>
        <w:rPr>
          <w:rFonts w:ascii="Arial" w:eastAsia="Arial" w:hAnsi="Arial" w:cs="Arial"/>
          <w:color w:val="000000"/>
          <w:spacing w:val="0"/>
          <w:w w:val="100"/>
          <w:position w:val="0"/>
        </w:rPr>
        <w:t>1</w:t>
      </w:r>
      <w:bookmarkEnd w:id="1220"/>
      <w:r>
        <w:rPr>
          <w:rFonts w:ascii="Arial" w:eastAsia="Arial" w:hAnsi="Arial" w:cs="Arial"/>
          <w:color w:val="000000"/>
          <w:spacing w:val="0"/>
          <w:w w:val="100"/>
          <w:position w:val="0"/>
        </w:rPr>
        <w:t>2</w:t>
      </w:r>
      <w:r>
        <w:rPr>
          <w:color w:val="000000"/>
          <w:spacing w:val="0"/>
          <w:w w:val="100"/>
          <w:position w:val="0"/>
        </w:rPr>
        <w:t>、</w:t>
        <w:tab/>
        <w:t>其他非流动资产</w:t>
      </w:r>
      <w:bookmarkEnd w:id="1218"/>
      <w:bookmarkEnd w:id="1219"/>
      <w:bookmarkEnd w:id="1221"/>
    </w:p>
    <w:p>
      <w:pPr>
        <w:pStyle w:val="Style140"/>
        <w:keepNext w:val="0"/>
        <w:keepLines w:val="0"/>
        <w:widowControl w:val="0"/>
        <w:shd w:val="clear" w:color="auto" w:fill="auto"/>
        <w:bidi w:val="0"/>
        <w:spacing w:before="0" w:after="0" w:line="477" w:lineRule="exact"/>
        <w:ind w:left="0" w:right="0" w:firstLine="420"/>
        <w:jc w:val="left"/>
      </w:pPr>
      <w:r>
        <w:rPr>
          <w:color w:val="000000"/>
          <w:spacing w:val="0"/>
          <w:w w:val="100"/>
          <w:position w:val="0"/>
        </w:rPr>
        <w:t>2013</w:t>
      </w:r>
      <w:r>
        <w:rPr>
          <w:rFonts w:ascii="SimSun" w:eastAsia="SimSun" w:hAnsi="SimSun" w:cs="SimSun"/>
          <w:color w:val="000000"/>
          <w:spacing w:val="0"/>
          <w:w w:val="100"/>
          <w:position w:val="0"/>
        </w:rPr>
        <w:t xml:space="preserve">年 </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 xml:space="preserve">31 </w:t>
      </w:r>
      <w:r>
        <w:rPr>
          <w:rFonts w:ascii="SimSun" w:eastAsia="SimSun" w:hAnsi="SimSun" w:cs="SimSun"/>
          <w:color w:val="000000"/>
          <w:spacing w:val="0"/>
          <w:w w:val="100"/>
          <w:position w:val="0"/>
        </w:rPr>
        <w:t>日余额</w:t>
      </w:r>
      <w:r>
        <w:rPr>
          <w:color w:val="000000"/>
          <w:spacing w:val="0"/>
          <w:w w:val="100"/>
          <w:position w:val="0"/>
        </w:rPr>
        <w:t>46,615,374.12</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 xml:space="preserve">年 </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 xml:space="preserve">31 </w:t>
      </w:r>
      <w:r>
        <w:rPr>
          <w:rFonts w:ascii="SimSun" w:eastAsia="SimSun" w:hAnsi="SimSun" w:cs="SimSun"/>
          <w:color w:val="000000"/>
          <w:spacing w:val="0"/>
          <w:w w:val="100"/>
          <w:position w:val="0"/>
        </w:rPr>
        <w:t>日余额增加</w:t>
      </w:r>
      <w:r>
        <w:rPr>
          <w:color w:val="000000"/>
          <w:spacing w:val="0"/>
          <w:w w:val="100"/>
          <w:position w:val="0"/>
        </w:rPr>
        <w:t>30,737,849.56</w:t>
      </w:r>
      <w:r>
        <w:rPr>
          <w:rFonts w:ascii="SimSun" w:eastAsia="SimSun" w:hAnsi="SimSun" w:cs="SimSun"/>
          <w:color w:val="000000"/>
          <w:spacing w:val="0"/>
          <w:w w:val="100"/>
          <w:position w:val="0"/>
        </w:rPr>
        <w:t xml:space="preserve">元，增长 </w:t>
      </w:r>
      <w:r>
        <w:rPr>
          <w:color w:val="000000"/>
          <w:spacing w:val="0"/>
          <w:w w:val="100"/>
          <w:position w:val="0"/>
        </w:rPr>
        <w:t>193.59%</w:t>
      </w:r>
      <w:r>
        <w:rPr>
          <w:rFonts w:ascii="SimSun" w:eastAsia="SimSun" w:hAnsi="SimSun" w:cs="SimSun"/>
          <w:color w:val="000000"/>
          <w:spacing w:val="0"/>
          <w:w w:val="100"/>
          <w:position w:val="0"/>
        </w:rPr>
        <w:t>,</w:t>
      </w:r>
    </w:p>
    <w:p>
      <w:pPr>
        <w:pStyle w:val="Style30"/>
        <w:keepNext w:val="0"/>
        <w:keepLines w:val="0"/>
        <w:widowControl w:val="0"/>
        <w:shd w:val="clear" w:color="auto" w:fill="auto"/>
        <w:bidi w:val="0"/>
        <w:spacing w:before="0" w:after="220" w:line="477" w:lineRule="exact"/>
        <w:ind w:left="0" w:right="0" w:firstLine="0"/>
        <w:jc w:val="left"/>
      </w:pPr>
      <w:r>
        <w:rPr>
          <w:color w:val="000000"/>
          <w:spacing w:val="0"/>
          <w:w w:val="100"/>
          <w:position w:val="0"/>
        </w:rPr>
        <w:t>主要是预付商标款增加。</w:t>
      </w:r>
    </w:p>
    <w:p>
      <w:pPr>
        <w:pStyle w:val="Style54"/>
        <w:keepNext/>
        <w:keepLines/>
        <w:widowControl w:val="0"/>
        <w:shd w:val="clear" w:color="auto" w:fill="auto"/>
        <w:tabs>
          <w:tab w:pos="918" w:val="left"/>
        </w:tabs>
        <w:bidi w:val="0"/>
        <w:spacing w:before="0" w:after="0" w:line="499" w:lineRule="auto"/>
        <w:ind w:left="0" w:right="0" w:firstLine="420"/>
        <w:jc w:val="both"/>
      </w:pPr>
      <w:bookmarkStart w:id="1222" w:name="bookmark1222"/>
      <w:bookmarkStart w:id="1223" w:name="bookmark1223"/>
      <w:bookmarkStart w:id="1224" w:name="bookmark1224"/>
      <w:bookmarkStart w:id="1225" w:name="bookmark1225"/>
      <w:r>
        <w:rPr>
          <w:rFonts w:ascii="Arial" w:eastAsia="Arial" w:hAnsi="Arial" w:cs="Arial"/>
          <w:color w:val="000000"/>
          <w:spacing w:val="0"/>
          <w:w w:val="100"/>
          <w:position w:val="0"/>
        </w:rPr>
        <w:t>1</w:t>
      </w:r>
      <w:bookmarkEnd w:id="1224"/>
      <w:r>
        <w:rPr>
          <w:rFonts w:ascii="Arial" w:eastAsia="Arial" w:hAnsi="Arial" w:cs="Arial"/>
          <w:color w:val="000000"/>
          <w:spacing w:val="0"/>
          <w:w w:val="100"/>
          <w:position w:val="0"/>
        </w:rPr>
        <w:t>3</w:t>
      </w:r>
      <w:r>
        <w:rPr>
          <w:color w:val="000000"/>
          <w:spacing w:val="0"/>
          <w:w w:val="100"/>
          <w:position w:val="0"/>
        </w:rPr>
        <w:t>、</w:t>
        <w:tab/>
        <w:t>短期借款</w:t>
      </w:r>
      <w:bookmarkEnd w:id="1222"/>
      <w:bookmarkEnd w:id="1223"/>
      <w:bookmarkEnd w:id="1225"/>
    </w:p>
    <w:p>
      <w:pPr>
        <w:pStyle w:val="Style140"/>
        <w:keepNext w:val="0"/>
        <w:keepLines w:val="0"/>
        <w:widowControl w:val="0"/>
        <w:shd w:val="clear" w:color="auto" w:fill="auto"/>
        <w:bidi w:val="0"/>
        <w:spacing w:before="0" w:after="0" w:line="477" w:lineRule="exact"/>
        <w:ind w:left="0" w:right="0" w:firstLine="420"/>
        <w:jc w:val="both"/>
      </w:pPr>
      <w:r>
        <w:rPr>
          <w:color w:val="000000"/>
          <w:spacing w:val="0"/>
          <w:w w:val="100"/>
          <w:position w:val="0"/>
        </w:rPr>
        <w:t>2013</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日余额</w:t>
      </w:r>
      <w:r>
        <w:rPr>
          <w:color w:val="000000"/>
          <w:spacing w:val="0"/>
          <w:w w:val="100"/>
          <w:position w:val="0"/>
        </w:rPr>
        <w:t>278,000,000.00</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日余额增加</w:t>
      </w:r>
      <w:r>
        <w:rPr>
          <w:color w:val="000000"/>
          <w:spacing w:val="0"/>
          <w:w w:val="100"/>
          <w:position w:val="0"/>
        </w:rPr>
        <w:t>129,000,000.00</w:t>
      </w:r>
      <w:r>
        <w:rPr>
          <w:rFonts w:ascii="SimSun" w:eastAsia="SimSun" w:hAnsi="SimSun" w:cs="SimSun"/>
          <w:color w:val="000000"/>
          <w:spacing w:val="0"/>
          <w:w w:val="100"/>
          <w:position w:val="0"/>
        </w:rPr>
        <w:t>元，增长</w:t>
      </w:r>
    </w:p>
    <w:p>
      <w:pPr>
        <w:pStyle w:val="Style30"/>
        <w:keepNext w:val="0"/>
        <w:keepLines w:val="0"/>
        <w:widowControl w:val="0"/>
        <w:shd w:val="clear" w:color="auto" w:fill="auto"/>
        <w:bidi w:val="0"/>
        <w:spacing w:before="0" w:after="220" w:line="477" w:lineRule="exact"/>
        <w:ind w:left="0" w:right="0" w:firstLine="0"/>
        <w:jc w:val="both"/>
      </w:pPr>
      <w:r>
        <w:rPr>
          <w:rFonts w:ascii="Arial" w:eastAsia="Arial" w:hAnsi="Arial" w:cs="Arial"/>
          <w:color w:val="000000"/>
          <w:spacing w:val="0"/>
          <w:w w:val="100"/>
          <w:position w:val="0"/>
        </w:rPr>
        <w:t>86.58%</w:t>
      </w:r>
      <w:r>
        <w:rPr>
          <w:color w:val="000000"/>
          <w:spacing w:val="0"/>
          <w:w w:val="100"/>
          <w:position w:val="0"/>
        </w:rPr>
        <w:t>，主要原因为本期从招商银行、浦发银行、广州农村商业银行等取得较多借款用于扩大经营规模所 致。</w:t>
      </w:r>
    </w:p>
    <w:p>
      <w:pPr>
        <w:pStyle w:val="Style54"/>
        <w:keepNext/>
        <w:keepLines/>
        <w:widowControl w:val="0"/>
        <w:shd w:val="clear" w:color="auto" w:fill="auto"/>
        <w:tabs>
          <w:tab w:pos="918" w:val="left"/>
        </w:tabs>
        <w:bidi w:val="0"/>
        <w:spacing w:before="0" w:after="0" w:line="499" w:lineRule="auto"/>
        <w:ind w:left="0" w:right="0" w:firstLine="420"/>
        <w:jc w:val="both"/>
      </w:pPr>
      <w:bookmarkStart w:id="1226" w:name="bookmark1226"/>
      <w:bookmarkStart w:id="1227" w:name="bookmark1227"/>
      <w:bookmarkStart w:id="1228" w:name="bookmark1228"/>
      <w:bookmarkStart w:id="1229" w:name="bookmark1229"/>
      <w:r>
        <w:rPr>
          <w:rFonts w:ascii="Arial" w:eastAsia="Arial" w:hAnsi="Arial" w:cs="Arial"/>
          <w:color w:val="000000"/>
          <w:spacing w:val="0"/>
          <w:w w:val="100"/>
          <w:position w:val="0"/>
        </w:rPr>
        <w:t>1</w:t>
      </w:r>
      <w:bookmarkEnd w:id="1228"/>
      <w:r>
        <w:rPr>
          <w:rFonts w:ascii="Arial" w:eastAsia="Arial" w:hAnsi="Arial" w:cs="Arial"/>
          <w:color w:val="000000"/>
          <w:spacing w:val="0"/>
          <w:w w:val="100"/>
          <w:position w:val="0"/>
        </w:rPr>
        <w:t>4</w:t>
      </w:r>
      <w:r>
        <w:rPr>
          <w:color w:val="000000"/>
          <w:spacing w:val="0"/>
          <w:w w:val="100"/>
          <w:position w:val="0"/>
        </w:rPr>
        <w:t>、</w:t>
        <w:tab/>
        <w:t>应付票据</w:t>
      </w:r>
      <w:bookmarkEnd w:id="1226"/>
      <w:bookmarkEnd w:id="1227"/>
      <w:bookmarkEnd w:id="1229"/>
    </w:p>
    <w:p>
      <w:pPr>
        <w:pStyle w:val="Style30"/>
        <w:keepNext w:val="0"/>
        <w:keepLines w:val="0"/>
        <w:widowControl w:val="0"/>
        <w:shd w:val="clear" w:color="auto" w:fill="auto"/>
        <w:bidi w:val="0"/>
        <w:spacing w:before="0" w:after="220" w:line="477" w:lineRule="exact"/>
        <w:ind w:left="0" w:right="0" w:firstLine="420"/>
        <w:jc w:val="left"/>
      </w:pPr>
      <w:r>
        <w:rPr>
          <w:rFonts w:ascii="Arial" w:eastAsia="Arial" w:hAnsi="Arial" w:cs="Arial"/>
          <w:color w:val="000000"/>
          <w:spacing w:val="0"/>
          <w:w w:val="100"/>
          <w:position w:val="0"/>
        </w:rPr>
        <w:t>2013</w:t>
      </w:r>
      <w:r>
        <w:rPr>
          <w:color w:val="000000"/>
          <w:spacing w:val="0"/>
          <w:w w:val="100"/>
          <w:position w:val="0"/>
        </w:rPr>
        <w:t>年</w:t>
      </w:r>
      <w:r>
        <w:rPr>
          <w:rFonts w:ascii="Arial" w:eastAsia="Arial" w:hAnsi="Arial" w:cs="Arial"/>
          <w:color w:val="000000"/>
          <w:spacing w:val="0"/>
          <w:w w:val="100"/>
          <w:position w:val="0"/>
        </w:rPr>
        <w:t>12</w:t>
      </w:r>
      <w:r>
        <w:rPr>
          <w:color w:val="000000"/>
          <w:spacing w:val="0"/>
          <w:w w:val="100"/>
          <w:position w:val="0"/>
        </w:rPr>
        <w:t>月</w:t>
      </w:r>
      <w:r>
        <w:rPr>
          <w:rFonts w:ascii="Arial" w:eastAsia="Arial" w:hAnsi="Arial" w:cs="Arial"/>
          <w:color w:val="000000"/>
          <w:spacing w:val="0"/>
          <w:w w:val="100"/>
          <w:position w:val="0"/>
        </w:rPr>
        <w:t>31</w:t>
      </w:r>
      <w:r>
        <w:rPr>
          <w:color w:val="000000"/>
          <w:spacing w:val="0"/>
          <w:w w:val="100"/>
          <w:position w:val="0"/>
          <w:sz w:val="20"/>
          <w:szCs w:val="20"/>
        </w:rPr>
        <w:t>0</w:t>
      </w:r>
      <w:r>
        <w:rPr>
          <w:color w:val="000000"/>
          <w:spacing w:val="0"/>
          <w:w w:val="100"/>
          <w:position w:val="0"/>
        </w:rPr>
        <w:t>余额</w:t>
      </w:r>
      <w:r>
        <w:rPr>
          <w:rFonts w:ascii="Arial" w:eastAsia="Arial" w:hAnsi="Arial" w:cs="Arial"/>
          <w:color w:val="000000"/>
          <w:spacing w:val="0"/>
          <w:w w:val="100"/>
          <w:position w:val="0"/>
        </w:rPr>
        <w:t>118,771,788.76</w:t>
      </w:r>
      <w:r>
        <w:rPr>
          <w:color w:val="000000"/>
          <w:spacing w:val="0"/>
          <w:w w:val="100"/>
          <w:position w:val="0"/>
        </w:rPr>
        <w:t>元，占公司报告期末资产总额</w:t>
      </w:r>
      <w:r>
        <w:rPr>
          <w:rFonts w:ascii="Arial" w:eastAsia="Arial" w:hAnsi="Arial" w:cs="Arial"/>
          <w:color w:val="000000"/>
          <w:spacing w:val="0"/>
          <w:w w:val="100"/>
          <w:position w:val="0"/>
        </w:rPr>
        <w:t>5.58%</w:t>
      </w:r>
      <w:r>
        <w:rPr>
          <w:color w:val="000000"/>
          <w:spacing w:val="0"/>
          <w:w w:val="100"/>
          <w:position w:val="0"/>
        </w:rPr>
        <w:t>，主要系为降低财务费用， 借用银行信用将到期的材料采购款以银行承兑汇票方式支付。</w:t>
      </w:r>
    </w:p>
    <w:p>
      <w:pPr>
        <w:pStyle w:val="Style54"/>
        <w:keepNext/>
        <w:keepLines/>
        <w:widowControl w:val="0"/>
        <w:shd w:val="clear" w:color="auto" w:fill="auto"/>
        <w:tabs>
          <w:tab w:pos="918" w:val="left"/>
        </w:tabs>
        <w:bidi w:val="0"/>
        <w:spacing w:before="0" w:after="0" w:line="499" w:lineRule="auto"/>
        <w:ind w:left="0" w:right="0" w:firstLine="420"/>
        <w:jc w:val="left"/>
      </w:pPr>
      <w:bookmarkStart w:id="1230" w:name="bookmark1230"/>
      <w:bookmarkStart w:id="1231" w:name="bookmark1231"/>
      <w:bookmarkStart w:id="1232" w:name="bookmark1232"/>
      <w:bookmarkStart w:id="1233" w:name="bookmark1233"/>
      <w:r>
        <w:rPr>
          <w:rFonts w:ascii="Arial" w:eastAsia="Arial" w:hAnsi="Arial" w:cs="Arial"/>
          <w:color w:val="000000"/>
          <w:spacing w:val="0"/>
          <w:w w:val="100"/>
          <w:position w:val="0"/>
        </w:rPr>
        <w:t>1</w:t>
      </w:r>
      <w:bookmarkEnd w:id="1232"/>
      <w:r>
        <w:rPr>
          <w:rFonts w:ascii="Arial" w:eastAsia="Arial" w:hAnsi="Arial" w:cs="Arial"/>
          <w:color w:val="000000"/>
          <w:spacing w:val="0"/>
          <w:w w:val="100"/>
          <w:position w:val="0"/>
        </w:rPr>
        <w:t>5</w:t>
      </w:r>
      <w:r>
        <w:rPr>
          <w:color w:val="000000"/>
          <w:spacing w:val="0"/>
          <w:w w:val="100"/>
          <w:position w:val="0"/>
        </w:rPr>
        <w:t>、</w:t>
        <w:tab/>
        <w:t>应付账款</w:t>
      </w:r>
      <w:bookmarkEnd w:id="1230"/>
      <w:bookmarkEnd w:id="1231"/>
      <w:bookmarkEnd w:id="1233"/>
    </w:p>
    <w:p>
      <w:pPr>
        <w:pStyle w:val="Style140"/>
        <w:keepNext w:val="0"/>
        <w:keepLines w:val="0"/>
        <w:widowControl w:val="0"/>
        <w:shd w:val="clear" w:color="auto" w:fill="auto"/>
        <w:bidi w:val="0"/>
        <w:spacing w:before="0" w:after="0" w:line="477" w:lineRule="exact"/>
        <w:ind w:left="0" w:right="0" w:firstLine="420"/>
        <w:jc w:val="left"/>
      </w:pPr>
      <w:r>
        <w:rPr>
          <w:color w:val="000000"/>
          <w:spacing w:val="0"/>
          <w:w w:val="100"/>
          <w:position w:val="0"/>
        </w:rPr>
        <w:t>2013</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日余额</w:t>
      </w:r>
      <w:r>
        <w:rPr>
          <w:color w:val="000000"/>
          <w:spacing w:val="0"/>
          <w:w w:val="100"/>
          <w:position w:val="0"/>
        </w:rPr>
        <w:t>80,156,588.80</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日余额增加</w:t>
      </w:r>
      <w:r>
        <w:rPr>
          <w:color w:val="000000"/>
          <w:spacing w:val="0"/>
          <w:w w:val="100"/>
          <w:position w:val="0"/>
        </w:rPr>
        <w:t>35,219,052.09</w:t>
      </w:r>
      <w:r>
        <w:rPr>
          <w:rFonts w:ascii="SimSun" w:eastAsia="SimSun" w:hAnsi="SimSun" w:cs="SimSun"/>
          <w:color w:val="000000"/>
          <w:spacing w:val="0"/>
          <w:w w:val="100"/>
          <w:position w:val="0"/>
        </w:rPr>
        <w:t>元，增长</w:t>
      </w:r>
      <w:r>
        <w:rPr>
          <w:color w:val="000000"/>
          <w:spacing w:val="0"/>
          <w:w w:val="100"/>
          <w:position w:val="0"/>
        </w:rPr>
        <w:t>78.37%</w:t>
      </w:r>
      <w:r>
        <w:rPr>
          <w:rFonts w:ascii="SimSun" w:eastAsia="SimSun" w:hAnsi="SimSun" w:cs="SimSun"/>
          <w:color w:val="000000"/>
          <w:spacing w:val="0"/>
          <w:w w:val="100"/>
          <w:position w:val="0"/>
        </w:rPr>
        <w:t>，</w:t>
      </w:r>
    </w:p>
    <w:p>
      <w:pPr>
        <w:pStyle w:val="Style30"/>
        <w:keepNext w:val="0"/>
        <w:keepLines w:val="0"/>
        <w:widowControl w:val="0"/>
        <w:shd w:val="clear" w:color="auto" w:fill="auto"/>
        <w:bidi w:val="0"/>
        <w:spacing w:before="0" w:after="220" w:line="477" w:lineRule="exact"/>
        <w:ind w:left="0" w:right="0" w:firstLine="0"/>
        <w:jc w:val="left"/>
      </w:pPr>
      <w:r>
        <w:rPr>
          <w:color w:val="000000"/>
          <w:spacing w:val="0"/>
          <w:w w:val="100"/>
          <w:position w:val="0"/>
        </w:rPr>
        <w:t>主要原因是公司经营规模扩大，产品采购规模增长，导致应付账款余额相应增加。</w:t>
      </w:r>
    </w:p>
    <w:p>
      <w:pPr>
        <w:pStyle w:val="Style54"/>
        <w:keepNext/>
        <w:keepLines/>
        <w:widowControl w:val="0"/>
        <w:shd w:val="clear" w:color="auto" w:fill="auto"/>
        <w:tabs>
          <w:tab w:pos="918" w:val="left"/>
        </w:tabs>
        <w:bidi w:val="0"/>
        <w:spacing w:before="0" w:after="0" w:line="499" w:lineRule="auto"/>
        <w:ind w:left="0" w:right="0" w:firstLine="420"/>
        <w:jc w:val="left"/>
      </w:pPr>
      <w:bookmarkStart w:id="1234" w:name="bookmark1234"/>
      <w:bookmarkStart w:id="1235" w:name="bookmark1235"/>
      <w:bookmarkStart w:id="1236" w:name="bookmark1236"/>
      <w:bookmarkStart w:id="1237" w:name="bookmark1237"/>
      <w:r>
        <w:rPr>
          <w:rFonts w:ascii="Arial" w:eastAsia="Arial" w:hAnsi="Arial" w:cs="Arial"/>
          <w:color w:val="000000"/>
          <w:spacing w:val="0"/>
          <w:w w:val="100"/>
          <w:position w:val="0"/>
        </w:rPr>
        <w:t>1</w:t>
      </w:r>
      <w:bookmarkEnd w:id="1236"/>
      <w:r>
        <w:rPr>
          <w:rFonts w:ascii="Arial" w:eastAsia="Arial" w:hAnsi="Arial" w:cs="Arial"/>
          <w:color w:val="000000"/>
          <w:spacing w:val="0"/>
          <w:w w:val="100"/>
          <w:position w:val="0"/>
        </w:rPr>
        <w:t>6</w:t>
      </w:r>
      <w:r>
        <w:rPr>
          <w:color w:val="000000"/>
          <w:spacing w:val="0"/>
          <w:w w:val="100"/>
          <w:position w:val="0"/>
        </w:rPr>
        <w:t>、</w:t>
        <w:tab/>
        <w:t>应付职工薪酬</w:t>
      </w:r>
      <w:bookmarkEnd w:id="1234"/>
      <w:bookmarkEnd w:id="1235"/>
      <w:bookmarkEnd w:id="1237"/>
    </w:p>
    <w:p>
      <w:pPr>
        <w:pStyle w:val="Style140"/>
        <w:keepNext w:val="0"/>
        <w:keepLines w:val="0"/>
        <w:widowControl w:val="0"/>
        <w:shd w:val="clear" w:color="auto" w:fill="auto"/>
        <w:bidi w:val="0"/>
        <w:spacing w:before="0" w:after="0" w:line="477" w:lineRule="exact"/>
        <w:ind w:left="0" w:right="0" w:firstLine="420"/>
        <w:jc w:val="left"/>
      </w:pPr>
      <w:r>
        <w:rPr>
          <w:color w:val="000000"/>
          <w:spacing w:val="0"/>
          <w:w w:val="100"/>
          <w:position w:val="0"/>
        </w:rPr>
        <w:t>2013</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日余额</w:t>
      </w:r>
      <w:r>
        <w:rPr>
          <w:color w:val="000000"/>
          <w:spacing w:val="0"/>
          <w:w w:val="100"/>
          <w:position w:val="0"/>
        </w:rPr>
        <w:t>6,385,551.75</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日余额增加</w:t>
      </w:r>
      <w:r>
        <w:rPr>
          <w:color w:val="000000"/>
          <w:spacing w:val="0"/>
          <w:w w:val="100"/>
          <w:position w:val="0"/>
        </w:rPr>
        <w:t>2,735,448.87</w:t>
      </w:r>
      <w:r>
        <w:rPr>
          <w:rFonts w:ascii="SimSun" w:eastAsia="SimSun" w:hAnsi="SimSun" w:cs="SimSun"/>
          <w:color w:val="000000"/>
          <w:spacing w:val="0"/>
          <w:w w:val="100"/>
          <w:position w:val="0"/>
        </w:rPr>
        <w:t>元，增长</w:t>
      </w:r>
      <w:r>
        <w:rPr>
          <w:color w:val="000000"/>
          <w:spacing w:val="0"/>
          <w:w w:val="100"/>
          <w:position w:val="0"/>
        </w:rPr>
        <w:t>74.94%</w:t>
      </w:r>
      <w:r>
        <w:rPr>
          <w:rFonts w:ascii="SimSun" w:eastAsia="SimSun" w:hAnsi="SimSun" w:cs="SimSun"/>
          <w:color w:val="000000"/>
          <w:spacing w:val="0"/>
          <w:w w:val="100"/>
          <w:position w:val="0"/>
        </w:rPr>
        <w:t>，</w:t>
      </w:r>
    </w:p>
    <w:p>
      <w:pPr>
        <w:pStyle w:val="Style30"/>
        <w:keepNext w:val="0"/>
        <w:keepLines w:val="0"/>
        <w:widowControl w:val="0"/>
        <w:shd w:val="clear" w:color="auto" w:fill="auto"/>
        <w:bidi w:val="0"/>
        <w:spacing w:before="0" w:after="220" w:line="477" w:lineRule="exact"/>
        <w:ind w:left="0" w:right="0" w:firstLine="0"/>
        <w:jc w:val="left"/>
      </w:pPr>
      <w:r>
        <w:rPr>
          <w:color w:val="000000"/>
          <w:spacing w:val="0"/>
          <w:w w:val="100"/>
          <w:position w:val="0"/>
        </w:rPr>
        <w:t>主要原因是公司规模扩大，员工数量也相应增加。</w:t>
      </w:r>
    </w:p>
    <w:p>
      <w:pPr>
        <w:pStyle w:val="Style54"/>
        <w:keepNext/>
        <w:keepLines/>
        <w:widowControl w:val="0"/>
        <w:shd w:val="clear" w:color="auto" w:fill="auto"/>
        <w:tabs>
          <w:tab w:pos="918" w:val="left"/>
        </w:tabs>
        <w:bidi w:val="0"/>
        <w:spacing w:before="0" w:after="0" w:line="499" w:lineRule="auto"/>
        <w:ind w:left="0" w:right="0" w:firstLine="420"/>
        <w:jc w:val="left"/>
      </w:pPr>
      <w:bookmarkStart w:id="1238" w:name="bookmark1238"/>
      <w:bookmarkStart w:id="1239" w:name="bookmark1239"/>
      <w:bookmarkStart w:id="1240" w:name="bookmark1240"/>
      <w:bookmarkStart w:id="1241" w:name="bookmark1241"/>
      <w:r>
        <w:rPr>
          <w:rFonts w:ascii="Arial" w:eastAsia="Arial" w:hAnsi="Arial" w:cs="Arial"/>
          <w:color w:val="000000"/>
          <w:spacing w:val="0"/>
          <w:w w:val="100"/>
          <w:position w:val="0"/>
        </w:rPr>
        <w:t>1</w:t>
      </w:r>
      <w:bookmarkEnd w:id="1240"/>
      <w:r>
        <w:rPr>
          <w:rFonts w:ascii="Arial" w:eastAsia="Arial" w:hAnsi="Arial" w:cs="Arial"/>
          <w:color w:val="000000"/>
          <w:spacing w:val="0"/>
          <w:w w:val="100"/>
          <w:position w:val="0"/>
        </w:rPr>
        <w:t>7</w:t>
      </w:r>
      <w:r>
        <w:rPr>
          <w:color w:val="000000"/>
          <w:spacing w:val="0"/>
          <w:w w:val="100"/>
          <w:position w:val="0"/>
        </w:rPr>
        <w:t>、</w:t>
        <w:tab/>
        <w:t>应付利息</w:t>
      </w:r>
      <w:bookmarkEnd w:id="1238"/>
      <w:bookmarkEnd w:id="1239"/>
      <w:bookmarkEnd w:id="1241"/>
    </w:p>
    <w:p>
      <w:pPr>
        <w:pStyle w:val="Style140"/>
        <w:keepNext w:val="0"/>
        <w:keepLines w:val="0"/>
        <w:widowControl w:val="0"/>
        <w:shd w:val="clear" w:color="auto" w:fill="auto"/>
        <w:bidi w:val="0"/>
        <w:spacing w:before="0" w:after="0" w:line="477" w:lineRule="exact"/>
        <w:ind w:left="0" w:right="0" w:firstLine="420"/>
        <w:jc w:val="both"/>
      </w:pPr>
      <w:r>
        <w:rPr>
          <w:color w:val="000000"/>
          <w:spacing w:val="0"/>
          <w:w w:val="100"/>
          <w:position w:val="0"/>
        </w:rPr>
        <w:t>2013</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日余额</w:t>
      </w:r>
      <w:r>
        <w:rPr>
          <w:color w:val="000000"/>
          <w:spacing w:val="0"/>
          <w:w w:val="100"/>
          <w:position w:val="0"/>
        </w:rPr>
        <w:t>1,079,528.11</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日余额增加</w:t>
      </w:r>
      <w:r>
        <w:rPr>
          <w:color w:val="000000"/>
          <w:spacing w:val="0"/>
          <w:w w:val="100"/>
          <w:position w:val="0"/>
        </w:rPr>
        <w:t>781,872.38</w:t>
      </w:r>
      <w:r>
        <w:rPr>
          <w:rFonts w:ascii="SimSun" w:eastAsia="SimSun" w:hAnsi="SimSun" w:cs="SimSun"/>
          <w:color w:val="000000"/>
          <w:spacing w:val="0"/>
          <w:w w:val="100"/>
          <w:position w:val="0"/>
        </w:rPr>
        <w:t>元，增长</w:t>
      </w:r>
      <w:r>
        <w:rPr>
          <w:color w:val="000000"/>
          <w:spacing w:val="0"/>
          <w:w w:val="100"/>
          <w:position w:val="0"/>
        </w:rPr>
        <w:t>262.68%</w:t>
      </w:r>
      <w:r>
        <w:rPr>
          <w:rFonts w:ascii="SimSun" w:eastAsia="SimSun" w:hAnsi="SimSun" w:cs="SimSun"/>
          <w:color w:val="000000"/>
          <w:spacing w:val="0"/>
          <w:w w:val="100"/>
          <w:position w:val="0"/>
        </w:rPr>
        <w:t>，</w:t>
      </w:r>
    </w:p>
    <w:p>
      <w:pPr>
        <w:pStyle w:val="Style30"/>
        <w:keepNext w:val="0"/>
        <w:keepLines w:val="0"/>
        <w:widowControl w:val="0"/>
        <w:shd w:val="clear" w:color="auto" w:fill="auto"/>
        <w:bidi w:val="0"/>
        <w:spacing w:before="0" w:after="0" w:line="477" w:lineRule="exact"/>
        <w:ind w:left="0" w:right="0" w:firstLine="0"/>
        <w:jc w:val="left"/>
      </w:pPr>
      <w:r>
        <w:rPr>
          <w:color w:val="000000"/>
          <w:spacing w:val="0"/>
          <w:w w:val="100"/>
          <w:position w:val="0"/>
        </w:rPr>
        <w:t>主要为本期借款增加相应期末计提的利息费用增加。</w:t>
      </w:r>
    </w:p>
    <w:p>
      <w:pPr>
        <w:pStyle w:val="Style54"/>
        <w:keepNext/>
        <w:keepLines/>
        <w:widowControl w:val="0"/>
        <w:shd w:val="clear" w:color="auto" w:fill="auto"/>
        <w:tabs>
          <w:tab w:pos="918" w:val="left"/>
        </w:tabs>
        <w:bidi w:val="0"/>
        <w:spacing w:before="0" w:after="0" w:line="477" w:lineRule="exact"/>
        <w:ind w:left="0" w:right="0" w:firstLine="420"/>
        <w:jc w:val="left"/>
      </w:pPr>
      <w:bookmarkStart w:id="1242" w:name="bookmark1242"/>
      <w:bookmarkStart w:id="1243" w:name="bookmark1243"/>
      <w:bookmarkStart w:id="1244" w:name="bookmark1244"/>
      <w:bookmarkStart w:id="1245" w:name="bookmark1245"/>
      <w:r>
        <w:rPr>
          <w:rFonts w:ascii="Arial" w:eastAsia="Arial" w:hAnsi="Arial" w:cs="Arial"/>
          <w:color w:val="000000"/>
          <w:spacing w:val="0"/>
          <w:w w:val="100"/>
          <w:position w:val="0"/>
        </w:rPr>
        <w:t>1</w:t>
      </w:r>
      <w:bookmarkEnd w:id="1244"/>
      <w:r>
        <w:rPr>
          <w:rFonts w:ascii="Arial" w:eastAsia="Arial" w:hAnsi="Arial" w:cs="Arial"/>
          <w:color w:val="000000"/>
          <w:spacing w:val="0"/>
          <w:w w:val="100"/>
          <w:position w:val="0"/>
        </w:rPr>
        <w:t>8</w:t>
      </w:r>
      <w:r>
        <w:rPr>
          <w:color w:val="000000"/>
          <w:spacing w:val="0"/>
          <w:w w:val="100"/>
          <w:position w:val="0"/>
        </w:rPr>
        <w:t>、</w:t>
        <w:tab/>
        <w:t>一年内到期的非流动负债</w:t>
      </w:r>
      <w:bookmarkEnd w:id="1242"/>
      <w:bookmarkEnd w:id="1243"/>
      <w:bookmarkEnd w:id="1245"/>
    </w:p>
    <w:p>
      <w:pPr>
        <w:pStyle w:val="Style30"/>
        <w:keepNext w:val="0"/>
        <w:keepLines w:val="0"/>
        <w:widowControl w:val="0"/>
        <w:shd w:val="clear" w:color="auto" w:fill="auto"/>
        <w:bidi w:val="0"/>
        <w:spacing w:before="0" w:after="220" w:line="490" w:lineRule="exact"/>
        <w:ind w:left="0" w:right="0" w:firstLine="420"/>
        <w:jc w:val="both"/>
      </w:pPr>
      <w:r>
        <w:rPr>
          <w:rFonts w:ascii="Arial" w:eastAsia="Arial" w:hAnsi="Arial" w:cs="Arial"/>
          <w:color w:val="000000"/>
          <w:spacing w:val="0"/>
          <w:w w:val="100"/>
          <w:position w:val="0"/>
        </w:rPr>
        <w:t>2013</w:t>
      </w:r>
      <w:r>
        <w:rPr>
          <w:color w:val="000000"/>
          <w:spacing w:val="0"/>
          <w:w w:val="100"/>
          <w:position w:val="0"/>
        </w:rPr>
        <w:t>年</w:t>
      </w:r>
      <w:r>
        <w:rPr>
          <w:rFonts w:ascii="Arial" w:eastAsia="Arial" w:hAnsi="Arial" w:cs="Arial"/>
          <w:color w:val="000000"/>
          <w:spacing w:val="0"/>
          <w:w w:val="100"/>
          <w:position w:val="0"/>
        </w:rPr>
        <w:t>12</w:t>
      </w:r>
      <w:r>
        <w:rPr>
          <w:color w:val="000000"/>
          <w:spacing w:val="0"/>
          <w:w w:val="100"/>
          <w:position w:val="0"/>
        </w:rPr>
        <w:t>月</w:t>
      </w:r>
      <w:r>
        <w:rPr>
          <w:rFonts w:ascii="Arial" w:eastAsia="Arial" w:hAnsi="Arial" w:cs="Arial"/>
          <w:color w:val="000000"/>
          <w:spacing w:val="0"/>
          <w:w w:val="100"/>
          <w:position w:val="0"/>
        </w:rPr>
        <w:t>31</w:t>
      </w:r>
      <w:r>
        <w:rPr>
          <w:color w:val="000000"/>
          <w:spacing w:val="0"/>
          <w:w w:val="100"/>
          <w:position w:val="0"/>
        </w:rPr>
        <w:t>日余额</w:t>
      </w:r>
      <w:r>
        <w:rPr>
          <w:rFonts w:ascii="Arial" w:eastAsia="Arial" w:hAnsi="Arial" w:cs="Arial"/>
          <w:color w:val="000000"/>
          <w:spacing w:val="0"/>
          <w:w w:val="100"/>
          <w:position w:val="0"/>
        </w:rPr>
        <w:t>16,500,000.00</w:t>
      </w:r>
      <w:r>
        <w:rPr>
          <w:color w:val="000000"/>
          <w:spacing w:val="0"/>
          <w:w w:val="100"/>
          <w:position w:val="0"/>
        </w:rPr>
        <w:t>元，较</w:t>
      </w:r>
      <w:r>
        <w:rPr>
          <w:rFonts w:ascii="Arial" w:eastAsia="Arial" w:hAnsi="Arial" w:cs="Arial"/>
          <w:color w:val="000000"/>
          <w:spacing w:val="0"/>
          <w:w w:val="100"/>
          <w:position w:val="0"/>
        </w:rPr>
        <w:t>2012</w:t>
      </w:r>
      <w:r>
        <w:rPr>
          <w:color w:val="000000"/>
          <w:spacing w:val="0"/>
          <w:w w:val="100"/>
          <w:position w:val="0"/>
        </w:rPr>
        <w:t>年</w:t>
      </w:r>
      <w:r>
        <w:rPr>
          <w:rFonts w:ascii="Arial" w:eastAsia="Arial" w:hAnsi="Arial" w:cs="Arial"/>
          <w:color w:val="000000"/>
          <w:spacing w:val="0"/>
          <w:w w:val="100"/>
          <w:position w:val="0"/>
        </w:rPr>
        <w:t>12</w:t>
      </w:r>
      <w:r>
        <w:rPr>
          <w:color w:val="000000"/>
          <w:spacing w:val="0"/>
          <w:w w:val="100"/>
          <w:position w:val="0"/>
        </w:rPr>
        <w:t>月</w:t>
      </w:r>
      <w:r>
        <w:rPr>
          <w:rFonts w:ascii="Arial" w:eastAsia="Arial" w:hAnsi="Arial" w:cs="Arial"/>
          <w:color w:val="000000"/>
          <w:spacing w:val="0"/>
          <w:w w:val="100"/>
          <w:position w:val="0"/>
        </w:rPr>
        <w:t>31</w:t>
      </w:r>
      <w:r>
        <w:rPr>
          <w:color w:val="000000"/>
          <w:spacing w:val="0"/>
          <w:w w:val="100"/>
          <w:position w:val="0"/>
        </w:rPr>
        <w:t>日余额增加</w:t>
      </w:r>
      <w:r>
        <w:rPr>
          <w:rFonts w:ascii="Arial" w:eastAsia="Arial" w:hAnsi="Arial" w:cs="Arial"/>
          <w:color w:val="000000"/>
          <w:spacing w:val="0"/>
          <w:w w:val="100"/>
          <w:position w:val="0"/>
        </w:rPr>
        <w:t>16,500,000.00</w:t>
      </w:r>
      <w:r>
        <w:rPr>
          <w:color w:val="000000"/>
          <w:spacing w:val="0"/>
          <w:w w:val="100"/>
          <w:position w:val="0"/>
        </w:rPr>
        <w:t>元，主要原因为 本期一年内到期的长期借款重分类所致。</w:t>
      </w:r>
    </w:p>
    <w:p>
      <w:pPr>
        <w:pStyle w:val="Style54"/>
        <w:keepNext/>
        <w:keepLines/>
        <w:widowControl w:val="0"/>
        <w:shd w:val="clear" w:color="auto" w:fill="auto"/>
        <w:tabs>
          <w:tab w:pos="918" w:val="left"/>
        </w:tabs>
        <w:bidi w:val="0"/>
        <w:spacing w:before="0" w:after="0" w:line="499" w:lineRule="auto"/>
        <w:ind w:left="0" w:right="0" w:firstLine="420"/>
        <w:jc w:val="left"/>
      </w:pPr>
      <w:bookmarkStart w:id="1246" w:name="bookmark1246"/>
      <w:bookmarkStart w:id="1247" w:name="bookmark1247"/>
      <w:bookmarkStart w:id="1248" w:name="bookmark1248"/>
      <w:bookmarkStart w:id="1249" w:name="bookmark1249"/>
      <w:r>
        <w:rPr>
          <w:rFonts w:ascii="Arial" w:eastAsia="Arial" w:hAnsi="Arial" w:cs="Arial"/>
          <w:color w:val="000000"/>
          <w:spacing w:val="0"/>
          <w:w w:val="100"/>
          <w:position w:val="0"/>
        </w:rPr>
        <w:t>1</w:t>
      </w:r>
      <w:bookmarkEnd w:id="1248"/>
      <w:r>
        <w:rPr>
          <w:rFonts w:ascii="Arial" w:eastAsia="Arial" w:hAnsi="Arial" w:cs="Arial"/>
          <w:color w:val="000000"/>
          <w:spacing w:val="0"/>
          <w:w w:val="100"/>
          <w:position w:val="0"/>
        </w:rPr>
        <w:t>9</w:t>
      </w:r>
      <w:r>
        <w:rPr>
          <w:color w:val="000000"/>
          <w:spacing w:val="0"/>
          <w:w w:val="100"/>
          <w:position w:val="0"/>
        </w:rPr>
        <w:t>、</w:t>
        <w:tab/>
        <w:t>长期借款</w:t>
      </w:r>
      <w:bookmarkEnd w:id="1246"/>
      <w:bookmarkEnd w:id="1247"/>
      <w:bookmarkEnd w:id="1249"/>
    </w:p>
    <w:p>
      <w:pPr>
        <w:pStyle w:val="Style140"/>
        <w:keepNext w:val="0"/>
        <w:keepLines w:val="0"/>
        <w:widowControl w:val="0"/>
        <w:shd w:val="clear" w:color="auto" w:fill="auto"/>
        <w:bidi w:val="0"/>
        <w:spacing w:before="0" w:after="0" w:line="477" w:lineRule="exact"/>
        <w:ind w:left="0" w:right="0" w:firstLine="420"/>
        <w:jc w:val="both"/>
      </w:pPr>
      <w:r>
        <w:rPr>
          <w:color w:val="000000"/>
          <w:spacing w:val="0"/>
          <w:w w:val="100"/>
          <w:position w:val="0"/>
        </w:rPr>
        <w:t>2013</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日余额</w:t>
      </w:r>
      <w:r>
        <w:rPr>
          <w:color w:val="000000"/>
          <w:spacing w:val="0"/>
          <w:w w:val="100"/>
          <w:position w:val="0"/>
        </w:rPr>
        <w:t>238,000,000.00</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w:t>
      </w:r>
      <w:r>
        <w:rPr>
          <w:color w:val="000000"/>
          <w:spacing w:val="0"/>
          <w:w w:val="100"/>
          <w:position w:val="0"/>
        </w:rPr>
        <w:t>12</w:t>
      </w:r>
      <w:r>
        <w:rPr>
          <w:rFonts w:ascii="SimSun" w:eastAsia="SimSun" w:hAnsi="SimSun" w:cs="SimSun"/>
          <w:color w:val="000000"/>
          <w:spacing w:val="0"/>
          <w:w w:val="100"/>
          <w:position w:val="0"/>
        </w:rPr>
        <w:t>月</w:t>
      </w:r>
      <w:r>
        <w:rPr>
          <w:color w:val="000000"/>
          <w:spacing w:val="0"/>
          <w:w w:val="100"/>
          <w:position w:val="0"/>
        </w:rPr>
        <w:t>31</w:t>
      </w:r>
      <w:r>
        <w:rPr>
          <w:rFonts w:ascii="SimSun" w:eastAsia="SimSun" w:hAnsi="SimSun" w:cs="SimSun"/>
          <w:color w:val="000000"/>
          <w:spacing w:val="0"/>
          <w:w w:val="100"/>
          <w:position w:val="0"/>
        </w:rPr>
        <w:t>日余额增加</w:t>
      </w:r>
      <w:r>
        <w:rPr>
          <w:color w:val="000000"/>
          <w:spacing w:val="0"/>
          <w:w w:val="100"/>
          <w:position w:val="0"/>
        </w:rPr>
        <w:t>238,000,000.00</w:t>
      </w:r>
      <w:r>
        <w:rPr>
          <w:rFonts w:ascii="SimSun" w:eastAsia="SimSun" w:hAnsi="SimSun" w:cs="SimSun"/>
          <w:color w:val="000000"/>
          <w:spacing w:val="0"/>
          <w:w w:val="100"/>
          <w:position w:val="0"/>
        </w:rPr>
        <w:t>元，主要为科</w:t>
      </w:r>
    </w:p>
    <w:p>
      <w:pPr>
        <w:pStyle w:val="Style30"/>
        <w:keepNext w:val="0"/>
        <w:keepLines w:val="0"/>
        <w:widowControl w:val="0"/>
        <w:shd w:val="clear" w:color="auto" w:fill="auto"/>
        <w:bidi w:val="0"/>
        <w:spacing w:before="0" w:after="220" w:line="477" w:lineRule="exact"/>
        <w:ind w:left="0" w:right="0" w:firstLine="0"/>
        <w:jc w:val="both"/>
      </w:pPr>
      <w:r>
        <w:rPr>
          <w:color w:val="000000"/>
          <w:spacing w:val="0"/>
          <w:w w:val="100"/>
          <w:position w:val="0"/>
        </w:rPr>
        <w:t>学城广州国际时尚中心项目、衡阳高端精品买手店项目筹集资金从广州银行、渤海银行取很长期借款所勒.</w:t>
      </w:r>
    </w:p>
    <w:p>
      <w:pPr>
        <w:pStyle w:val="Style54"/>
        <w:keepNext/>
        <w:keepLines/>
        <w:widowControl w:val="0"/>
        <w:shd w:val="clear" w:color="auto" w:fill="auto"/>
        <w:tabs>
          <w:tab w:pos="922" w:val="left"/>
        </w:tabs>
        <w:bidi w:val="0"/>
        <w:spacing w:before="0" w:after="0" w:line="470" w:lineRule="exact"/>
        <w:ind w:left="0" w:right="0" w:firstLine="420"/>
        <w:jc w:val="left"/>
      </w:pPr>
      <w:bookmarkStart w:id="1250" w:name="bookmark1250"/>
      <w:bookmarkStart w:id="1251" w:name="bookmark1251"/>
      <w:bookmarkStart w:id="1252" w:name="bookmark1252"/>
      <w:bookmarkStart w:id="1253" w:name="bookmark1253"/>
      <w:r>
        <w:rPr>
          <w:rFonts w:ascii="Arial" w:eastAsia="Arial" w:hAnsi="Arial" w:cs="Arial"/>
          <w:color w:val="000000"/>
          <w:spacing w:val="0"/>
          <w:w w:val="100"/>
          <w:position w:val="0"/>
        </w:rPr>
        <w:t>2</w:t>
      </w:r>
      <w:bookmarkEnd w:id="1252"/>
      <w:r>
        <w:rPr>
          <w:rFonts w:ascii="Arial" w:eastAsia="Arial" w:hAnsi="Arial" w:cs="Arial"/>
          <w:color w:val="000000"/>
          <w:spacing w:val="0"/>
          <w:w w:val="100"/>
          <w:position w:val="0"/>
        </w:rPr>
        <w:t>0</w:t>
      </w:r>
      <w:r>
        <w:rPr>
          <w:color w:val="000000"/>
          <w:spacing w:val="0"/>
          <w:w w:val="100"/>
          <w:position w:val="0"/>
        </w:rPr>
        <w:t>、</w:t>
        <w:tab/>
        <w:t>递延所得税负债</w:t>
      </w:r>
      <w:bookmarkEnd w:id="1250"/>
      <w:bookmarkEnd w:id="1251"/>
      <w:bookmarkEnd w:id="1253"/>
    </w:p>
    <w:p>
      <w:pPr>
        <w:pStyle w:val="Style140"/>
        <w:keepNext w:val="0"/>
        <w:keepLines w:val="0"/>
        <w:widowControl w:val="0"/>
        <w:shd w:val="clear" w:color="auto" w:fill="auto"/>
        <w:bidi w:val="0"/>
        <w:spacing w:before="0" w:after="0" w:line="470" w:lineRule="exact"/>
        <w:ind w:left="0" w:right="0" w:firstLine="420"/>
        <w:jc w:val="left"/>
      </w:pPr>
      <w:r>
        <w:rPr>
          <w:color w:val="000000"/>
          <w:spacing w:val="0"/>
          <w:w w:val="100"/>
          <w:position w:val="0"/>
        </w:rPr>
        <w:t xml:space="preserve">2013 </w:t>
      </w:r>
      <w:r>
        <w:rPr>
          <w:rFonts w:ascii="SimSun" w:eastAsia="SimSun" w:hAnsi="SimSun" w:cs="SimSun"/>
          <w:color w:val="000000"/>
          <w:spacing w:val="0"/>
          <w:w w:val="100"/>
          <w:position w:val="0"/>
        </w:rPr>
        <w:t xml:space="preserve">年 </w:t>
      </w:r>
      <w:r>
        <w:rPr>
          <w:color w:val="000000"/>
          <w:spacing w:val="0"/>
          <w:w w:val="100"/>
          <w:position w:val="0"/>
        </w:rPr>
        <w:t xml:space="preserve">12 </w:t>
      </w:r>
      <w:r>
        <w:rPr>
          <w:rFonts w:ascii="SimSun" w:eastAsia="SimSun" w:hAnsi="SimSun" w:cs="SimSun"/>
          <w:color w:val="000000"/>
          <w:spacing w:val="0"/>
          <w:w w:val="100"/>
          <w:position w:val="0"/>
        </w:rPr>
        <w:t xml:space="preserve">月 </w:t>
      </w:r>
      <w:r>
        <w:rPr>
          <w:color w:val="000000"/>
          <w:spacing w:val="0"/>
          <w:w w:val="100"/>
          <w:position w:val="0"/>
        </w:rPr>
        <w:t xml:space="preserve">31 </w:t>
      </w:r>
      <w:r>
        <w:rPr>
          <w:rFonts w:ascii="SimSun" w:eastAsia="SimSun" w:hAnsi="SimSun" w:cs="SimSun"/>
          <w:color w:val="000000"/>
          <w:spacing w:val="0"/>
          <w:w w:val="100"/>
          <w:position w:val="0"/>
        </w:rPr>
        <w:t>日余额</w:t>
      </w:r>
      <w:r>
        <w:rPr>
          <w:color w:val="000000"/>
          <w:spacing w:val="0"/>
          <w:w w:val="100"/>
          <w:position w:val="0"/>
        </w:rPr>
        <w:t xml:space="preserve">6,358,131.62 </w:t>
      </w:r>
      <w:r>
        <w:rPr>
          <w:rFonts w:ascii="SimSun" w:eastAsia="SimSun" w:hAnsi="SimSun" w:cs="SimSun"/>
          <w:color w:val="000000"/>
          <w:spacing w:val="0"/>
          <w:w w:val="100"/>
          <w:position w:val="0"/>
        </w:rPr>
        <w:t xml:space="preserve">元，较 </w:t>
      </w:r>
      <w:r>
        <w:rPr>
          <w:color w:val="000000"/>
          <w:spacing w:val="0"/>
          <w:w w:val="100"/>
          <w:position w:val="0"/>
        </w:rPr>
        <w:t xml:space="preserve">2012 </w:t>
      </w:r>
      <w:r>
        <w:rPr>
          <w:rFonts w:ascii="SimSun" w:eastAsia="SimSun" w:hAnsi="SimSun" w:cs="SimSun"/>
          <w:color w:val="000000"/>
          <w:spacing w:val="0"/>
          <w:w w:val="100"/>
          <w:position w:val="0"/>
        </w:rPr>
        <w:t>年</w:t>
      </w:r>
      <w:r>
        <w:rPr>
          <w:color w:val="000000"/>
          <w:spacing w:val="0"/>
          <w:w w:val="100"/>
          <w:position w:val="0"/>
        </w:rPr>
        <w:t xml:space="preserve">12 </w:t>
      </w:r>
      <w:r>
        <w:rPr>
          <w:rFonts w:ascii="SimSun" w:eastAsia="SimSun" w:hAnsi="SimSun" w:cs="SimSun"/>
          <w:color w:val="000000"/>
          <w:spacing w:val="0"/>
          <w:w w:val="100"/>
          <w:position w:val="0"/>
        </w:rPr>
        <w:t>月</w:t>
      </w:r>
      <w:r>
        <w:rPr>
          <w:color w:val="000000"/>
          <w:spacing w:val="0"/>
          <w:w w:val="100"/>
          <w:position w:val="0"/>
        </w:rPr>
        <w:t xml:space="preserve">31 </w:t>
      </w:r>
      <w:r>
        <w:rPr>
          <w:rFonts w:ascii="SimSun" w:eastAsia="SimSun" w:hAnsi="SimSun" w:cs="SimSun"/>
          <w:color w:val="000000"/>
          <w:spacing w:val="0"/>
          <w:w w:val="100"/>
          <w:position w:val="0"/>
        </w:rPr>
        <w:t>日余额增加</w:t>
      </w:r>
      <w:r>
        <w:rPr>
          <w:color w:val="000000"/>
          <w:spacing w:val="0"/>
          <w:w w:val="100"/>
          <w:position w:val="0"/>
        </w:rPr>
        <w:t>2,762,951.98</w:t>
      </w:r>
      <w:r>
        <w:rPr>
          <w:rFonts w:ascii="SimSun" w:eastAsia="SimSun" w:hAnsi="SimSun" w:cs="SimSun"/>
          <w:color w:val="000000"/>
          <w:spacing w:val="0"/>
          <w:w w:val="100"/>
          <w:position w:val="0"/>
        </w:rPr>
        <w:t>元，增长</w:t>
      </w:r>
      <w:r>
        <w:rPr>
          <w:color w:val="000000"/>
          <w:spacing w:val="0"/>
          <w:w w:val="100"/>
          <w:position w:val="0"/>
        </w:rPr>
        <w:t>76.85%</w:t>
      </w:r>
      <w:r>
        <w:rPr>
          <w:rFonts w:ascii="SimSun" w:eastAsia="SimSun" w:hAnsi="SimSun" w:cs="SimSun"/>
          <w:color w:val="000000"/>
          <w:spacing w:val="0"/>
          <w:w w:val="100"/>
          <w:position w:val="0"/>
        </w:rPr>
        <w:t>，</w:t>
      </w:r>
    </w:p>
    <w:p>
      <w:pPr>
        <w:pStyle w:val="Style30"/>
        <w:keepNext w:val="0"/>
        <w:keepLines w:val="0"/>
        <w:widowControl w:val="0"/>
        <w:shd w:val="clear" w:color="auto" w:fill="auto"/>
        <w:bidi w:val="0"/>
        <w:spacing w:before="0" w:after="0" w:line="470" w:lineRule="exact"/>
        <w:ind w:left="0" w:right="0" w:firstLine="0"/>
        <w:jc w:val="left"/>
      </w:pPr>
      <w:r>
        <w:rPr>
          <w:color w:val="000000"/>
          <w:spacing w:val="0"/>
          <w:w w:val="100"/>
          <w:position w:val="0"/>
        </w:rPr>
        <w:t>主要为境外子公司未分配利润因为企业所得税税率差异，所产生的应纳税暂时性差异所计提的递延所得税 负债。</w:t>
      </w:r>
    </w:p>
    <w:p>
      <w:pPr>
        <w:pStyle w:val="Style54"/>
        <w:keepNext/>
        <w:keepLines/>
        <w:widowControl w:val="0"/>
        <w:shd w:val="clear" w:color="auto" w:fill="auto"/>
        <w:tabs>
          <w:tab w:pos="922" w:val="left"/>
        </w:tabs>
        <w:bidi w:val="0"/>
        <w:spacing w:before="0" w:after="0" w:line="470" w:lineRule="exact"/>
        <w:ind w:left="0" w:right="0" w:firstLine="420"/>
        <w:jc w:val="both"/>
      </w:pPr>
      <w:bookmarkStart w:id="1254" w:name="bookmark1254"/>
      <w:bookmarkStart w:id="1255" w:name="bookmark1255"/>
      <w:bookmarkStart w:id="1256" w:name="bookmark1256"/>
      <w:bookmarkStart w:id="1257" w:name="bookmark1257"/>
      <w:r>
        <w:rPr>
          <w:rFonts w:ascii="Arial" w:eastAsia="Arial" w:hAnsi="Arial" w:cs="Arial"/>
          <w:color w:val="000000"/>
          <w:spacing w:val="0"/>
          <w:w w:val="100"/>
          <w:position w:val="0"/>
        </w:rPr>
        <w:t>2</w:t>
      </w:r>
      <w:bookmarkEnd w:id="1256"/>
      <w:r>
        <w:rPr>
          <w:rFonts w:ascii="Arial" w:eastAsia="Arial" w:hAnsi="Arial" w:cs="Arial"/>
          <w:color w:val="000000"/>
          <w:spacing w:val="0"/>
          <w:w w:val="100"/>
          <w:position w:val="0"/>
        </w:rPr>
        <w:t>1</w:t>
      </w:r>
      <w:r>
        <w:rPr>
          <w:color w:val="000000"/>
          <w:spacing w:val="0"/>
          <w:w w:val="100"/>
          <w:position w:val="0"/>
        </w:rPr>
        <w:t>、</w:t>
        <w:tab/>
        <w:t>营业收入</w:t>
      </w:r>
      <w:bookmarkEnd w:id="1254"/>
      <w:bookmarkEnd w:id="1255"/>
      <w:bookmarkEnd w:id="1257"/>
    </w:p>
    <w:p>
      <w:pPr>
        <w:pStyle w:val="Style140"/>
        <w:keepNext w:val="0"/>
        <w:keepLines w:val="0"/>
        <w:widowControl w:val="0"/>
        <w:shd w:val="clear" w:color="auto" w:fill="auto"/>
        <w:bidi w:val="0"/>
        <w:spacing w:before="0" w:after="0" w:line="470" w:lineRule="exact"/>
        <w:ind w:left="0" w:right="0" w:firstLine="420"/>
        <w:jc w:val="both"/>
      </w:pPr>
      <w:r>
        <w:rPr>
          <w:color w:val="000000"/>
          <w:spacing w:val="0"/>
          <w:w w:val="100"/>
          <w:position w:val="0"/>
        </w:rPr>
        <w:t>2013</w:t>
      </w:r>
      <w:r>
        <w:rPr>
          <w:rFonts w:ascii="SimSun" w:eastAsia="SimSun" w:hAnsi="SimSun" w:cs="SimSun"/>
          <w:color w:val="000000"/>
          <w:spacing w:val="0"/>
          <w:w w:val="100"/>
          <w:position w:val="0"/>
        </w:rPr>
        <w:t>年金额</w:t>
      </w:r>
      <w:r>
        <w:rPr>
          <w:color w:val="000000"/>
          <w:spacing w:val="0"/>
          <w:w w:val="100"/>
          <w:position w:val="0"/>
        </w:rPr>
        <w:t>799,091,590.99</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年金额增加</w:t>
      </w:r>
      <w:r>
        <w:rPr>
          <w:color w:val="000000"/>
          <w:spacing w:val="0"/>
          <w:w w:val="100"/>
          <w:position w:val="0"/>
        </w:rPr>
        <w:t>162,921,272.11</w:t>
      </w:r>
      <w:r>
        <w:rPr>
          <w:rFonts w:ascii="SimSun" w:eastAsia="SimSun" w:hAnsi="SimSun" w:cs="SimSun"/>
          <w:color w:val="000000"/>
          <w:spacing w:val="0"/>
          <w:w w:val="100"/>
          <w:position w:val="0"/>
        </w:rPr>
        <w:t>元，增长</w:t>
      </w:r>
      <w:r>
        <w:rPr>
          <w:color w:val="000000"/>
          <w:spacing w:val="0"/>
          <w:w w:val="100"/>
          <w:position w:val="0"/>
        </w:rPr>
        <w:t>25.61%</w:t>
      </w:r>
      <w:r>
        <w:rPr>
          <w:rFonts w:ascii="SimSun" w:eastAsia="SimSun" w:hAnsi="SimSun" w:cs="SimSun"/>
          <w:color w:val="000000"/>
          <w:spacing w:val="0"/>
          <w:w w:val="100"/>
          <w:position w:val="0"/>
        </w:rPr>
        <w:t>，主要因为公司</w:t>
      </w:r>
    </w:p>
    <w:p>
      <w:pPr>
        <w:pStyle w:val="Style30"/>
        <w:keepNext w:val="0"/>
        <w:keepLines w:val="0"/>
        <w:widowControl w:val="0"/>
        <w:shd w:val="clear" w:color="auto" w:fill="auto"/>
        <w:bidi w:val="0"/>
        <w:spacing w:before="0" w:after="0" w:line="470" w:lineRule="exact"/>
        <w:ind w:left="0" w:right="0" w:firstLine="0"/>
        <w:jc w:val="left"/>
      </w:pPr>
      <w:r>
        <w:rPr>
          <w:color w:val="000000"/>
          <w:spacing w:val="0"/>
          <w:w w:val="100"/>
          <w:position w:val="0"/>
        </w:rPr>
        <w:t>终端门店增加，以及由于销售量增长使得销售能力大幅提升。</w:t>
      </w:r>
    </w:p>
    <w:p>
      <w:pPr>
        <w:pStyle w:val="Style54"/>
        <w:keepNext/>
        <w:keepLines/>
        <w:widowControl w:val="0"/>
        <w:shd w:val="clear" w:color="auto" w:fill="auto"/>
        <w:tabs>
          <w:tab w:pos="942" w:val="left"/>
        </w:tabs>
        <w:bidi w:val="0"/>
        <w:spacing w:before="0" w:after="0" w:line="480" w:lineRule="exact"/>
        <w:ind w:left="0" w:right="0" w:firstLine="440"/>
        <w:jc w:val="both"/>
      </w:pPr>
      <w:bookmarkStart w:id="1258" w:name="bookmark1258"/>
      <w:bookmarkStart w:id="1259" w:name="bookmark1259"/>
      <w:bookmarkStart w:id="1260" w:name="bookmark1260"/>
      <w:bookmarkStart w:id="1261" w:name="bookmark1261"/>
      <w:r>
        <w:rPr>
          <w:rFonts w:ascii="Arial" w:eastAsia="Arial" w:hAnsi="Arial" w:cs="Arial"/>
          <w:color w:val="000000"/>
          <w:spacing w:val="0"/>
          <w:w w:val="100"/>
          <w:position w:val="0"/>
        </w:rPr>
        <w:t>2</w:t>
      </w:r>
      <w:bookmarkEnd w:id="1260"/>
      <w:r>
        <w:rPr>
          <w:rFonts w:ascii="Arial" w:eastAsia="Arial" w:hAnsi="Arial" w:cs="Arial"/>
          <w:color w:val="000000"/>
          <w:spacing w:val="0"/>
          <w:w w:val="100"/>
          <w:position w:val="0"/>
        </w:rPr>
        <w:t>2</w:t>
      </w:r>
      <w:r>
        <w:rPr>
          <w:color w:val="000000"/>
          <w:spacing w:val="0"/>
          <w:w w:val="100"/>
          <w:position w:val="0"/>
        </w:rPr>
        <w:t>、</w:t>
        <w:tab/>
        <w:t>营业成本</w:t>
      </w:r>
      <w:bookmarkEnd w:id="1258"/>
      <w:bookmarkEnd w:id="1259"/>
      <w:bookmarkEnd w:id="1261"/>
    </w:p>
    <w:p>
      <w:pPr>
        <w:pStyle w:val="Style30"/>
        <w:keepNext w:val="0"/>
        <w:keepLines w:val="0"/>
        <w:widowControl w:val="0"/>
        <w:shd w:val="clear" w:color="auto" w:fill="auto"/>
        <w:bidi w:val="0"/>
        <w:spacing w:before="0" w:after="0" w:line="480" w:lineRule="exact"/>
        <w:ind w:left="0" w:right="0" w:firstLine="440"/>
        <w:jc w:val="both"/>
      </w:pPr>
      <w:r>
        <w:rPr>
          <w:rFonts w:ascii="Arial" w:eastAsia="Arial" w:hAnsi="Arial" w:cs="Arial"/>
          <w:color w:val="000000"/>
          <w:spacing w:val="0"/>
          <w:w w:val="100"/>
          <w:position w:val="0"/>
        </w:rPr>
        <w:t>2013</w:t>
      </w:r>
      <w:r>
        <w:rPr>
          <w:color w:val="000000"/>
          <w:spacing w:val="0"/>
          <w:w w:val="100"/>
          <w:position w:val="0"/>
        </w:rPr>
        <w:t>年金额</w:t>
      </w:r>
      <w:r>
        <w:rPr>
          <w:rFonts w:ascii="Arial" w:eastAsia="Arial" w:hAnsi="Arial" w:cs="Arial"/>
          <w:color w:val="000000"/>
          <w:spacing w:val="0"/>
          <w:w w:val="100"/>
          <w:position w:val="0"/>
        </w:rPr>
        <w:t>281,788,891.68</w:t>
      </w:r>
      <w:r>
        <w:rPr>
          <w:color w:val="000000"/>
          <w:spacing w:val="0"/>
          <w:w w:val="100"/>
          <w:position w:val="0"/>
        </w:rPr>
        <w:t>元，较</w:t>
      </w:r>
      <w:r>
        <w:rPr>
          <w:rFonts w:ascii="Arial" w:eastAsia="Arial" w:hAnsi="Arial" w:cs="Arial"/>
          <w:color w:val="000000"/>
          <w:spacing w:val="0"/>
          <w:w w:val="100"/>
          <w:position w:val="0"/>
        </w:rPr>
        <w:t>2012</w:t>
      </w:r>
      <w:r>
        <w:rPr>
          <w:color w:val="000000"/>
          <w:spacing w:val="0"/>
          <w:w w:val="100"/>
          <w:position w:val="0"/>
        </w:rPr>
        <w:t>年金额增加</w:t>
      </w:r>
      <w:r>
        <w:rPr>
          <w:rFonts w:ascii="Arial" w:eastAsia="Arial" w:hAnsi="Arial" w:cs="Arial"/>
          <w:color w:val="000000"/>
          <w:spacing w:val="0"/>
          <w:w w:val="100"/>
          <w:position w:val="0"/>
        </w:rPr>
        <w:t>70,250,072.47</w:t>
      </w:r>
      <w:r>
        <w:rPr>
          <w:color w:val="000000"/>
          <w:spacing w:val="0"/>
          <w:w w:val="100"/>
          <w:position w:val="0"/>
        </w:rPr>
        <w:t>元，增长</w:t>
      </w:r>
      <w:r>
        <w:rPr>
          <w:rFonts w:ascii="Arial" w:eastAsia="Arial" w:hAnsi="Arial" w:cs="Arial"/>
          <w:color w:val="000000"/>
          <w:spacing w:val="0"/>
          <w:w w:val="100"/>
          <w:position w:val="0"/>
        </w:rPr>
        <w:t>33.21%</w:t>
      </w:r>
      <w:r>
        <w:rPr>
          <w:color w:val="000000"/>
          <w:spacing w:val="0"/>
          <w:w w:val="100"/>
          <w:position w:val="0"/>
        </w:rPr>
        <w:t>，主要因为公司门 店增加，销售收入增加，随之成本相应增加。</w:t>
      </w:r>
    </w:p>
    <w:p>
      <w:pPr>
        <w:pStyle w:val="Style54"/>
        <w:keepNext/>
        <w:keepLines/>
        <w:widowControl w:val="0"/>
        <w:shd w:val="clear" w:color="auto" w:fill="auto"/>
        <w:tabs>
          <w:tab w:pos="942" w:val="left"/>
        </w:tabs>
        <w:bidi w:val="0"/>
        <w:spacing w:before="0" w:after="0" w:line="480" w:lineRule="exact"/>
        <w:ind w:left="0" w:right="0" w:firstLine="440"/>
        <w:jc w:val="both"/>
      </w:pPr>
      <w:bookmarkStart w:id="1262" w:name="bookmark1262"/>
      <w:bookmarkStart w:id="1263" w:name="bookmark1263"/>
      <w:bookmarkStart w:id="1264" w:name="bookmark1264"/>
      <w:bookmarkStart w:id="1265" w:name="bookmark1265"/>
      <w:r>
        <w:rPr>
          <w:rFonts w:ascii="Arial" w:eastAsia="Arial" w:hAnsi="Arial" w:cs="Arial"/>
          <w:color w:val="000000"/>
          <w:spacing w:val="0"/>
          <w:w w:val="100"/>
          <w:position w:val="0"/>
        </w:rPr>
        <w:t>2</w:t>
      </w:r>
      <w:bookmarkEnd w:id="1264"/>
      <w:r>
        <w:rPr>
          <w:rFonts w:ascii="Arial" w:eastAsia="Arial" w:hAnsi="Arial" w:cs="Arial"/>
          <w:color w:val="000000"/>
          <w:spacing w:val="0"/>
          <w:w w:val="100"/>
          <w:position w:val="0"/>
        </w:rPr>
        <w:t>3</w:t>
      </w:r>
      <w:r>
        <w:rPr>
          <w:color w:val="000000"/>
          <w:spacing w:val="0"/>
          <w:w w:val="100"/>
          <w:position w:val="0"/>
        </w:rPr>
        <w:t>、</w:t>
        <w:tab/>
        <w:t>销售费用</w:t>
      </w:r>
      <w:bookmarkEnd w:id="1262"/>
      <w:bookmarkEnd w:id="1263"/>
      <w:bookmarkEnd w:id="1265"/>
    </w:p>
    <w:p>
      <w:pPr>
        <w:pStyle w:val="Style140"/>
        <w:keepNext w:val="0"/>
        <w:keepLines w:val="0"/>
        <w:widowControl w:val="0"/>
        <w:shd w:val="clear" w:color="auto" w:fill="auto"/>
        <w:bidi w:val="0"/>
        <w:spacing w:before="0" w:after="0" w:line="480" w:lineRule="exact"/>
        <w:ind w:left="0" w:right="0" w:firstLine="420"/>
        <w:jc w:val="both"/>
      </w:pPr>
      <w:r>
        <w:rPr>
          <w:color w:val="000000"/>
          <w:spacing w:val="0"/>
          <w:w w:val="100"/>
          <w:position w:val="0"/>
        </w:rPr>
        <w:t>2013</w:t>
      </w:r>
      <w:r>
        <w:rPr>
          <w:rFonts w:ascii="SimSun" w:eastAsia="SimSun" w:hAnsi="SimSun" w:cs="SimSun"/>
          <w:color w:val="000000"/>
          <w:spacing w:val="0"/>
          <w:w w:val="100"/>
          <w:position w:val="0"/>
        </w:rPr>
        <w:t>年金额</w:t>
      </w:r>
      <w:r>
        <w:rPr>
          <w:color w:val="000000"/>
          <w:spacing w:val="0"/>
          <w:w w:val="100"/>
          <w:position w:val="0"/>
        </w:rPr>
        <w:t>259,731,496.35</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年金额增加</w:t>
      </w:r>
      <w:r>
        <w:rPr>
          <w:color w:val="000000"/>
          <w:spacing w:val="0"/>
          <w:w w:val="100"/>
          <w:position w:val="0"/>
        </w:rPr>
        <w:t>100,181,662.21</w:t>
      </w:r>
      <w:r>
        <w:rPr>
          <w:rFonts w:ascii="SimSun" w:eastAsia="SimSun" w:hAnsi="SimSun" w:cs="SimSun"/>
          <w:color w:val="000000"/>
          <w:spacing w:val="0"/>
          <w:w w:val="100"/>
          <w:position w:val="0"/>
        </w:rPr>
        <w:t>元，增长</w:t>
      </w:r>
      <w:r>
        <w:rPr>
          <w:color w:val="000000"/>
          <w:spacing w:val="0"/>
          <w:w w:val="100"/>
          <w:position w:val="0"/>
        </w:rPr>
        <w:t>62.79%</w:t>
      </w:r>
      <w:r>
        <w:rPr>
          <w:rFonts w:ascii="SimSun" w:eastAsia="SimSun" w:hAnsi="SimSun" w:cs="SimSun"/>
          <w:color w:val="000000"/>
          <w:spacing w:val="0"/>
          <w:w w:val="100"/>
          <w:position w:val="0"/>
        </w:rPr>
        <w:t>，主要因为公司</w:t>
      </w:r>
    </w:p>
    <w:p>
      <w:pPr>
        <w:pStyle w:val="Style30"/>
        <w:keepNext w:val="0"/>
        <w:keepLines w:val="0"/>
        <w:widowControl w:val="0"/>
        <w:shd w:val="clear" w:color="auto" w:fill="auto"/>
        <w:bidi w:val="0"/>
        <w:spacing w:before="0" w:after="0" w:line="480" w:lineRule="exact"/>
        <w:ind w:left="0" w:right="0" w:firstLine="0"/>
        <w:jc w:val="left"/>
      </w:pPr>
      <w:r>
        <w:rPr>
          <w:color w:val="000000"/>
          <w:spacing w:val="0"/>
          <w:w w:val="100"/>
          <w:position w:val="0"/>
        </w:rPr>
        <w:t>门店增加，销售费用相应增加，其中工资及福利费用增加</w:t>
      </w:r>
      <w:r>
        <w:rPr>
          <w:rFonts w:ascii="Arial" w:eastAsia="Arial" w:hAnsi="Arial" w:cs="Arial"/>
          <w:color w:val="000000"/>
          <w:spacing w:val="0"/>
          <w:w w:val="100"/>
          <w:position w:val="0"/>
        </w:rPr>
        <w:t>43,109,729.04</w:t>
      </w:r>
      <w:r>
        <w:rPr>
          <w:color w:val="000000"/>
          <w:spacing w:val="0"/>
          <w:w w:val="100"/>
          <w:position w:val="0"/>
        </w:rPr>
        <w:t>元，门店装修费用增加</w:t>
      </w:r>
    </w:p>
    <w:p>
      <w:pPr>
        <w:pStyle w:val="Style140"/>
        <w:keepNext w:val="0"/>
        <w:keepLines w:val="0"/>
        <w:widowControl w:val="0"/>
        <w:shd w:val="clear" w:color="auto" w:fill="auto"/>
        <w:bidi w:val="0"/>
        <w:spacing w:before="0" w:after="0" w:line="480" w:lineRule="exact"/>
        <w:ind w:left="0" w:right="0" w:firstLine="0"/>
        <w:jc w:val="left"/>
      </w:pPr>
      <w:r>
        <w:rPr>
          <w:color w:val="000000"/>
          <w:spacing w:val="0"/>
          <w:w w:val="100"/>
          <w:position w:val="0"/>
        </w:rPr>
        <w:t>31,977,115.20</w:t>
      </w:r>
      <w:r>
        <w:rPr>
          <w:rFonts w:ascii="SimSun" w:eastAsia="SimSun" w:hAnsi="SimSun" w:cs="SimSun"/>
          <w:color w:val="000000"/>
          <w:spacing w:val="0"/>
          <w:w w:val="100"/>
          <w:position w:val="0"/>
        </w:rPr>
        <w:t xml:space="preserve">元，门店租金增加 </w:t>
      </w:r>
      <w:r>
        <w:rPr>
          <w:color w:val="000000"/>
          <w:spacing w:val="0"/>
          <w:w w:val="100"/>
          <w:position w:val="0"/>
        </w:rPr>
        <w:t>10,288,766.15</w:t>
      </w:r>
      <w:r>
        <w:rPr>
          <w:rFonts w:ascii="SimSun" w:eastAsia="SimSun" w:hAnsi="SimSun" w:cs="SimSun"/>
          <w:color w:val="000000"/>
          <w:spacing w:val="0"/>
          <w:w w:val="100"/>
          <w:position w:val="0"/>
        </w:rPr>
        <w:t>元。</w:t>
      </w:r>
    </w:p>
    <w:p>
      <w:pPr>
        <w:pStyle w:val="Style54"/>
        <w:keepNext/>
        <w:keepLines/>
        <w:widowControl w:val="0"/>
        <w:shd w:val="clear" w:color="auto" w:fill="auto"/>
        <w:tabs>
          <w:tab w:pos="922" w:val="left"/>
        </w:tabs>
        <w:bidi w:val="0"/>
        <w:spacing w:before="0" w:after="0" w:line="480" w:lineRule="exact"/>
        <w:ind w:left="0" w:right="0" w:firstLine="420"/>
        <w:jc w:val="both"/>
      </w:pPr>
      <w:bookmarkStart w:id="1266" w:name="bookmark1266"/>
      <w:bookmarkStart w:id="1267" w:name="bookmark1267"/>
      <w:bookmarkStart w:id="1268" w:name="bookmark1268"/>
      <w:bookmarkStart w:id="1269" w:name="bookmark1269"/>
      <w:r>
        <w:rPr>
          <w:rFonts w:ascii="Arial" w:eastAsia="Arial" w:hAnsi="Arial" w:cs="Arial"/>
          <w:color w:val="000000"/>
          <w:spacing w:val="0"/>
          <w:w w:val="100"/>
          <w:position w:val="0"/>
        </w:rPr>
        <w:t>2</w:t>
      </w:r>
      <w:bookmarkEnd w:id="1268"/>
      <w:r>
        <w:rPr>
          <w:rFonts w:ascii="Arial" w:eastAsia="Arial" w:hAnsi="Arial" w:cs="Arial"/>
          <w:color w:val="000000"/>
          <w:spacing w:val="0"/>
          <w:w w:val="100"/>
          <w:position w:val="0"/>
        </w:rPr>
        <w:t>4</w:t>
      </w:r>
      <w:r>
        <w:rPr>
          <w:color w:val="000000"/>
          <w:spacing w:val="0"/>
          <w:w w:val="100"/>
          <w:position w:val="0"/>
        </w:rPr>
        <w:t>、</w:t>
        <w:tab/>
        <w:t>管理费用</w:t>
      </w:r>
      <w:bookmarkEnd w:id="1266"/>
      <w:bookmarkEnd w:id="1267"/>
      <w:bookmarkEnd w:id="1269"/>
    </w:p>
    <w:p>
      <w:pPr>
        <w:pStyle w:val="Style140"/>
        <w:keepNext w:val="0"/>
        <w:keepLines w:val="0"/>
        <w:widowControl w:val="0"/>
        <w:shd w:val="clear" w:color="auto" w:fill="auto"/>
        <w:bidi w:val="0"/>
        <w:spacing w:before="0" w:after="0" w:line="480" w:lineRule="exact"/>
        <w:ind w:left="0" w:right="0" w:firstLine="420"/>
        <w:jc w:val="both"/>
      </w:pPr>
      <w:r>
        <w:rPr>
          <w:color w:val="000000"/>
          <w:spacing w:val="0"/>
          <w:w w:val="100"/>
          <w:position w:val="0"/>
        </w:rPr>
        <w:t>2013</w:t>
      </w:r>
      <w:r>
        <w:rPr>
          <w:rFonts w:ascii="SimSun" w:eastAsia="SimSun" w:hAnsi="SimSun" w:cs="SimSun"/>
          <w:color w:val="000000"/>
          <w:spacing w:val="0"/>
          <w:w w:val="100"/>
          <w:position w:val="0"/>
        </w:rPr>
        <w:t>年金额</w:t>
      </w:r>
      <w:r>
        <w:rPr>
          <w:color w:val="000000"/>
          <w:spacing w:val="0"/>
          <w:w w:val="100"/>
          <w:position w:val="0"/>
        </w:rPr>
        <w:t>68,000,569.13</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年金额增加</w:t>
      </w:r>
      <w:r>
        <w:rPr>
          <w:color w:val="000000"/>
          <w:spacing w:val="0"/>
          <w:w w:val="100"/>
          <w:position w:val="0"/>
        </w:rPr>
        <w:t>16,690,706.96</w:t>
      </w:r>
      <w:r>
        <w:rPr>
          <w:rFonts w:ascii="SimSun" w:eastAsia="SimSun" w:hAnsi="SimSun" w:cs="SimSun"/>
          <w:color w:val="000000"/>
          <w:spacing w:val="0"/>
          <w:w w:val="100"/>
          <w:position w:val="0"/>
        </w:rPr>
        <w:t>元，增长</w:t>
      </w:r>
      <w:r>
        <w:rPr>
          <w:color w:val="000000"/>
          <w:spacing w:val="0"/>
          <w:w w:val="100"/>
          <w:position w:val="0"/>
        </w:rPr>
        <w:t>32.53%</w:t>
      </w:r>
      <w:r>
        <w:rPr>
          <w:rFonts w:ascii="SimSun" w:eastAsia="SimSun" w:hAnsi="SimSun" w:cs="SimSun"/>
          <w:color w:val="000000"/>
          <w:spacing w:val="0"/>
          <w:w w:val="100"/>
          <w:position w:val="0"/>
        </w:rPr>
        <w:t>，主要因为公司本</w:t>
      </w:r>
    </w:p>
    <w:p>
      <w:pPr>
        <w:pStyle w:val="Style30"/>
        <w:keepNext w:val="0"/>
        <w:keepLines w:val="0"/>
        <w:widowControl w:val="0"/>
        <w:shd w:val="clear" w:color="auto" w:fill="auto"/>
        <w:bidi w:val="0"/>
        <w:spacing w:before="0" w:after="0" w:line="480" w:lineRule="exact"/>
        <w:ind w:left="0" w:right="0" w:firstLine="0"/>
        <w:jc w:val="left"/>
      </w:pPr>
      <w:r>
        <w:rPr>
          <w:color w:val="000000"/>
          <w:spacing w:val="0"/>
          <w:w w:val="100"/>
          <w:position w:val="0"/>
        </w:rPr>
        <w:t>年扩大规模的同时，相应工资及福利费用、办公、差旅及其他费用增加，其中工资及福利费用增加</w:t>
      </w:r>
    </w:p>
    <w:p>
      <w:pPr>
        <w:pStyle w:val="Style140"/>
        <w:keepNext w:val="0"/>
        <w:keepLines w:val="0"/>
        <w:widowControl w:val="0"/>
        <w:shd w:val="clear" w:color="auto" w:fill="auto"/>
        <w:bidi w:val="0"/>
        <w:spacing w:before="0" w:after="0" w:line="480" w:lineRule="exact"/>
        <w:ind w:left="0" w:right="0" w:firstLine="0"/>
        <w:jc w:val="left"/>
      </w:pPr>
      <w:r>
        <w:rPr>
          <w:color w:val="000000"/>
          <w:spacing w:val="0"/>
          <w:w w:val="100"/>
          <w:position w:val="0"/>
        </w:rPr>
        <w:t>8,072,193.5</w:t>
      </w:r>
      <w:r>
        <w:rPr>
          <w:color w:val="000000"/>
          <w:spacing w:val="0"/>
          <w:w w:val="100"/>
          <w:position w:val="0"/>
        </w:rPr>
        <w:t>0</w:t>
      </w:r>
      <w:r>
        <w:rPr>
          <w:rFonts w:ascii="SimSun" w:eastAsia="SimSun" w:hAnsi="SimSun" w:cs="SimSun"/>
          <w:color w:val="000000"/>
          <w:spacing w:val="0"/>
          <w:w w:val="100"/>
          <w:position w:val="0"/>
        </w:rPr>
        <w:t>元，办公、差旅及其他费用增加</w:t>
      </w:r>
      <w:r>
        <w:rPr>
          <w:color w:val="000000"/>
          <w:spacing w:val="0"/>
          <w:w w:val="100"/>
          <w:position w:val="0"/>
        </w:rPr>
        <w:t>3,196,329.35</w:t>
      </w:r>
      <w:r>
        <w:rPr>
          <w:rFonts w:ascii="SimSun" w:eastAsia="SimSun" w:hAnsi="SimSun" w:cs="SimSun"/>
          <w:color w:val="000000"/>
          <w:spacing w:val="0"/>
          <w:w w:val="100"/>
          <w:position w:val="0"/>
        </w:rPr>
        <w:t>元。</w:t>
      </w:r>
    </w:p>
    <w:p>
      <w:pPr>
        <w:pStyle w:val="Style54"/>
        <w:keepNext/>
        <w:keepLines/>
        <w:widowControl w:val="0"/>
        <w:shd w:val="clear" w:color="auto" w:fill="auto"/>
        <w:tabs>
          <w:tab w:pos="922" w:val="left"/>
        </w:tabs>
        <w:bidi w:val="0"/>
        <w:spacing w:before="0" w:after="0" w:line="480" w:lineRule="exact"/>
        <w:ind w:left="0" w:right="0" w:firstLine="420"/>
        <w:jc w:val="both"/>
      </w:pPr>
      <w:bookmarkStart w:id="1270" w:name="bookmark1270"/>
      <w:bookmarkStart w:id="1271" w:name="bookmark1271"/>
      <w:bookmarkStart w:id="1272" w:name="bookmark1272"/>
      <w:bookmarkStart w:id="1273" w:name="bookmark1273"/>
      <w:r>
        <w:rPr>
          <w:rFonts w:ascii="Arial" w:eastAsia="Arial" w:hAnsi="Arial" w:cs="Arial"/>
          <w:color w:val="000000"/>
          <w:spacing w:val="0"/>
          <w:w w:val="100"/>
          <w:position w:val="0"/>
        </w:rPr>
        <w:t>2</w:t>
      </w:r>
      <w:bookmarkEnd w:id="1272"/>
      <w:r>
        <w:rPr>
          <w:rFonts w:ascii="Arial" w:eastAsia="Arial" w:hAnsi="Arial" w:cs="Arial"/>
          <w:color w:val="000000"/>
          <w:spacing w:val="0"/>
          <w:w w:val="100"/>
          <w:position w:val="0"/>
        </w:rPr>
        <w:t>5</w:t>
      </w:r>
      <w:r>
        <w:rPr>
          <w:color w:val="000000"/>
          <w:spacing w:val="0"/>
          <w:w w:val="100"/>
          <w:position w:val="0"/>
        </w:rPr>
        <w:t>、</w:t>
        <w:tab/>
        <w:t>财务费用</w:t>
      </w:r>
      <w:bookmarkEnd w:id="1270"/>
      <w:bookmarkEnd w:id="1271"/>
      <w:bookmarkEnd w:id="1273"/>
    </w:p>
    <w:p>
      <w:pPr>
        <w:pStyle w:val="Style140"/>
        <w:keepNext w:val="0"/>
        <w:keepLines w:val="0"/>
        <w:widowControl w:val="0"/>
        <w:shd w:val="clear" w:color="auto" w:fill="auto"/>
        <w:bidi w:val="0"/>
        <w:spacing w:before="0" w:after="0" w:line="480" w:lineRule="exact"/>
        <w:ind w:left="0" w:right="0" w:firstLine="440"/>
        <w:jc w:val="left"/>
      </w:pPr>
      <w:r>
        <w:rPr>
          <w:color w:val="000000"/>
          <w:spacing w:val="0"/>
          <w:w w:val="100"/>
          <w:position w:val="0"/>
        </w:rPr>
        <w:t>2013</w:t>
      </w:r>
      <w:r>
        <w:rPr>
          <w:rFonts w:ascii="SimSun" w:eastAsia="SimSun" w:hAnsi="SimSun" w:cs="SimSun"/>
          <w:color w:val="000000"/>
          <w:spacing w:val="0"/>
          <w:w w:val="100"/>
          <w:position w:val="0"/>
        </w:rPr>
        <w:t>年金额</w:t>
      </w:r>
      <w:r>
        <w:rPr>
          <w:color w:val="000000"/>
          <w:spacing w:val="0"/>
          <w:w w:val="100"/>
          <w:position w:val="0"/>
        </w:rPr>
        <w:t>1,781,057.45</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年金额增加</w:t>
      </w:r>
      <w:r>
        <w:rPr>
          <w:color w:val="000000"/>
          <w:spacing w:val="0"/>
          <w:w w:val="100"/>
          <w:position w:val="0"/>
        </w:rPr>
        <w:t>13,574,944.14</w:t>
      </w:r>
      <w:r>
        <w:rPr>
          <w:rFonts w:ascii="SimSun" w:eastAsia="SimSun" w:hAnsi="SimSun" w:cs="SimSun"/>
          <w:color w:val="000000"/>
          <w:spacing w:val="0"/>
          <w:w w:val="100"/>
          <w:position w:val="0"/>
        </w:rPr>
        <w:t>元，增长</w:t>
      </w:r>
      <w:r>
        <w:rPr>
          <w:color w:val="000000"/>
          <w:spacing w:val="0"/>
          <w:w w:val="100"/>
          <w:position w:val="0"/>
        </w:rPr>
        <w:t>115.10%</w:t>
      </w:r>
      <w:r>
        <w:rPr>
          <w:rFonts w:ascii="SimSun" w:eastAsia="SimSun" w:hAnsi="SimSun" w:cs="SimSun"/>
          <w:color w:val="000000"/>
          <w:spacing w:val="0"/>
          <w:w w:val="100"/>
          <w:position w:val="0"/>
        </w:rPr>
        <w:t>，主要因为本期借 款增加相应利息增加所致。</w:t>
      </w:r>
    </w:p>
    <w:p>
      <w:pPr>
        <w:pStyle w:val="Style54"/>
        <w:keepNext/>
        <w:keepLines/>
        <w:widowControl w:val="0"/>
        <w:shd w:val="clear" w:color="auto" w:fill="auto"/>
        <w:tabs>
          <w:tab w:pos="922" w:val="left"/>
        </w:tabs>
        <w:bidi w:val="0"/>
        <w:spacing w:before="0" w:after="0" w:line="480" w:lineRule="exact"/>
        <w:ind w:left="0" w:right="0" w:firstLine="420"/>
        <w:jc w:val="both"/>
      </w:pPr>
      <w:bookmarkStart w:id="1274" w:name="bookmark1274"/>
      <w:bookmarkStart w:id="1275" w:name="bookmark1275"/>
      <w:bookmarkStart w:id="1276" w:name="bookmark1276"/>
      <w:bookmarkStart w:id="1277" w:name="bookmark1277"/>
      <w:r>
        <w:rPr>
          <w:rFonts w:ascii="Arial" w:eastAsia="Arial" w:hAnsi="Arial" w:cs="Arial"/>
          <w:color w:val="000000"/>
          <w:spacing w:val="0"/>
          <w:w w:val="100"/>
          <w:position w:val="0"/>
        </w:rPr>
        <w:t>2</w:t>
      </w:r>
      <w:bookmarkEnd w:id="1276"/>
      <w:r>
        <w:rPr>
          <w:rFonts w:ascii="Arial" w:eastAsia="Arial" w:hAnsi="Arial" w:cs="Arial"/>
          <w:color w:val="000000"/>
          <w:spacing w:val="0"/>
          <w:w w:val="100"/>
          <w:position w:val="0"/>
        </w:rPr>
        <w:t>6</w:t>
      </w:r>
      <w:r>
        <w:rPr>
          <w:color w:val="000000"/>
          <w:spacing w:val="0"/>
          <w:w w:val="100"/>
          <w:position w:val="0"/>
        </w:rPr>
        <w:t>、</w:t>
        <w:tab/>
        <w:t>资产减值损失</w:t>
      </w:r>
      <w:bookmarkEnd w:id="1274"/>
      <w:bookmarkEnd w:id="1275"/>
      <w:bookmarkEnd w:id="1277"/>
    </w:p>
    <w:p>
      <w:pPr>
        <w:pStyle w:val="Style140"/>
        <w:keepNext w:val="0"/>
        <w:keepLines w:val="0"/>
        <w:widowControl w:val="0"/>
        <w:shd w:val="clear" w:color="auto" w:fill="auto"/>
        <w:bidi w:val="0"/>
        <w:spacing w:before="0" w:after="0" w:line="480" w:lineRule="exact"/>
        <w:ind w:left="0" w:right="0" w:firstLine="420"/>
        <w:jc w:val="both"/>
      </w:pPr>
      <w:r>
        <w:rPr>
          <w:color w:val="000000"/>
          <w:spacing w:val="0"/>
          <w:w w:val="100"/>
          <w:position w:val="0"/>
        </w:rPr>
        <w:t>2013</w:t>
      </w:r>
      <w:r>
        <w:rPr>
          <w:rFonts w:ascii="SimSun" w:eastAsia="SimSun" w:hAnsi="SimSun" w:cs="SimSun"/>
          <w:color w:val="000000"/>
          <w:spacing w:val="0"/>
          <w:w w:val="100"/>
          <w:position w:val="0"/>
        </w:rPr>
        <w:t>年金额</w:t>
      </w:r>
      <w:r>
        <w:rPr>
          <w:color w:val="000000"/>
          <w:spacing w:val="0"/>
          <w:w w:val="100"/>
          <w:position w:val="0"/>
        </w:rPr>
        <w:t>12,164,478.5</w:t>
      </w:r>
      <w:r>
        <w:rPr>
          <w:color w:val="000000"/>
          <w:spacing w:val="0"/>
          <w:w w:val="100"/>
          <w:position w:val="0"/>
        </w:rPr>
        <w:t>2</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年金额增加</w:t>
      </w:r>
      <w:r>
        <w:rPr>
          <w:color w:val="000000"/>
          <w:spacing w:val="0"/>
          <w:w w:val="100"/>
          <w:position w:val="0"/>
        </w:rPr>
        <w:t>6,307,531.06</w:t>
      </w:r>
      <w:r>
        <w:rPr>
          <w:rFonts w:ascii="SimSun" w:eastAsia="SimSun" w:hAnsi="SimSun" w:cs="SimSun"/>
          <w:color w:val="000000"/>
          <w:spacing w:val="0"/>
          <w:w w:val="100"/>
          <w:position w:val="0"/>
        </w:rPr>
        <w:t>元，增长</w:t>
      </w:r>
      <w:r>
        <w:rPr>
          <w:color w:val="000000"/>
          <w:spacing w:val="0"/>
          <w:w w:val="100"/>
          <w:position w:val="0"/>
        </w:rPr>
        <w:t>107.69%</w:t>
      </w:r>
      <w:r>
        <w:rPr>
          <w:rFonts w:ascii="SimSun" w:eastAsia="SimSun" w:hAnsi="SimSun" w:cs="SimSun"/>
          <w:color w:val="000000"/>
          <w:spacing w:val="0"/>
          <w:w w:val="100"/>
          <w:position w:val="0"/>
        </w:rPr>
        <w:t>，主要为</w:t>
      </w:r>
      <w:r>
        <w:rPr>
          <w:color w:val="000000"/>
          <w:spacing w:val="0"/>
          <w:w w:val="100"/>
          <w:position w:val="0"/>
        </w:rPr>
        <w:t>2013</w:t>
      </w:r>
      <w:r>
        <w:rPr>
          <w:rFonts w:ascii="SimSun" w:eastAsia="SimSun" w:hAnsi="SimSun" w:cs="SimSun"/>
          <w:color w:val="000000"/>
          <w:spacing w:val="0"/>
          <w:w w:val="100"/>
          <w:position w:val="0"/>
        </w:rPr>
        <w:t>年期</w:t>
      </w:r>
    </w:p>
    <w:p>
      <w:pPr>
        <w:pStyle w:val="Style30"/>
        <w:keepNext w:val="0"/>
        <w:keepLines w:val="0"/>
        <w:widowControl w:val="0"/>
        <w:shd w:val="clear" w:color="auto" w:fill="auto"/>
        <w:bidi w:val="0"/>
        <w:spacing w:before="0" w:after="0" w:line="480" w:lineRule="exact"/>
        <w:ind w:left="0" w:right="0" w:firstLine="0"/>
        <w:jc w:val="left"/>
      </w:pPr>
      <w:r>
        <w:rPr>
          <w:color w:val="000000"/>
          <w:spacing w:val="0"/>
          <w:w w:val="100"/>
          <w:position w:val="0"/>
        </w:rPr>
        <w:t>末应收款项增加，计提的坏账准备相应增加。</w:t>
      </w:r>
    </w:p>
    <w:p>
      <w:pPr>
        <w:pStyle w:val="Style54"/>
        <w:keepNext/>
        <w:keepLines/>
        <w:widowControl w:val="0"/>
        <w:shd w:val="clear" w:color="auto" w:fill="auto"/>
        <w:tabs>
          <w:tab w:pos="922" w:val="left"/>
        </w:tabs>
        <w:bidi w:val="0"/>
        <w:spacing w:before="0" w:after="0" w:line="480" w:lineRule="exact"/>
        <w:ind w:left="0" w:right="0" w:firstLine="420"/>
        <w:jc w:val="both"/>
      </w:pPr>
      <w:bookmarkStart w:id="1278" w:name="bookmark1278"/>
      <w:bookmarkStart w:id="1279" w:name="bookmark1279"/>
      <w:bookmarkStart w:id="1280" w:name="bookmark1280"/>
      <w:bookmarkStart w:id="1281" w:name="bookmark1281"/>
      <w:r>
        <w:rPr>
          <w:rFonts w:ascii="Arial" w:eastAsia="Arial" w:hAnsi="Arial" w:cs="Arial"/>
          <w:color w:val="000000"/>
          <w:spacing w:val="0"/>
          <w:w w:val="100"/>
          <w:position w:val="0"/>
        </w:rPr>
        <w:t>2</w:t>
      </w:r>
      <w:bookmarkEnd w:id="1280"/>
      <w:r>
        <w:rPr>
          <w:rFonts w:ascii="Arial" w:eastAsia="Arial" w:hAnsi="Arial" w:cs="Arial"/>
          <w:color w:val="000000"/>
          <w:spacing w:val="0"/>
          <w:w w:val="100"/>
          <w:position w:val="0"/>
        </w:rPr>
        <w:t>7</w:t>
      </w:r>
      <w:r>
        <w:rPr>
          <w:color w:val="000000"/>
          <w:spacing w:val="0"/>
          <w:w w:val="100"/>
          <w:position w:val="0"/>
        </w:rPr>
        <w:t>、</w:t>
        <w:tab/>
        <w:t>投资收益</w:t>
      </w:r>
      <w:bookmarkEnd w:id="1278"/>
      <w:bookmarkEnd w:id="1279"/>
      <w:bookmarkEnd w:id="1281"/>
    </w:p>
    <w:p>
      <w:pPr>
        <w:pStyle w:val="Style140"/>
        <w:keepNext w:val="0"/>
        <w:keepLines w:val="0"/>
        <w:widowControl w:val="0"/>
        <w:shd w:val="clear" w:color="auto" w:fill="auto"/>
        <w:bidi w:val="0"/>
        <w:spacing w:before="0" w:after="0" w:line="480" w:lineRule="exact"/>
        <w:ind w:left="0" w:right="0" w:firstLine="420"/>
        <w:jc w:val="left"/>
      </w:pPr>
      <w:r>
        <w:rPr>
          <w:color w:val="000000"/>
          <w:spacing w:val="0"/>
          <w:w w:val="100"/>
          <w:position w:val="0"/>
        </w:rPr>
        <w:t>2013</w:t>
      </w:r>
      <w:r>
        <w:rPr>
          <w:rFonts w:ascii="SimSun" w:eastAsia="SimSun" w:hAnsi="SimSun" w:cs="SimSun"/>
          <w:color w:val="000000"/>
          <w:spacing w:val="0"/>
          <w:w w:val="100"/>
          <w:position w:val="0"/>
        </w:rPr>
        <w:t>年金额</w:t>
      </w:r>
      <w:r>
        <w:rPr>
          <w:color w:val="000000"/>
          <w:spacing w:val="0"/>
          <w:w w:val="100"/>
          <w:position w:val="0"/>
        </w:rPr>
        <w:t>1,581,254.29</w:t>
      </w:r>
      <w:r>
        <w:rPr>
          <w:rFonts w:ascii="SimSun" w:eastAsia="SimSun" w:hAnsi="SimSun" w:cs="SimSun"/>
          <w:color w:val="000000"/>
          <w:spacing w:val="0"/>
          <w:w w:val="100"/>
          <w:position w:val="0"/>
        </w:rPr>
        <w:t>元，较</w:t>
      </w:r>
      <w:r>
        <w:rPr>
          <w:color w:val="000000"/>
          <w:spacing w:val="0"/>
          <w:w w:val="100"/>
          <w:position w:val="0"/>
        </w:rPr>
        <w:t>2 012</w:t>
      </w:r>
      <w:r>
        <w:rPr>
          <w:rFonts w:ascii="SimSun" w:eastAsia="SimSun" w:hAnsi="SimSun" w:cs="SimSun"/>
          <w:color w:val="000000"/>
          <w:spacing w:val="0"/>
          <w:w w:val="100"/>
          <w:position w:val="0"/>
        </w:rPr>
        <w:t>年金额增加</w:t>
      </w:r>
      <w:r>
        <w:rPr>
          <w:color w:val="000000"/>
          <w:spacing w:val="0"/>
          <w:w w:val="100"/>
          <w:position w:val="0"/>
        </w:rPr>
        <w:t>1,581,254.29</w:t>
      </w:r>
      <w:r>
        <w:rPr>
          <w:rFonts w:ascii="SimSun" w:eastAsia="SimSun" w:hAnsi="SimSun" w:cs="SimSun"/>
          <w:color w:val="000000"/>
          <w:spacing w:val="0"/>
          <w:w w:val="100"/>
          <w:position w:val="0"/>
        </w:rPr>
        <w:t>元，为本期购买理财产品的收益。</w:t>
      </w:r>
    </w:p>
    <w:p>
      <w:pPr>
        <w:pStyle w:val="Style54"/>
        <w:keepNext/>
        <w:keepLines/>
        <w:widowControl w:val="0"/>
        <w:shd w:val="clear" w:color="auto" w:fill="auto"/>
        <w:tabs>
          <w:tab w:pos="922" w:val="left"/>
        </w:tabs>
        <w:bidi w:val="0"/>
        <w:spacing w:before="0" w:after="0" w:line="480" w:lineRule="exact"/>
        <w:ind w:left="0" w:right="0" w:firstLine="420"/>
        <w:jc w:val="left"/>
      </w:pPr>
      <w:bookmarkStart w:id="1282" w:name="bookmark1282"/>
      <w:bookmarkStart w:id="1283" w:name="bookmark1283"/>
      <w:bookmarkStart w:id="1284" w:name="bookmark1284"/>
      <w:bookmarkStart w:id="1285" w:name="bookmark1285"/>
      <w:r>
        <w:rPr>
          <w:rFonts w:ascii="Arial" w:eastAsia="Arial" w:hAnsi="Arial" w:cs="Arial"/>
          <w:color w:val="000000"/>
          <w:spacing w:val="0"/>
          <w:w w:val="100"/>
          <w:position w:val="0"/>
        </w:rPr>
        <w:t>2</w:t>
      </w:r>
      <w:bookmarkEnd w:id="1284"/>
      <w:r>
        <w:rPr>
          <w:rFonts w:ascii="Arial" w:eastAsia="Arial" w:hAnsi="Arial" w:cs="Arial"/>
          <w:color w:val="000000"/>
          <w:spacing w:val="0"/>
          <w:w w:val="100"/>
          <w:position w:val="0"/>
        </w:rPr>
        <w:t>8</w:t>
      </w:r>
      <w:r>
        <w:rPr>
          <w:color w:val="000000"/>
          <w:spacing w:val="0"/>
          <w:w w:val="100"/>
          <w:position w:val="0"/>
        </w:rPr>
        <w:t>、</w:t>
        <w:tab/>
        <w:t>所得税费用</w:t>
      </w:r>
      <w:bookmarkEnd w:id="1282"/>
      <w:bookmarkEnd w:id="1283"/>
      <w:bookmarkEnd w:id="1285"/>
    </w:p>
    <w:p>
      <w:pPr>
        <w:pStyle w:val="Style140"/>
        <w:keepNext w:val="0"/>
        <w:keepLines w:val="0"/>
        <w:widowControl w:val="0"/>
        <w:shd w:val="clear" w:color="auto" w:fill="auto"/>
        <w:bidi w:val="0"/>
        <w:spacing w:before="0" w:after="0" w:line="480" w:lineRule="exact"/>
        <w:ind w:left="0" w:right="0" w:firstLine="420"/>
        <w:jc w:val="left"/>
      </w:pPr>
      <w:r>
        <w:rPr>
          <w:color w:val="000000"/>
          <w:spacing w:val="0"/>
          <w:w w:val="100"/>
          <w:position w:val="0"/>
        </w:rPr>
        <w:t>2013</w:t>
      </w:r>
      <w:r>
        <w:rPr>
          <w:rFonts w:ascii="SimSun" w:eastAsia="SimSun" w:hAnsi="SimSun" w:cs="SimSun"/>
          <w:color w:val="000000"/>
          <w:spacing w:val="0"/>
          <w:w w:val="100"/>
          <w:position w:val="0"/>
        </w:rPr>
        <w:t>年金额</w:t>
      </w:r>
      <w:r>
        <w:rPr>
          <w:color w:val="000000"/>
          <w:spacing w:val="0"/>
          <w:w w:val="100"/>
          <w:position w:val="0"/>
        </w:rPr>
        <w:t>24,948,750.5</w:t>
      </w:r>
      <w:r>
        <w:rPr>
          <w:color w:val="000000"/>
          <w:spacing w:val="0"/>
          <w:w w:val="100"/>
          <w:position w:val="0"/>
        </w:rPr>
        <w:t>0</w:t>
      </w:r>
      <w:r>
        <w:rPr>
          <w:rFonts w:ascii="SimSun" w:eastAsia="SimSun" w:hAnsi="SimSun" w:cs="SimSun"/>
          <w:color w:val="000000"/>
          <w:spacing w:val="0"/>
          <w:w w:val="100"/>
          <w:position w:val="0"/>
        </w:rPr>
        <w:t>元，较</w:t>
      </w:r>
      <w:r>
        <w:rPr>
          <w:color w:val="000000"/>
          <w:spacing w:val="0"/>
          <w:w w:val="100"/>
          <w:position w:val="0"/>
        </w:rPr>
        <w:t>2012</w:t>
      </w:r>
      <w:r>
        <w:rPr>
          <w:rFonts w:ascii="SimSun" w:eastAsia="SimSun" w:hAnsi="SimSun" w:cs="SimSun"/>
          <w:color w:val="000000"/>
          <w:spacing w:val="0"/>
          <w:w w:val="100"/>
          <w:position w:val="0"/>
        </w:rPr>
        <w:t>年金额减少</w:t>
      </w:r>
      <w:r>
        <w:rPr>
          <w:color w:val="000000"/>
          <w:spacing w:val="0"/>
          <w:w w:val="100"/>
          <w:position w:val="0"/>
        </w:rPr>
        <w:t>14,104,290.26</w:t>
      </w:r>
      <w:r>
        <w:rPr>
          <w:rFonts w:ascii="SimSun" w:eastAsia="SimSun" w:hAnsi="SimSun" w:cs="SimSun"/>
          <w:color w:val="000000"/>
          <w:spacing w:val="0"/>
          <w:w w:val="100"/>
          <w:position w:val="0"/>
        </w:rPr>
        <w:t>元，下降</w:t>
      </w:r>
      <w:r>
        <w:rPr>
          <w:color w:val="000000"/>
          <w:spacing w:val="0"/>
          <w:w w:val="100"/>
          <w:position w:val="0"/>
        </w:rPr>
        <w:t>36.12%</w:t>
      </w:r>
      <w:r>
        <w:rPr>
          <w:rFonts w:ascii="SimSun" w:eastAsia="SimSun" w:hAnsi="SimSun" w:cs="SimSun"/>
          <w:color w:val="000000"/>
          <w:spacing w:val="0"/>
          <w:w w:val="100"/>
          <w:position w:val="0"/>
        </w:rPr>
        <w:t>，主要为本期利润</w:t>
      </w:r>
    </w:p>
    <w:p>
      <w:pPr>
        <w:pStyle w:val="Style30"/>
        <w:keepNext w:val="0"/>
        <w:keepLines w:val="0"/>
        <w:widowControl w:val="0"/>
        <w:shd w:val="clear" w:color="auto" w:fill="auto"/>
        <w:bidi w:val="0"/>
        <w:spacing w:before="0" w:after="0" w:line="480" w:lineRule="exact"/>
        <w:ind w:left="0" w:right="0" w:firstLine="0"/>
        <w:jc w:val="left"/>
        <w:sectPr>
          <w:headerReference w:type="default" r:id="rId564"/>
          <w:footerReference w:type="default" r:id="rId565"/>
          <w:headerReference w:type="even" r:id="rId566"/>
          <w:footerReference w:type="even" r:id="rId567"/>
          <w:headerReference w:type="first" r:id="rId568"/>
          <w:footerReference w:type="first" r:id="rId569"/>
          <w:footnotePr>
            <w:pos w:val="pageBottom"/>
            <w:numFmt w:val="decimal"/>
            <w:numRestart w:val="continuous"/>
          </w:footnotePr>
          <w:pgSz w:w="12147" w:h="16838"/>
          <w:pgMar w:top="1325" w:right="689" w:bottom="1493" w:left="1229" w:header="0" w:footer="3" w:gutter="0"/>
          <w:cols w:space="720"/>
          <w:noEndnote/>
          <w:titlePg/>
          <w:rtlGutter w:val="0"/>
          <w:docGrid w:linePitch="360"/>
        </w:sectPr>
      </w:pPr>
      <w:r>
        <w:rPr>
          <w:color w:val="000000"/>
          <w:spacing w:val="0"/>
          <w:w w:val="100"/>
          <w:position w:val="0"/>
        </w:rPr>
        <w:t>总额减少相应所得税费用减少。</w:t>
      </w:r>
    </w:p>
    <w:p>
      <w:pPr>
        <w:pStyle w:val="Style19"/>
        <w:keepNext/>
        <w:keepLines/>
        <w:widowControl w:val="0"/>
        <w:shd w:val="clear" w:color="auto" w:fill="auto"/>
        <w:bidi w:val="0"/>
        <w:spacing w:before="0" w:after="420" w:line="240" w:lineRule="auto"/>
        <w:ind w:left="0" w:right="0" w:firstLine="0"/>
        <w:jc w:val="center"/>
      </w:pPr>
      <w:bookmarkStart w:id="1286" w:name="bookmark1286"/>
      <w:bookmarkStart w:id="1287" w:name="bookmark1287"/>
      <w:bookmarkStart w:id="1288" w:name="bookmark1288"/>
      <w:r>
        <w:rPr>
          <w:color w:val="000000"/>
          <w:spacing w:val="0"/>
          <w:w w:val="100"/>
          <w:position w:val="0"/>
        </w:rPr>
        <w:t>第十一节备查文件目录</w:t>
      </w:r>
      <w:bookmarkEnd w:id="1286"/>
      <w:bookmarkEnd w:id="1287"/>
      <w:bookmarkEnd w:id="1288"/>
    </w:p>
    <w:p>
      <w:pPr>
        <w:pStyle w:val="Style30"/>
        <w:keepNext w:val="0"/>
        <w:keepLines w:val="0"/>
        <w:widowControl w:val="0"/>
        <w:shd w:val="clear" w:color="auto" w:fill="auto"/>
        <w:tabs>
          <w:tab w:pos="1126" w:val="left"/>
        </w:tabs>
        <w:bidi w:val="0"/>
        <w:spacing w:before="0" w:after="0" w:line="475" w:lineRule="exact"/>
        <w:ind w:left="0" w:right="0" w:firstLine="440"/>
        <w:jc w:val="left"/>
      </w:pPr>
      <w:bookmarkStart w:id="1289" w:name="bookmark1289"/>
      <w:r>
        <w:rPr>
          <w:color w:val="000000"/>
          <w:spacing w:val="0"/>
          <w:w w:val="100"/>
          <w:position w:val="0"/>
        </w:rPr>
        <w:t>（</w:t>
      </w:r>
      <w:bookmarkEnd w:id="1289"/>
      <w:r>
        <w:rPr>
          <w:color w:val="000000"/>
          <w:spacing w:val="0"/>
          <w:w w:val="100"/>
          <w:position w:val="0"/>
        </w:rPr>
        <w:t>一）</w:t>
        <w:tab/>
        <w:t>载有公司法定代表人、主管会计工作负责人、会计机构负责人（会计主管人员）签名并盖章的 财务报表；</w:t>
      </w:r>
    </w:p>
    <w:p>
      <w:pPr>
        <w:pStyle w:val="Style30"/>
        <w:keepNext w:val="0"/>
        <w:keepLines w:val="0"/>
        <w:widowControl w:val="0"/>
        <w:shd w:val="clear" w:color="auto" w:fill="auto"/>
        <w:tabs>
          <w:tab w:pos="1034" w:val="left"/>
        </w:tabs>
        <w:bidi w:val="0"/>
        <w:spacing w:before="0" w:after="0" w:line="475" w:lineRule="exact"/>
        <w:ind w:left="0" w:right="0" w:firstLine="440"/>
        <w:jc w:val="left"/>
      </w:pPr>
      <w:bookmarkStart w:id="1290" w:name="bookmark1290"/>
      <w:r>
        <w:rPr>
          <w:color w:val="000000"/>
          <w:spacing w:val="0"/>
          <w:w w:val="100"/>
          <w:position w:val="0"/>
        </w:rPr>
        <w:t>（</w:t>
      </w:r>
      <w:bookmarkEnd w:id="1290"/>
      <w:r>
        <w:rPr>
          <w:color w:val="000000"/>
          <w:spacing w:val="0"/>
          <w:w w:val="100"/>
          <w:position w:val="0"/>
        </w:rPr>
        <w:t>二）</w:t>
        <w:tab/>
        <w:t>载有会计师事务所盖章、注册会计师签名并盖章的审计报告原件。</w:t>
      </w:r>
    </w:p>
    <w:p>
      <w:pPr>
        <w:pStyle w:val="Style30"/>
        <w:keepNext w:val="0"/>
        <w:keepLines w:val="0"/>
        <w:widowControl w:val="0"/>
        <w:shd w:val="clear" w:color="auto" w:fill="auto"/>
        <w:tabs>
          <w:tab w:pos="1117" w:val="left"/>
        </w:tabs>
        <w:bidi w:val="0"/>
        <w:spacing w:before="0" w:after="0" w:line="475" w:lineRule="exact"/>
        <w:ind w:left="0" w:right="0" w:firstLine="440"/>
        <w:jc w:val="left"/>
      </w:pPr>
      <w:bookmarkStart w:id="1291" w:name="bookmark1291"/>
      <w:r>
        <w:rPr>
          <w:color w:val="000000"/>
          <w:spacing w:val="0"/>
          <w:w w:val="100"/>
          <w:position w:val="0"/>
        </w:rPr>
        <w:t>（</w:t>
      </w:r>
      <w:bookmarkEnd w:id="1291"/>
      <w:r>
        <w:rPr>
          <w:color w:val="000000"/>
          <w:spacing w:val="0"/>
          <w:w w:val="100"/>
          <w:position w:val="0"/>
        </w:rPr>
        <w:t>三）</w:t>
        <w:tab/>
        <w:t>报告期内在《证券时报》、《上海证券报》、《中国证券报》及巨潮资讯网公开披露过的所有 公司文件的正本及公告的原稿；</w:t>
      </w:r>
    </w:p>
    <w:p>
      <w:pPr>
        <w:pStyle w:val="Style30"/>
        <w:keepNext w:val="0"/>
        <w:keepLines w:val="0"/>
        <w:widowControl w:val="0"/>
        <w:shd w:val="clear" w:color="auto" w:fill="auto"/>
        <w:tabs>
          <w:tab w:pos="1034" w:val="left"/>
        </w:tabs>
        <w:bidi w:val="0"/>
        <w:spacing w:before="0" w:after="0" w:line="475" w:lineRule="exact"/>
        <w:ind w:left="0" w:right="0" w:firstLine="440"/>
        <w:jc w:val="left"/>
      </w:pPr>
      <w:bookmarkStart w:id="1292" w:name="bookmark1292"/>
      <w:r>
        <w:rPr>
          <w:color w:val="000000"/>
          <w:spacing w:val="0"/>
          <w:w w:val="100"/>
          <w:position w:val="0"/>
        </w:rPr>
        <w:t>（</w:t>
      </w:r>
      <w:bookmarkEnd w:id="1292"/>
      <w:r>
        <w:rPr>
          <w:color w:val="000000"/>
          <w:spacing w:val="0"/>
          <w:w w:val="100"/>
          <w:position w:val="0"/>
        </w:rPr>
        <w:t>四）</w:t>
        <w:tab/>
        <w:t>载有董事长签名的</w:t>
      </w:r>
      <w:r>
        <w:rPr>
          <w:color w:val="000000"/>
          <w:spacing w:val="0"/>
          <w:w w:val="100"/>
          <w:position w:val="0"/>
          <w:sz w:val="20"/>
          <w:szCs w:val="20"/>
        </w:rPr>
        <w:t>2013</w:t>
      </w:r>
      <w:r>
        <w:rPr>
          <w:color w:val="000000"/>
          <w:spacing w:val="0"/>
          <w:w w:val="100"/>
          <w:position w:val="0"/>
        </w:rPr>
        <w:t>年度报告文本原件；</w:t>
      </w:r>
    </w:p>
    <w:p>
      <w:pPr>
        <w:pStyle w:val="Style30"/>
        <w:keepNext w:val="0"/>
        <w:keepLines w:val="0"/>
        <w:widowControl w:val="0"/>
        <w:shd w:val="clear" w:color="auto" w:fill="auto"/>
        <w:tabs>
          <w:tab w:pos="1034" w:val="left"/>
        </w:tabs>
        <w:bidi w:val="0"/>
        <w:spacing w:before="0" w:after="1160" w:line="475" w:lineRule="exact"/>
        <w:ind w:left="0" w:right="0" w:firstLine="440"/>
        <w:jc w:val="left"/>
      </w:pPr>
      <w:bookmarkStart w:id="1293" w:name="bookmark1293"/>
      <w:r>
        <w:rPr>
          <w:color w:val="000000"/>
          <w:spacing w:val="0"/>
          <w:w w:val="100"/>
          <w:position w:val="0"/>
        </w:rPr>
        <w:t>（</w:t>
      </w:r>
      <w:bookmarkEnd w:id="1293"/>
      <w:r>
        <w:rPr>
          <w:color w:val="000000"/>
          <w:spacing w:val="0"/>
          <w:w w:val="100"/>
          <w:position w:val="0"/>
        </w:rPr>
        <w:t>五）</w:t>
        <w:tab/>
        <w:t>其他有关资料。</w:t>
      </w:r>
    </w:p>
    <w:p>
      <w:pPr>
        <w:pStyle w:val="Style30"/>
        <w:keepNext w:val="0"/>
        <w:keepLines w:val="0"/>
        <w:widowControl w:val="0"/>
        <w:shd w:val="clear" w:color="auto" w:fill="auto"/>
        <w:bidi w:val="0"/>
        <w:spacing w:before="0" w:after="220" w:line="240" w:lineRule="auto"/>
        <w:ind w:left="6720" w:right="0" w:firstLine="0"/>
        <w:jc w:val="left"/>
      </w:pPr>
      <w:r>
        <w:rPr>
          <w:color w:val="000000"/>
          <w:spacing w:val="0"/>
          <w:w w:val="100"/>
          <w:position w:val="0"/>
        </w:rPr>
        <w:t>广州卡奴迪路服饰股份有限公司</w:t>
      </w:r>
    </w:p>
    <w:p>
      <w:pPr>
        <w:pStyle w:val="Style30"/>
        <w:keepNext w:val="0"/>
        <w:keepLines w:val="0"/>
        <w:widowControl w:val="0"/>
        <w:shd w:val="clear" w:color="auto" w:fill="auto"/>
        <w:bidi w:val="0"/>
        <w:spacing w:before="0" w:after="220" w:line="240" w:lineRule="auto"/>
        <w:ind w:left="0" w:right="560" w:firstLine="0"/>
        <w:jc w:val="right"/>
      </w:pPr>
      <w:r>
        <w:rPr>
          <w:color w:val="000000"/>
          <w:spacing w:val="0"/>
          <w:w w:val="100"/>
          <w:position w:val="0"/>
        </w:rPr>
        <w:t>董事长：林永飞</w:t>
      </w:r>
    </w:p>
    <w:p>
      <w:pPr>
        <w:pStyle w:val="Style30"/>
        <w:keepNext w:val="0"/>
        <w:keepLines w:val="0"/>
        <w:widowControl w:val="0"/>
        <w:shd w:val="clear" w:color="auto" w:fill="auto"/>
        <w:bidi w:val="0"/>
        <w:spacing w:before="0" w:after="6940" w:line="240" w:lineRule="auto"/>
        <w:ind w:left="0" w:right="560" w:firstLine="0"/>
        <w:jc w:val="right"/>
      </w:pPr>
      <w:r>
        <w:rPr>
          <w:color w:val="000000"/>
          <w:spacing w:val="0"/>
          <w:w w:val="100"/>
          <w:position w:val="0"/>
          <w:sz w:val="20"/>
          <w:szCs w:val="20"/>
        </w:rPr>
        <w:t>2014</w:t>
      </w:r>
      <w:r>
        <w:rPr>
          <w:color w:val="000000"/>
          <w:spacing w:val="0"/>
          <w:w w:val="100"/>
          <w:position w:val="0"/>
        </w:rPr>
        <w:t>年</w:t>
      </w:r>
      <w:r>
        <w:rPr>
          <w:color w:val="000000"/>
          <w:spacing w:val="0"/>
          <w:w w:val="100"/>
          <w:position w:val="0"/>
          <w:sz w:val="20"/>
          <w:szCs w:val="20"/>
        </w:rPr>
        <w:t>4</w:t>
      </w:r>
      <w:r>
        <w:rPr>
          <w:color w:val="000000"/>
          <w:spacing w:val="0"/>
          <w:w w:val="100"/>
          <w:position w:val="0"/>
        </w:rPr>
        <w:t>月</w:t>
      </w:r>
      <w:r>
        <w:rPr>
          <w:color w:val="000000"/>
          <w:spacing w:val="0"/>
          <w:w w:val="100"/>
          <w:position w:val="0"/>
          <w:sz w:val="20"/>
          <w:szCs w:val="20"/>
        </w:rPr>
        <w:t>1</w:t>
      </w:r>
      <w:r>
        <w:rPr>
          <w:color w:val="000000"/>
          <w:spacing w:val="0"/>
          <w:w w:val="100"/>
          <w:position w:val="0"/>
        </w:rPr>
        <w:t>日</w:t>
      </w:r>
    </w:p>
    <w:p>
      <w:pPr>
        <w:widowControl w:val="0"/>
        <w:jc w:val="center"/>
        <w:rPr>
          <w:sz w:val="2"/>
          <w:szCs w:val="2"/>
        </w:rPr>
      </w:pPr>
      <w:r>
        <w:drawing>
          <wp:inline>
            <wp:extent cx="1718945" cy="981710"/>
            <wp:docPr id="1058" name="Picutre 1058"/>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570"/>
                    <a:stretch/>
                  </pic:blipFill>
                  <pic:spPr>
                    <a:xfrm>
                      <a:ext cx="1718945" cy="981710"/>
                    </a:xfrm>
                    <a:prstGeom prst="rect"/>
                  </pic:spPr>
                </pic:pic>
              </a:graphicData>
            </a:graphic>
          </wp:inline>
        </w:drawing>
      </w:r>
    </w:p>
    <w:sectPr>
      <w:headerReference w:type="default" r:id="rId572"/>
      <w:footerReference w:type="default" r:id="rId573"/>
      <w:headerReference w:type="even" r:id="rId574"/>
      <w:footerReference w:type="even" r:id="rId575"/>
      <w:footnotePr>
        <w:pos w:val="pageBottom"/>
        <w:numFmt w:val="decimal"/>
        <w:numRestart w:val="continuous"/>
      </w:footnotePr>
      <w:pgSz w:w="12147" w:h="16838"/>
      <w:pgMar w:top="1930" w:right="690" w:bottom="0" w:left="1228" w:header="0" w:footer="3" w:gutter="0"/>
      <w:pgNumType w:start="145"/>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6857365</wp:posOffset>
              </wp:positionH>
              <wp:positionV relativeFrom="page">
                <wp:posOffset>9948545</wp:posOffset>
              </wp:positionV>
              <wp:extent cx="250190" cy="103505"/>
              <wp:wrapNone/>
              <wp:docPr id="15" name="Shape 15"/>
              <a:graphic xmlns:a="http://schemas.openxmlformats.org/drawingml/2006/main">
                <a:graphicData uri="http://schemas.microsoft.com/office/word/2010/wordprocessingShape">
                  <wps:wsp>
                    <wps:cNvSpPr txBox="1"/>
                    <wps:spPr>
                      <a:xfrm>
                        <a:ext cx="250190"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i/>
                              <w:iCs/>
                              <w:color w:val="CD8268"/>
                              <w:spacing w:val="0"/>
                              <w:w w:val="100"/>
                              <w:position w:val="0"/>
                              <w:sz w:val="36"/>
                              <w:szCs w:val="36"/>
                            </w:rPr>
                            <w:t>m</w:t>
                          </w:r>
                        </w:p>
                      </w:txbxContent>
                    </wps:txbx>
                    <wps:bodyPr wrap="none" lIns="0" tIns="0" rIns="0" bIns="0">
                      <a:spAutoFit/>
                    </wps:bodyPr>
                  </wps:wsp>
                </a:graphicData>
              </a:graphic>
            </wp:anchor>
          </w:drawing>
        </mc:Choice>
        <mc:Fallback>
          <w:pict>
            <v:shape id="_x0000_s1041" type="#_x0000_t202" style="position:absolute;margin-left:539.95000000000005pt;margin-top:783.35000000000002pt;width:19.699999999999999pt;height:8.1500000000000004pt;z-index:-18874405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i/>
                        <w:iCs/>
                        <w:color w:val="CD8268"/>
                        <w:spacing w:val="0"/>
                        <w:w w:val="100"/>
                        <w:position w:val="0"/>
                        <w:sz w:val="36"/>
                        <w:szCs w:val="36"/>
                      </w:rPr>
                      <w:t>m</w:t>
                    </w:r>
                  </w:p>
                </w:txbxContent>
              </v:textbox>
              <w10:wrap anchorx="page" anchory="page"/>
            </v:shape>
          </w:pict>
        </mc:Fallback>
      </mc:AlternateContent>
    </w:r>
    <w:r>
      <mc:AlternateContent>
        <mc:Choice Requires="wps">
          <w:drawing>
            <wp:anchor distT="0" distB="0" distL="0" distR="0" simplePos="0" relativeHeight="62914698" behindDoc="1" locked="0" layoutInCell="1" allowOverlap="1">
              <wp:simplePos x="0" y="0"/>
              <wp:positionH relativeFrom="page">
                <wp:posOffset>6970395</wp:posOffset>
              </wp:positionH>
              <wp:positionV relativeFrom="page">
                <wp:posOffset>10436225</wp:posOffset>
              </wp:positionV>
              <wp:extent cx="42545" cy="97790"/>
              <wp:wrapNone/>
              <wp:docPr id="17" name="Shape 17"/>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043" type="#_x0000_t202" style="position:absolute;margin-left:548.85000000000002pt;margin-top:821.75pt;width:3.3500000000000001pt;height:7.7000000000000002pt;z-index:-18874405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6219825</wp:posOffset>
              </wp:positionH>
              <wp:positionV relativeFrom="page">
                <wp:posOffset>9796780</wp:posOffset>
              </wp:positionV>
              <wp:extent cx="1039495" cy="292735"/>
              <wp:wrapNone/>
              <wp:docPr id="59" name="Shape 59"/>
              <a:graphic xmlns:a="http://schemas.openxmlformats.org/drawingml/2006/main">
                <a:graphicData uri="http://schemas.microsoft.com/office/word/2010/wordprocessingShape">
                  <wps:wsp>
                    <wps:cNvSpPr txBox="1"/>
                    <wps:spPr>
                      <a:xfrm>
                        <a:ext cx="1039495" cy="29273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b/>
                              <w:bCs/>
                              <w:color w:val="D0C8C6"/>
                              <w:spacing w:val="0"/>
                              <w:w w:val="100"/>
                              <w:position w:val="0"/>
                              <w:sz w:val="40"/>
                              <w:szCs w:val="40"/>
                            </w:rPr>
                            <w:t>cninf£i</w:t>
                          </w:r>
                        </w:p>
                      </w:txbxContent>
                    </wps:txbx>
                    <wps:bodyPr wrap="none" lIns="0" tIns="0" rIns="0" bIns="0">
                      <a:spAutoFit/>
                    </wps:bodyPr>
                  </wps:wsp>
                </a:graphicData>
              </a:graphic>
            </wp:anchor>
          </w:drawing>
        </mc:Choice>
        <mc:Fallback>
          <w:pict>
            <v:shape id="_x0000_s1085" type="#_x0000_t202" style="position:absolute;margin-left:489.75pt;margin-top:771.39999999999998pt;width:81.850000000000009pt;height:23.050000000000001pt;z-index:-18874401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b/>
                        <w:bCs/>
                        <w:color w:val="D0C8C6"/>
                        <w:spacing w:val="0"/>
                        <w:w w:val="100"/>
                        <w:position w:val="0"/>
                        <w:sz w:val="40"/>
                        <w:szCs w:val="40"/>
                      </w:rPr>
                      <w:t>cninf£i</w:t>
                    </w:r>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1" behindDoc="1" locked="0" layoutInCell="1" allowOverlap="1">
              <wp:simplePos x="0" y="0"/>
              <wp:positionH relativeFrom="page">
                <wp:posOffset>6796405</wp:posOffset>
              </wp:positionH>
              <wp:positionV relativeFrom="page">
                <wp:posOffset>9948545</wp:posOffset>
              </wp:positionV>
              <wp:extent cx="311150" cy="103505"/>
              <wp:wrapNone/>
              <wp:docPr id="502" name="Shape 502"/>
              <a:graphic xmlns:a="http://schemas.openxmlformats.org/drawingml/2006/main">
                <a:graphicData uri="http://schemas.microsoft.com/office/word/2010/wordprocessingShape">
                  <wps:wsp>
                    <wps:cNvSpPr txBox="1"/>
                    <wps:spPr>
                      <a:xfrm>
                        <a:ext cx="31115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w:t>
                          </w:r>
                        </w:p>
                      </w:txbxContent>
                    </wps:txbx>
                    <wps:bodyPr wrap="none" lIns="0" tIns="0" rIns="0" bIns="0">
                      <a:spAutoFit/>
                    </wps:bodyPr>
                  </wps:wsp>
                </a:graphicData>
              </a:graphic>
            </wp:anchor>
          </w:drawing>
        </mc:Choice>
        <mc:Fallback>
          <w:pict>
            <v:shape id="_x0000_s1528" type="#_x0000_t202" style="position:absolute;margin-left:535.14999999999998pt;margin-top:783.35000000000002pt;width:24.5pt;height:8.1500000000000004pt;z-index:-18874365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w:t>
                    </w:r>
                  </w:p>
                </w:txbxContent>
              </v:textbox>
              <w10:wrap anchorx="page" anchory="page"/>
            </v:shape>
          </w:pict>
        </mc:Fallback>
      </mc:AlternateContent>
    </w:r>
    <w:r>
      <mc:AlternateContent>
        <mc:Choice Requires="wps">
          <w:drawing>
            <wp:anchor distT="0" distB="0" distL="0" distR="0" simplePos="0" relativeHeight="62915103" behindDoc="1" locked="0" layoutInCell="1" allowOverlap="1">
              <wp:simplePos x="0" y="0"/>
              <wp:positionH relativeFrom="page">
                <wp:posOffset>6970395</wp:posOffset>
              </wp:positionH>
              <wp:positionV relativeFrom="page">
                <wp:posOffset>10436225</wp:posOffset>
              </wp:positionV>
              <wp:extent cx="42545" cy="97790"/>
              <wp:wrapNone/>
              <wp:docPr id="504" name="Shape 504"/>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530" type="#_x0000_t202" style="position:absolute;margin-left:548.85000000000002pt;margin-top:821.75pt;width:3.3500000000000001pt;height:7.7000000000000002pt;z-index:-18874365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1" behindDoc="1" locked="0" layoutInCell="1" allowOverlap="1">
              <wp:simplePos x="0" y="0"/>
              <wp:positionH relativeFrom="page">
                <wp:posOffset>6827520</wp:posOffset>
              </wp:positionH>
              <wp:positionV relativeFrom="page">
                <wp:posOffset>9927590</wp:posOffset>
              </wp:positionV>
              <wp:extent cx="457200" cy="103505"/>
              <wp:wrapNone/>
              <wp:docPr id="518" name="Shape 518"/>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RE</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1544" type="#_x0000_t202" style="position:absolute;margin-left:537.60000000000002pt;margin-top:781.70000000000005pt;width:36.pt;height:8.1500000000000004pt;z-index:-18874364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RE</w:t>
                    </w:r>
                    <w:r>
                      <w:rPr>
                        <w:color w:val="C87663"/>
                        <w:spacing w:val="0"/>
                        <w:w w:val="100"/>
                        <w:position w:val="0"/>
                        <w:sz w:val="22"/>
                        <w:szCs w:val="22"/>
                      </w:rPr>
                      <w:t>，</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5" behindDoc="1" locked="0" layoutInCell="1" allowOverlap="1">
              <wp:simplePos x="0" y="0"/>
              <wp:positionH relativeFrom="page">
                <wp:posOffset>6804660</wp:posOffset>
              </wp:positionH>
              <wp:positionV relativeFrom="page">
                <wp:posOffset>9927590</wp:posOffset>
              </wp:positionV>
              <wp:extent cx="311150" cy="103505"/>
              <wp:wrapNone/>
              <wp:docPr id="522" name="Shape 522"/>
              <a:graphic xmlns:a="http://schemas.openxmlformats.org/drawingml/2006/main">
                <a:graphicData uri="http://schemas.microsoft.com/office/word/2010/wordprocessingShape">
                  <wps:wsp>
                    <wps:cNvSpPr txBox="1"/>
                    <wps:spPr>
                      <a:xfrm>
                        <a:ext cx="31115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w:t>
                          </w:r>
                        </w:p>
                      </w:txbxContent>
                    </wps:txbx>
                    <wps:bodyPr wrap="none" lIns="0" tIns="0" rIns="0" bIns="0">
                      <a:spAutoFit/>
                    </wps:bodyPr>
                  </wps:wsp>
                </a:graphicData>
              </a:graphic>
            </wp:anchor>
          </w:drawing>
        </mc:Choice>
        <mc:Fallback>
          <w:pict>
            <v:shape id="_x0000_s1548" type="#_x0000_t202" style="position:absolute;margin-left:535.79999999999995pt;margin-top:781.70000000000005pt;width:24.5pt;height:8.1500000000000004pt;z-index:-18874363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w:t>
                    </w:r>
                  </w:p>
                </w:txbxContent>
              </v:textbox>
              <w10:wrap anchorx="page" anchory="page"/>
            </v:shape>
          </w:pict>
        </mc:Fallback>
      </mc:AlternateContent>
    </w:r>
    <w:r>
      <mc:AlternateContent>
        <mc:Choice Requires="wps">
          <w:drawing>
            <wp:anchor distT="0" distB="0" distL="0" distR="0" simplePos="0" relativeHeight="62915117" behindDoc="1" locked="0" layoutInCell="1" allowOverlap="1">
              <wp:simplePos x="0" y="0"/>
              <wp:positionH relativeFrom="page">
                <wp:posOffset>5929630</wp:posOffset>
              </wp:positionH>
              <wp:positionV relativeFrom="page">
                <wp:posOffset>10415270</wp:posOffset>
              </wp:positionV>
              <wp:extent cx="133985" cy="103505"/>
              <wp:wrapNone/>
              <wp:docPr id="524" name="Shape 524"/>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550" type="#_x0000_t202" style="position:absolute;margin-left:466.90000000000003pt;margin-top:820.10000000000002pt;width:10.550000000000001pt;height:8.1500000000000004pt;z-index:-18874363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1" behindDoc="1" locked="0" layoutInCell="1" allowOverlap="1">
              <wp:simplePos x="0" y="0"/>
              <wp:positionH relativeFrom="page">
                <wp:posOffset>6831965</wp:posOffset>
              </wp:positionH>
              <wp:positionV relativeFrom="page">
                <wp:posOffset>9927590</wp:posOffset>
              </wp:positionV>
              <wp:extent cx="457200" cy="103505"/>
              <wp:wrapNone/>
              <wp:docPr id="528" name="Shape 528"/>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w:t>
                          </w:r>
                          <w:r>
                            <w:rPr>
                              <w:color w:val="CD8268"/>
                              <w:spacing w:val="0"/>
                              <w:w w:val="100"/>
                              <w:position w:val="0"/>
                              <w:sz w:val="22"/>
                              <w:szCs w:val="22"/>
                            </w:rPr>
                            <w:t>，</w:t>
                          </w:r>
                        </w:p>
                      </w:txbxContent>
                    </wps:txbx>
                    <wps:bodyPr wrap="none" lIns="0" tIns="0" rIns="0" bIns="0">
                      <a:spAutoFit/>
                    </wps:bodyPr>
                  </wps:wsp>
                </a:graphicData>
              </a:graphic>
            </wp:anchor>
          </w:drawing>
        </mc:Choice>
        <mc:Fallback>
          <w:pict>
            <v:shape id="_x0000_s1554" type="#_x0000_t202" style="position:absolute;margin-left:537.95000000000005pt;margin-top:781.70000000000005pt;width:36.pt;height:8.1500000000000004pt;z-index:-18874363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w:t>
                    </w:r>
                    <w:r>
                      <w:rPr>
                        <w:color w:val="CD8268"/>
                        <w:spacing w:val="0"/>
                        <w:w w:val="100"/>
                        <w:position w:val="0"/>
                        <w:sz w:val="22"/>
                        <w:szCs w:val="22"/>
                      </w:rPr>
                      <w:t>，</w:t>
                    </w:r>
                  </w:p>
                </w:txbxContent>
              </v:textbox>
              <w10:wrap anchorx="page" anchory="page"/>
            </v:shape>
          </w:pict>
        </mc:Fallback>
      </mc:AlternateContent>
    </w:r>
    <w:r>
      <mc:AlternateContent>
        <mc:Choice Requires="wps">
          <w:drawing>
            <wp:anchor distT="0" distB="0" distL="0" distR="0" simplePos="0" relativeHeight="62915123" behindDoc="1" locked="0" layoutInCell="1" allowOverlap="1">
              <wp:simplePos x="0" y="0"/>
              <wp:positionH relativeFrom="page">
                <wp:posOffset>7085330</wp:posOffset>
              </wp:positionH>
              <wp:positionV relativeFrom="page">
                <wp:posOffset>10415270</wp:posOffset>
              </wp:positionV>
              <wp:extent cx="45720" cy="97790"/>
              <wp:wrapNone/>
              <wp:docPr id="530" name="Shape 530"/>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556" type="#_x0000_t202" style="position:absolute;margin-left:557.89999999999998pt;margin-top:820.10000000000002pt;width:3.6000000000000001pt;height:7.7000000000000002pt;z-index:-18874363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6828790</wp:posOffset>
              </wp:positionH>
              <wp:positionV relativeFrom="page">
                <wp:posOffset>9925050</wp:posOffset>
              </wp:positionV>
              <wp:extent cx="475615" cy="106680"/>
              <wp:wrapNone/>
              <wp:docPr id="546" name="Shape 546"/>
              <a:graphic xmlns:a="http://schemas.openxmlformats.org/drawingml/2006/main">
                <a:graphicData uri="http://schemas.microsoft.com/office/word/2010/wordprocessingShape">
                  <wps:wsp>
                    <wps:cNvSpPr txBox="1"/>
                    <wps:spPr>
                      <a:xfrm>
                        <a:ext cx="47561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w:t>
                          </w:r>
                        </w:p>
                      </w:txbxContent>
                    </wps:txbx>
                    <wps:bodyPr wrap="none" lIns="0" tIns="0" rIns="0" bIns="0">
                      <a:spAutoFit/>
                    </wps:bodyPr>
                  </wps:wsp>
                </a:graphicData>
              </a:graphic>
            </wp:anchor>
          </w:drawing>
        </mc:Choice>
        <mc:Fallback>
          <w:pict>
            <v:shape id="_x0000_s1572" type="#_x0000_t202" style="position:absolute;margin-left:537.70000000000005pt;margin-top:781.5pt;width:37.450000000000003pt;height:8.4000000000000004pt;z-index:-18874362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w:t>
                    </w:r>
                  </w:p>
                </w:txbxContent>
              </v:textbox>
              <w10:wrap anchorx="page" anchory="page"/>
            </v:shape>
          </w:pict>
        </mc:Fallback>
      </mc:AlternateContent>
    </w:r>
    <w:r>
      <mc:AlternateContent>
        <mc:Choice Requires="wps">
          <w:drawing>
            <wp:anchor distT="0" distB="0" distL="0" distR="0" simplePos="0" relativeHeight="62915134" behindDoc="1" locked="0" layoutInCell="1" allowOverlap="1">
              <wp:simplePos x="0" y="0"/>
              <wp:positionH relativeFrom="page">
                <wp:posOffset>7085330</wp:posOffset>
              </wp:positionH>
              <wp:positionV relativeFrom="page">
                <wp:posOffset>10415270</wp:posOffset>
              </wp:positionV>
              <wp:extent cx="45720" cy="97790"/>
              <wp:wrapNone/>
              <wp:docPr id="548" name="Shape 548"/>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574" type="#_x0000_t202" style="position:absolute;margin-left:557.89999999999998pt;margin-top:820.10000000000002pt;width:3.6000000000000001pt;height:7.7000000000000002pt;z-index:-18874361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8" behindDoc="1" locked="0" layoutInCell="1" allowOverlap="1">
              <wp:simplePos x="0" y="0"/>
              <wp:positionH relativeFrom="page">
                <wp:posOffset>6828790</wp:posOffset>
              </wp:positionH>
              <wp:positionV relativeFrom="page">
                <wp:posOffset>9925050</wp:posOffset>
              </wp:positionV>
              <wp:extent cx="475615" cy="106680"/>
              <wp:wrapNone/>
              <wp:docPr id="552" name="Shape 552"/>
              <a:graphic xmlns:a="http://schemas.openxmlformats.org/drawingml/2006/main">
                <a:graphicData uri="http://schemas.microsoft.com/office/word/2010/wordprocessingShape">
                  <wps:wsp>
                    <wps:cNvSpPr txBox="1"/>
                    <wps:spPr>
                      <a:xfrm>
                        <a:ext cx="47561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w:t>
                          </w:r>
                        </w:p>
                      </w:txbxContent>
                    </wps:txbx>
                    <wps:bodyPr wrap="none" lIns="0" tIns="0" rIns="0" bIns="0">
                      <a:spAutoFit/>
                    </wps:bodyPr>
                  </wps:wsp>
                </a:graphicData>
              </a:graphic>
            </wp:anchor>
          </w:drawing>
        </mc:Choice>
        <mc:Fallback>
          <w:pict>
            <v:shape id="_x0000_s1578" type="#_x0000_t202" style="position:absolute;margin-left:537.70000000000005pt;margin-top:781.5pt;width:37.450000000000003pt;height:8.4000000000000004pt;z-index:-18874361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w:t>
                    </w:r>
                  </w:p>
                </w:txbxContent>
              </v:textbox>
              <w10:wrap anchorx="page" anchory="page"/>
            </v:shape>
          </w:pict>
        </mc:Fallback>
      </mc:AlternateContent>
    </w:r>
    <w:r>
      <mc:AlternateContent>
        <mc:Choice Requires="wps">
          <w:drawing>
            <wp:anchor distT="0" distB="0" distL="0" distR="0" simplePos="0" relativeHeight="62915140" behindDoc="1" locked="0" layoutInCell="1" allowOverlap="1">
              <wp:simplePos x="0" y="0"/>
              <wp:positionH relativeFrom="page">
                <wp:posOffset>7085330</wp:posOffset>
              </wp:positionH>
              <wp:positionV relativeFrom="page">
                <wp:posOffset>10415270</wp:posOffset>
              </wp:positionV>
              <wp:extent cx="45720" cy="97790"/>
              <wp:wrapNone/>
              <wp:docPr id="554" name="Shape 554"/>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580" type="#_x0000_t202" style="position:absolute;margin-left:557.89999999999998pt;margin-top:820.10000000000002pt;width:3.6000000000000001pt;height:7.7000000000000002pt;z-index:-18874361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6807835</wp:posOffset>
              </wp:positionH>
              <wp:positionV relativeFrom="page">
                <wp:posOffset>9942195</wp:posOffset>
              </wp:positionV>
              <wp:extent cx="463550" cy="103505"/>
              <wp:wrapNone/>
              <wp:docPr id="63" name="Shape 63"/>
              <a:graphic xmlns:a="http://schemas.openxmlformats.org/drawingml/2006/main">
                <a:graphicData uri="http://schemas.microsoft.com/office/word/2010/wordprocessingShape">
                  <wps:wsp>
                    <wps:cNvSpPr txBox="1"/>
                    <wps:spPr>
                      <a:xfrm>
                        <a:ext cx="463550"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46464"/>
                                <w:spacing w:val="0"/>
                                <w:w w:val="100"/>
                                <w:position w:val="0"/>
                                <w:sz w:val="18"/>
                                <w:szCs w:val="18"/>
                              </w:rPr>
                              <w:t>#</w:t>
                            </w:r>
                          </w:fldSimple>
                          <w:r>
                            <w:rPr>
                              <w:color w:val="646464"/>
                              <w:spacing w:val="0"/>
                              <w:w w:val="100"/>
                              <w:position w:val="0"/>
                              <w:sz w:val="18"/>
                              <w:szCs w:val="18"/>
                            </w:rPr>
                            <w:t xml:space="preserve"> </w:t>
                          </w:r>
                          <w:r>
                            <w:rPr>
                              <w:color w:val="CD8268"/>
                              <w:spacing w:val="0"/>
                              <w:w w:val="100"/>
                              <w:position w:val="0"/>
                              <w:sz w:val="18"/>
                              <w:szCs w:val="18"/>
                            </w:rPr>
                            <w:t>S ■</w:t>
                          </w:r>
                        </w:p>
                      </w:txbxContent>
                    </wps:txbx>
                    <wps:bodyPr wrap="none" lIns="0" tIns="0" rIns="0" bIns="0">
                      <a:spAutoFit/>
                    </wps:bodyPr>
                  </wps:wsp>
                </a:graphicData>
              </a:graphic>
            </wp:anchor>
          </w:drawing>
        </mc:Choice>
        <mc:Fallback>
          <w:pict>
            <v:shape id="_x0000_s1089" type="#_x0000_t202" style="position:absolute;margin-left:536.04999999999995pt;margin-top:782.85000000000002pt;width:36.5pt;height:8.1500000000000004pt;z-index:-18874401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46464"/>
                          <w:spacing w:val="0"/>
                          <w:w w:val="100"/>
                          <w:position w:val="0"/>
                          <w:sz w:val="18"/>
                          <w:szCs w:val="18"/>
                        </w:rPr>
                        <w:t>#</w:t>
                      </w:r>
                    </w:fldSimple>
                    <w:r>
                      <w:rPr>
                        <w:color w:val="646464"/>
                        <w:spacing w:val="0"/>
                        <w:w w:val="100"/>
                        <w:position w:val="0"/>
                        <w:sz w:val="18"/>
                        <w:szCs w:val="18"/>
                      </w:rPr>
                      <w:t xml:space="preserve"> </w:t>
                    </w:r>
                    <w:r>
                      <w:rPr>
                        <w:color w:val="CD8268"/>
                        <w:spacing w:val="0"/>
                        <w:w w:val="100"/>
                        <w:position w:val="0"/>
                        <w:sz w:val="18"/>
                        <w:szCs w:val="18"/>
                      </w:rPr>
                      <w:t>S ■</w:t>
                    </w:r>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8" behindDoc="1" locked="0" layoutInCell="1" allowOverlap="1">
              <wp:simplePos x="0" y="0"/>
              <wp:positionH relativeFrom="page">
                <wp:posOffset>6827520</wp:posOffset>
              </wp:positionH>
              <wp:positionV relativeFrom="page">
                <wp:posOffset>9954895</wp:posOffset>
              </wp:positionV>
              <wp:extent cx="115570" cy="82550"/>
              <wp:wrapNone/>
              <wp:docPr id="571" name="Shape 571"/>
              <a:graphic xmlns:a="http://schemas.openxmlformats.org/drawingml/2006/main">
                <a:graphicData uri="http://schemas.microsoft.com/office/word/2010/wordprocessingShape">
                  <wps:wsp>
                    <wps:cNvSpPr txBox="1"/>
                    <wps:spPr>
                      <a:xfrm>
                        <a:ext cx="11557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p>
                      </w:txbxContent>
                    </wps:txbx>
                    <wps:bodyPr wrap="none" lIns="0" tIns="0" rIns="0" bIns="0">
                      <a:spAutoFit/>
                    </wps:bodyPr>
                  </wps:wsp>
                </a:graphicData>
              </a:graphic>
            </wp:anchor>
          </w:drawing>
        </mc:Choice>
        <mc:Fallback>
          <w:pict>
            <v:shape id="_x0000_s1597" type="#_x0000_t202" style="position:absolute;margin-left:537.60000000000002pt;margin-top:783.85000000000002pt;width:9.0999999999999996pt;height:6.5pt;z-index:-18874360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2" behindDoc="1" locked="0" layoutInCell="1" allowOverlap="1">
              <wp:simplePos x="0" y="0"/>
              <wp:positionH relativeFrom="page">
                <wp:posOffset>6827520</wp:posOffset>
              </wp:positionH>
              <wp:positionV relativeFrom="page">
                <wp:posOffset>9954895</wp:posOffset>
              </wp:positionV>
              <wp:extent cx="115570" cy="82550"/>
              <wp:wrapNone/>
              <wp:docPr id="575" name="Shape 575"/>
              <a:graphic xmlns:a="http://schemas.openxmlformats.org/drawingml/2006/main">
                <a:graphicData uri="http://schemas.microsoft.com/office/word/2010/wordprocessingShape">
                  <wps:wsp>
                    <wps:cNvSpPr txBox="1"/>
                    <wps:spPr>
                      <a:xfrm>
                        <a:ext cx="11557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p>
                      </w:txbxContent>
                    </wps:txbx>
                    <wps:bodyPr wrap="none" lIns="0" tIns="0" rIns="0" bIns="0">
                      <a:spAutoFit/>
                    </wps:bodyPr>
                  </wps:wsp>
                </a:graphicData>
              </a:graphic>
            </wp:anchor>
          </w:drawing>
        </mc:Choice>
        <mc:Fallback>
          <w:pict>
            <v:shape id="_x0000_s1601" type="#_x0000_t202" style="position:absolute;margin-left:537.60000000000002pt;margin-top:783.85000000000002pt;width:9.0999999999999996pt;height:6.5pt;z-index:-18874360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6" behindDoc="1" locked="0" layoutInCell="1" allowOverlap="1">
              <wp:simplePos x="0" y="0"/>
              <wp:positionH relativeFrom="page">
                <wp:posOffset>6632575</wp:posOffset>
              </wp:positionH>
              <wp:positionV relativeFrom="page">
                <wp:posOffset>9927590</wp:posOffset>
              </wp:positionV>
              <wp:extent cx="457200" cy="103505"/>
              <wp:wrapNone/>
              <wp:docPr id="579" name="Shape 579"/>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b/>
                              <w:bCs/>
                              <w:color w:val="646464"/>
                              <w:spacing w:val="0"/>
                              <w:w w:val="100"/>
                              <w:position w:val="0"/>
                              <w:sz w:val="28"/>
                              <w:szCs w:val="28"/>
                            </w:rPr>
                            <w:t xml:space="preserve">so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605" type="#_x0000_t202" style="position:absolute;margin-left:522.25pt;margin-top:781.70000000000005pt;width:36.pt;height:8.1500000000000004pt;z-index:-18874359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b/>
                        <w:bCs/>
                        <w:color w:val="646464"/>
                        <w:spacing w:val="0"/>
                        <w:w w:val="100"/>
                        <w:position w:val="0"/>
                        <w:sz w:val="28"/>
                        <w:szCs w:val="28"/>
                      </w:rPr>
                      <w:t xml:space="preserve">so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6632575</wp:posOffset>
              </wp:positionH>
              <wp:positionV relativeFrom="page">
                <wp:posOffset>9927590</wp:posOffset>
              </wp:positionV>
              <wp:extent cx="457200" cy="103505"/>
              <wp:wrapNone/>
              <wp:docPr id="583" name="Shape 583"/>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b/>
                              <w:bCs/>
                              <w:color w:val="646464"/>
                              <w:spacing w:val="0"/>
                              <w:w w:val="100"/>
                              <w:position w:val="0"/>
                              <w:sz w:val="28"/>
                              <w:szCs w:val="28"/>
                            </w:rPr>
                            <w:t xml:space="preserve">so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609" type="#_x0000_t202" style="position:absolute;margin-left:522.25pt;margin-top:781.70000000000005pt;width:36.pt;height:8.1500000000000004pt;z-index:-18874359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b/>
                        <w:bCs/>
                        <w:color w:val="646464"/>
                        <w:spacing w:val="0"/>
                        <w:w w:val="100"/>
                        <w:position w:val="0"/>
                        <w:sz w:val="28"/>
                        <w:szCs w:val="28"/>
                      </w:rPr>
                      <w:t xml:space="preserve">so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4" behindDoc="1" locked="0" layoutInCell="1" allowOverlap="1">
              <wp:simplePos x="0" y="0"/>
              <wp:positionH relativeFrom="page">
                <wp:posOffset>6632575</wp:posOffset>
              </wp:positionH>
              <wp:positionV relativeFrom="page">
                <wp:posOffset>9927590</wp:posOffset>
              </wp:positionV>
              <wp:extent cx="457200" cy="103505"/>
              <wp:wrapNone/>
              <wp:docPr id="587" name="Shape 587"/>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color w:val="646464"/>
                                <w:spacing w:val="0"/>
                                <w:w w:val="100"/>
                                <w:position w:val="0"/>
                                <w:sz w:val="20"/>
                                <w:szCs w:val="20"/>
                              </w:rPr>
                              <w:t>#</w:t>
                            </w:r>
                          </w:fldSimple>
                          <w:r>
                            <w:rPr>
                              <w:color w:val="646464"/>
                              <w:spacing w:val="0"/>
                              <w:w w:val="100"/>
                              <w:position w:val="0"/>
                              <w:sz w:val="20"/>
                              <w:szCs w:val="20"/>
                            </w:rPr>
                            <w:t xml:space="preserve"> </w:t>
                          </w:r>
                          <w:r>
                            <w:rPr>
                              <w:color w:val="CD8268"/>
                              <w:spacing w:val="0"/>
                              <w:w w:val="100"/>
                              <w:position w:val="0"/>
                              <w:sz w:val="20"/>
                              <w:szCs w:val="20"/>
                            </w:rPr>
                            <w:t>*S F</w:t>
                          </w:r>
                        </w:p>
                      </w:txbxContent>
                    </wps:txbx>
                    <wps:bodyPr wrap="none" lIns="0" tIns="0" rIns="0" bIns="0">
                      <a:spAutoFit/>
                    </wps:bodyPr>
                  </wps:wsp>
                </a:graphicData>
              </a:graphic>
            </wp:anchor>
          </w:drawing>
        </mc:Choice>
        <mc:Fallback>
          <w:pict>
            <v:shape id="_x0000_s1613" type="#_x0000_t202" style="position:absolute;margin-left:522.25pt;margin-top:781.70000000000005pt;width:36.pt;height:8.1500000000000004pt;z-index:-18874358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color w:val="646464"/>
                          <w:spacing w:val="0"/>
                          <w:w w:val="100"/>
                          <w:position w:val="0"/>
                          <w:sz w:val="20"/>
                          <w:szCs w:val="20"/>
                        </w:rPr>
                        <w:t>#</w:t>
                      </w:r>
                    </w:fldSimple>
                    <w:r>
                      <w:rPr>
                        <w:color w:val="646464"/>
                        <w:spacing w:val="0"/>
                        <w:w w:val="100"/>
                        <w:position w:val="0"/>
                        <w:sz w:val="20"/>
                        <w:szCs w:val="20"/>
                      </w:rPr>
                      <w:t xml:space="preserve"> </w:t>
                    </w:r>
                    <w:r>
                      <w:rPr>
                        <w:color w:val="CD8268"/>
                        <w:spacing w:val="0"/>
                        <w:w w:val="100"/>
                        <w:position w:val="0"/>
                        <w:sz w:val="20"/>
                        <w:szCs w:val="20"/>
                      </w:rPr>
                      <w:t>*S F</w:t>
                    </w:r>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8" behindDoc="1" locked="0" layoutInCell="1" allowOverlap="1">
              <wp:simplePos x="0" y="0"/>
              <wp:positionH relativeFrom="page">
                <wp:posOffset>6632575</wp:posOffset>
              </wp:positionH>
              <wp:positionV relativeFrom="page">
                <wp:posOffset>9927590</wp:posOffset>
              </wp:positionV>
              <wp:extent cx="457200" cy="103505"/>
              <wp:wrapNone/>
              <wp:docPr id="591" name="Shape 591"/>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color w:val="646464"/>
                                <w:spacing w:val="0"/>
                                <w:w w:val="100"/>
                                <w:position w:val="0"/>
                                <w:sz w:val="20"/>
                                <w:szCs w:val="20"/>
                              </w:rPr>
                              <w:t>#</w:t>
                            </w:r>
                          </w:fldSimple>
                          <w:r>
                            <w:rPr>
                              <w:color w:val="646464"/>
                              <w:spacing w:val="0"/>
                              <w:w w:val="100"/>
                              <w:position w:val="0"/>
                              <w:sz w:val="20"/>
                              <w:szCs w:val="20"/>
                            </w:rPr>
                            <w:t xml:space="preserve"> </w:t>
                          </w:r>
                          <w:r>
                            <w:rPr>
                              <w:color w:val="CD8268"/>
                              <w:spacing w:val="0"/>
                              <w:w w:val="100"/>
                              <w:position w:val="0"/>
                              <w:sz w:val="20"/>
                              <w:szCs w:val="20"/>
                            </w:rPr>
                            <w:t>*S F</w:t>
                          </w:r>
                        </w:p>
                      </w:txbxContent>
                    </wps:txbx>
                    <wps:bodyPr wrap="none" lIns="0" tIns="0" rIns="0" bIns="0">
                      <a:spAutoFit/>
                    </wps:bodyPr>
                  </wps:wsp>
                </a:graphicData>
              </a:graphic>
            </wp:anchor>
          </w:drawing>
        </mc:Choice>
        <mc:Fallback>
          <w:pict>
            <v:shape id="_x0000_s1617" type="#_x0000_t202" style="position:absolute;margin-left:522.25pt;margin-top:781.70000000000005pt;width:36.pt;height:8.1500000000000004pt;z-index:-18874358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color w:val="646464"/>
                          <w:spacing w:val="0"/>
                          <w:w w:val="100"/>
                          <w:position w:val="0"/>
                          <w:sz w:val="20"/>
                          <w:szCs w:val="20"/>
                        </w:rPr>
                        <w:t>#</w:t>
                      </w:r>
                    </w:fldSimple>
                    <w:r>
                      <w:rPr>
                        <w:color w:val="646464"/>
                        <w:spacing w:val="0"/>
                        <w:w w:val="100"/>
                        <w:position w:val="0"/>
                        <w:sz w:val="20"/>
                        <w:szCs w:val="20"/>
                      </w:rPr>
                      <w:t xml:space="preserve"> </w:t>
                    </w:r>
                    <w:r>
                      <w:rPr>
                        <w:color w:val="CD8268"/>
                        <w:spacing w:val="0"/>
                        <w:w w:val="100"/>
                        <w:position w:val="0"/>
                        <w:sz w:val="20"/>
                        <w:szCs w:val="20"/>
                      </w:rPr>
                      <w:t>*S F</w:t>
                    </w:r>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6632575</wp:posOffset>
              </wp:positionH>
              <wp:positionV relativeFrom="page">
                <wp:posOffset>9927590</wp:posOffset>
              </wp:positionV>
              <wp:extent cx="457200" cy="103505"/>
              <wp:wrapNone/>
              <wp:docPr id="595" name="Shape 595"/>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IS</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1621" type="#_x0000_t202" style="position:absolute;margin-left:522.25pt;margin-top:781.70000000000005pt;width:36.pt;height:8.1500000000000004pt;z-index:-18874358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IS</w:t>
                    </w:r>
                    <w:r>
                      <w:rPr>
                        <w:color w:val="C87663"/>
                        <w:spacing w:val="0"/>
                        <w:w w:val="100"/>
                        <w:position w:val="0"/>
                        <w:sz w:val="22"/>
                        <w:szCs w:val="22"/>
                      </w:rPr>
                      <w:t>，</w:t>
                    </w:r>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6" behindDoc="1" locked="0" layoutInCell="1" allowOverlap="1">
              <wp:simplePos x="0" y="0"/>
              <wp:positionH relativeFrom="page">
                <wp:posOffset>6630670</wp:posOffset>
              </wp:positionH>
              <wp:positionV relativeFrom="page">
                <wp:posOffset>9927590</wp:posOffset>
              </wp:positionV>
              <wp:extent cx="457200" cy="103505"/>
              <wp:wrapNone/>
              <wp:docPr id="599" name="Shape 599"/>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color w:val="646464"/>
                                <w:spacing w:val="0"/>
                                <w:w w:val="100"/>
                                <w:position w:val="0"/>
                                <w:sz w:val="20"/>
                                <w:szCs w:val="20"/>
                              </w:rPr>
                              <w:t>#</w:t>
                            </w:r>
                          </w:fldSimple>
                          <w:r>
                            <w:rPr>
                              <w:color w:val="646464"/>
                              <w:spacing w:val="0"/>
                              <w:w w:val="100"/>
                              <w:position w:val="0"/>
                              <w:sz w:val="20"/>
                              <w:szCs w:val="20"/>
                            </w:rPr>
                            <w:t xml:space="preserve"> </w:t>
                          </w:r>
                          <w:r>
                            <w:rPr>
                              <w:color w:val="C87663"/>
                              <w:spacing w:val="0"/>
                              <w:w w:val="100"/>
                              <w:position w:val="0"/>
                              <w:sz w:val="20"/>
                              <w:szCs w:val="20"/>
                            </w:rPr>
                            <w:t>y</w:t>
                          </w:r>
                          <w:r>
                            <w:rPr>
                              <w:color w:val="C87663"/>
                              <w:spacing w:val="0"/>
                              <w:w w:val="100"/>
                              <w:position w:val="0"/>
                              <w:sz w:val="20"/>
                              <w:szCs w:val="20"/>
                            </w:rPr>
                            <w:t>，</w:t>
                          </w:r>
                        </w:p>
                      </w:txbxContent>
                    </wps:txbx>
                    <wps:bodyPr wrap="none" lIns="0" tIns="0" rIns="0" bIns="0">
                      <a:spAutoFit/>
                    </wps:bodyPr>
                  </wps:wsp>
                </a:graphicData>
              </a:graphic>
            </wp:anchor>
          </w:drawing>
        </mc:Choice>
        <mc:Fallback>
          <w:pict>
            <v:shape id="_x0000_s1625" type="#_x0000_t202" style="position:absolute;margin-left:522.10000000000002pt;margin-top:781.70000000000005pt;width:36.pt;height:8.1500000000000004pt;z-index:-18874357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color w:val="646464"/>
                          <w:spacing w:val="0"/>
                          <w:w w:val="100"/>
                          <w:position w:val="0"/>
                          <w:sz w:val="20"/>
                          <w:szCs w:val="20"/>
                        </w:rPr>
                        <w:t>#</w:t>
                      </w:r>
                    </w:fldSimple>
                    <w:r>
                      <w:rPr>
                        <w:color w:val="646464"/>
                        <w:spacing w:val="0"/>
                        <w:w w:val="100"/>
                        <w:position w:val="0"/>
                        <w:sz w:val="20"/>
                        <w:szCs w:val="20"/>
                      </w:rPr>
                      <w:t xml:space="preserve"> </w:t>
                    </w:r>
                    <w:r>
                      <w:rPr>
                        <w:color w:val="C87663"/>
                        <w:spacing w:val="0"/>
                        <w:w w:val="100"/>
                        <w:position w:val="0"/>
                        <w:sz w:val="20"/>
                        <w:szCs w:val="20"/>
                      </w:rPr>
                      <w:t>y</w:t>
                    </w:r>
                    <w:r>
                      <w:rPr>
                        <w:color w:val="C87663"/>
                        <w:spacing w:val="0"/>
                        <w:w w:val="100"/>
                        <w:position w:val="0"/>
                        <w:sz w:val="20"/>
                        <w:szCs w:val="20"/>
                      </w:rPr>
                      <w:t>，</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6807835</wp:posOffset>
              </wp:positionH>
              <wp:positionV relativeFrom="page">
                <wp:posOffset>9942195</wp:posOffset>
              </wp:positionV>
              <wp:extent cx="463550" cy="103505"/>
              <wp:wrapNone/>
              <wp:docPr id="67" name="Shape 67"/>
              <a:graphic xmlns:a="http://schemas.openxmlformats.org/drawingml/2006/main">
                <a:graphicData uri="http://schemas.microsoft.com/office/word/2010/wordprocessingShape">
                  <wps:wsp>
                    <wps:cNvSpPr txBox="1"/>
                    <wps:spPr>
                      <a:xfrm>
                        <a:ext cx="463550"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46464"/>
                                <w:spacing w:val="0"/>
                                <w:w w:val="100"/>
                                <w:position w:val="0"/>
                                <w:sz w:val="18"/>
                                <w:szCs w:val="18"/>
                              </w:rPr>
                              <w:t>#</w:t>
                            </w:r>
                          </w:fldSimple>
                          <w:r>
                            <w:rPr>
                              <w:color w:val="646464"/>
                              <w:spacing w:val="0"/>
                              <w:w w:val="100"/>
                              <w:position w:val="0"/>
                              <w:sz w:val="18"/>
                              <w:szCs w:val="18"/>
                            </w:rPr>
                            <w:t xml:space="preserve"> </w:t>
                          </w:r>
                          <w:r>
                            <w:rPr>
                              <w:color w:val="CD8268"/>
                              <w:spacing w:val="0"/>
                              <w:w w:val="100"/>
                              <w:position w:val="0"/>
                              <w:sz w:val="18"/>
                              <w:szCs w:val="18"/>
                            </w:rPr>
                            <w:t>S ■</w:t>
                          </w:r>
                        </w:p>
                      </w:txbxContent>
                    </wps:txbx>
                    <wps:bodyPr wrap="none" lIns="0" tIns="0" rIns="0" bIns="0">
                      <a:spAutoFit/>
                    </wps:bodyPr>
                  </wps:wsp>
                </a:graphicData>
              </a:graphic>
            </wp:anchor>
          </w:drawing>
        </mc:Choice>
        <mc:Fallback>
          <w:pict>
            <v:shape id="_x0000_s1093" type="#_x0000_t202" style="position:absolute;margin-left:536.04999999999995pt;margin-top:782.85000000000002pt;width:36.5pt;height:8.1500000000000004pt;z-index:-18874400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color w:val="646464"/>
                          <w:spacing w:val="0"/>
                          <w:w w:val="100"/>
                          <w:position w:val="0"/>
                          <w:sz w:val="18"/>
                          <w:szCs w:val="18"/>
                        </w:rPr>
                        <w:t>#</w:t>
                      </w:r>
                    </w:fldSimple>
                    <w:r>
                      <w:rPr>
                        <w:color w:val="646464"/>
                        <w:spacing w:val="0"/>
                        <w:w w:val="100"/>
                        <w:position w:val="0"/>
                        <w:sz w:val="18"/>
                        <w:szCs w:val="18"/>
                      </w:rPr>
                      <w:t xml:space="preserve"> </w:t>
                    </w:r>
                    <w:r>
                      <w:rPr>
                        <w:color w:val="CD8268"/>
                        <w:spacing w:val="0"/>
                        <w:w w:val="100"/>
                        <w:position w:val="0"/>
                        <w:sz w:val="18"/>
                        <w:szCs w:val="18"/>
                      </w:rPr>
                      <w:t>S ■</w:t>
                    </w:r>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0" behindDoc="1" locked="0" layoutInCell="1" allowOverlap="1">
              <wp:simplePos x="0" y="0"/>
              <wp:positionH relativeFrom="page">
                <wp:posOffset>6630670</wp:posOffset>
              </wp:positionH>
              <wp:positionV relativeFrom="page">
                <wp:posOffset>9927590</wp:posOffset>
              </wp:positionV>
              <wp:extent cx="457200" cy="103505"/>
              <wp:wrapNone/>
              <wp:docPr id="603" name="Shape 603"/>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color w:val="646464"/>
                                <w:spacing w:val="0"/>
                                <w:w w:val="100"/>
                                <w:position w:val="0"/>
                                <w:sz w:val="20"/>
                                <w:szCs w:val="20"/>
                              </w:rPr>
                              <w:t>#</w:t>
                            </w:r>
                          </w:fldSimple>
                          <w:r>
                            <w:rPr>
                              <w:color w:val="646464"/>
                              <w:spacing w:val="0"/>
                              <w:w w:val="100"/>
                              <w:position w:val="0"/>
                              <w:sz w:val="20"/>
                              <w:szCs w:val="20"/>
                            </w:rPr>
                            <w:t xml:space="preserve"> </w:t>
                          </w:r>
                          <w:r>
                            <w:rPr>
                              <w:color w:val="C87663"/>
                              <w:spacing w:val="0"/>
                              <w:w w:val="100"/>
                              <w:position w:val="0"/>
                              <w:sz w:val="20"/>
                              <w:szCs w:val="20"/>
                            </w:rPr>
                            <w:t>y</w:t>
                          </w:r>
                          <w:r>
                            <w:rPr>
                              <w:color w:val="C87663"/>
                              <w:spacing w:val="0"/>
                              <w:w w:val="100"/>
                              <w:position w:val="0"/>
                              <w:sz w:val="20"/>
                              <w:szCs w:val="20"/>
                            </w:rPr>
                            <w:t>，</w:t>
                          </w:r>
                        </w:p>
                      </w:txbxContent>
                    </wps:txbx>
                    <wps:bodyPr wrap="none" lIns="0" tIns="0" rIns="0" bIns="0">
                      <a:spAutoFit/>
                    </wps:bodyPr>
                  </wps:wsp>
                </a:graphicData>
              </a:graphic>
            </wp:anchor>
          </w:drawing>
        </mc:Choice>
        <mc:Fallback>
          <w:pict>
            <v:shape id="_x0000_s1629" type="#_x0000_t202" style="position:absolute;margin-left:522.10000000000002pt;margin-top:781.70000000000005pt;width:36.pt;height:8.1500000000000004pt;z-index:-18874357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color w:val="646464"/>
                          <w:spacing w:val="0"/>
                          <w:w w:val="100"/>
                          <w:position w:val="0"/>
                          <w:sz w:val="20"/>
                          <w:szCs w:val="20"/>
                        </w:rPr>
                        <w:t>#</w:t>
                      </w:r>
                    </w:fldSimple>
                    <w:r>
                      <w:rPr>
                        <w:color w:val="646464"/>
                        <w:spacing w:val="0"/>
                        <w:w w:val="100"/>
                        <w:position w:val="0"/>
                        <w:sz w:val="20"/>
                        <w:szCs w:val="20"/>
                      </w:rPr>
                      <w:t xml:space="preserve"> </w:t>
                    </w:r>
                    <w:r>
                      <w:rPr>
                        <w:color w:val="C87663"/>
                        <w:spacing w:val="0"/>
                        <w:w w:val="100"/>
                        <w:position w:val="0"/>
                        <w:sz w:val="20"/>
                        <w:szCs w:val="20"/>
                      </w:rPr>
                      <w:t>y</w:t>
                    </w:r>
                    <w:r>
                      <w:rPr>
                        <w:color w:val="C87663"/>
                        <w:spacing w:val="0"/>
                        <w:w w:val="100"/>
                        <w:position w:val="0"/>
                        <w:sz w:val="20"/>
                        <w:szCs w:val="20"/>
                      </w:rPr>
                      <w:t>，</w:t>
                    </w:r>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6632575</wp:posOffset>
              </wp:positionH>
              <wp:positionV relativeFrom="page">
                <wp:posOffset>9927590</wp:posOffset>
              </wp:positionV>
              <wp:extent cx="472440" cy="103505"/>
              <wp:wrapNone/>
              <wp:docPr id="607" name="Shape 607"/>
              <a:graphic xmlns:a="http://schemas.openxmlformats.org/drawingml/2006/main">
                <a:graphicData uri="http://schemas.microsoft.com/office/word/2010/wordprocessingShape">
                  <wps:wsp>
                    <wps:cNvSpPr txBox="1"/>
                    <wps:spPr>
                      <a:xfrm>
                        <a:ext cx="47244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xml:space="preserve">■ </w:t>
                          </w:r>
                          <w:r>
                            <w:rPr>
                              <w:rFonts w:ascii="Arial" w:eastAsia="Arial" w:hAnsi="Arial" w:cs="Arial"/>
                              <w:color w:val="E0907C"/>
                              <w:spacing w:val="0"/>
                              <w:w w:val="100"/>
                              <w:position w:val="0"/>
                              <w:sz w:val="18"/>
                              <w:szCs w:val="18"/>
                            </w:rPr>
                            <w:t>|</w:t>
                          </w:r>
                        </w:p>
                      </w:txbxContent>
                    </wps:txbx>
                    <wps:bodyPr wrap="none" lIns="0" tIns="0" rIns="0" bIns="0">
                      <a:spAutoFit/>
                    </wps:bodyPr>
                  </wps:wsp>
                </a:graphicData>
              </a:graphic>
            </wp:anchor>
          </w:drawing>
        </mc:Choice>
        <mc:Fallback>
          <w:pict>
            <v:shape id="_x0000_s1633" type="#_x0000_t202" style="position:absolute;margin-left:522.25pt;margin-top:781.70000000000005pt;width:37.200000000000003pt;height:8.1500000000000004pt;z-index:-18874356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xml:space="preserve">■ </w:t>
                    </w:r>
                    <w:r>
                      <w:rPr>
                        <w:rFonts w:ascii="Arial" w:eastAsia="Arial" w:hAnsi="Arial" w:cs="Arial"/>
                        <w:color w:val="E0907C"/>
                        <w:spacing w:val="0"/>
                        <w:w w:val="100"/>
                        <w:position w:val="0"/>
                        <w:sz w:val="18"/>
                        <w:szCs w:val="18"/>
                      </w:rPr>
                      <w:t>|</w:t>
                    </w:r>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8" behindDoc="1" locked="0" layoutInCell="1" allowOverlap="1">
              <wp:simplePos x="0" y="0"/>
              <wp:positionH relativeFrom="page">
                <wp:posOffset>6630670</wp:posOffset>
              </wp:positionH>
              <wp:positionV relativeFrom="page">
                <wp:posOffset>9927590</wp:posOffset>
              </wp:positionV>
              <wp:extent cx="457200" cy="103505"/>
              <wp:wrapNone/>
              <wp:docPr id="611" name="Shape 611"/>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87663"/>
                              <w:spacing w:val="0"/>
                              <w:w w:val="100"/>
                              <w:position w:val="0"/>
                              <w:sz w:val="18"/>
                              <w:szCs w:val="18"/>
                            </w:rPr>
                            <w:t>y</w:t>
                          </w:r>
                          <w:r>
                            <w:rPr>
                              <w:color w:val="C87663"/>
                              <w:spacing w:val="0"/>
                              <w:w w:val="100"/>
                              <w:position w:val="0"/>
                              <w:sz w:val="18"/>
                              <w:szCs w:val="18"/>
                            </w:rPr>
                            <w:t>，</w:t>
                          </w:r>
                        </w:p>
                      </w:txbxContent>
                    </wps:txbx>
                    <wps:bodyPr wrap="none" lIns="0" tIns="0" rIns="0" bIns="0">
                      <a:spAutoFit/>
                    </wps:bodyPr>
                  </wps:wsp>
                </a:graphicData>
              </a:graphic>
            </wp:anchor>
          </w:drawing>
        </mc:Choice>
        <mc:Fallback>
          <w:pict>
            <v:shape id="_x0000_s1637" type="#_x0000_t202" style="position:absolute;margin-left:522.10000000000002pt;margin-top:781.70000000000005pt;width:36.pt;height:8.1500000000000004pt;z-index:-18874356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87663"/>
                        <w:spacing w:val="0"/>
                        <w:w w:val="100"/>
                        <w:position w:val="0"/>
                        <w:sz w:val="18"/>
                        <w:szCs w:val="18"/>
                      </w:rPr>
                      <w:t>y</w:t>
                    </w:r>
                    <w:r>
                      <w:rPr>
                        <w:color w:val="C87663"/>
                        <w:spacing w:val="0"/>
                        <w:w w:val="100"/>
                        <w:position w:val="0"/>
                        <w:sz w:val="18"/>
                        <w:szCs w:val="18"/>
                      </w:rPr>
                      <w:t>，</w:t>
                    </w:r>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2" behindDoc="1" locked="0" layoutInCell="1" allowOverlap="1">
              <wp:simplePos x="0" y="0"/>
              <wp:positionH relativeFrom="page">
                <wp:posOffset>6630670</wp:posOffset>
              </wp:positionH>
              <wp:positionV relativeFrom="page">
                <wp:posOffset>9927590</wp:posOffset>
              </wp:positionV>
              <wp:extent cx="457200" cy="103505"/>
              <wp:wrapNone/>
              <wp:docPr id="615" name="Shape 615"/>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87663"/>
                              <w:spacing w:val="0"/>
                              <w:w w:val="100"/>
                              <w:position w:val="0"/>
                              <w:sz w:val="18"/>
                              <w:szCs w:val="18"/>
                            </w:rPr>
                            <w:t>y</w:t>
                          </w:r>
                          <w:r>
                            <w:rPr>
                              <w:color w:val="C87663"/>
                              <w:spacing w:val="0"/>
                              <w:w w:val="100"/>
                              <w:position w:val="0"/>
                              <w:sz w:val="18"/>
                              <w:szCs w:val="18"/>
                            </w:rPr>
                            <w:t>，</w:t>
                          </w:r>
                        </w:p>
                      </w:txbxContent>
                    </wps:txbx>
                    <wps:bodyPr wrap="none" lIns="0" tIns="0" rIns="0" bIns="0">
                      <a:spAutoFit/>
                    </wps:bodyPr>
                  </wps:wsp>
                </a:graphicData>
              </a:graphic>
            </wp:anchor>
          </w:drawing>
        </mc:Choice>
        <mc:Fallback>
          <w:pict>
            <v:shape id="_x0000_s1641" type="#_x0000_t202" style="position:absolute;margin-left:522.10000000000002pt;margin-top:781.70000000000005pt;width:36.pt;height:8.1500000000000004pt;z-index:-18874356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87663"/>
                        <w:spacing w:val="0"/>
                        <w:w w:val="100"/>
                        <w:position w:val="0"/>
                        <w:sz w:val="18"/>
                        <w:szCs w:val="18"/>
                      </w:rPr>
                      <w:t>y</w:t>
                    </w:r>
                    <w:r>
                      <w:rPr>
                        <w:color w:val="C87663"/>
                        <w:spacing w:val="0"/>
                        <w:w w:val="100"/>
                        <w:position w:val="0"/>
                        <w:sz w:val="18"/>
                        <w:szCs w:val="18"/>
                      </w:rPr>
                      <w:t>，</w:t>
                    </w:r>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0" behindDoc="1" locked="0" layoutInCell="1" allowOverlap="1">
              <wp:simplePos x="0" y="0"/>
              <wp:positionH relativeFrom="page">
                <wp:posOffset>6795135</wp:posOffset>
              </wp:positionH>
              <wp:positionV relativeFrom="page">
                <wp:posOffset>9941560</wp:posOffset>
              </wp:positionV>
              <wp:extent cx="457200" cy="103505"/>
              <wp:wrapNone/>
              <wp:docPr id="625" name="Shape 625"/>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*S F</w:t>
                          </w:r>
                        </w:p>
                      </w:txbxContent>
                    </wps:txbx>
                    <wps:bodyPr wrap="none" lIns="0" tIns="0" rIns="0" bIns="0">
                      <a:spAutoFit/>
                    </wps:bodyPr>
                  </wps:wsp>
                </a:graphicData>
              </a:graphic>
            </wp:anchor>
          </w:drawing>
        </mc:Choice>
        <mc:Fallback>
          <w:pict>
            <v:shape id="_x0000_s1651" type="#_x0000_t202" style="position:absolute;margin-left:535.04999999999995pt;margin-top:782.80000000000007pt;width:36.pt;height:8.1500000000000004pt;z-index:-18874355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*S F</w:t>
                    </w:r>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4" behindDoc="1" locked="0" layoutInCell="1" allowOverlap="1">
              <wp:simplePos x="0" y="0"/>
              <wp:positionH relativeFrom="page">
                <wp:posOffset>6795135</wp:posOffset>
              </wp:positionH>
              <wp:positionV relativeFrom="page">
                <wp:posOffset>9941560</wp:posOffset>
              </wp:positionV>
              <wp:extent cx="457200" cy="103505"/>
              <wp:wrapNone/>
              <wp:docPr id="629" name="Shape 629"/>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*S F</w:t>
                          </w:r>
                        </w:p>
                      </w:txbxContent>
                    </wps:txbx>
                    <wps:bodyPr wrap="none" lIns="0" tIns="0" rIns="0" bIns="0">
                      <a:spAutoFit/>
                    </wps:bodyPr>
                  </wps:wsp>
                </a:graphicData>
              </a:graphic>
            </wp:anchor>
          </w:drawing>
        </mc:Choice>
        <mc:Fallback>
          <w:pict>
            <v:shape id="_x0000_s1655" type="#_x0000_t202" style="position:absolute;margin-left:535.04999999999995pt;margin-top:782.80000000000007pt;width:36.pt;height:8.1500000000000004pt;z-index:-18874354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*S F</w:t>
                    </w:r>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8" behindDoc="1" locked="0" layoutInCell="1" allowOverlap="1">
              <wp:simplePos x="0" y="0"/>
              <wp:positionH relativeFrom="page">
                <wp:posOffset>6797040</wp:posOffset>
              </wp:positionH>
              <wp:positionV relativeFrom="page">
                <wp:posOffset>9941560</wp:posOffset>
              </wp:positionV>
              <wp:extent cx="457200" cy="103505"/>
              <wp:wrapNone/>
              <wp:docPr id="633" name="Shape 633"/>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659" type="#_x0000_t202" style="position:absolute;margin-left:535.20000000000005pt;margin-top:782.80000000000007pt;width:36.pt;height:8.1500000000000004pt;z-index:-18874354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5210" behindDoc="1" locked="0" layoutInCell="1" allowOverlap="1">
              <wp:simplePos x="0" y="0"/>
              <wp:positionH relativeFrom="page">
                <wp:posOffset>6970395</wp:posOffset>
              </wp:positionH>
              <wp:positionV relativeFrom="page">
                <wp:posOffset>10429240</wp:posOffset>
              </wp:positionV>
              <wp:extent cx="42545" cy="97790"/>
              <wp:wrapNone/>
              <wp:docPr id="635" name="Shape 635"/>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661" type="#_x0000_t202" style="position:absolute;margin-left:548.85000000000002pt;margin-top:821.20000000000005pt;width:3.3500000000000001pt;height:7.7000000000000002pt;z-index:-18874354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4" behindDoc="1" locked="0" layoutInCell="1" allowOverlap="1">
              <wp:simplePos x="0" y="0"/>
              <wp:positionH relativeFrom="page">
                <wp:posOffset>6797040</wp:posOffset>
              </wp:positionH>
              <wp:positionV relativeFrom="page">
                <wp:posOffset>9962515</wp:posOffset>
              </wp:positionV>
              <wp:extent cx="457200" cy="103505"/>
              <wp:wrapNone/>
              <wp:docPr id="639" name="Shape 639"/>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87663"/>
                              <w:spacing w:val="0"/>
                              <w:w w:val="100"/>
                              <w:position w:val="0"/>
                              <w:sz w:val="18"/>
                              <w:szCs w:val="18"/>
                            </w:rPr>
                            <w:t>W</w:t>
                          </w:r>
                          <w:r>
                            <w:rPr>
                              <w:color w:val="C87663"/>
                              <w:spacing w:val="0"/>
                              <w:w w:val="100"/>
                              <w:position w:val="0"/>
                              <w:sz w:val="18"/>
                              <w:szCs w:val="18"/>
                            </w:rPr>
                            <w:t>，</w:t>
                          </w:r>
                        </w:p>
                      </w:txbxContent>
                    </wps:txbx>
                    <wps:bodyPr wrap="none" lIns="0" tIns="0" rIns="0" bIns="0">
                      <a:spAutoFit/>
                    </wps:bodyPr>
                  </wps:wsp>
                </a:graphicData>
              </a:graphic>
            </wp:anchor>
          </w:drawing>
        </mc:Choice>
        <mc:Fallback>
          <w:pict>
            <v:shape id="_x0000_s1665" type="#_x0000_t202" style="position:absolute;margin-left:535.20000000000005pt;margin-top:784.45000000000005pt;width:36.pt;height:8.1500000000000004pt;z-index:-18874353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87663"/>
                        <w:spacing w:val="0"/>
                        <w:w w:val="100"/>
                        <w:position w:val="0"/>
                        <w:sz w:val="18"/>
                        <w:szCs w:val="18"/>
                      </w:rPr>
                      <w:t>W</w:t>
                    </w:r>
                    <w:r>
                      <w:rPr>
                        <w:color w:val="C87663"/>
                        <w:spacing w:val="0"/>
                        <w:w w:val="100"/>
                        <w:position w:val="0"/>
                        <w:sz w:val="18"/>
                        <w:szCs w:val="18"/>
                      </w:rPr>
                      <w:t>，</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6798945</wp:posOffset>
              </wp:positionH>
              <wp:positionV relativeFrom="page">
                <wp:posOffset>9963150</wp:posOffset>
              </wp:positionV>
              <wp:extent cx="450850" cy="88265"/>
              <wp:wrapNone/>
              <wp:docPr id="71" name="Shape 71"/>
              <a:graphic xmlns:a="http://schemas.openxmlformats.org/drawingml/2006/main">
                <a:graphicData uri="http://schemas.microsoft.com/office/word/2010/wordprocessingShape">
                  <wps:wsp>
                    <wps:cNvSpPr txBox="1"/>
                    <wps:spPr>
                      <a:xfrm>
                        <a:ext cx="450850" cy="88265"/>
                      </a:xfrm>
                      <a:prstGeom prst="rect"/>
                      <a:noFill/>
                    </wps:spPr>
                    <wps:txbx>
                      <w:txbxContent>
                        <w:p>
                          <w:pPr>
                            <w:pStyle w:val="Style15"/>
                            <w:keepNext w:val="0"/>
                            <w:keepLines w:val="0"/>
                            <w:widowControl w:val="0"/>
                            <w:shd w:val="clear" w:color="auto" w:fill="auto"/>
                            <w:tabs>
                              <w:tab w:pos="710" w:val="right"/>
                            </w:tabs>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ab/>
                          </w:r>
                          <w:r>
                            <w:rPr>
                              <w:rFonts w:ascii="SimSun" w:eastAsia="SimSun" w:hAnsi="SimSun" w:cs="SimSun"/>
                              <w:color w:val="C87663"/>
                              <w:spacing w:val="0"/>
                              <w:w w:val="100"/>
                              <w:position w:val="0"/>
                              <w:sz w:val="22"/>
                              <w:szCs w:val="22"/>
                            </w:rPr>
                            <w:t>，</w:t>
                          </w:r>
                        </w:p>
                      </w:txbxContent>
                    </wps:txbx>
                    <wps:bodyPr lIns="0" tIns="0" rIns="0" bIns="0">
                      <a:spAutoFit/>
                    </wps:bodyPr>
                  </wps:wsp>
                </a:graphicData>
              </a:graphic>
            </wp:anchor>
          </w:drawing>
        </mc:Choice>
        <mc:Fallback>
          <w:pict>
            <v:shape id="_x0000_s1097" type="#_x0000_t202" style="position:absolute;margin-left:535.35000000000002pt;margin-top:784.5pt;width:35.5pt;height:6.9500000000000002pt;z-index:-188744005;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tabs>
                        <w:tab w:pos="710" w:val="right"/>
                      </w:tabs>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ab/>
                    </w:r>
                    <w:r>
                      <w:rPr>
                        <w:rFonts w:ascii="SimSun" w:eastAsia="SimSun" w:hAnsi="SimSun" w:cs="SimSun"/>
                        <w:color w:val="C87663"/>
                        <w:spacing w:val="0"/>
                        <w:w w:val="100"/>
                        <w:position w:val="0"/>
                        <w:sz w:val="22"/>
                        <w:szCs w:val="22"/>
                      </w:rPr>
                      <w:t>，</w:t>
                    </w:r>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8" behindDoc="1" locked="0" layoutInCell="1" allowOverlap="1">
              <wp:simplePos x="0" y="0"/>
              <wp:positionH relativeFrom="page">
                <wp:posOffset>6797040</wp:posOffset>
              </wp:positionH>
              <wp:positionV relativeFrom="page">
                <wp:posOffset>9962515</wp:posOffset>
              </wp:positionV>
              <wp:extent cx="457200" cy="103505"/>
              <wp:wrapNone/>
              <wp:docPr id="643" name="Shape 643"/>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87663"/>
                              <w:spacing w:val="0"/>
                              <w:w w:val="100"/>
                              <w:position w:val="0"/>
                              <w:sz w:val="18"/>
                              <w:szCs w:val="18"/>
                            </w:rPr>
                            <w:t>W</w:t>
                          </w:r>
                          <w:r>
                            <w:rPr>
                              <w:color w:val="C87663"/>
                              <w:spacing w:val="0"/>
                              <w:w w:val="100"/>
                              <w:position w:val="0"/>
                              <w:sz w:val="18"/>
                              <w:szCs w:val="18"/>
                            </w:rPr>
                            <w:t>，</w:t>
                          </w:r>
                        </w:p>
                      </w:txbxContent>
                    </wps:txbx>
                    <wps:bodyPr wrap="none" lIns="0" tIns="0" rIns="0" bIns="0">
                      <a:spAutoFit/>
                    </wps:bodyPr>
                  </wps:wsp>
                </a:graphicData>
              </a:graphic>
            </wp:anchor>
          </w:drawing>
        </mc:Choice>
        <mc:Fallback>
          <w:pict>
            <v:shape id="_x0000_s1669" type="#_x0000_t202" style="position:absolute;margin-left:535.20000000000005pt;margin-top:784.45000000000005pt;width:36.pt;height:8.1500000000000004pt;z-index:-18874353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87663"/>
                        <w:spacing w:val="0"/>
                        <w:w w:val="100"/>
                        <w:position w:val="0"/>
                        <w:sz w:val="18"/>
                        <w:szCs w:val="18"/>
                      </w:rPr>
                      <w:t>W</w:t>
                    </w:r>
                    <w:r>
                      <w:rPr>
                        <w:color w:val="C87663"/>
                        <w:spacing w:val="0"/>
                        <w:w w:val="100"/>
                        <w:position w:val="0"/>
                        <w:sz w:val="18"/>
                        <w:szCs w:val="18"/>
                      </w:rPr>
                      <w:t>，</w:t>
                    </w:r>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2" behindDoc="1" locked="0" layoutInCell="1" allowOverlap="1">
              <wp:simplePos x="0" y="0"/>
              <wp:positionH relativeFrom="page">
                <wp:posOffset>5930900</wp:posOffset>
              </wp:positionH>
              <wp:positionV relativeFrom="page">
                <wp:posOffset>10424160</wp:posOffset>
              </wp:positionV>
              <wp:extent cx="1146175" cy="109855"/>
              <wp:wrapNone/>
              <wp:docPr id="647" name="Shape 647"/>
              <a:graphic xmlns:a="http://schemas.openxmlformats.org/drawingml/2006/main">
                <a:graphicData uri="http://schemas.microsoft.com/office/word/2010/wordprocessingShape">
                  <wps:wsp>
                    <wps:cNvSpPr txBox="1"/>
                    <wps:spPr>
                      <a:xfrm>
                        <a:ext cx="1146175" cy="10985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0"/>
                              <w:szCs w:val="20"/>
                            </w:rPr>
                          </w:pPr>
                          <w:r>
                            <w:rPr>
                              <w:b/>
                              <w:bCs/>
                              <w:color w:val="DBDBDB"/>
                              <w:spacing w:val="0"/>
                              <w:w w:val="100"/>
                              <w:position w:val="0"/>
                              <w:sz w:val="20"/>
                              <w:szCs w:val="20"/>
                            </w:rPr>
                            <w:t>电匡</w:t>
                          </w:r>
                          <w:r>
                            <w:rPr>
                              <w:rFonts w:ascii="Times New Roman" w:eastAsia="Times New Roman" w:hAnsi="Times New Roman" w:cs="Times New Roman"/>
                              <w:b/>
                              <w:bCs/>
                              <w:color w:val="DBDBDB"/>
                              <w:spacing w:val="0"/>
                              <w:w w:val="100"/>
                              <w:position w:val="0"/>
                              <w:sz w:val="20"/>
                              <w:szCs w:val="20"/>
                            </w:rPr>
                            <w:t>'if</w:t>
                          </w:r>
                          <w:r>
                            <w:rPr>
                              <w:b/>
                              <w:bCs/>
                              <w:color w:val="DBDBDB"/>
                              <w:spacing w:val="0"/>
                              <w:w w:val="100"/>
                              <w:position w:val="0"/>
                              <w:sz w:val="20"/>
                              <w:szCs w:val="20"/>
                            </w:rPr>
                            <w:t>监归日</w:t>
                          </w:r>
                        </w:p>
                      </w:txbxContent>
                    </wps:txbx>
                    <wps:bodyPr wrap="none" lIns="0" tIns="0" rIns="0" bIns="0">
                      <a:spAutoFit/>
                    </wps:bodyPr>
                  </wps:wsp>
                </a:graphicData>
              </a:graphic>
            </wp:anchor>
          </w:drawing>
        </mc:Choice>
        <mc:Fallback>
          <w:pict>
            <v:shape id="_x0000_s1673" type="#_x0000_t202" style="position:absolute;margin-left:467.pt;margin-top:820.80000000000007pt;width:90.25pt;height:8.6500000000000004pt;z-index:-18874353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0"/>
                        <w:szCs w:val="20"/>
                      </w:rPr>
                    </w:pPr>
                    <w:r>
                      <w:rPr>
                        <w:b/>
                        <w:bCs/>
                        <w:color w:val="DBDBDB"/>
                        <w:spacing w:val="0"/>
                        <w:w w:val="100"/>
                        <w:position w:val="0"/>
                        <w:sz w:val="20"/>
                        <w:szCs w:val="20"/>
                      </w:rPr>
                      <w:t>电匡</w:t>
                    </w:r>
                    <w:r>
                      <w:rPr>
                        <w:rFonts w:ascii="Times New Roman" w:eastAsia="Times New Roman" w:hAnsi="Times New Roman" w:cs="Times New Roman"/>
                        <w:b/>
                        <w:bCs/>
                        <w:color w:val="DBDBDB"/>
                        <w:spacing w:val="0"/>
                        <w:w w:val="100"/>
                        <w:position w:val="0"/>
                        <w:sz w:val="20"/>
                        <w:szCs w:val="20"/>
                      </w:rPr>
                      <w:t>'if</w:t>
                    </w:r>
                    <w:r>
                      <w:rPr>
                        <w:b/>
                        <w:bCs/>
                        <w:color w:val="DBDBDB"/>
                        <w:spacing w:val="0"/>
                        <w:w w:val="100"/>
                        <w:position w:val="0"/>
                        <w:sz w:val="20"/>
                        <w:szCs w:val="20"/>
                      </w:rPr>
                      <w:t>监归日</w:t>
                    </w:r>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6" behindDoc="1" locked="0" layoutInCell="1" allowOverlap="1">
              <wp:simplePos x="0" y="0"/>
              <wp:positionH relativeFrom="page">
                <wp:posOffset>5930900</wp:posOffset>
              </wp:positionH>
              <wp:positionV relativeFrom="page">
                <wp:posOffset>10424160</wp:posOffset>
              </wp:positionV>
              <wp:extent cx="1146175" cy="109855"/>
              <wp:wrapNone/>
              <wp:docPr id="651" name="Shape 651"/>
              <a:graphic xmlns:a="http://schemas.openxmlformats.org/drawingml/2006/main">
                <a:graphicData uri="http://schemas.microsoft.com/office/word/2010/wordprocessingShape">
                  <wps:wsp>
                    <wps:cNvSpPr txBox="1"/>
                    <wps:spPr>
                      <a:xfrm>
                        <a:ext cx="1146175" cy="10985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0"/>
                              <w:szCs w:val="20"/>
                            </w:rPr>
                          </w:pPr>
                          <w:r>
                            <w:rPr>
                              <w:b/>
                              <w:bCs/>
                              <w:color w:val="DBDBDB"/>
                              <w:spacing w:val="0"/>
                              <w:w w:val="100"/>
                              <w:position w:val="0"/>
                              <w:sz w:val="20"/>
                              <w:szCs w:val="20"/>
                            </w:rPr>
                            <w:t>电匡</w:t>
                          </w:r>
                          <w:r>
                            <w:rPr>
                              <w:rFonts w:ascii="Times New Roman" w:eastAsia="Times New Roman" w:hAnsi="Times New Roman" w:cs="Times New Roman"/>
                              <w:b/>
                              <w:bCs/>
                              <w:color w:val="DBDBDB"/>
                              <w:spacing w:val="0"/>
                              <w:w w:val="100"/>
                              <w:position w:val="0"/>
                              <w:sz w:val="20"/>
                              <w:szCs w:val="20"/>
                            </w:rPr>
                            <w:t>'if</w:t>
                          </w:r>
                          <w:r>
                            <w:rPr>
                              <w:b/>
                              <w:bCs/>
                              <w:color w:val="DBDBDB"/>
                              <w:spacing w:val="0"/>
                              <w:w w:val="100"/>
                              <w:position w:val="0"/>
                              <w:sz w:val="20"/>
                              <w:szCs w:val="20"/>
                            </w:rPr>
                            <w:t>监归日</w:t>
                          </w:r>
                        </w:p>
                      </w:txbxContent>
                    </wps:txbx>
                    <wps:bodyPr wrap="none" lIns="0" tIns="0" rIns="0" bIns="0">
                      <a:spAutoFit/>
                    </wps:bodyPr>
                  </wps:wsp>
                </a:graphicData>
              </a:graphic>
            </wp:anchor>
          </w:drawing>
        </mc:Choice>
        <mc:Fallback>
          <w:pict>
            <v:shape id="_x0000_s1677" type="#_x0000_t202" style="position:absolute;margin-left:467.pt;margin-top:820.80000000000007pt;width:90.25pt;height:8.6500000000000004pt;z-index:-18874352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0"/>
                        <w:szCs w:val="20"/>
                      </w:rPr>
                    </w:pPr>
                    <w:r>
                      <w:rPr>
                        <w:b/>
                        <w:bCs/>
                        <w:color w:val="DBDBDB"/>
                        <w:spacing w:val="0"/>
                        <w:w w:val="100"/>
                        <w:position w:val="0"/>
                        <w:sz w:val="20"/>
                        <w:szCs w:val="20"/>
                      </w:rPr>
                      <w:t>电匡</w:t>
                    </w:r>
                    <w:r>
                      <w:rPr>
                        <w:rFonts w:ascii="Times New Roman" w:eastAsia="Times New Roman" w:hAnsi="Times New Roman" w:cs="Times New Roman"/>
                        <w:b/>
                        <w:bCs/>
                        <w:color w:val="DBDBDB"/>
                        <w:spacing w:val="0"/>
                        <w:w w:val="100"/>
                        <w:position w:val="0"/>
                        <w:sz w:val="20"/>
                        <w:szCs w:val="20"/>
                      </w:rPr>
                      <w:t>'if</w:t>
                    </w:r>
                    <w:r>
                      <w:rPr>
                        <w:b/>
                        <w:bCs/>
                        <w:color w:val="DBDBDB"/>
                        <w:spacing w:val="0"/>
                        <w:w w:val="100"/>
                        <w:position w:val="0"/>
                        <w:sz w:val="20"/>
                        <w:szCs w:val="20"/>
                      </w:rPr>
                      <w:t>监归日</w:t>
                    </w:r>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0" behindDoc="1" locked="0" layoutInCell="1" allowOverlap="1">
              <wp:simplePos x="0" y="0"/>
              <wp:positionH relativeFrom="page">
                <wp:posOffset>6796405</wp:posOffset>
              </wp:positionH>
              <wp:positionV relativeFrom="page">
                <wp:posOffset>9948545</wp:posOffset>
              </wp:positionV>
              <wp:extent cx="457200" cy="88265"/>
              <wp:wrapNone/>
              <wp:docPr id="655" name="Shape 655"/>
              <a:graphic xmlns:a="http://schemas.openxmlformats.org/drawingml/2006/main">
                <a:graphicData uri="http://schemas.microsoft.com/office/word/2010/wordprocessingShape">
                  <wps:wsp>
                    <wps:cNvSpPr txBox="1"/>
                    <wps:spPr>
                      <a:xfrm>
                        <a:ext cx="457200" cy="88265"/>
                      </a:xfrm>
                      <a:prstGeom prst="rect"/>
                      <a:noFill/>
                    </wps:spPr>
                    <wps:txbx>
                      <w:txbxContent>
                        <w:p>
                          <w:pPr>
                            <w:pStyle w:val="Style93"/>
                            <w:keepNext w:val="0"/>
                            <w:keepLines w:val="0"/>
                            <w:widowControl w:val="0"/>
                            <w:shd w:val="clear" w:color="auto" w:fill="auto"/>
                            <w:tabs>
                              <w:tab w:pos="720" w:val="right"/>
                            </w:tabs>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ab/>
                          </w:r>
                          <w:r>
                            <w:rPr>
                              <w:color w:val="C87663"/>
                              <w:spacing w:val="0"/>
                              <w:w w:val="100"/>
                              <w:position w:val="0"/>
                              <w:sz w:val="22"/>
                              <w:szCs w:val="22"/>
                            </w:rPr>
                            <w:t>，</w:t>
                          </w:r>
                        </w:p>
                      </w:txbxContent>
                    </wps:txbx>
                    <wps:bodyPr lIns="0" tIns="0" rIns="0" bIns="0">
                      <a:spAutoFit/>
                    </wps:bodyPr>
                  </wps:wsp>
                </a:graphicData>
              </a:graphic>
            </wp:anchor>
          </w:drawing>
        </mc:Choice>
        <mc:Fallback>
          <w:pict>
            <v:shape id="_x0000_s1681" type="#_x0000_t202" style="position:absolute;margin-left:535.14999999999998pt;margin-top:783.35000000000002pt;width:36.pt;height:6.9500000000000002pt;z-index:-188743523;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720" w:val="right"/>
                      </w:tabs>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ab/>
                    </w:r>
                    <w:r>
                      <w:rPr>
                        <w:color w:val="C87663"/>
                        <w:spacing w:val="0"/>
                        <w:w w:val="100"/>
                        <w:position w:val="0"/>
                        <w:sz w:val="22"/>
                        <w:szCs w:val="22"/>
                      </w:rPr>
                      <w:t>，</w:t>
                    </w:r>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4" behindDoc="1" locked="0" layoutInCell="1" allowOverlap="1">
              <wp:simplePos x="0" y="0"/>
              <wp:positionH relativeFrom="page">
                <wp:posOffset>6796405</wp:posOffset>
              </wp:positionH>
              <wp:positionV relativeFrom="page">
                <wp:posOffset>9948545</wp:posOffset>
              </wp:positionV>
              <wp:extent cx="457200" cy="88265"/>
              <wp:wrapNone/>
              <wp:docPr id="659" name="Shape 659"/>
              <a:graphic xmlns:a="http://schemas.openxmlformats.org/drawingml/2006/main">
                <a:graphicData uri="http://schemas.microsoft.com/office/word/2010/wordprocessingShape">
                  <wps:wsp>
                    <wps:cNvSpPr txBox="1"/>
                    <wps:spPr>
                      <a:xfrm>
                        <a:ext cx="457200" cy="88265"/>
                      </a:xfrm>
                      <a:prstGeom prst="rect"/>
                      <a:noFill/>
                    </wps:spPr>
                    <wps:txbx>
                      <w:txbxContent>
                        <w:p>
                          <w:pPr>
                            <w:pStyle w:val="Style93"/>
                            <w:keepNext w:val="0"/>
                            <w:keepLines w:val="0"/>
                            <w:widowControl w:val="0"/>
                            <w:shd w:val="clear" w:color="auto" w:fill="auto"/>
                            <w:tabs>
                              <w:tab w:pos="720" w:val="right"/>
                            </w:tabs>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ab/>
                          </w:r>
                          <w:r>
                            <w:rPr>
                              <w:color w:val="C87663"/>
                              <w:spacing w:val="0"/>
                              <w:w w:val="100"/>
                              <w:position w:val="0"/>
                              <w:sz w:val="22"/>
                              <w:szCs w:val="22"/>
                            </w:rPr>
                            <w:t>，</w:t>
                          </w:r>
                        </w:p>
                      </w:txbxContent>
                    </wps:txbx>
                    <wps:bodyPr lIns="0" tIns="0" rIns="0" bIns="0">
                      <a:spAutoFit/>
                    </wps:bodyPr>
                  </wps:wsp>
                </a:graphicData>
              </a:graphic>
            </wp:anchor>
          </w:drawing>
        </mc:Choice>
        <mc:Fallback>
          <w:pict>
            <v:shape id="_x0000_s1685" type="#_x0000_t202" style="position:absolute;margin-left:535.14999999999998pt;margin-top:783.35000000000002pt;width:36.pt;height:6.9500000000000002pt;z-index:-188743519;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tabs>
                        <w:tab w:pos="720" w:val="right"/>
                      </w:tabs>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ab/>
                    </w:r>
                    <w:r>
                      <w:rPr>
                        <w:color w:val="C87663"/>
                        <w:spacing w:val="0"/>
                        <w:w w:val="100"/>
                        <w:position w:val="0"/>
                        <w:sz w:val="22"/>
                        <w:szCs w:val="22"/>
                      </w:rPr>
                      <w:t>，</w:t>
                    </w:r>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8" behindDoc="1" locked="0" layoutInCell="1" allowOverlap="1">
              <wp:simplePos x="0" y="0"/>
              <wp:positionH relativeFrom="page">
                <wp:posOffset>5930900</wp:posOffset>
              </wp:positionH>
              <wp:positionV relativeFrom="page">
                <wp:posOffset>10424160</wp:posOffset>
              </wp:positionV>
              <wp:extent cx="1146175" cy="109855"/>
              <wp:wrapNone/>
              <wp:docPr id="663" name="Shape 663"/>
              <a:graphic xmlns:a="http://schemas.openxmlformats.org/drawingml/2006/main">
                <a:graphicData uri="http://schemas.microsoft.com/office/word/2010/wordprocessingShape">
                  <wps:wsp>
                    <wps:cNvSpPr txBox="1"/>
                    <wps:spPr>
                      <a:xfrm>
                        <a:ext cx="1146175" cy="10985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0"/>
                              <w:szCs w:val="20"/>
                            </w:rPr>
                          </w:pPr>
                          <w:r>
                            <w:rPr>
                              <w:b/>
                              <w:bCs/>
                              <w:color w:val="DBDBDB"/>
                              <w:spacing w:val="0"/>
                              <w:w w:val="100"/>
                              <w:position w:val="0"/>
                              <w:sz w:val="20"/>
                              <w:szCs w:val="20"/>
                            </w:rPr>
                            <w:t>电匡</w:t>
                          </w:r>
                          <w:r>
                            <w:rPr>
                              <w:rFonts w:ascii="Times New Roman" w:eastAsia="Times New Roman" w:hAnsi="Times New Roman" w:cs="Times New Roman"/>
                              <w:b/>
                              <w:bCs/>
                              <w:color w:val="DBDBDB"/>
                              <w:spacing w:val="0"/>
                              <w:w w:val="100"/>
                              <w:position w:val="0"/>
                              <w:sz w:val="20"/>
                              <w:szCs w:val="20"/>
                            </w:rPr>
                            <w:t>'if</w:t>
                          </w:r>
                          <w:r>
                            <w:rPr>
                              <w:b/>
                              <w:bCs/>
                              <w:color w:val="DBDBDB"/>
                              <w:spacing w:val="0"/>
                              <w:w w:val="100"/>
                              <w:position w:val="0"/>
                              <w:sz w:val="20"/>
                              <w:szCs w:val="20"/>
                            </w:rPr>
                            <w:t>监归日</w:t>
                          </w:r>
                        </w:p>
                      </w:txbxContent>
                    </wps:txbx>
                    <wps:bodyPr wrap="none" lIns="0" tIns="0" rIns="0" bIns="0">
                      <a:spAutoFit/>
                    </wps:bodyPr>
                  </wps:wsp>
                </a:graphicData>
              </a:graphic>
            </wp:anchor>
          </w:drawing>
        </mc:Choice>
        <mc:Fallback>
          <w:pict>
            <v:shape id="_x0000_s1689" type="#_x0000_t202" style="position:absolute;margin-left:467.pt;margin-top:820.80000000000007pt;width:90.25pt;height:8.6500000000000004pt;z-index:-18874351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0"/>
                        <w:szCs w:val="20"/>
                      </w:rPr>
                    </w:pPr>
                    <w:r>
                      <w:rPr>
                        <w:b/>
                        <w:bCs/>
                        <w:color w:val="DBDBDB"/>
                        <w:spacing w:val="0"/>
                        <w:w w:val="100"/>
                        <w:position w:val="0"/>
                        <w:sz w:val="20"/>
                        <w:szCs w:val="20"/>
                      </w:rPr>
                      <w:t>电匡</w:t>
                    </w:r>
                    <w:r>
                      <w:rPr>
                        <w:rFonts w:ascii="Times New Roman" w:eastAsia="Times New Roman" w:hAnsi="Times New Roman" w:cs="Times New Roman"/>
                        <w:b/>
                        <w:bCs/>
                        <w:color w:val="DBDBDB"/>
                        <w:spacing w:val="0"/>
                        <w:w w:val="100"/>
                        <w:position w:val="0"/>
                        <w:sz w:val="20"/>
                        <w:szCs w:val="20"/>
                      </w:rPr>
                      <w:t>'if</w:t>
                    </w:r>
                    <w:r>
                      <w:rPr>
                        <w:b/>
                        <w:bCs/>
                        <w:color w:val="DBDBDB"/>
                        <w:spacing w:val="0"/>
                        <w:w w:val="100"/>
                        <w:position w:val="0"/>
                        <w:sz w:val="20"/>
                        <w:szCs w:val="20"/>
                      </w:rPr>
                      <w:t>监归日</w:t>
                    </w:r>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2" behindDoc="1" locked="0" layoutInCell="1" allowOverlap="1">
              <wp:simplePos x="0" y="0"/>
              <wp:positionH relativeFrom="page">
                <wp:posOffset>5930900</wp:posOffset>
              </wp:positionH>
              <wp:positionV relativeFrom="page">
                <wp:posOffset>10424160</wp:posOffset>
              </wp:positionV>
              <wp:extent cx="1146175" cy="109855"/>
              <wp:wrapNone/>
              <wp:docPr id="667" name="Shape 667"/>
              <a:graphic xmlns:a="http://schemas.openxmlformats.org/drawingml/2006/main">
                <a:graphicData uri="http://schemas.microsoft.com/office/word/2010/wordprocessingShape">
                  <wps:wsp>
                    <wps:cNvSpPr txBox="1"/>
                    <wps:spPr>
                      <a:xfrm>
                        <a:ext cx="1146175" cy="10985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0"/>
                              <w:szCs w:val="20"/>
                            </w:rPr>
                          </w:pPr>
                          <w:r>
                            <w:rPr>
                              <w:b/>
                              <w:bCs/>
                              <w:color w:val="DBDBDB"/>
                              <w:spacing w:val="0"/>
                              <w:w w:val="100"/>
                              <w:position w:val="0"/>
                              <w:sz w:val="20"/>
                              <w:szCs w:val="20"/>
                            </w:rPr>
                            <w:t>电匡</w:t>
                          </w:r>
                          <w:r>
                            <w:rPr>
                              <w:rFonts w:ascii="Times New Roman" w:eastAsia="Times New Roman" w:hAnsi="Times New Roman" w:cs="Times New Roman"/>
                              <w:b/>
                              <w:bCs/>
                              <w:color w:val="DBDBDB"/>
                              <w:spacing w:val="0"/>
                              <w:w w:val="100"/>
                              <w:position w:val="0"/>
                              <w:sz w:val="20"/>
                              <w:szCs w:val="20"/>
                            </w:rPr>
                            <w:t>'if</w:t>
                          </w:r>
                          <w:r>
                            <w:rPr>
                              <w:b/>
                              <w:bCs/>
                              <w:color w:val="DBDBDB"/>
                              <w:spacing w:val="0"/>
                              <w:w w:val="100"/>
                              <w:position w:val="0"/>
                              <w:sz w:val="20"/>
                              <w:szCs w:val="20"/>
                            </w:rPr>
                            <w:t>监归日</w:t>
                          </w:r>
                        </w:p>
                      </w:txbxContent>
                    </wps:txbx>
                    <wps:bodyPr wrap="none" lIns="0" tIns="0" rIns="0" bIns="0">
                      <a:spAutoFit/>
                    </wps:bodyPr>
                  </wps:wsp>
                </a:graphicData>
              </a:graphic>
            </wp:anchor>
          </w:drawing>
        </mc:Choice>
        <mc:Fallback>
          <w:pict>
            <v:shape id="_x0000_s1693" type="#_x0000_t202" style="position:absolute;margin-left:467.pt;margin-top:820.80000000000007pt;width:90.25pt;height:8.6500000000000004pt;z-index:-18874351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0"/>
                        <w:szCs w:val="20"/>
                      </w:rPr>
                    </w:pPr>
                    <w:r>
                      <w:rPr>
                        <w:b/>
                        <w:bCs/>
                        <w:color w:val="DBDBDB"/>
                        <w:spacing w:val="0"/>
                        <w:w w:val="100"/>
                        <w:position w:val="0"/>
                        <w:sz w:val="20"/>
                        <w:szCs w:val="20"/>
                      </w:rPr>
                      <w:t>电匡</w:t>
                    </w:r>
                    <w:r>
                      <w:rPr>
                        <w:rFonts w:ascii="Times New Roman" w:eastAsia="Times New Roman" w:hAnsi="Times New Roman" w:cs="Times New Roman"/>
                        <w:b/>
                        <w:bCs/>
                        <w:color w:val="DBDBDB"/>
                        <w:spacing w:val="0"/>
                        <w:w w:val="100"/>
                        <w:position w:val="0"/>
                        <w:sz w:val="20"/>
                        <w:szCs w:val="20"/>
                      </w:rPr>
                      <w:t>'if</w:t>
                    </w:r>
                    <w:r>
                      <w:rPr>
                        <w:b/>
                        <w:bCs/>
                        <w:color w:val="DBDBDB"/>
                        <w:spacing w:val="0"/>
                        <w:w w:val="100"/>
                        <w:position w:val="0"/>
                        <w:sz w:val="20"/>
                        <w:szCs w:val="20"/>
                      </w:rPr>
                      <w:t>监归日</w:t>
                    </w:r>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6" behindDoc="1" locked="0" layoutInCell="1" allowOverlap="1">
              <wp:simplePos x="0" y="0"/>
              <wp:positionH relativeFrom="page">
                <wp:posOffset>6830695</wp:posOffset>
              </wp:positionH>
              <wp:positionV relativeFrom="page">
                <wp:posOffset>9946005</wp:posOffset>
              </wp:positionV>
              <wp:extent cx="307975" cy="103505"/>
              <wp:wrapNone/>
              <wp:docPr id="671" name="Shape 671"/>
              <a:graphic xmlns:a="http://schemas.openxmlformats.org/drawingml/2006/main">
                <a:graphicData uri="http://schemas.microsoft.com/office/word/2010/wordprocessingShape">
                  <wps:wsp>
                    <wps:cNvSpPr txBox="1"/>
                    <wps:spPr>
                      <a:xfrm>
                        <a:ext cx="30797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"S</w:t>
                          </w:r>
                        </w:p>
                      </w:txbxContent>
                    </wps:txbx>
                    <wps:bodyPr wrap="none" lIns="0" tIns="0" rIns="0" bIns="0">
                      <a:spAutoFit/>
                    </wps:bodyPr>
                  </wps:wsp>
                </a:graphicData>
              </a:graphic>
            </wp:anchor>
          </w:drawing>
        </mc:Choice>
        <mc:Fallback>
          <w:pict>
            <v:shape id="_x0000_s1697" type="#_x0000_t202" style="position:absolute;margin-left:537.85000000000002pt;margin-top:783.14999999999998pt;width:24.25pt;height:8.1500000000000004pt;z-index:-18874350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"S</w:t>
                    </w:r>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0" behindDoc="1" locked="0" layoutInCell="1" allowOverlap="1">
              <wp:simplePos x="0" y="0"/>
              <wp:positionH relativeFrom="page">
                <wp:posOffset>6830695</wp:posOffset>
              </wp:positionH>
              <wp:positionV relativeFrom="page">
                <wp:posOffset>9946005</wp:posOffset>
              </wp:positionV>
              <wp:extent cx="307975" cy="103505"/>
              <wp:wrapNone/>
              <wp:docPr id="675" name="Shape 675"/>
              <a:graphic xmlns:a="http://schemas.openxmlformats.org/drawingml/2006/main">
                <a:graphicData uri="http://schemas.microsoft.com/office/word/2010/wordprocessingShape">
                  <wps:wsp>
                    <wps:cNvSpPr txBox="1"/>
                    <wps:spPr>
                      <a:xfrm>
                        <a:ext cx="30797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"S</w:t>
                          </w:r>
                        </w:p>
                      </w:txbxContent>
                    </wps:txbx>
                    <wps:bodyPr wrap="none" lIns="0" tIns="0" rIns="0" bIns="0">
                      <a:spAutoFit/>
                    </wps:bodyPr>
                  </wps:wsp>
                </a:graphicData>
              </a:graphic>
            </wp:anchor>
          </w:drawing>
        </mc:Choice>
        <mc:Fallback>
          <w:pict>
            <v:shape id="_x0000_s1701" type="#_x0000_t202" style="position:absolute;margin-left:537.85000000000002pt;margin-top:783.14999999999998pt;width:24.25pt;height:8.1500000000000004pt;z-index:-18874350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"S</w:t>
                    </w:r>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4" behindDoc="1" locked="0" layoutInCell="1" allowOverlap="1">
              <wp:simplePos x="0" y="0"/>
              <wp:positionH relativeFrom="page">
                <wp:posOffset>6771640</wp:posOffset>
              </wp:positionH>
              <wp:positionV relativeFrom="page">
                <wp:posOffset>9946005</wp:posOffset>
              </wp:positionV>
              <wp:extent cx="457200" cy="103505"/>
              <wp:wrapNone/>
              <wp:docPr id="680" name="Shape 680"/>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1706" type="#_x0000_t202" style="position:absolute;margin-left:533.20000000000005pt;margin-top:783.14999999999998pt;width:36.pt;height:8.1500000000000004pt;z-index:-18874349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6228715</wp:posOffset>
              </wp:positionH>
              <wp:positionV relativeFrom="page">
                <wp:posOffset>9905365</wp:posOffset>
              </wp:positionV>
              <wp:extent cx="707390" cy="125095"/>
              <wp:wrapNone/>
              <wp:docPr id="75" name="Shape 75"/>
              <a:graphic xmlns:a="http://schemas.openxmlformats.org/drawingml/2006/main">
                <a:graphicData uri="http://schemas.microsoft.com/office/word/2010/wordprocessingShape">
                  <wps:wsp>
                    <wps:cNvSpPr txBox="1"/>
                    <wps:spPr>
                      <a:xfrm>
                        <a:ext cx="707390" cy="12509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0C8C6"/>
                              <w:spacing w:val="0"/>
                              <w:w w:val="100"/>
                              <w:position w:val="0"/>
                              <w:sz w:val="34"/>
                              <w:szCs w:val="34"/>
                            </w:rPr>
                            <w:t>cniriT</w:t>
                          </w:r>
                        </w:p>
                      </w:txbxContent>
                    </wps:txbx>
                    <wps:bodyPr wrap="none" lIns="0" tIns="0" rIns="0" bIns="0">
                      <a:spAutoFit/>
                    </wps:bodyPr>
                  </wps:wsp>
                </a:graphicData>
              </a:graphic>
            </wp:anchor>
          </w:drawing>
        </mc:Choice>
        <mc:Fallback>
          <w:pict>
            <v:shape id="_x0000_s1101" type="#_x0000_t202" style="position:absolute;margin-left:490.44999999999999pt;margin-top:779.95000000000005pt;width:55.700000000000003pt;height:9.8499999999999996pt;z-index:-18874400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0C8C6"/>
                        <w:spacing w:val="0"/>
                        <w:w w:val="100"/>
                        <w:position w:val="0"/>
                        <w:sz w:val="34"/>
                        <w:szCs w:val="34"/>
                      </w:rPr>
                      <w:t>cniriT</w:t>
                    </w:r>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8" behindDoc="1" locked="0" layoutInCell="1" allowOverlap="1">
              <wp:simplePos x="0" y="0"/>
              <wp:positionH relativeFrom="page">
                <wp:posOffset>6772910</wp:posOffset>
              </wp:positionH>
              <wp:positionV relativeFrom="page">
                <wp:posOffset>9946005</wp:posOffset>
              </wp:positionV>
              <wp:extent cx="457200" cy="103505"/>
              <wp:wrapNone/>
              <wp:docPr id="684" name="Shape 684"/>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*S F</w:t>
                          </w:r>
                        </w:p>
                      </w:txbxContent>
                    </wps:txbx>
                    <wps:bodyPr wrap="none" lIns="0" tIns="0" rIns="0" bIns="0">
                      <a:spAutoFit/>
                    </wps:bodyPr>
                  </wps:wsp>
                </a:graphicData>
              </a:graphic>
            </wp:anchor>
          </w:drawing>
        </mc:Choice>
        <mc:Fallback>
          <w:pict>
            <v:shape id="_x0000_s1710" type="#_x0000_t202" style="position:absolute;margin-left:533.29999999999995pt;margin-top:783.14999999999998pt;width:36.pt;height:8.1500000000000004pt;z-index:-18874349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*S F</w:t>
                    </w:r>
                  </w:p>
                </w:txbxContent>
              </v:textbox>
              <w10:wrap anchorx="page" anchory="page"/>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2" behindDoc="1" locked="0" layoutInCell="1" allowOverlap="1">
              <wp:simplePos x="0" y="0"/>
              <wp:positionH relativeFrom="page">
                <wp:posOffset>6772910</wp:posOffset>
              </wp:positionH>
              <wp:positionV relativeFrom="page">
                <wp:posOffset>9946005</wp:posOffset>
              </wp:positionV>
              <wp:extent cx="457200" cy="103505"/>
              <wp:wrapNone/>
              <wp:docPr id="688" name="Shape 688"/>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*S F</w:t>
                          </w:r>
                        </w:p>
                      </w:txbxContent>
                    </wps:txbx>
                    <wps:bodyPr wrap="none" lIns="0" tIns="0" rIns="0" bIns="0">
                      <a:spAutoFit/>
                    </wps:bodyPr>
                  </wps:wsp>
                </a:graphicData>
              </a:graphic>
            </wp:anchor>
          </w:drawing>
        </mc:Choice>
        <mc:Fallback>
          <w:pict>
            <v:shape id="_x0000_s1714" type="#_x0000_t202" style="position:absolute;margin-left:533.29999999999995pt;margin-top:783.14999999999998pt;width:36.pt;height:8.1500000000000004pt;z-index:-18874349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*S F</w:t>
                    </w:r>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6" behindDoc="1" locked="0" layoutInCell="1" allowOverlap="1">
              <wp:simplePos x="0" y="0"/>
              <wp:positionH relativeFrom="page">
                <wp:posOffset>6358255</wp:posOffset>
              </wp:positionH>
              <wp:positionV relativeFrom="page">
                <wp:posOffset>9909175</wp:posOffset>
              </wp:positionV>
              <wp:extent cx="591185" cy="125095"/>
              <wp:wrapNone/>
              <wp:docPr id="692" name="Shape 692"/>
              <a:graphic xmlns:a="http://schemas.openxmlformats.org/drawingml/2006/main">
                <a:graphicData uri="http://schemas.microsoft.com/office/word/2010/wordprocessingShape">
                  <wps:wsp>
                    <wps:cNvSpPr txBox="1"/>
                    <wps:spPr>
                      <a:xfrm>
                        <a:ext cx="591185" cy="12509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DBDBDB"/>
                              <w:spacing w:val="0"/>
                              <w:w w:val="100"/>
                              <w:position w:val="0"/>
                              <w:sz w:val="40"/>
                              <w:szCs w:val="40"/>
                            </w:rPr>
                            <w:t xml:space="preserve">*ni </w:t>
                          </w:r>
                          <w:fldSimple w:instr=" PAGE \* MERGEFORMAT ">
                            <w:r>
                              <w:rPr>
                                <w:rFonts w:ascii="Times New Roman" w:eastAsia="Times New Roman" w:hAnsi="Times New Roman" w:cs="Times New Roman"/>
                                <w:color w:val="646464"/>
                                <w:spacing w:val="0"/>
                                <w:w w:val="100"/>
                                <w:position w:val="0"/>
                                <w:sz w:val="18"/>
                                <w:szCs w:val="18"/>
                              </w:rPr>
                              <w:t>#</w:t>
                            </w:r>
                          </w:fldSimple>
                        </w:p>
                      </w:txbxContent>
                    </wps:txbx>
                    <wps:bodyPr wrap="none" lIns="0" tIns="0" rIns="0" bIns="0">
                      <a:spAutoFit/>
                    </wps:bodyPr>
                  </wps:wsp>
                </a:graphicData>
              </a:graphic>
            </wp:anchor>
          </w:drawing>
        </mc:Choice>
        <mc:Fallback>
          <w:pict>
            <v:shape id="_x0000_s1718" type="#_x0000_t202" style="position:absolute;margin-left:500.65000000000003pt;margin-top:780.25pt;width:46.550000000000004pt;height:9.8499999999999996pt;z-index:-18874348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DBDBDB"/>
                        <w:spacing w:val="0"/>
                        <w:w w:val="100"/>
                        <w:position w:val="0"/>
                        <w:sz w:val="40"/>
                        <w:szCs w:val="40"/>
                      </w:rPr>
                      <w:t xml:space="preserve">*ni </w:t>
                    </w:r>
                    <w:fldSimple w:instr=" PAGE \* MERGEFORMAT ">
                      <w:r>
                        <w:rPr>
                          <w:rFonts w:ascii="Times New Roman" w:eastAsia="Times New Roman" w:hAnsi="Times New Roman" w:cs="Times New Roman"/>
                          <w:color w:val="646464"/>
                          <w:spacing w:val="0"/>
                          <w:w w:val="100"/>
                          <w:position w:val="0"/>
                          <w:sz w:val="18"/>
                          <w:szCs w:val="18"/>
                        </w:rPr>
                        <w:t>#</w:t>
                      </w:r>
                    </w:fldSimple>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0" behindDoc="1" locked="0" layoutInCell="1" allowOverlap="1">
              <wp:simplePos x="0" y="0"/>
              <wp:positionH relativeFrom="page">
                <wp:posOffset>6772910</wp:posOffset>
              </wp:positionH>
              <wp:positionV relativeFrom="page">
                <wp:posOffset>9960610</wp:posOffset>
              </wp:positionV>
              <wp:extent cx="457200" cy="103505"/>
              <wp:wrapNone/>
              <wp:docPr id="696" name="Shape 696"/>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722" type="#_x0000_t202" style="position:absolute;margin-left:533.29999999999995pt;margin-top:784.30000000000007pt;width:36.pt;height:8.1500000000000004pt;z-index:-18874348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5272" behindDoc="1" locked="0" layoutInCell="1" allowOverlap="1">
              <wp:simplePos x="0" y="0"/>
              <wp:positionH relativeFrom="page">
                <wp:posOffset>6946900</wp:posOffset>
              </wp:positionH>
              <wp:positionV relativeFrom="page">
                <wp:posOffset>10448290</wp:posOffset>
              </wp:positionV>
              <wp:extent cx="42545" cy="97790"/>
              <wp:wrapNone/>
              <wp:docPr id="698" name="Shape 698"/>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724" type="#_x0000_t202" style="position:absolute;margin-left:547.pt;margin-top:822.70000000000005pt;width:3.3500000000000001pt;height:7.7000000000000002pt;z-index:-18874348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6" behindDoc="1" locked="0" layoutInCell="1" allowOverlap="1">
              <wp:simplePos x="0" y="0"/>
              <wp:positionH relativeFrom="page">
                <wp:posOffset>6772910</wp:posOffset>
              </wp:positionH>
              <wp:positionV relativeFrom="page">
                <wp:posOffset>9960610</wp:posOffset>
              </wp:positionV>
              <wp:extent cx="457200" cy="103505"/>
              <wp:wrapNone/>
              <wp:docPr id="702" name="Shape 702"/>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728" type="#_x0000_t202" style="position:absolute;margin-left:533.29999999999995pt;margin-top:784.30000000000007pt;width:36.pt;height:8.1500000000000004pt;z-index:-18874347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5278" behindDoc="1" locked="0" layoutInCell="1" allowOverlap="1">
              <wp:simplePos x="0" y="0"/>
              <wp:positionH relativeFrom="page">
                <wp:posOffset>6946900</wp:posOffset>
              </wp:positionH>
              <wp:positionV relativeFrom="page">
                <wp:posOffset>10448290</wp:posOffset>
              </wp:positionV>
              <wp:extent cx="42545" cy="97790"/>
              <wp:wrapNone/>
              <wp:docPr id="704" name="Shape 704"/>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730" type="#_x0000_t202" style="position:absolute;margin-left:547.pt;margin-top:822.70000000000005pt;width:3.3500000000000001pt;height:7.7000000000000002pt;z-index:-18874347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6" behindDoc="1" locked="0" layoutInCell="1" allowOverlap="1">
              <wp:simplePos x="0" y="0"/>
              <wp:positionH relativeFrom="page">
                <wp:posOffset>6706235</wp:posOffset>
              </wp:positionH>
              <wp:positionV relativeFrom="page">
                <wp:posOffset>9927590</wp:posOffset>
              </wp:positionV>
              <wp:extent cx="530225" cy="103505"/>
              <wp:wrapNone/>
              <wp:docPr id="715" name="Shape 715"/>
              <a:graphic xmlns:a="http://schemas.openxmlformats.org/drawingml/2006/main">
                <a:graphicData uri="http://schemas.microsoft.com/office/word/2010/wordprocessingShape">
                  <wps:wsp>
                    <wps:cNvSpPr txBox="1"/>
                    <wps:spPr>
                      <a:xfrm>
                        <a:ext cx="53022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xml:space="preserve">■ </w:t>
                          </w:r>
                          <w:r>
                            <w:rPr>
                              <w:rFonts w:ascii="Arial" w:eastAsia="Arial" w:hAnsi="Arial" w:cs="Arial"/>
                              <w:color w:val="E0907C"/>
                              <w:spacing w:val="0"/>
                              <w:w w:val="100"/>
                              <w:position w:val="0"/>
                              <w:sz w:val="18"/>
                              <w:szCs w:val="18"/>
                            </w:rPr>
                            <w:t>|</w:t>
                          </w:r>
                        </w:p>
                      </w:txbxContent>
                    </wps:txbx>
                    <wps:bodyPr wrap="none" lIns="0" tIns="0" rIns="0" bIns="0">
                      <a:spAutoFit/>
                    </wps:bodyPr>
                  </wps:wsp>
                </a:graphicData>
              </a:graphic>
            </wp:anchor>
          </w:drawing>
        </mc:Choice>
        <mc:Fallback>
          <w:pict>
            <v:shape id="_x0000_s1741" type="#_x0000_t202" style="position:absolute;margin-left:528.04999999999995pt;margin-top:781.70000000000005pt;width:41.75pt;height:8.1500000000000004pt;z-index:-18874346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xml:space="preserve">■ </w:t>
                    </w:r>
                    <w:r>
                      <w:rPr>
                        <w:rFonts w:ascii="Arial" w:eastAsia="Arial" w:hAnsi="Arial" w:cs="Arial"/>
                        <w:color w:val="E0907C"/>
                        <w:spacing w:val="0"/>
                        <w:w w:val="100"/>
                        <w:position w:val="0"/>
                        <w:sz w:val="18"/>
                        <w:szCs w:val="18"/>
                      </w:rPr>
                      <w:t>|</w:t>
                    </w:r>
                  </w:p>
                </w:txbxContent>
              </v:textbox>
              <w10:wrap anchorx="page" anchory="page"/>
            </v:shape>
          </w:pict>
        </mc:Fallback>
      </mc:AlternateContent>
    </w: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0" behindDoc="1" locked="0" layoutInCell="1" allowOverlap="1">
              <wp:simplePos x="0" y="0"/>
              <wp:positionH relativeFrom="page">
                <wp:posOffset>6706235</wp:posOffset>
              </wp:positionH>
              <wp:positionV relativeFrom="page">
                <wp:posOffset>9927590</wp:posOffset>
              </wp:positionV>
              <wp:extent cx="530225" cy="103505"/>
              <wp:wrapNone/>
              <wp:docPr id="719" name="Shape 719"/>
              <a:graphic xmlns:a="http://schemas.openxmlformats.org/drawingml/2006/main">
                <a:graphicData uri="http://schemas.microsoft.com/office/word/2010/wordprocessingShape">
                  <wps:wsp>
                    <wps:cNvSpPr txBox="1"/>
                    <wps:spPr>
                      <a:xfrm>
                        <a:ext cx="53022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xml:space="preserve">■ </w:t>
                          </w:r>
                          <w:r>
                            <w:rPr>
                              <w:rFonts w:ascii="Arial" w:eastAsia="Arial" w:hAnsi="Arial" w:cs="Arial"/>
                              <w:color w:val="E0907C"/>
                              <w:spacing w:val="0"/>
                              <w:w w:val="100"/>
                              <w:position w:val="0"/>
                              <w:sz w:val="18"/>
                              <w:szCs w:val="18"/>
                            </w:rPr>
                            <w:t>|</w:t>
                          </w:r>
                        </w:p>
                      </w:txbxContent>
                    </wps:txbx>
                    <wps:bodyPr wrap="none" lIns="0" tIns="0" rIns="0" bIns="0">
                      <a:spAutoFit/>
                    </wps:bodyPr>
                  </wps:wsp>
                </a:graphicData>
              </a:graphic>
            </wp:anchor>
          </w:drawing>
        </mc:Choice>
        <mc:Fallback>
          <w:pict>
            <v:shape id="_x0000_s1745" type="#_x0000_t202" style="position:absolute;margin-left:528.04999999999995pt;margin-top:781.70000000000005pt;width:41.75pt;height:8.1500000000000004pt;z-index:-18874346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xml:space="preserve">■ </w:t>
                    </w:r>
                    <w:r>
                      <w:rPr>
                        <w:rFonts w:ascii="Arial" w:eastAsia="Arial" w:hAnsi="Arial" w:cs="Arial"/>
                        <w:color w:val="E0907C"/>
                        <w:spacing w:val="0"/>
                        <w:w w:val="100"/>
                        <w:position w:val="0"/>
                        <w:sz w:val="18"/>
                        <w:szCs w:val="18"/>
                      </w:rPr>
                      <w:t>|</w:t>
                    </w:r>
                  </w:p>
                </w:txbxContent>
              </v:textbox>
              <w10:wrap anchorx="page" anchory="page"/>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4" behindDoc="1" locked="0" layoutInCell="1" allowOverlap="1">
              <wp:simplePos x="0" y="0"/>
              <wp:positionH relativeFrom="page">
                <wp:posOffset>6764655</wp:posOffset>
              </wp:positionH>
              <wp:positionV relativeFrom="page">
                <wp:posOffset>9927590</wp:posOffset>
              </wp:positionV>
              <wp:extent cx="457200" cy="103505"/>
              <wp:wrapNone/>
              <wp:docPr id="723" name="Shape 723"/>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749" type="#_x0000_t202" style="position:absolute;margin-left:532.64999999999998pt;margin-top:781.70000000000005pt;width:36.pt;height:8.1500000000000004pt;z-index:-18874345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6228715</wp:posOffset>
              </wp:positionH>
              <wp:positionV relativeFrom="page">
                <wp:posOffset>9905365</wp:posOffset>
              </wp:positionV>
              <wp:extent cx="707390" cy="125095"/>
              <wp:wrapNone/>
              <wp:docPr id="79" name="Shape 79"/>
              <a:graphic xmlns:a="http://schemas.openxmlformats.org/drawingml/2006/main">
                <a:graphicData uri="http://schemas.microsoft.com/office/word/2010/wordprocessingShape">
                  <wps:wsp>
                    <wps:cNvSpPr txBox="1"/>
                    <wps:spPr>
                      <a:xfrm>
                        <a:ext cx="707390" cy="12509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0C8C6"/>
                              <w:spacing w:val="0"/>
                              <w:w w:val="100"/>
                              <w:position w:val="0"/>
                              <w:sz w:val="34"/>
                              <w:szCs w:val="34"/>
                            </w:rPr>
                            <w:t>cniriT</w:t>
                          </w:r>
                        </w:p>
                      </w:txbxContent>
                    </wps:txbx>
                    <wps:bodyPr wrap="none" lIns="0" tIns="0" rIns="0" bIns="0">
                      <a:spAutoFit/>
                    </wps:bodyPr>
                  </wps:wsp>
                </a:graphicData>
              </a:graphic>
            </wp:anchor>
          </w:drawing>
        </mc:Choice>
        <mc:Fallback>
          <w:pict>
            <v:shape id="_x0000_s1105" type="#_x0000_t202" style="position:absolute;margin-left:490.44999999999999pt;margin-top:779.95000000000005pt;width:55.700000000000003pt;height:9.8499999999999996pt;z-index:-18874399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D0C8C6"/>
                        <w:spacing w:val="0"/>
                        <w:w w:val="100"/>
                        <w:position w:val="0"/>
                        <w:sz w:val="34"/>
                        <w:szCs w:val="34"/>
                      </w:rPr>
                      <w:t>cniriT</w:t>
                    </w:r>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8" behindDoc="1" locked="0" layoutInCell="1" allowOverlap="1">
              <wp:simplePos x="0" y="0"/>
              <wp:positionH relativeFrom="page">
                <wp:posOffset>6739890</wp:posOffset>
              </wp:positionH>
              <wp:positionV relativeFrom="page">
                <wp:posOffset>9927590</wp:posOffset>
              </wp:positionV>
              <wp:extent cx="365760" cy="103505"/>
              <wp:wrapNone/>
              <wp:docPr id="728" name="Shape 728"/>
              <a:graphic xmlns:a="http://schemas.openxmlformats.org/drawingml/2006/main">
                <a:graphicData uri="http://schemas.microsoft.com/office/word/2010/wordprocessingShape">
                  <wps:wsp>
                    <wps:cNvSpPr txBox="1"/>
                    <wps:spPr>
                      <a:xfrm>
                        <a:ext cx="36576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v</w:t>
                          </w:r>
                        </w:p>
                      </w:txbxContent>
                    </wps:txbx>
                    <wps:bodyPr wrap="none" lIns="0" tIns="0" rIns="0" bIns="0">
                      <a:spAutoFit/>
                    </wps:bodyPr>
                  </wps:wsp>
                </a:graphicData>
              </a:graphic>
            </wp:anchor>
          </w:drawing>
        </mc:Choice>
        <mc:Fallback>
          <w:pict>
            <v:shape id="_x0000_s1754" type="#_x0000_t202" style="position:absolute;margin-left:530.70000000000005pt;margin-top:781.70000000000005pt;width:28.800000000000001pt;height:8.1500000000000004pt;z-index:-18874345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v</w:t>
                    </w:r>
                  </w:p>
                </w:txbxContent>
              </v:textbox>
              <w10:wrap anchorx="page" anchory="page"/>
            </v:shape>
          </w:pict>
        </mc:Fallback>
      </mc:AlternateContent>
    </w:r>
    <w:r>
      <mc:AlternateContent>
        <mc:Choice Requires="wps">
          <w:drawing>
            <wp:anchor distT="0" distB="0" distL="0" distR="0" simplePos="0" relativeHeight="62915300" behindDoc="1" locked="0" layoutInCell="1" allowOverlap="1">
              <wp:simplePos x="0" y="0"/>
              <wp:positionH relativeFrom="page">
                <wp:posOffset>5923280</wp:posOffset>
              </wp:positionH>
              <wp:positionV relativeFrom="page">
                <wp:posOffset>10415270</wp:posOffset>
              </wp:positionV>
              <wp:extent cx="133985" cy="103505"/>
              <wp:wrapNone/>
              <wp:docPr id="730" name="Shape 730"/>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756" type="#_x0000_t202" style="position:absolute;margin-left:466.40000000000003pt;margin-top:820.10000000000002pt;width:10.550000000000001pt;height:8.1500000000000004pt;z-index:-18874345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4" behindDoc="1" locked="0" layoutInCell="1" allowOverlap="1">
              <wp:simplePos x="0" y="0"/>
              <wp:positionH relativeFrom="page">
                <wp:posOffset>6739890</wp:posOffset>
              </wp:positionH>
              <wp:positionV relativeFrom="page">
                <wp:posOffset>9927590</wp:posOffset>
              </wp:positionV>
              <wp:extent cx="365760" cy="103505"/>
              <wp:wrapNone/>
              <wp:docPr id="735" name="Shape 735"/>
              <a:graphic xmlns:a="http://schemas.openxmlformats.org/drawingml/2006/main">
                <a:graphicData uri="http://schemas.microsoft.com/office/word/2010/wordprocessingShape">
                  <wps:wsp>
                    <wps:cNvSpPr txBox="1"/>
                    <wps:spPr>
                      <a:xfrm>
                        <a:ext cx="36576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v</w:t>
                          </w:r>
                        </w:p>
                      </w:txbxContent>
                    </wps:txbx>
                    <wps:bodyPr wrap="none" lIns="0" tIns="0" rIns="0" bIns="0">
                      <a:spAutoFit/>
                    </wps:bodyPr>
                  </wps:wsp>
                </a:graphicData>
              </a:graphic>
            </wp:anchor>
          </w:drawing>
        </mc:Choice>
        <mc:Fallback>
          <w:pict>
            <v:shape id="_x0000_s1761" type="#_x0000_t202" style="position:absolute;margin-left:530.70000000000005pt;margin-top:781.70000000000005pt;width:28.800000000000001pt;height:8.1500000000000004pt;z-index:-18874344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v</w:t>
                    </w:r>
                  </w:p>
                </w:txbxContent>
              </v:textbox>
              <w10:wrap anchorx="page" anchory="page"/>
            </v:shape>
          </w:pict>
        </mc:Fallback>
      </mc:AlternateContent>
    </w:r>
    <w:r>
      <mc:AlternateContent>
        <mc:Choice Requires="wps">
          <w:drawing>
            <wp:anchor distT="0" distB="0" distL="0" distR="0" simplePos="0" relativeHeight="62915306" behindDoc="1" locked="0" layoutInCell="1" allowOverlap="1">
              <wp:simplePos x="0" y="0"/>
              <wp:positionH relativeFrom="page">
                <wp:posOffset>5923280</wp:posOffset>
              </wp:positionH>
              <wp:positionV relativeFrom="page">
                <wp:posOffset>10415270</wp:posOffset>
              </wp:positionV>
              <wp:extent cx="133985" cy="103505"/>
              <wp:wrapNone/>
              <wp:docPr id="737" name="Shape 737"/>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763" type="#_x0000_t202" style="position:absolute;margin-left:466.40000000000003pt;margin-top:820.10000000000002pt;width:10.550000000000001pt;height:8.1500000000000004pt;z-index:-18874344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0" behindDoc="1" locked="0" layoutInCell="1" allowOverlap="1">
              <wp:simplePos x="0" y="0"/>
              <wp:positionH relativeFrom="page">
                <wp:posOffset>6706235</wp:posOffset>
              </wp:positionH>
              <wp:positionV relativeFrom="page">
                <wp:posOffset>9927590</wp:posOffset>
              </wp:positionV>
              <wp:extent cx="514985" cy="103505"/>
              <wp:wrapNone/>
              <wp:docPr id="741" name="Shape 741"/>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87663"/>
                              <w:spacing w:val="0"/>
                              <w:w w:val="100"/>
                              <w:position w:val="0"/>
                              <w:sz w:val="18"/>
                              <w:szCs w:val="18"/>
                            </w:rPr>
                            <w:t>S</w:t>
                          </w:r>
                          <w:r>
                            <w:rPr>
                              <w:color w:val="C87663"/>
                              <w:spacing w:val="0"/>
                              <w:w w:val="100"/>
                              <w:position w:val="0"/>
                              <w:sz w:val="18"/>
                              <w:szCs w:val="18"/>
                            </w:rPr>
                            <w:t>，</w:t>
                          </w:r>
                        </w:p>
                      </w:txbxContent>
                    </wps:txbx>
                    <wps:bodyPr wrap="none" lIns="0" tIns="0" rIns="0" bIns="0">
                      <a:spAutoFit/>
                    </wps:bodyPr>
                  </wps:wsp>
                </a:graphicData>
              </a:graphic>
            </wp:anchor>
          </w:drawing>
        </mc:Choice>
        <mc:Fallback>
          <w:pict>
            <v:shape id="_x0000_s1767" type="#_x0000_t202" style="position:absolute;margin-left:528.04999999999995pt;margin-top:781.70000000000005pt;width:40.550000000000004pt;height:8.1500000000000004pt;z-index:-18874344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87663"/>
                        <w:spacing w:val="0"/>
                        <w:w w:val="100"/>
                        <w:position w:val="0"/>
                        <w:sz w:val="18"/>
                        <w:szCs w:val="18"/>
                      </w:rPr>
                      <w:t>S</w:t>
                    </w:r>
                    <w:r>
                      <w:rPr>
                        <w:color w:val="C87663"/>
                        <w:spacing w:val="0"/>
                        <w:w w:val="100"/>
                        <w:position w:val="0"/>
                        <w:sz w:val="18"/>
                        <w:szCs w:val="18"/>
                      </w:rPr>
                      <w:t>，</w:t>
                    </w:r>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5" behindDoc="1" locked="0" layoutInCell="1" allowOverlap="1">
              <wp:simplePos x="0" y="0"/>
              <wp:positionH relativeFrom="page">
                <wp:posOffset>6704965</wp:posOffset>
              </wp:positionH>
              <wp:positionV relativeFrom="page">
                <wp:posOffset>9948545</wp:posOffset>
              </wp:positionV>
              <wp:extent cx="365760" cy="103505"/>
              <wp:wrapNone/>
              <wp:docPr id="757" name="Shape 757"/>
              <a:graphic xmlns:a="http://schemas.openxmlformats.org/drawingml/2006/main">
                <a:graphicData uri="http://schemas.microsoft.com/office/word/2010/wordprocessingShape">
                  <wps:wsp>
                    <wps:cNvSpPr txBox="1"/>
                    <wps:spPr>
                      <a:xfrm>
                        <a:ext cx="36576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V</w:t>
                          </w:r>
                        </w:p>
                      </w:txbxContent>
                    </wps:txbx>
                    <wps:bodyPr wrap="none" lIns="0" tIns="0" rIns="0" bIns="0">
                      <a:spAutoFit/>
                    </wps:bodyPr>
                  </wps:wsp>
                </a:graphicData>
              </a:graphic>
            </wp:anchor>
          </w:drawing>
        </mc:Choice>
        <mc:Fallback>
          <w:pict>
            <v:shape id="_x0000_s1783" type="#_x0000_t202" style="position:absolute;margin-left:527.95000000000005pt;margin-top:783.35000000000002pt;width:28.800000000000001pt;height:8.1500000000000004pt;z-index:-18874342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V</w:t>
                    </w:r>
                  </w:p>
                </w:txbxContent>
              </v:textbox>
              <w10:wrap anchorx="page" anchory="page"/>
            </v:shape>
          </w:pict>
        </mc:Fallback>
      </mc:AlternateContent>
    </w:r>
    <w:r>
      <mc:AlternateContent>
        <mc:Choice Requires="wps">
          <w:drawing>
            <wp:anchor distT="0" distB="0" distL="0" distR="0" simplePos="0" relativeHeight="62915327" behindDoc="1" locked="0" layoutInCell="1" allowOverlap="1">
              <wp:simplePos x="0" y="0"/>
              <wp:positionH relativeFrom="page">
                <wp:posOffset>6936740</wp:posOffset>
              </wp:positionH>
              <wp:positionV relativeFrom="page">
                <wp:posOffset>10436225</wp:posOffset>
              </wp:positionV>
              <wp:extent cx="42545" cy="97790"/>
              <wp:wrapNone/>
              <wp:docPr id="759" name="Shape 759"/>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785" type="#_x0000_t202" style="position:absolute;margin-left:546.20000000000005pt;margin-top:821.75pt;width:3.3500000000000001pt;height:7.7000000000000002pt;z-index:-18874342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1" behindDoc="1" locked="0" layoutInCell="1" allowOverlap="1">
              <wp:simplePos x="0" y="0"/>
              <wp:positionH relativeFrom="page">
                <wp:posOffset>6704965</wp:posOffset>
              </wp:positionH>
              <wp:positionV relativeFrom="page">
                <wp:posOffset>9948545</wp:posOffset>
              </wp:positionV>
              <wp:extent cx="365760" cy="103505"/>
              <wp:wrapNone/>
              <wp:docPr id="763" name="Shape 763"/>
              <a:graphic xmlns:a="http://schemas.openxmlformats.org/drawingml/2006/main">
                <a:graphicData uri="http://schemas.microsoft.com/office/word/2010/wordprocessingShape">
                  <wps:wsp>
                    <wps:cNvSpPr txBox="1"/>
                    <wps:spPr>
                      <a:xfrm>
                        <a:ext cx="36576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V</w:t>
                          </w:r>
                        </w:p>
                      </w:txbxContent>
                    </wps:txbx>
                    <wps:bodyPr wrap="none" lIns="0" tIns="0" rIns="0" bIns="0">
                      <a:spAutoFit/>
                    </wps:bodyPr>
                  </wps:wsp>
                </a:graphicData>
              </a:graphic>
            </wp:anchor>
          </w:drawing>
        </mc:Choice>
        <mc:Fallback>
          <w:pict>
            <v:shape id="_x0000_s1789" type="#_x0000_t202" style="position:absolute;margin-left:527.95000000000005pt;margin-top:783.35000000000002pt;width:28.800000000000001pt;height:8.1500000000000004pt;z-index:-18874342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V</w:t>
                    </w:r>
                  </w:p>
                </w:txbxContent>
              </v:textbox>
              <w10:wrap anchorx="page" anchory="page"/>
            </v:shape>
          </w:pict>
        </mc:Fallback>
      </mc:AlternateContent>
    </w:r>
    <w:r>
      <mc:AlternateContent>
        <mc:Choice Requires="wps">
          <w:drawing>
            <wp:anchor distT="0" distB="0" distL="0" distR="0" simplePos="0" relativeHeight="62915333" behindDoc="1" locked="0" layoutInCell="1" allowOverlap="1">
              <wp:simplePos x="0" y="0"/>
              <wp:positionH relativeFrom="page">
                <wp:posOffset>6936740</wp:posOffset>
              </wp:positionH>
              <wp:positionV relativeFrom="page">
                <wp:posOffset>10436225</wp:posOffset>
              </wp:positionV>
              <wp:extent cx="42545" cy="97790"/>
              <wp:wrapNone/>
              <wp:docPr id="765" name="Shape 765"/>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791" type="#_x0000_t202" style="position:absolute;margin-left:546.20000000000005pt;margin-top:821.75pt;width:3.3500000000000001pt;height:7.7000000000000002pt;z-index:-18874342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7" behindDoc="1" locked="0" layoutInCell="1" allowOverlap="1">
              <wp:simplePos x="0" y="0"/>
              <wp:positionH relativeFrom="page">
                <wp:posOffset>6877050</wp:posOffset>
              </wp:positionH>
              <wp:positionV relativeFrom="page">
                <wp:posOffset>9927590</wp:posOffset>
              </wp:positionV>
              <wp:extent cx="514985" cy="103505"/>
              <wp:wrapNone/>
              <wp:docPr id="769" name="Shape 769"/>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 xml:space="preserve">"S </w:t>
                          </w:r>
                          <w:r>
                            <w:rPr>
                              <w:color w:val="CD8268"/>
                              <w:spacing w:val="0"/>
                              <w:w w:val="100"/>
                              <w:position w:val="0"/>
                              <w:sz w:val="22"/>
                              <w:szCs w:val="22"/>
                            </w:rPr>
                            <w:t>，</w:t>
                          </w:r>
                        </w:p>
                      </w:txbxContent>
                    </wps:txbx>
                    <wps:bodyPr wrap="none" lIns="0" tIns="0" rIns="0" bIns="0">
                      <a:spAutoFit/>
                    </wps:bodyPr>
                  </wps:wsp>
                </a:graphicData>
              </a:graphic>
            </wp:anchor>
          </w:drawing>
        </mc:Choice>
        <mc:Fallback>
          <w:pict>
            <v:shape id="_x0000_s1795" type="#_x0000_t202" style="position:absolute;margin-left:541.5pt;margin-top:781.70000000000005pt;width:40.550000000000004pt;height:8.1500000000000004pt;z-index:-188743416;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 xml:space="preserve">"S </w:t>
                    </w:r>
                    <w:r>
                      <w:rPr>
                        <w:color w:val="CD8268"/>
                        <w:spacing w:val="0"/>
                        <w:w w:val="100"/>
                        <w:position w:val="0"/>
                        <w:sz w:val="22"/>
                        <w:szCs w:val="22"/>
                      </w:rPr>
                      <w:t>，</w:t>
                    </w:r>
                  </w:p>
                </w:txbxContent>
              </v:textbox>
              <w10:wrap anchorx="page" anchory="page"/>
            </v:shape>
          </w:pict>
        </mc:Fallback>
      </mc:AlternateContent>
    </w:r>
    <w:r>
      <mc:AlternateContent>
        <mc:Choice Requires="wps">
          <w:drawing>
            <wp:anchor distT="0" distB="0" distL="0" distR="0" simplePos="0" relativeHeight="62915339" behindDoc="1" locked="0" layoutInCell="1" allowOverlap="1">
              <wp:simplePos x="0" y="0"/>
              <wp:positionH relativeFrom="page">
                <wp:posOffset>6060440</wp:posOffset>
              </wp:positionH>
              <wp:positionV relativeFrom="page">
                <wp:posOffset>10415270</wp:posOffset>
              </wp:positionV>
              <wp:extent cx="133985" cy="103505"/>
              <wp:wrapNone/>
              <wp:docPr id="771" name="Shape 771"/>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797" type="#_x0000_t202" style="position:absolute;margin-left:477.19999999999999pt;margin-top:820.10000000000002pt;width:10.550000000000001pt;height:8.1500000000000004pt;z-index:-18874341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3" behindDoc="1" locked="0" layoutInCell="1" allowOverlap="1">
              <wp:simplePos x="0" y="0"/>
              <wp:positionH relativeFrom="page">
                <wp:posOffset>6704965</wp:posOffset>
              </wp:positionH>
              <wp:positionV relativeFrom="page">
                <wp:posOffset>9927590</wp:posOffset>
              </wp:positionV>
              <wp:extent cx="514985" cy="103505"/>
              <wp:wrapNone/>
              <wp:docPr id="776" name="Shape 776"/>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V</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1802" type="#_x0000_t202" style="position:absolute;margin-left:527.95000000000005pt;margin-top:781.70000000000005pt;width:40.550000000000004pt;height:8.1500000000000004pt;z-index:-18874341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V</w:t>
                    </w:r>
                    <w:r>
                      <w:rPr>
                        <w:color w:val="C87663"/>
                        <w:spacing w:val="0"/>
                        <w:w w:val="100"/>
                        <w:position w:val="0"/>
                        <w:sz w:val="22"/>
                        <w:szCs w:val="22"/>
                      </w:rPr>
                      <w:t>，</w:t>
                    </w:r>
                  </w:p>
                </w:txbxContent>
              </v:textbox>
              <w10:wrap anchorx="page" anchory="page"/>
            </v:shape>
          </w:pict>
        </mc:Fallback>
      </mc:AlternateContent>
    </w:r>
    <w:r>
      <mc:AlternateContent>
        <mc:Choice Requires="wps">
          <w:drawing>
            <wp:anchor distT="0" distB="0" distL="0" distR="0" simplePos="0" relativeHeight="62915345" behindDoc="1" locked="0" layoutInCell="1" allowOverlap="1">
              <wp:simplePos x="0" y="0"/>
              <wp:positionH relativeFrom="page">
                <wp:posOffset>6936740</wp:posOffset>
              </wp:positionH>
              <wp:positionV relativeFrom="page">
                <wp:posOffset>10415270</wp:posOffset>
              </wp:positionV>
              <wp:extent cx="42545" cy="97790"/>
              <wp:wrapNone/>
              <wp:docPr id="778" name="Shape 778"/>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804" type="#_x0000_t202" style="position:absolute;margin-left:546.20000000000005pt;margin-top:820.10000000000002pt;width:3.3500000000000001pt;height:7.7000000000000002pt;z-index:-18874340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9" behindDoc="1" locked="0" layoutInCell="1" allowOverlap="1">
              <wp:simplePos x="0" y="0"/>
              <wp:positionH relativeFrom="page">
                <wp:posOffset>6704965</wp:posOffset>
              </wp:positionH>
              <wp:positionV relativeFrom="page">
                <wp:posOffset>9927590</wp:posOffset>
              </wp:positionV>
              <wp:extent cx="514985" cy="103505"/>
              <wp:wrapNone/>
              <wp:docPr id="782" name="Shape 782"/>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V</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1808" type="#_x0000_t202" style="position:absolute;margin-left:527.95000000000005pt;margin-top:781.70000000000005pt;width:40.550000000000004pt;height:8.1500000000000004pt;z-index:-18874340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V</w:t>
                    </w:r>
                    <w:r>
                      <w:rPr>
                        <w:color w:val="C87663"/>
                        <w:spacing w:val="0"/>
                        <w:w w:val="100"/>
                        <w:position w:val="0"/>
                        <w:sz w:val="22"/>
                        <w:szCs w:val="22"/>
                      </w:rPr>
                      <w:t>，</w:t>
                    </w:r>
                  </w:p>
                </w:txbxContent>
              </v:textbox>
              <w10:wrap anchorx="page" anchory="page"/>
            </v:shape>
          </w:pict>
        </mc:Fallback>
      </mc:AlternateContent>
    </w:r>
    <w:r>
      <mc:AlternateContent>
        <mc:Choice Requires="wps">
          <w:drawing>
            <wp:anchor distT="0" distB="0" distL="0" distR="0" simplePos="0" relativeHeight="62915351" behindDoc="1" locked="0" layoutInCell="1" allowOverlap="1">
              <wp:simplePos x="0" y="0"/>
              <wp:positionH relativeFrom="page">
                <wp:posOffset>6936740</wp:posOffset>
              </wp:positionH>
              <wp:positionV relativeFrom="page">
                <wp:posOffset>10415270</wp:posOffset>
              </wp:positionV>
              <wp:extent cx="42545" cy="97790"/>
              <wp:wrapNone/>
              <wp:docPr id="784" name="Shape 784"/>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810" type="#_x0000_t202" style="position:absolute;margin-left:546.20000000000005pt;margin-top:820.10000000000002pt;width:3.3500000000000001pt;height:7.7000000000000002pt;z-index:-18874340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6801485</wp:posOffset>
              </wp:positionH>
              <wp:positionV relativeFrom="page">
                <wp:posOffset>9942195</wp:posOffset>
              </wp:positionV>
              <wp:extent cx="450850" cy="103505"/>
              <wp:wrapNone/>
              <wp:docPr id="83" name="Shape 83"/>
              <a:graphic xmlns:a="http://schemas.openxmlformats.org/drawingml/2006/main">
                <a:graphicData uri="http://schemas.microsoft.com/office/word/2010/wordprocessingShape">
                  <wps:wsp>
                    <wps:cNvSpPr txBox="1"/>
                    <wps:spPr>
                      <a:xfrm>
                        <a:ext cx="450850"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w:t>
                          </w:r>
                          <w:r>
                            <w:rPr>
                              <w:rFonts w:ascii="SimSun" w:eastAsia="SimSun" w:hAnsi="SimSun" w:cs="SimSun"/>
                              <w:color w:val="C87663"/>
                              <w:spacing w:val="0"/>
                              <w:w w:val="100"/>
                              <w:position w:val="0"/>
                              <w:sz w:val="22"/>
                              <w:szCs w:val="22"/>
                            </w:rPr>
                            <w:t>，</w:t>
                          </w:r>
                        </w:p>
                      </w:txbxContent>
                    </wps:txbx>
                    <wps:bodyPr wrap="none" lIns="0" tIns="0" rIns="0" bIns="0">
                      <a:spAutoFit/>
                    </wps:bodyPr>
                  </wps:wsp>
                </a:graphicData>
              </a:graphic>
            </wp:anchor>
          </w:drawing>
        </mc:Choice>
        <mc:Fallback>
          <w:pict>
            <v:shape id="_x0000_s1109" type="#_x0000_t202" style="position:absolute;margin-left:535.54999999999995pt;margin-top:782.85000000000002pt;width:35.5pt;height:8.1500000000000004pt;z-index:-18874399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w:t>
                    </w:r>
                    <w:r>
                      <w:rPr>
                        <w:rFonts w:ascii="SimSun" w:eastAsia="SimSun" w:hAnsi="SimSun" w:cs="SimSun"/>
                        <w:color w:val="C87663"/>
                        <w:spacing w:val="0"/>
                        <w:w w:val="100"/>
                        <w:position w:val="0"/>
                        <w:sz w:val="22"/>
                        <w:szCs w:val="22"/>
                      </w:rPr>
                      <w:t>，</w:t>
                    </w:r>
                  </w:p>
                </w:txbxContent>
              </v:textbox>
              <w10:wrap anchorx="page" anchory="page"/>
            </v:shape>
          </w:pict>
        </mc:Fallback>
      </mc:AlternateContent>
    </w:r>
    <w:r>
      <mc:AlternateContent>
        <mc:Choice Requires="wps">
          <w:drawing>
            <wp:anchor distT="0" distB="0" distL="0" distR="0" simplePos="0" relativeHeight="62914762" behindDoc="1" locked="0" layoutInCell="1" allowOverlap="1">
              <wp:simplePos x="0" y="0"/>
              <wp:positionH relativeFrom="page">
                <wp:posOffset>5920740</wp:posOffset>
              </wp:positionH>
              <wp:positionV relativeFrom="page">
                <wp:posOffset>10429875</wp:posOffset>
              </wp:positionV>
              <wp:extent cx="133985" cy="103505"/>
              <wp:wrapNone/>
              <wp:docPr id="85" name="Shape 85"/>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111" type="#_x0000_t202" style="position:absolute;margin-left:466.19999999999999pt;margin-top:821.25pt;width:10.550000000000001pt;height:8.1500000000000004pt;z-index:-18874399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5" behindDoc="1" locked="0" layoutInCell="1" allowOverlap="1">
              <wp:simplePos x="0" y="0"/>
              <wp:positionH relativeFrom="page">
                <wp:posOffset>6704965</wp:posOffset>
              </wp:positionH>
              <wp:positionV relativeFrom="page">
                <wp:posOffset>9927590</wp:posOffset>
              </wp:positionV>
              <wp:extent cx="518160" cy="103505"/>
              <wp:wrapNone/>
              <wp:docPr id="788" name="Shape 788"/>
              <a:graphic xmlns:a="http://schemas.openxmlformats.org/drawingml/2006/main">
                <a:graphicData uri="http://schemas.microsoft.com/office/word/2010/wordprocessingShape">
                  <wps:wsp>
                    <wps:cNvSpPr txBox="1"/>
                    <wps:spPr>
                      <a:xfrm>
                        <a:ext cx="51816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y </w:t>
                          </w:r>
                          <w:r>
                            <w:rPr>
                              <w:rFonts w:ascii="Times New Roman" w:eastAsia="Times New Roman" w:hAnsi="Times New Roman" w:cs="Times New Roman"/>
                              <w:i/>
                              <w:iCs/>
                              <w:color w:val="C87663"/>
                              <w:spacing w:val="0"/>
                              <w:w w:val="100"/>
                              <w:position w:val="0"/>
                              <w:sz w:val="36"/>
                              <w:szCs w:val="36"/>
                            </w:rPr>
                            <w:t>T</w:t>
                          </w:r>
                        </w:p>
                      </w:txbxContent>
                    </wps:txbx>
                    <wps:bodyPr wrap="none" lIns="0" tIns="0" rIns="0" bIns="0">
                      <a:spAutoFit/>
                    </wps:bodyPr>
                  </wps:wsp>
                </a:graphicData>
              </a:graphic>
            </wp:anchor>
          </w:drawing>
        </mc:Choice>
        <mc:Fallback>
          <w:pict>
            <v:shape id="_x0000_s1814" type="#_x0000_t202" style="position:absolute;margin-left:527.95000000000005pt;margin-top:781.70000000000005pt;width:40.800000000000004pt;height:8.1500000000000004pt;z-index:-18874339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y </w:t>
                    </w:r>
                    <w:r>
                      <w:rPr>
                        <w:rFonts w:ascii="Times New Roman" w:eastAsia="Times New Roman" w:hAnsi="Times New Roman" w:cs="Times New Roman"/>
                        <w:i/>
                        <w:iCs/>
                        <w:color w:val="C87663"/>
                        <w:spacing w:val="0"/>
                        <w:w w:val="100"/>
                        <w:position w:val="0"/>
                        <w:sz w:val="36"/>
                        <w:szCs w:val="36"/>
                      </w:rPr>
                      <w:t>T</w:t>
                    </w:r>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9" behindDoc="1" locked="0" layoutInCell="1" allowOverlap="1">
              <wp:simplePos x="0" y="0"/>
              <wp:positionH relativeFrom="page">
                <wp:posOffset>6704965</wp:posOffset>
              </wp:positionH>
              <wp:positionV relativeFrom="page">
                <wp:posOffset>9927590</wp:posOffset>
              </wp:positionV>
              <wp:extent cx="365760" cy="103505"/>
              <wp:wrapNone/>
              <wp:docPr id="792" name="Shape 792"/>
              <a:graphic xmlns:a="http://schemas.openxmlformats.org/drawingml/2006/main">
                <a:graphicData uri="http://schemas.microsoft.com/office/word/2010/wordprocessingShape">
                  <wps:wsp>
                    <wps:cNvSpPr txBox="1"/>
                    <wps:spPr>
                      <a:xfrm>
                        <a:ext cx="36576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"S</w:t>
                          </w:r>
                        </w:p>
                      </w:txbxContent>
                    </wps:txbx>
                    <wps:bodyPr wrap="none" lIns="0" tIns="0" rIns="0" bIns="0">
                      <a:spAutoFit/>
                    </wps:bodyPr>
                  </wps:wsp>
                </a:graphicData>
              </a:graphic>
            </wp:anchor>
          </w:drawing>
        </mc:Choice>
        <mc:Fallback>
          <w:pict>
            <v:shape id="_x0000_s1818" type="#_x0000_t202" style="position:absolute;margin-left:527.95000000000005pt;margin-top:781.70000000000005pt;width:28.800000000000001pt;height:8.1500000000000004pt;z-index:-18874339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"S</w:t>
                    </w:r>
                  </w:p>
                </w:txbxContent>
              </v:textbox>
              <w10:wrap anchorx="page" anchory="page"/>
            </v:shape>
          </w:pict>
        </mc:Fallback>
      </mc:AlternateContent>
    </w:r>
    <w:r>
      <mc:AlternateContent>
        <mc:Choice Requires="wps">
          <w:drawing>
            <wp:anchor distT="0" distB="0" distL="0" distR="0" simplePos="0" relativeHeight="62915361" behindDoc="1" locked="0" layoutInCell="1" allowOverlap="1">
              <wp:simplePos x="0" y="0"/>
              <wp:positionH relativeFrom="page">
                <wp:posOffset>7016115</wp:posOffset>
              </wp:positionH>
              <wp:positionV relativeFrom="page">
                <wp:posOffset>10415270</wp:posOffset>
              </wp:positionV>
              <wp:extent cx="45720" cy="97790"/>
              <wp:wrapNone/>
              <wp:docPr id="794" name="Shape 794"/>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820" type="#_x0000_t202" style="position:absolute;margin-left:552.45000000000005pt;margin-top:820.10000000000002pt;width:3.6000000000000001pt;height:7.7000000000000002pt;z-index:-18874339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5" behindDoc="1" locked="0" layoutInCell="1" allowOverlap="1">
              <wp:simplePos x="0" y="0"/>
              <wp:positionH relativeFrom="page">
                <wp:posOffset>6704965</wp:posOffset>
              </wp:positionH>
              <wp:positionV relativeFrom="page">
                <wp:posOffset>9927590</wp:posOffset>
              </wp:positionV>
              <wp:extent cx="365760" cy="103505"/>
              <wp:wrapNone/>
              <wp:docPr id="798" name="Shape 798"/>
              <a:graphic xmlns:a="http://schemas.openxmlformats.org/drawingml/2006/main">
                <a:graphicData uri="http://schemas.microsoft.com/office/word/2010/wordprocessingShape">
                  <wps:wsp>
                    <wps:cNvSpPr txBox="1"/>
                    <wps:spPr>
                      <a:xfrm>
                        <a:ext cx="36576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"S</w:t>
                          </w:r>
                        </w:p>
                      </w:txbxContent>
                    </wps:txbx>
                    <wps:bodyPr wrap="none" lIns="0" tIns="0" rIns="0" bIns="0">
                      <a:spAutoFit/>
                    </wps:bodyPr>
                  </wps:wsp>
                </a:graphicData>
              </a:graphic>
            </wp:anchor>
          </w:drawing>
        </mc:Choice>
        <mc:Fallback>
          <w:pict>
            <v:shape id="_x0000_s1824" type="#_x0000_t202" style="position:absolute;margin-left:527.95000000000005pt;margin-top:781.70000000000005pt;width:28.800000000000001pt;height:8.1500000000000004pt;z-index:-18874338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"S</w:t>
                    </w:r>
                  </w:p>
                </w:txbxContent>
              </v:textbox>
              <w10:wrap anchorx="page" anchory="page"/>
            </v:shape>
          </w:pict>
        </mc:Fallback>
      </mc:AlternateContent>
    </w:r>
    <w:r>
      <mc:AlternateContent>
        <mc:Choice Requires="wps">
          <w:drawing>
            <wp:anchor distT="0" distB="0" distL="0" distR="0" simplePos="0" relativeHeight="62915367" behindDoc="1" locked="0" layoutInCell="1" allowOverlap="1">
              <wp:simplePos x="0" y="0"/>
              <wp:positionH relativeFrom="page">
                <wp:posOffset>7016115</wp:posOffset>
              </wp:positionH>
              <wp:positionV relativeFrom="page">
                <wp:posOffset>10415270</wp:posOffset>
              </wp:positionV>
              <wp:extent cx="45720" cy="97790"/>
              <wp:wrapNone/>
              <wp:docPr id="800" name="Shape 800"/>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826" type="#_x0000_t202" style="position:absolute;margin-left:552.45000000000005pt;margin-top:820.10000000000002pt;width:3.6000000000000001pt;height:7.7000000000000002pt;z-index:-18874338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1" behindDoc="1" locked="0" layoutInCell="1" allowOverlap="1">
              <wp:simplePos x="0" y="0"/>
              <wp:positionH relativeFrom="page">
                <wp:posOffset>6936740</wp:posOffset>
              </wp:positionH>
              <wp:positionV relativeFrom="page">
                <wp:posOffset>10415270</wp:posOffset>
              </wp:positionV>
              <wp:extent cx="42545" cy="97790"/>
              <wp:wrapNone/>
              <wp:docPr id="804" name="Shape 804"/>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830" type="#_x0000_t202" style="position:absolute;margin-left:546.20000000000005pt;margin-top:820.10000000000002pt;width:3.3500000000000001pt;height:7.7000000000000002pt;z-index:-18874338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5" behindDoc="1" locked="0" layoutInCell="1" allowOverlap="1">
              <wp:simplePos x="0" y="0"/>
              <wp:positionH relativeFrom="page">
                <wp:posOffset>6936740</wp:posOffset>
              </wp:positionH>
              <wp:positionV relativeFrom="page">
                <wp:posOffset>10415270</wp:posOffset>
              </wp:positionV>
              <wp:extent cx="42545" cy="97790"/>
              <wp:wrapNone/>
              <wp:docPr id="808" name="Shape 808"/>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834" type="#_x0000_t202" style="position:absolute;margin-left:546.20000000000005pt;margin-top:820.10000000000002pt;width:3.3500000000000001pt;height:7.7000000000000002pt;z-index:-18874337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9" behindDoc="1" locked="0" layoutInCell="1" allowOverlap="1">
              <wp:simplePos x="0" y="0"/>
              <wp:positionH relativeFrom="page">
                <wp:posOffset>6711315</wp:posOffset>
              </wp:positionH>
              <wp:positionV relativeFrom="page">
                <wp:posOffset>9948545</wp:posOffset>
              </wp:positionV>
              <wp:extent cx="511810" cy="103505"/>
              <wp:wrapNone/>
              <wp:docPr id="812" name="Shape 812"/>
              <a:graphic xmlns:a="http://schemas.openxmlformats.org/drawingml/2006/main">
                <a:graphicData uri="http://schemas.microsoft.com/office/word/2010/wordprocessingShape">
                  <wps:wsp>
                    <wps:cNvSpPr txBox="1"/>
                    <wps:spPr>
                      <a:xfrm>
                        <a:ext cx="51181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B </w:t>
                          </w:r>
                          <w:r>
                            <w:rPr>
                              <w:rFonts w:ascii="Times New Roman" w:eastAsia="Times New Roman" w:hAnsi="Times New Roman" w:cs="Times New Roman"/>
                              <w:i/>
                              <w:iCs/>
                              <w:color w:val="C87663"/>
                              <w:spacing w:val="0"/>
                              <w:w w:val="100"/>
                              <w:position w:val="0"/>
                              <w:sz w:val="36"/>
                              <w:szCs w:val="36"/>
                            </w:rPr>
                            <w:t>f</w:t>
                          </w:r>
                        </w:p>
                      </w:txbxContent>
                    </wps:txbx>
                    <wps:bodyPr wrap="none" lIns="0" tIns="0" rIns="0" bIns="0">
                      <a:spAutoFit/>
                    </wps:bodyPr>
                  </wps:wsp>
                </a:graphicData>
              </a:graphic>
            </wp:anchor>
          </w:drawing>
        </mc:Choice>
        <mc:Fallback>
          <w:pict>
            <v:shape id="_x0000_s1838" type="#_x0000_t202" style="position:absolute;margin-left:528.45000000000005pt;margin-top:783.35000000000002pt;width:40.300000000000004pt;height:8.1500000000000004pt;z-index:-18874337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B </w:t>
                    </w:r>
                    <w:r>
                      <w:rPr>
                        <w:rFonts w:ascii="Times New Roman" w:eastAsia="Times New Roman" w:hAnsi="Times New Roman" w:cs="Times New Roman"/>
                        <w:i/>
                        <w:iCs/>
                        <w:color w:val="C87663"/>
                        <w:spacing w:val="0"/>
                        <w:w w:val="100"/>
                        <w:position w:val="0"/>
                        <w:sz w:val="36"/>
                        <w:szCs w:val="36"/>
                      </w:rPr>
                      <w:t>f</w:t>
                    </w:r>
                  </w:p>
                </w:txbxContent>
              </v:textbox>
              <w10:wrap anchorx="page" anchory="page"/>
            </v:shape>
          </w:pict>
        </mc:Fallback>
      </mc:AlternateContent>
    </w:r>
    <w:r>
      <mc:AlternateContent>
        <mc:Choice Requires="wps">
          <w:drawing>
            <wp:anchor distT="0" distB="0" distL="0" distR="0" simplePos="0" relativeHeight="62915381" behindDoc="1" locked="0" layoutInCell="1" allowOverlap="1">
              <wp:simplePos x="0" y="0"/>
              <wp:positionH relativeFrom="page">
                <wp:posOffset>5888355</wp:posOffset>
              </wp:positionH>
              <wp:positionV relativeFrom="page">
                <wp:posOffset>10436225</wp:posOffset>
              </wp:positionV>
              <wp:extent cx="133985" cy="103505"/>
              <wp:wrapNone/>
              <wp:docPr id="814" name="Shape 814"/>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840" type="#_x0000_t202" style="position:absolute;margin-left:463.65000000000003pt;margin-top:821.75pt;width:10.550000000000001pt;height:8.1500000000000004pt;z-index:-18874337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5" behindDoc="1" locked="0" layoutInCell="1" allowOverlap="1">
              <wp:simplePos x="0" y="0"/>
              <wp:positionH relativeFrom="page">
                <wp:posOffset>6711315</wp:posOffset>
              </wp:positionH>
              <wp:positionV relativeFrom="page">
                <wp:posOffset>9948545</wp:posOffset>
              </wp:positionV>
              <wp:extent cx="511810" cy="103505"/>
              <wp:wrapNone/>
              <wp:docPr id="818" name="Shape 818"/>
              <a:graphic xmlns:a="http://schemas.openxmlformats.org/drawingml/2006/main">
                <a:graphicData uri="http://schemas.microsoft.com/office/word/2010/wordprocessingShape">
                  <wps:wsp>
                    <wps:cNvSpPr txBox="1"/>
                    <wps:spPr>
                      <a:xfrm>
                        <a:ext cx="51181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B </w:t>
                          </w:r>
                          <w:r>
                            <w:rPr>
                              <w:rFonts w:ascii="Times New Roman" w:eastAsia="Times New Roman" w:hAnsi="Times New Roman" w:cs="Times New Roman"/>
                              <w:i/>
                              <w:iCs/>
                              <w:color w:val="C87663"/>
                              <w:spacing w:val="0"/>
                              <w:w w:val="100"/>
                              <w:position w:val="0"/>
                              <w:sz w:val="36"/>
                              <w:szCs w:val="36"/>
                            </w:rPr>
                            <w:t>f</w:t>
                          </w:r>
                        </w:p>
                      </w:txbxContent>
                    </wps:txbx>
                    <wps:bodyPr wrap="none" lIns="0" tIns="0" rIns="0" bIns="0">
                      <a:spAutoFit/>
                    </wps:bodyPr>
                  </wps:wsp>
                </a:graphicData>
              </a:graphic>
            </wp:anchor>
          </w:drawing>
        </mc:Choice>
        <mc:Fallback>
          <w:pict>
            <v:shape id="_x0000_s1844" type="#_x0000_t202" style="position:absolute;margin-left:528.45000000000005pt;margin-top:783.35000000000002pt;width:40.300000000000004pt;height:8.1500000000000004pt;z-index:-18874336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B </w:t>
                    </w:r>
                    <w:r>
                      <w:rPr>
                        <w:rFonts w:ascii="Times New Roman" w:eastAsia="Times New Roman" w:hAnsi="Times New Roman" w:cs="Times New Roman"/>
                        <w:i/>
                        <w:iCs/>
                        <w:color w:val="C87663"/>
                        <w:spacing w:val="0"/>
                        <w:w w:val="100"/>
                        <w:position w:val="0"/>
                        <w:sz w:val="36"/>
                        <w:szCs w:val="36"/>
                      </w:rPr>
                      <w:t>f</w:t>
                    </w:r>
                  </w:p>
                </w:txbxContent>
              </v:textbox>
              <w10:wrap anchorx="page" anchory="page"/>
            </v:shape>
          </w:pict>
        </mc:Fallback>
      </mc:AlternateContent>
    </w:r>
    <w:r>
      <mc:AlternateContent>
        <mc:Choice Requires="wps">
          <w:drawing>
            <wp:anchor distT="0" distB="0" distL="0" distR="0" simplePos="0" relativeHeight="62915387" behindDoc="1" locked="0" layoutInCell="1" allowOverlap="1">
              <wp:simplePos x="0" y="0"/>
              <wp:positionH relativeFrom="page">
                <wp:posOffset>5888355</wp:posOffset>
              </wp:positionH>
              <wp:positionV relativeFrom="page">
                <wp:posOffset>10436225</wp:posOffset>
              </wp:positionV>
              <wp:extent cx="133985" cy="103505"/>
              <wp:wrapNone/>
              <wp:docPr id="820" name="Shape 820"/>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846" type="#_x0000_t202" style="position:absolute;margin-left:463.65000000000003pt;margin-top:821.75pt;width:10.550000000000001pt;height:8.1500000000000004pt;z-index:-18874336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5" behindDoc="1" locked="0" layoutInCell="1" allowOverlap="1">
              <wp:simplePos x="0" y="0"/>
              <wp:positionH relativeFrom="page">
                <wp:posOffset>6724015</wp:posOffset>
              </wp:positionH>
              <wp:positionV relativeFrom="page">
                <wp:posOffset>9939655</wp:posOffset>
              </wp:positionV>
              <wp:extent cx="511810" cy="103505"/>
              <wp:wrapNone/>
              <wp:docPr id="829" name="Shape 829"/>
              <a:graphic xmlns:a="http://schemas.openxmlformats.org/drawingml/2006/main">
                <a:graphicData uri="http://schemas.microsoft.com/office/word/2010/wordprocessingShape">
                  <wps:wsp>
                    <wps:cNvSpPr txBox="1"/>
                    <wps:spPr>
                      <a:xfrm>
                        <a:ext cx="51181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e </w:t>
                          </w:r>
                          <w:r>
                            <w:rPr>
                              <w:rFonts w:ascii="Times New Roman" w:eastAsia="Times New Roman" w:hAnsi="Times New Roman" w:cs="Times New Roman"/>
                              <w:i/>
                              <w:iCs/>
                              <w:color w:val="C87663"/>
                              <w:spacing w:val="0"/>
                              <w:w w:val="100"/>
                              <w:position w:val="0"/>
                              <w:sz w:val="36"/>
                              <w:szCs w:val="36"/>
                            </w:rPr>
                            <w:t>f</w:t>
                          </w:r>
                        </w:p>
                      </w:txbxContent>
                    </wps:txbx>
                    <wps:bodyPr wrap="none" lIns="0" tIns="0" rIns="0" bIns="0">
                      <a:spAutoFit/>
                    </wps:bodyPr>
                  </wps:wsp>
                </a:graphicData>
              </a:graphic>
            </wp:anchor>
          </w:drawing>
        </mc:Choice>
        <mc:Fallback>
          <w:pict>
            <v:shape id="_x0000_s1855" type="#_x0000_t202" style="position:absolute;margin-left:529.45000000000005pt;margin-top:782.64999999999998pt;width:40.300000000000004pt;height:8.1500000000000004pt;z-index:-18874335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e </w:t>
                    </w:r>
                    <w:r>
                      <w:rPr>
                        <w:rFonts w:ascii="Times New Roman" w:eastAsia="Times New Roman" w:hAnsi="Times New Roman" w:cs="Times New Roman"/>
                        <w:i/>
                        <w:iCs/>
                        <w:color w:val="C87663"/>
                        <w:spacing w:val="0"/>
                        <w:w w:val="100"/>
                        <w:position w:val="0"/>
                        <w:sz w:val="36"/>
                        <w:szCs w:val="36"/>
                      </w:rPr>
                      <w:t>f</w:t>
                    </w:r>
                  </w:p>
                </w:txbxContent>
              </v:textbox>
              <w10:wrap anchorx="page" anchory="page"/>
            </v:shape>
          </w:pict>
        </mc:Fallback>
      </mc:AlternateContent>
    </w:r>
    <w:r>
      <mc:AlternateContent>
        <mc:Choice Requires="wps">
          <w:drawing>
            <wp:anchor distT="0" distB="0" distL="0" distR="0" simplePos="0" relativeHeight="62915397" behindDoc="1" locked="0" layoutInCell="1" allowOverlap="1">
              <wp:simplePos x="0" y="0"/>
              <wp:positionH relativeFrom="page">
                <wp:posOffset>5901055</wp:posOffset>
              </wp:positionH>
              <wp:positionV relativeFrom="page">
                <wp:posOffset>10427335</wp:posOffset>
              </wp:positionV>
              <wp:extent cx="133985" cy="103505"/>
              <wp:wrapNone/>
              <wp:docPr id="831" name="Shape 831"/>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857" type="#_x0000_t202" style="position:absolute;margin-left:464.65000000000003pt;margin-top:821.05000000000007pt;width:10.550000000000001pt;height:8.1500000000000004pt;z-index:-18874335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6801485</wp:posOffset>
              </wp:positionH>
              <wp:positionV relativeFrom="page">
                <wp:posOffset>9942195</wp:posOffset>
              </wp:positionV>
              <wp:extent cx="450850" cy="103505"/>
              <wp:wrapNone/>
              <wp:docPr id="89" name="Shape 89"/>
              <a:graphic xmlns:a="http://schemas.openxmlformats.org/drawingml/2006/main">
                <a:graphicData uri="http://schemas.microsoft.com/office/word/2010/wordprocessingShape">
                  <wps:wsp>
                    <wps:cNvSpPr txBox="1"/>
                    <wps:spPr>
                      <a:xfrm>
                        <a:ext cx="450850"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w:t>
                          </w:r>
                          <w:r>
                            <w:rPr>
                              <w:rFonts w:ascii="SimSun" w:eastAsia="SimSun" w:hAnsi="SimSun" w:cs="SimSun"/>
                              <w:color w:val="C87663"/>
                              <w:spacing w:val="0"/>
                              <w:w w:val="100"/>
                              <w:position w:val="0"/>
                              <w:sz w:val="22"/>
                              <w:szCs w:val="22"/>
                            </w:rPr>
                            <w:t>，</w:t>
                          </w:r>
                        </w:p>
                      </w:txbxContent>
                    </wps:txbx>
                    <wps:bodyPr wrap="none" lIns="0" tIns="0" rIns="0" bIns="0">
                      <a:spAutoFit/>
                    </wps:bodyPr>
                  </wps:wsp>
                </a:graphicData>
              </a:graphic>
            </wp:anchor>
          </w:drawing>
        </mc:Choice>
        <mc:Fallback>
          <w:pict>
            <v:shape id="_x0000_s1115" type="#_x0000_t202" style="position:absolute;margin-left:535.54999999999995pt;margin-top:782.85000000000002pt;width:35.5pt;height:8.1500000000000004pt;z-index:-18874398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w:t>
                    </w:r>
                    <w:r>
                      <w:rPr>
                        <w:rFonts w:ascii="SimSun" w:eastAsia="SimSun" w:hAnsi="SimSun" w:cs="SimSun"/>
                        <w:color w:val="C87663"/>
                        <w:spacing w:val="0"/>
                        <w:w w:val="100"/>
                        <w:position w:val="0"/>
                        <w:sz w:val="22"/>
                        <w:szCs w:val="22"/>
                      </w:rPr>
                      <w:t>，</w:t>
                    </w:r>
                  </w:p>
                </w:txbxContent>
              </v:textbox>
              <w10:wrap anchorx="page" anchory="page"/>
            </v:shape>
          </w:pict>
        </mc:Fallback>
      </mc:AlternateContent>
    </w:r>
    <w:r>
      <mc:AlternateContent>
        <mc:Choice Requires="wps">
          <w:drawing>
            <wp:anchor distT="0" distB="0" distL="0" distR="0" simplePos="0" relativeHeight="62914768" behindDoc="1" locked="0" layoutInCell="1" allowOverlap="1">
              <wp:simplePos x="0" y="0"/>
              <wp:positionH relativeFrom="page">
                <wp:posOffset>5920740</wp:posOffset>
              </wp:positionH>
              <wp:positionV relativeFrom="page">
                <wp:posOffset>10429875</wp:posOffset>
              </wp:positionV>
              <wp:extent cx="133985" cy="103505"/>
              <wp:wrapNone/>
              <wp:docPr id="91" name="Shape 91"/>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117" type="#_x0000_t202" style="position:absolute;margin-left:466.19999999999999pt;margin-top:821.25pt;width:10.550000000000001pt;height:8.1500000000000004pt;z-index:-18874398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1" behindDoc="1" locked="0" layoutInCell="1" allowOverlap="1">
              <wp:simplePos x="0" y="0"/>
              <wp:positionH relativeFrom="page">
                <wp:posOffset>6724015</wp:posOffset>
              </wp:positionH>
              <wp:positionV relativeFrom="page">
                <wp:posOffset>9939655</wp:posOffset>
              </wp:positionV>
              <wp:extent cx="511810" cy="103505"/>
              <wp:wrapNone/>
              <wp:docPr id="835" name="Shape 835"/>
              <a:graphic xmlns:a="http://schemas.openxmlformats.org/drawingml/2006/main">
                <a:graphicData uri="http://schemas.microsoft.com/office/word/2010/wordprocessingShape">
                  <wps:wsp>
                    <wps:cNvSpPr txBox="1"/>
                    <wps:spPr>
                      <a:xfrm>
                        <a:ext cx="51181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e </w:t>
                          </w:r>
                          <w:r>
                            <w:rPr>
                              <w:rFonts w:ascii="Times New Roman" w:eastAsia="Times New Roman" w:hAnsi="Times New Roman" w:cs="Times New Roman"/>
                              <w:i/>
                              <w:iCs/>
                              <w:color w:val="C87663"/>
                              <w:spacing w:val="0"/>
                              <w:w w:val="100"/>
                              <w:position w:val="0"/>
                              <w:sz w:val="36"/>
                              <w:szCs w:val="36"/>
                            </w:rPr>
                            <w:t>f</w:t>
                          </w:r>
                        </w:p>
                      </w:txbxContent>
                    </wps:txbx>
                    <wps:bodyPr wrap="none" lIns="0" tIns="0" rIns="0" bIns="0">
                      <a:spAutoFit/>
                    </wps:bodyPr>
                  </wps:wsp>
                </a:graphicData>
              </a:graphic>
            </wp:anchor>
          </w:drawing>
        </mc:Choice>
        <mc:Fallback>
          <w:pict>
            <v:shape id="_x0000_s1861" type="#_x0000_t202" style="position:absolute;margin-left:529.45000000000005pt;margin-top:782.64999999999998pt;width:40.300000000000004pt;height:8.1500000000000004pt;z-index:-18874335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e </w:t>
                    </w:r>
                    <w:r>
                      <w:rPr>
                        <w:rFonts w:ascii="Times New Roman" w:eastAsia="Times New Roman" w:hAnsi="Times New Roman" w:cs="Times New Roman"/>
                        <w:i/>
                        <w:iCs/>
                        <w:color w:val="C87663"/>
                        <w:spacing w:val="0"/>
                        <w:w w:val="100"/>
                        <w:position w:val="0"/>
                        <w:sz w:val="36"/>
                        <w:szCs w:val="36"/>
                      </w:rPr>
                      <w:t>f</w:t>
                    </w:r>
                  </w:p>
                </w:txbxContent>
              </v:textbox>
              <w10:wrap anchorx="page" anchory="page"/>
            </v:shape>
          </w:pict>
        </mc:Fallback>
      </mc:AlternateContent>
    </w:r>
    <w:r>
      <mc:AlternateContent>
        <mc:Choice Requires="wps">
          <w:drawing>
            <wp:anchor distT="0" distB="0" distL="0" distR="0" simplePos="0" relativeHeight="62915403" behindDoc="1" locked="0" layoutInCell="1" allowOverlap="1">
              <wp:simplePos x="0" y="0"/>
              <wp:positionH relativeFrom="page">
                <wp:posOffset>5901055</wp:posOffset>
              </wp:positionH>
              <wp:positionV relativeFrom="page">
                <wp:posOffset>10427335</wp:posOffset>
              </wp:positionV>
              <wp:extent cx="133985" cy="103505"/>
              <wp:wrapNone/>
              <wp:docPr id="837" name="Shape 837"/>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863" type="#_x0000_t202" style="position:absolute;margin-left:464.65000000000003pt;margin-top:821.05000000000007pt;width:10.550000000000001pt;height:8.1500000000000004pt;z-index:-18874335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7" behindDoc="1" locked="0" layoutInCell="1" allowOverlap="1">
              <wp:simplePos x="0" y="0"/>
              <wp:positionH relativeFrom="page">
                <wp:posOffset>6724015</wp:posOffset>
              </wp:positionH>
              <wp:positionV relativeFrom="page">
                <wp:posOffset>9966960</wp:posOffset>
              </wp:positionV>
              <wp:extent cx="359410" cy="103505"/>
              <wp:wrapNone/>
              <wp:docPr id="841" name="Shape 841"/>
              <a:graphic xmlns:a="http://schemas.openxmlformats.org/drawingml/2006/main">
                <a:graphicData uri="http://schemas.microsoft.com/office/word/2010/wordprocessingShape">
                  <wps:wsp>
                    <wps:cNvSpPr txBox="1"/>
                    <wps:spPr>
                      <a:xfrm>
                        <a:ext cx="35941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T</w:t>
                          </w:r>
                        </w:p>
                      </w:txbxContent>
                    </wps:txbx>
                    <wps:bodyPr wrap="none" lIns="0" tIns="0" rIns="0" bIns="0">
                      <a:spAutoFit/>
                    </wps:bodyPr>
                  </wps:wsp>
                </a:graphicData>
              </a:graphic>
            </wp:anchor>
          </w:drawing>
        </mc:Choice>
        <mc:Fallback>
          <w:pict>
            <v:shape id="_x0000_s1867" type="#_x0000_t202" style="position:absolute;margin-left:529.45000000000005pt;margin-top:784.80000000000007pt;width:28.300000000000001pt;height:8.1500000000000004pt;z-index:-188743346;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T</w:t>
                    </w:r>
                  </w:p>
                </w:txbxContent>
              </v:textbox>
              <w10:wrap anchorx="page" anchory="page"/>
            </v:shape>
          </w:pict>
        </mc:Fallback>
      </mc:AlternateContent>
    </w:r>
    <w:r>
      <mc:AlternateContent>
        <mc:Choice Requires="wps">
          <w:drawing>
            <wp:anchor distT="0" distB="0" distL="0" distR="0" simplePos="0" relativeHeight="62915409" behindDoc="1" locked="0" layoutInCell="1" allowOverlap="1">
              <wp:simplePos x="0" y="0"/>
              <wp:positionH relativeFrom="page">
                <wp:posOffset>7028815</wp:posOffset>
              </wp:positionH>
              <wp:positionV relativeFrom="page">
                <wp:posOffset>10454640</wp:posOffset>
              </wp:positionV>
              <wp:extent cx="45720" cy="97790"/>
              <wp:wrapNone/>
              <wp:docPr id="843" name="Shape 843"/>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869" type="#_x0000_t202" style="position:absolute;margin-left:553.45000000000005pt;margin-top:823.20000000000005pt;width:3.6000000000000001pt;height:7.7000000000000002pt;z-index:-18874334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3" behindDoc="1" locked="0" layoutInCell="1" allowOverlap="1">
              <wp:simplePos x="0" y="0"/>
              <wp:positionH relativeFrom="page">
                <wp:posOffset>6784975</wp:posOffset>
              </wp:positionH>
              <wp:positionV relativeFrom="page">
                <wp:posOffset>9939655</wp:posOffset>
              </wp:positionV>
              <wp:extent cx="359410" cy="103505"/>
              <wp:wrapNone/>
              <wp:docPr id="847" name="Shape 847"/>
              <a:graphic xmlns:a="http://schemas.openxmlformats.org/drawingml/2006/main">
                <a:graphicData uri="http://schemas.microsoft.com/office/word/2010/wordprocessingShape">
                  <wps:wsp>
                    <wps:cNvSpPr txBox="1"/>
                    <wps:spPr>
                      <a:xfrm>
                        <a:ext cx="35941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*S</w:t>
                          </w:r>
                        </w:p>
                      </w:txbxContent>
                    </wps:txbx>
                    <wps:bodyPr wrap="none" lIns="0" tIns="0" rIns="0" bIns="0">
                      <a:spAutoFit/>
                    </wps:bodyPr>
                  </wps:wsp>
                </a:graphicData>
              </a:graphic>
            </wp:anchor>
          </w:drawing>
        </mc:Choice>
        <mc:Fallback>
          <w:pict>
            <v:shape id="_x0000_s1873" type="#_x0000_t202" style="position:absolute;margin-left:534.25pt;margin-top:782.64999999999998pt;width:28.300000000000001pt;height:8.1500000000000004pt;z-index:-18874334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*S</w:t>
                    </w:r>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7" behindDoc="1" locked="0" layoutInCell="1" allowOverlap="1">
              <wp:simplePos x="0" y="0"/>
              <wp:positionH relativeFrom="page">
                <wp:posOffset>6784975</wp:posOffset>
              </wp:positionH>
              <wp:positionV relativeFrom="page">
                <wp:posOffset>9939655</wp:posOffset>
              </wp:positionV>
              <wp:extent cx="359410" cy="103505"/>
              <wp:wrapNone/>
              <wp:docPr id="851" name="Shape 851"/>
              <a:graphic xmlns:a="http://schemas.openxmlformats.org/drawingml/2006/main">
                <a:graphicData uri="http://schemas.microsoft.com/office/word/2010/wordprocessingShape">
                  <wps:wsp>
                    <wps:cNvSpPr txBox="1"/>
                    <wps:spPr>
                      <a:xfrm>
                        <a:ext cx="35941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*S</w:t>
                          </w:r>
                        </w:p>
                      </w:txbxContent>
                    </wps:txbx>
                    <wps:bodyPr wrap="none" lIns="0" tIns="0" rIns="0" bIns="0">
                      <a:spAutoFit/>
                    </wps:bodyPr>
                  </wps:wsp>
                </a:graphicData>
              </a:graphic>
            </wp:anchor>
          </w:drawing>
        </mc:Choice>
        <mc:Fallback>
          <w:pict>
            <v:shape id="_x0000_s1877" type="#_x0000_t202" style="position:absolute;margin-left:534.25pt;margin-top:782.64999999999998pt;width:28.300000000000001pt;height:8.1500000000000004pt;z-index:-188743336;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*S</w:t>
                    </w:r>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9" behindDoc="1" locked="0" layoutInCell="1" allowOverlap="1">
              <wp:simplePos x="0" y="0"/>
              <wp:positionH relativeFrom="page">
                <wp:posOffset>6741795</wp:posOffset>
              </wp:positionH>
              <wp:positionV relativeFrom="page">
                <wp:posOffset>9945370</wp:posOffset>
              </wp:positionV>
              <wp:extent cx="527050" cy="106680"/>
              <wp:wrapNone/>
              <wp:docPr id="853" name="Shape 853"/>
              <a:graphic xmlns:a="http://schemas.openxmlformats.org/drawingml/2006/main">
                <a:graphicData uri="http://schemas.microsoft.com/office/word/2010/wordprocessingShape">
                  <wps:wsp>
                    <wps:cNvSpPr txBox="1"/>
                    <wps:spPr>
                      <a:xfrm>
                        <a:ext cx="52705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w:t>
                          </w:r>
                        </w:p>
                      </w:txbxContent>
                    </wps:txbx>
                    <wps:bodyPr wrap="none" lIns="0" tIns="0" rIns="0" bIns="0">
                      <a:spAutoFit/>
                    </wps:bodyPr>
                  </wps:wsp>
                </a:graphicData>
              </a:graphic>
            </wp:anchor>
          </w:drawing>
        </mc:Choice>
        <mc:Fallback>
          <w:pict>
            <v:shape id="_x0000_s1879" type="#_x0000_t202" style="position:absolute;margin-left:530.85000000000002pt;margin-top:783.10000000000002pt;width:41.5pt;height:8.4000000000000004pt;z-index:-18874333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w:t>
                    </w:r>
                  </w:p>
                </w:txbxContent>
              </v:textbox>
              <w10:wrap anchorx="page" anchory="page"/>
            </v:shape>
          </w:pict>
        </mc:Fallback>
      </mc:AlternateContent>
    </w:r>
    <w:r>
      <mc:AlternateContent>
        <mc:Choice Requires="wps">
          <w:drawing>
            <wp:anchor distT="0" distB="0" distL="0" distR="0" simplePos="0" relativeHeight="62915421" behindDoc="1" locked="0" layoutInCell="1" allowOverlap="1">
              <wp:simplePos x="0" y="0"/>
              <wp:positionH relativeFrom="page">
                <wp:posOffset>6970395</wp:posOffset>
              </wp:positionH>
              <wp:positionV relativeFrom="page">
                <wp:posOffset>10436225</wp:posOffset>
              </wp:positionV>
              <wp:extent cx="42545" cy="97790"/>
              <wp:wrapNone/>
              <wp:docPr id="855" name="Shape 855"/>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881" type="#_x0000_t202" style="position:absolute;margin-left:548.85000000000002pt;margin-top:821.75pt;width:3.3500000000000001pt;height:7.7000000000000002pt;z-index:-18874333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3" behindDoc="1" locked="0" layoutInCell="1" allowOverlap="1">
              <wp:simplePos x="0" y="0"/>
              <wp:positionH relativeFrom="page">
                <wp:posOffset>6741795</wp:posOffset>
              </wp:positionH>
              <wp:positionV relativeFrom="page">
                <wp:posOffset>9945370</wp:posOffset>
              </wp:positionV>
              <wp:extent cx="527050" cy="106680"/>
              <wp:wrapNone/>
              <wp:docPr id="857" name="Shape 857"/>
              <a:graphic xmlns:a="http://schemas.openxmlformats.org/drawingml/2006/main">
                <a:graphicData uri="http://schemas.microsoft.com/office/word/2010/wordprocessingShape">
                  <wps:wsp>
                    <wps:cNvSpPr txBox="1"/>
                    <wps:spPr>
                      <a:xfrm>
                        <a:ext cx="527050"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w:t>
                          </w:r>
                        </w:p>
                      </w:txbxContent>
                    </wps:txbx>
                    <wps:bodyPr wrap="none" lIns="0" tIns="0" rIns="0" bIns="0">
                      <a:spAutoFit/>
                    </wps:bodyPr>
                  </wps:wsp>
                </a:graphicData>
              </a:graphic>
            </wp:anchor>
          </w:drawing>
        </mc:Choice>
        <mc:Fallback>
          <w:pict>
            <v:shape id="_x0000_s1883" type="#_x0000_t202" style="position:absolute;margin-left:530.85000000000002pt;margin-top:783.10000000000002pt;width:41.5pt;height:8.4000000000000004pt;z-index:-18874333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w:t>
                    </w:r>
                  </w:p>
                </w:txbxContent>
              </v:textbox>
              <w10:wrap anchorx="page" anchory="page"/>
            </v:shape>
          </w:pict>
        </mc:Fallback>
      </mc:AlternateContent>
    </w:r>
    <w:r>
      <mc:AlternateContent>
        <mc:Choice Requires="wps">
          <w:drawing>
            <wp:anchor distT="0" distB="0" distL="0" distR="0" simplePos="0" relativeHeight="62915425" behindDoc="1" locked="0" layoutInCell="1" allowOverlap="1">
              <wp:simplePos x="0" y="0"/>
              <wp:positionH relativeFrom="page">
                <wp:posOffset>6970395</wp:posOffset>
              </wp:positionH>
              <wp:positionV relativeFrom="page">
                <wp:posOffset>10436225</wp:posOffset>
              </wp:positionV>
              <wp:extent cx="42545" cy="97790"/>
              <wp:wrapNone/>
              <wp:docPr id="859" name="Shape 859"/>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885" type="#_x0000_t202" style="position:absolute;margin-left:548.85000000000002pt;margin-top:821.75pt;width:3.3500000000000001pt;height:7.7000000000000002pt;z-index:-18874332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9" behindDoc="1" locked="0" layoutInCell="1" allowOverlap="1">
              <wp:simplePos x="0" y="0"/>
              <wp:positionH relativeFrom="page">
                <wp:posOffset>6711315</wp:posOffset>
              </wp:positionH>
              <wp:positionV relativeFrom="page">
                <wp:posOffset>9948545</wp:posOffset>
              </wp:positionV>
              <wp:extent cx="511810" cy="103505"/>
              <wp:wrapNone/>
              <wp:docPr id="863" name="Shape 863"/>
              <a:graphic xmlns:a="http://schemas.openxmlformats.org/drawingml/2006/main">
                <a:graphicData uri="http://schemas.microsoft.com/office/word/2010/wordprocessingShape">
                  <wps:wsp>
                    <wps:cNvSpPr txBox="1"/>
                    <wps:spPr>
                      <a:xfrm>
                        <a:ext cx="51181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B </w:t>
                          </w:r>
                          <w:r>
                            <w:rPr>
                              <w:rFonts w:ascii="Times New Roman" w:eastAsia="Times New Roman" w:hAnsi="Times New Roman" w:cs="Times New Roman"/>
                              <w:i/>
                              <w:iCs/>
                              <w:color w:val="C87663"/>
                              <w:spacing w:val="0"/>
                              <w:w w:val="100"/>
                              <w:position w:val="0"/>
                              <w:sz w:val="36"/>
                              <w:szCs w:val="36"/>
                            </w:rPr>
                            <w:t>f</w:t>
                          </w:r>
                        </w:p>
                      </w:txbxContent>
                    </wps:txbx>
                    <wps:bodyPr wrap="none" lIns="0" tIns="0" rIns="0" bIns="0">
                      <a:spAutoFit/>
                    </wps:bodyPr>
                  </wps:wsp>
                </a:graphicData>
              </a:graphic>
            </wp:anchor>
          </w:drawing>
        </mc:Choice>
        <mc:Fallback>
          <w:pict>
            <v:shape id="_x0000_s1889" type="#_x0000_t202" style="position:absolute;margin-left:528.45000000000005pt;margin-top:783.35000000000002pt;width:40.300000000000004pt;height:8.1500000000000004pt;z-index:-18874332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B </w:t>
                    </w:r>
                    <w:r>
                      <w:rPr>
                        <w:rFonts w:ascii="Times New Roman" w:eastAsia="Times New Roman" w:hAnsi="Times New Roman" w:cs="Times New Roman"/>
                        <w:i/>
                        <w:iCs/>
                        <w:color w:val="C87663"/>
                        <w:spacing w:val="0"/>
                        <w:w w:val="100"/>
                        <w:position w:val="0"/>
                        <w:sz w:val="36"/>
                        <w:szCs w:val="36"/>
                      </w:rPr>
                      <w:t>f</w:t>
                    </w:r>
                  </w:p>
                </w:txbxContent>
              </v:textbox>
              <w10:wrap anchorx="page" anchory="page"/>
            </v:shape>
          </w:pict>
        </mc:Fallback>
      </mc:AlternateContent>
    </w:r>
    <w:r>
      <mc:AlternateContent>
        <mc:Choice Requires="wps">
          <w:drawing>
            <wp:anchor distT="0" distB="0" distL="0" distR="0" simplePos="0" relativeHeight="62915431" behindDoc="1" locked="0" layoutInCell="1" allowOverlap="1">
              <wp:simplePos x="0" y="0"/>
              <wp:positionH relativeFrom="page">
                <wp:posOffset>5888355</wp:posOffset>
              </wp:positionH>
              <wp:positionV relativeFrom="page">
                <wp:posOffset>10436225</wp:posOffset>
              </wp:positionV>
              <wp:extent cx="133985" cy="103505"/>
              <wp:wrapNone/>
              <wp:docPr id="865" name="Shape 865"/>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891" type="#_x0000_t202" style="position:absolute;margin-left:463.65000000000003pt;margin-top:821.75pt;width:10.550000000000001pt;height:8.1500000000000004pt;z-index:-18874332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5" behindDoc="1" locked="0" layoutInCell="1" allowOverlap="1">
              <wp:simplePos x="0" y="0"/>
              <wp:positionH relativeFrom="page">
                <wp:posOffset>6711315</wp:posOffset>
              </wp:positionH>
              <wp:positionV relativeFrom="page">
                <wp:posOffset>9948545</wp:posOffset>
              </wp:positionV>
              <wp:extent cx="511810" cy="103505"/>
              <wp:wrapNone/>
              <wp:docPr id="869" name="Shape 869"/>
              <a:graphic xmlns:a="http://schemas.openxmlformats.org/drawingml/2006/main">
                <a:graphicData uri="http://schemas.microsoft.com/office/word/2010/wordprocessingShape">
                  <wps:wsp>
                    <wps:cNvSpPr txBox="1"/>
                    <wps:spPr>
                      <a:xfrm>
                        <a:ext cx="51181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B </w:t>
                          </w:r>
                          <w:r>
                            <w:rPr>
                              <w:rFonts w:ascii="Times New Roman" w:eastAsia="Times New Roman" w:hAnsi="Times New Roman" w:cs="Times New Roman"/>
                              <w:i/>
                              <w:iCs/>
                              <w:color w:val="C87663"/>
                              <w:spacing w:val="0"/>
                              <w:w w:val="100"/>
                              <w:position w:val="0"/>
                              <w:sz w:val="36"/>
                              <w:szCs w:val="36"/>
                            </w:rPr>
                            <w:t>f</w:t>
                          </w:r>
                        </w:p>
                      </w:txbxContent>
                    </wps:txbx>
                    <wps:bodyPr wrap="none" lIns="0" tIns="0" rIns="0" bIns="0">
                      <a:spAutoFit/>
                    </wps:bodyPr>
                  </wps:wsp>
                </a:graphicData>
              </a:graphic>
            </wp:anchor>
          </w:drawing>
        </mc:Choice>
        <mc:Fallback>
          <w:pict>
            <v:shape id="_x0000_s1895" type="#_x0000_t202" style="position:absolute;margin-left:528.45000000000005pt;margin-top:783.35000000000002pt;width:40.300000000000004pt;height:8.1500000000000004pt;z-index:-18874331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B </w:t>
                    </w:r>
                    <w:r>
                      <w:rPr>
                        <w:rFonts w:ascii="Times New Roman" w:eastAsia="Times New Roman" w:hAnsi="Times New Roman" w:cs="Times New Roman"/>
                        <w:i/>
                        <w:iCs/>
                        <w:color w:val="C87663"/>
                        <w:spacing w:val="0"/>
                        <w:w w:val="100"/>
                        <w:position w:val="0"/>
                        <w:sz w:val="36"/>
                        <w:szCs w:val="36"/>
                      </w:rPr>
                      <w:t>f</w:t>
                    </w:r>
                  </w:p>
                </w:txbxContent>
              </v:textbox>
              <w10:wrap anchorx="page" anchory="page"/>
            </v:shape>
          </w:pict>
        </mc:Fallback>
      </mc:AlternateContent>
    </w:r>
    <w:r>
      <mc:AlternateContent>
        <mc:Choice Requires="wps">
          <w:drawing>
            <wp:anchor distT="0" distB="0" distL="0" distR="0" simplePos="0" relativeHeight="62915437" behindDoc="1" locked="0" layoutInCell="1" allowOverlap="1">
              <wp:simplePos x="0" y="0"/>
              <wp:positionH relativeFrom="page">
                <wp:posOffset>5888355</wp:posOffset>
              </wp:positionH>
              <wp:positionV relativeFrom="page">
                <wp:posOffset>10436225</wp:posOffset>
              </wp:positionV>
              <wp:extent cx="133985" cy="103505"/>
              <wp:wrapNone/>
              <wp:docPr id="871" name="Shape 871"/>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897" type="#_x0000_t202" style="position:absolute;margin-left:463.65000000000003pt;margin-top:821.75pt;width:10.550000000000001pt;height:8.1500000000000004pt;z-index:-18874331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6807835</wp:posOffset>
              </wp:positionH>
              <wp:positionV relativeFrom="page">
                <wp:posOffset>9939020</wp:posOffset>
              </wp:positionV>
              <wp:extent cx="469265" cy="103505"/>
              <wp:wrapNone/>
              <wp:docPr id="95" name="Shape 95"/>
              <a:graphic xmlns:a="http://schemas.openxmlformats.org/drawingml/2006/main">
                <a:graphicData uri="http://schemas.microsoft.com/office/word/2010/wordprocessingShape">
                  <wps:wsp>
                    <wps:cNvSpPr txBox="1"/>
                    <wps:spPr>
                      <a:xfrm>
                        <a:ext cx="469265"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646464"/>
                              <w:spacing w:val="0"/>
                              <w:w w:val="100"/>
                              <w:position w:val="0"/>
                              <w:sz w:val="18"/>
                              <w:szCs w:val="18"/>
                            </w:rPr>
                            <w:t>14</w:t>
                          </w:r>
                          <w:r>
                            <w:rPr>
                              <w:rFonts w:ascii="SimSun" w:eastAsia="SimSun" w:hAnsi="SimSun" w:cs="SimSun"/>
                              <w:color w:val="C87663"/>
                              <w:spacing w:val="0"/>
                              <w:w w:val="100"/>
                              <w:position w:val="0"/>
                              <w:sz w:val="40"/>
                              <w:szCs w:val="40"/>
                            </w:rPr>
                            <w:t>匕，</w:t>
                          </w:r>
                        </w:p>
                      </w:txbxContent>
                    </wps:txbx>
                    <wps:bodyPr wrap="none" lIns="0" tIns="0" rIns="0" bIns="0">
                      <a:spAutoFit/>
                    </wps:bodyPr>
                  </wps:wsp>
                </a:graphicData>
              </a:graphic>
            </wp:anchor>
          </w:drawing>
        </mc:Choice>
        <mc:Fallback>
          <w:pict>
            <v:shape id="_x0000_s1121" type="#_x0000_t202" style="position:absolute;margin-left:536.04999999999995pt;margin-top:782.60000000000002pt;width:36.950000000000003pt;height:8.1500000000000004pt;z-index:-18874398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646464"/>
                        <w:spacing w:val="0"/>
                        <w:w w:val="100"/>
                        <w:position w:val="0"/>
                        <w:sz w:val="18"/>
                        <w:szCs w:val="18"/>
                      </w:rPr>
                      <w:t>14</w:t>
                    </w:r>
                    <w:r>
                      <w:rPr>
                        <w:rFonts w:ascii="SimSun" w:eastAsia="SimSun" w:hAnsi="SimSun" w:cs="SimSun"/>
                        <w:color w:val="C87663"/>
                        <w:spacing w:val="0"/>
                        <w:w w:val="100"/>
                        <w:position w:val="0"/>
                        <w:sz w:val="40"/>
                        <w:szCs w:val="40"/>
                      </w:rPr>
                      <w:t>匕，</w:t>
                    </w:r>
                  </w:p>
                </w:txbxContent>
              </v:textbox>
              <w10:wrap anchorx="page" anchory="page"/>
            </v:shape>
          </w:pict>
        </mc:Fallback>
      </mc:AlternateContent>
    </w:r>
    <w:r>
      <mc:AlternateContent>
        <mc:Choice Requires="wps">
          <w:drawing>
            <wp:anchor distT="0" distB="0" distL="0" distR="0" simplePos="0" relativeHeight="62914774" behindDoc="1" locked="0" layoutInCell="1" allowOverlap="1">
              <wp:simplePos x="0" y="0"/>
              <wp:positionH relativeFrom="page">
                <wp:posOffset>5930265</wp:posOffset>
              </wp:positionH>
              <wp:positionV relativeFrom="page">
                <wp:posOffset>10429875</wp:posOffset>
              </wp:positionV>
              <wp:extent cx="133985" cy="103505"/>
              <wp:wrapNone/>
              <wp:docPr id="97" name="Shape 97"/>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123" type="#_x0000_t202" style="position:absolute;margin-left:466.94999999999999pt;margin-top:821.25pt;width:10.550000000000001pt;height:8.1500000000000004pt;z-index:-18874397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5" behindDoc="1" locked="0" layoutInCell="1" allowOverlap="1">
              <wp:simplePos x="0" y="0"/>
              <wp:positionH relativeFrom="page">
                <wp:posOffset>6729095</wp:posOffset>
              </wp:positionH>
              <wp:positionV relativeFrom="page">
                <wp:posOffset>9859010</wp:posOffset>
              </wp:positionV>
              <wp:extent cx="518160" cy="216535"/>
              <wp:wrapNone/>
              <wp:docPr id="880" name="Shape 880"/>
              <a:graphic xmlns:a="http://schemas.openxmlformats.org/drawingml/2006/main">
                <a:graphicData uri="http://schemas.microsoft.com/office/word/2010/wordprocessingShape">
                  <wps:wsp>
                    <wps:cNvSpPr txBox="1"/>
                    <wps:spPr>
                      <a:xfrm>
                        <a:ext cx="518160" cy="21653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color w:val="D7A79A"/>
                              <w:spacing w:val="0"/>
                              <w:w w:val="100"/>
                              <w:position w:val="0"/>
                              <w:sz w:val="40"/>
                              <w:szCs w:val="40"/>
                            </w:rPr>
                            <w:t>fia</w:t>
                          </w:r>
                        </w:p>
                      </w:txbxContent>
                    </wps:txbx>
                    <wps:bodyPr wrap="none" lIns="0" tIns="0" rIns="0" bIns="0">
                      <a:spAutoFit/>
                    </wps:bodyPr>
                  </wps:wsp>
                </a:graphicData>
              </a:graphic>
            </wp:anchor>
          </w:drawing>
        </mc:Choice>
        <mc:Fallback>
          <w:pict>
            <v:shape id="_x0000_s1906" type="#_x0000_t202" style="position:absolute;margin-left:529.85000000000002pt;margin-top:776.30000000000007pt;width:40.800000000000004pt;height:17.050000000000001pt;z-index:-18874330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color w:val="D7A79A"/>
                        <w:spacing w:val="0"/>
                        <w:w w:val="100"/>
                        <w:position w:val="0"/>
                        <w:sz w:val="40"/>
                        <w:szCs w:val="40"/>
                      </w:rPr>
                      <w:t>fia</w:t>
                    </w:r>
                  </w:p>
                </w:txbxContent>
              </v:textbox>
              <w10:wrap anchorx="page" anchory="page"/>
            </v:shape>
          </w:pict>
        </mc:Fallback>
      </mc:AlternateContent>
    </w: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9" behindDoc="1" locked="0" layoutInCell="1" allowOverlap="1">
              <wp:simplePos x="0" y="0"/>
              <wp:positionH relativeFrom="page">
                <wp:posOffset>6729095</wp:posOffset>
              </wp:positionH>
              <wp:positionV relativeFrom="page">
                <wp:posOffset>9859010</wp:posOffset>
              </wp:positionV>
              <wp:extent cx="518160" cy="216535"/>
              <wp:wrapNone/>
              <wp:docPr id="884" name="Shape 884"/>
              <a:graphic xmlns:a="http://schemas.openxmlformats.org/drawingml/2006/main">
                <a:graphicData uri="http://schemas.microsoft.com/office/word/2010/wordprocessingShape">
                  <wps:wsp>
                    <wps:cNvSpPr txBox="1"/>
                    <wps:spPr>
                      <a:xfrm>
                        <a:ext cx="518160" cy="21653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color w:val="D7A79A"/>
                              <w:spacing w:val="0"/>
                              <w:w w:val="100"/>
                              <w:position w:val="0"/>
                              <w:sz w:val="40"/>
                              <w:szCs w:val="40"/>
                            </w:rPr>
                            <w:t>fia</w:t>
                          </w:r>
                        </w:p>
                      </w:txbxContent>
                    </wps:txbx>
                    <wps:bodyPr wrap="none" lIns="0" tIns="0" rIns="0" bIns="0">
                      <a:spAutoFit/>
                    </wps:bodyPr>
                  </wps:wsp>
                </a:graphicData>
              </a:graphic>
            </wp:anchor>
          </w:drawing>
        </mc:Choice>
        <mc:Fallback>
          <w:pict>
            <v:shape id="_x0000_s1910" type="#_x0000_t202" style="position:absolute;margin-left:529.85000000000002pt;margin-top:776.30000000000007pt;width:40.800000000000004pt;height:17.050000000000001pt;z-index:-18874330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color w:val="D7A79A"/>
                        <w:spacing w:val="0"/>
                        <w:w w:val="100"/>
                        <w:position w:val="0"/>
                        <w:sz w:val="40"/>
                        <w:szCs w:val="40"/>
                      </w:rPr>
                      <w:t>fia</w:t>
                    </w:r>
                  </w:p>
                </w:txbxContent>
              </v:textbox>
              <w10:wrap anchorx="page" anchory="page"/>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3" behindDoc="1" locked="0" layoutInCell="1" allowOverlap="1">
              <wp:simplePos x="0" y="0"/>
              <wp:positionH relativeFrom="page">
                <wp:posOffset>6724015</wp:posOffset>
              </wp:positionH>
              <wp:positionV relativeFrom="page">
                <wp:posOffset>9966960</wp:posOffset>
              </wp:positionV>
              <wp:extent cx="359410" cy="103505"/>
              <wp:wrapNone/>
              <wp:docPr id="888" name="Shape 888"/>
              <a:graphic xmlns:a="http://schemas.openxmlformats.org/drawingml/2006/main">
                <a:graphicData uri="http://schemas.microsoft.com/office/word/2010/wordprocessingShape">
                  <wps:wsp>
                    <wps:cNvSpPr txBox="1"/>
                    <wps:spPr>
                      <a:xfrm>
                        <a:ext cx="35941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T</w:t>
                          </w:r>
                        </w:p>
                      </w:txbxContent>
                    </wps:txbx>
                    <wps:bodyPr wrap="none" lIns="0" tIns="0" rIns="0" bIns="0">
                      <a:spAutoFit/>
                    </wps:bodyPr>
                  </wps:wsp>
                </a:graphicData>
              </a:graphic>
            </wp:anchor>
          </w:drawing>
        </mc:Choice>
        <mc:Fallback>
          <w:pict>
            <v:shape id="_x0000_s1914" type="#_x0000_t202" style="position:absolute;margin-left:529.45000000000005pt;margin-top:784.80000000000007pt;width:28.300000000000001pt;height:8.1500000000000004pt;z-index:-18874330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T</w:t>
                    </w:r>
                  </w:p>
                </w:txbxContent>
              </v:textbox>
              <w10:wrap anchorx="page" anchory="page"/>
            </v:shape>
          </w:pict>
        </mc:Fallback>
      </mc:AlternateContent>
    </w:r>
    <w:r>
      <mc:AlternateContent>
        <mc:Choice Requires="wps">
          <w:drawing>
            <wp:anchor distT="0" distB="0" distL="0" distR="0" simplePos="0" relativeHeight="62915455" behindDoc="1" locked="0" layoutInCell="1" allowOverlap="1">
              <wp:simplePos x="0" y="0"/>
              <wp:positionH relativeFrom="page">
                <wp:posOffset>7028815</wp:posOffset>
              </wp:positionH>
              <wp:positionV relativeFrom="page">
                <wp:posOffset>10454640</wp:posOffset>
              </wp:positionV>
              <wp:extent cx="45720" cy="97790"/>
              <wp:wrapNone/>
              <wp:docPr id="890" name="Shape 890"/>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916" type="#_x0000_t202" style="position:absolute;margin-left:553.45000000000005pt;margin-top:823.20000000000005pt;width:3.6000000000000001pt;height:7.7000000000000002pt;z-index:-18874329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9" behindDoc="1" locked="0" layoutInCell="1" allowOverlap="1">
              <wp:simplePos x="0" y="0"/>
              <wp:positionH relativeFrom="page">
                <wp:posOffset>6755130</wp:posOffset>
              </wp:positionH>
              <wp:positionV relativeFrom="page">
                <wp:posOffset>9944735</wp:posOffset>
              </wp:positionV>
              <wp:extent cx="167640" cy="82550"/>
              <wp:wrapNone/>
              <wp:docPr id="894" name="Shape 894"/>
              <a:graphic xmlns:a="http://schemas.openxmlformats.org/drawingml/2006/main">
                <a:graphicData uri="http://schemas.microsoft.com/office/word/2010/wordprocessingShape">
                  <wps:wsp>
                    <wps:cNvSpPr txBox="1"/>
                    <wps:spPr>
                      <a:xfrm>
                        <a:ext cx="16764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p>
                      </w:txbxContent>
                    </wps:txbx>
                    <wps:bodyPr wrap="none" lIns="0" tIns="0" rIns="0" bIns="0">
                      <a:spAutoFit/>
                    </wps:bodyPr>
                  </wps:wsp>
                </a:graphicData>
              </a:graphic>
            </wp:anchor>
          </w:drawing>
        </mc:Choice>
        <mc:Fallback>
          <w:pict>
            <v:shape id="_x0000_s1920" type="#_x0000_t202" style="position:absolute;margin-left:531.89999999999998pt;margin-top:783.05000000000007pt;width:13.200000000000001pt;height:6.5pt;z-index:-18874329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p>
                </w:txbxContent>
              </v:textbox>
              <w10:wrap anchorx="page" anchory="page"/>
            </v:shape>
          </w:pict>
        </mc:Fallback>
      </mc:AlternateContent>
    </w: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3" behindDoc="1" locked="0" layoutInCell="1" allowOverlap="1">
              <wp:simplePos x="0" y="0"/>
              <wp:positionH relativeFrom="page">
                <wp:posOffset>6755130</wp:posOffset>
              </wp:positionH>
              <wp:positionV relativeFrom="page">
                <wp:posOffset>9944735</wp:posOffset>
              </wp:positionV>
              <wp:extent cx="167640" cy="82550"/>
              <wp:wrapNone/>
              <wp:docPr id="898" name="Shape 898"/>
              <a:graphic xmlns:a="http://schemas.openxmlformats.org/drawingml/2006/main">
                <a:graphicData uri="http://schemas.microsoft.com/office/word/2010/wordprocessingShape">
                  <wps:wsp>
                    <wps:cNvSpPr txBox="1"/>
                    <wps:spPr>
                      <a:xfrm>
                        <a:ext cx="167640" cy="8255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p>
                      </w:txbxContent>
                    </wps:txbx>
                    <wps:bodyPr wrap="none" lIns="0" tIns="0" rIns="0" bIns="0">
                      <a:spAutoFit/>
                    </wps:bodyPr>
                  </wps:wsp>
                </a:graphicData>
              </a:graphic>
            </wp:anchor>
          </w:drawing>
        </mc:Choice>
        <mc:Fallback>
          <w:pict>
            <v:shape id="_x0000_s1924" type="#_x0000_t202" style="position:absolute;margin-left:531.89999999999998pt;margin-top:783.05000000000007pt;width:13.200000000000001pt;height:6.5pt;z-index:-18874329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p>
                </w:txbxContent>
              </v:textbox>
              <w10:wrap anchorx="page" anchory="page"/>
            </v:shape>
          </w:pict>
        </mc:Fallback>
      </mc:AlternateContent>
    </w: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9" behindDoc="1" locked="0" layoutInCell="1" allowOverlap="1">
              <wp:simplePos x="0" y="0"/>
              <wp:positionH relativeFrom="page">
                <wp:posOffset>6735445</wp:posOffset>
              </wp:positionH>
              <wp:positionV relativeFrom="page">
                <wp:posOffset>9945370</wp:posOffset>
              </wp:positionV>
              <wp:extent cx="530225" cy="106680"/>
              <wp:wrapNone/>
              <wp:docPr id="906" name="Shape 906"/>
              <a:graphic xmlns:a="http://schemas.openxmlformats.org/drawingml/2006/main">
                <a:graphicData uri="http://schemas.microsoft.com/office/word/2010/wordprocessingShape">
                  <wps:wsp>
                    <wps:cNvSpPr txBox="1"/>
                    <wps:spPr>
                      <a:xfrm>
                        <a:ext cx="53022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E </w:t>
                          </w:r>
                          <w:r>
                            <w:rPr>
                              <w:rFonts w:ascii="Times New Roman" w:eastAsia="Times New Roman" w:hAnsi="Times New Roman" w:cs="Times New Roman"/>
                              <w:i/>
                              <w:iCs/>
                              <w:color w:val="C87663"/>
                              <w:spacing w:val="0"/>
                              <w:w w:val="100"/>
                              <w:position w:val="0"/>
                              <w:sz w:val="36"/>
                              <w:szCs w:val="36"/>
                            </w:rPr>
                            <w:t>I</w:t>
                          </w:r>
                        </w:p>
                      </w:txbxContent>
                    </wps:txbx>
                    <wps:bodyPr wrap="none" lIns="0" tIns="0" rIns="0" bIns="0">
                      <a:spAutoFit/>
                    </wps:bodyPr>
                  </wps:wsp>
                </a:graphicData>
              </a:graphic>
            </wp:anchor>
          </w:drawing>
        </mc:Choice>
        <mc:Fallback>
          <w:pict>
            <v:shape id="_x0000_s1932" type="#_x0000_t202" style="position:absolute;margin-left:530.35000000000002pt;margin-top:783.10000000000002pt;width:41.75pt;height:8.4000000000000004pt;z-index:-18874328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E </w:t>
                    </w:r>
                    <w:r>
                      <w:rPr>
                        <w:rFonts w:ascii="Times New Roman" w:eastAsia="Times New Roman" w:hAnsi="Times New Roman" w:cs="Times New Roman"/>
                        <w:i/>
                        <w:iCs/>
                        <w:color w:val="C87663"/>
                        <w:spacing w:val="0"/>
                        <w:w w:val="100"/>
                        <w:position w:val="0"/>
                        <w:sz w:val="36"/>
                        <w:szCs w:val="36"/>
                      </w:rPr>
                      <w:t>I</w:t>
                    </w:r>
                  </w:p>
                </w:txbxContent>
              </v:textbox>
              <w10:wrap anchorx="page" anchory="page"/>
            </v:shape>
          </w:pict>
        </mc:Fallback>
      </mc:AlternateContent>
    </w:r>
    <w:r>
      <mc:AlternateContent>
        <mc:Choice Requires="wps">
          <w:drawing>
            <wp:anchor distT="0" distB="0" distL="0" distR="0" simplePos="0" relativeHeight="62915471" behindDoc="1" locked="0" layoutInCell="1" allowOverlap="1">
              <wp:simplePos x="0" y="0"/>
              <wp:positionH relativeFrom="page">
                <wp:posOffset>6970395</wp:posOffset>
              </wp:positionH>
              <wp:positionV relativeFrom="page">
                <wp:posOffset>10436225</wp:posOffset>
              </wp:positionV>
              <wp:extent cx="42545" cy="97790"/>
              <wp:wrapNone/>
              <wp:docPr id="908" name="Shape 908"/>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934" type="#_x0000_t202" style="position:absolute;margin-left:548.85000000000002pt;margin-top:821.75pt;width:3.3500000000000001pt;height:7.7000000000000002pt;z-index:-18874328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3" behindDoc="1" locked="0" layoutInCell="1" allowOverlap="1">
              <wp:simplePos x="0" y="0"/>
              <wp:positionH relativeFrom="page">
                <wp:posOffset>6735445</wp:posOffset>
              </wp:positionH>
              <wp:positionV relativeFrom="page">
                <wp:posOffset>9945370</wp:posOffset>
              </wp:positionV>
              <wp:extent cx="530225" cy="106680"/>
              <wp:wrapNone/>
              <wp:docPr id="910" name="Shape 910"/>
              <a:graphic xmlns:a="http://schemas.openxmlformats.org/drawingml/2006/main">
                <a:graphicData uri="http://schemas.microsoft.com/office/word/2010/wordprocessingShape">
                  <wps:wsp>
                    <wps:cNvSpPr txBox="1"/>
                    <wps:spPr>
                      <a:xfrm>
                        <a:ext cx="53022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E </w:t>
                          </w:r>
                          <w:r>
                            <w:rPr>
                              <w:rFonts w:ascii="Times New Roman" w:eastAsia="Times New Roman" w:hAnsi="Times New Roman" w:cs="Times New Roman"/>
                              <w:i/>
                              <w:iCs/>
                              <w:color w:val="C87663"/>
                              <w:spacing w:val="0"/>
                              <w:w w:val="100"/>
                              <w:position w:val="0"/>
                              <w:sz w:val="36"/>
                              <w:szCs w:val="36"/>
                            </w:rPr>
                            <w:t>I</w:t>
                          </w:r>
                        </w:p>
                      </w:txbxContent>
                    </wps:txbx>
                    <wps:bodyPr wrap="none" lIns="0" tIns="0" rIns="0" bIns="0">
                      <a:spAutoFit/>
                    </wps:bodyPr>
                  </wps:wsp>
                </a:graphicData>
              </a:graphic>
            </wp:anchor>
          </w:drawing>
        </mc:Choice>
        <mc:Fallback>
          <w:pict>
            <v:shape id="_x0000_s1936" type="#_x0000_t202" style="position:absolute;margin-left:530.35000000000002pt;margin-top:783.10000000000002pt;width:41.75pt;height:8.4000000000000004pt;z-index:-18874328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E </w:t>
                    </w:r>
                    <w:r>
                      <w:rPr>
                        <w:rFonts w:ascii="Times New Roman" w:eastAsia="Times New Roman" w:hAnsi="Times New Roman" w:cs="Times New Roman"/>
                        <w:i/>
                        <w:iCs/>
                        <w:color w:val="C87663"/>
                        <w:spacing w:val="0"/>
                        <w:w w:val="100"/>
                        <w:position w:val="0"/>
                        <w:sz w:val="36"/>
                        <w:szCs w:val="36"/>
                      </w:rPr>
                      <w:t>I</w:t>
                    </w:r>
                  </w:p>
                </w:txbxContent>
              </v:textbox>
              <w10:wrap anchorx="page" anchory="page"/>
            </v:shape>
          </w:pict>
        </mc:Fallback>
      </mc:AlternateContent>
    </w:r>
    <w:r>
      <mc:AlternateContent>
        <mc:Choice Requires="wps">
          <w:drawing>
            <wp:anchor distT="0" distB="0" distL="0" distR="0" simplePos="0" relativeHeight="62915475" behindDoc="1" locked="0" layoutInCell="1" allowOverlap="1">
              <wp:simplePos x="0" y="0"/>
              <wp:positionH relativeFrom="page">
                <wp:posOffset>6970395</wp:posOffset>
              </wp:positionH>
              <wp:positionV relativeFrom="page">
                <wp:posOffset>10436225</wp:posOffset>
              </wp:positionV>
              <wp:extent cx="42545" cy="97790"/>
              <wp:wrapNone/>
              <wp:docPr id="912" name="Shape 912"/>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938" type="#_x0000_t202" style="position:absolute;margin-left:548.85000000000002pt;margin-top:821.75pt;width:3.3500000000000001pt;height:7.7000000000000002pt;z-index:-188743278;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6807835</wp:posOffset>
              </wp:positionH>
              <wp:positionV relativeFrom="page">
                <wp:posOffset>9939020</wp:posOffset>
              </wp:positionV>
              <wp:extent cx="469265" cy="103505"/>
              <wp:wrapNone/>
              <wp:docPr id="101" name="Shape 101"/>
              <a:graphic xmlns:a="http://schemas.openxmlformats.org/drawingml/2006/main">
                <a:graphicData uri="http://schemas.microsoft.com/office/word/2010/wordprocessingShape">
                  <wps:wsp>
                    <wps:cNvSpPr txBox="1"/>
                    <wps:spPr>
                      <a:xfrm>
                        <a:ext cx="469265"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646464"/>
                              <w:spacing w:val="0"/>
                              <w:w w:val="100"/>
                              <w:position w:val="0"/>
                              <w:sz w:val="18"/>
                              <w:szCs w:val="18"/>
                            </w:rPr>
                            <w:t>14</w:t>
                          </w:r>
                          <w:r>
                            <w:rPr>
                              <w:rFonts w:ascii="SimSun" w:eastAsia="SimSun" w:hAnsi="SimSun" w:cs="SimSun"/>
                              <w:color w:val="C87663"/>
                              <w:spacing w:val="0"/>
                              <w:w w:val="100"/>
                              <w:position w:val="0"/>
                              <w:sz w:val="40"/>
                              <w:szCs w:val="40"/>
                            </w:rPr>
                            <w:t>匕，</w:t>
                          </w:r>
                        </w:p>
                      </w:txbxContent>
                    </wps:txbx>
                    <wps:bodyPr wrap="none" lIns="0" tIns="0" rIns="0" bIns="0">
                      <a:spAutoFit/>
                    </wps:bodyPr>
                  </wps:wsp>
                </a:graphicData>
              </a:graphic>
            </wp:anchor>
          </w:drawing>
        </mc:Choice>
        <mc:Fallback>
          <w:pict>
            <v:shape id="_x0000_s1127" type="#_x0000_t202" style="position:absolute;margin-left:536.04999999999995pt;margin-top:782.60000000000002pt;width:36.950000000000003pt;height:8.1500000000000004pt;z-index:-18874397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646464"/>
                        <w:spacing w:val="0"/>
                        <w:w w:val="100"/>
                        <w:position w:val="0"/>
                        <w:sz w:val="18"/>
                        <w:szCs w:val="18"/>
                      </w:rPr>
                      <w:t>14</w:t>
                    </w:r>
                    <w:r>
                      <w:rPr>
                        <w:rFonts w:ascii="SimSun" w:eastAsia="SimSun" w:hAnsi="SimSun" w:cs="SimSun"/>
                        <w:color w:val="C87663"/>
                        <w:spacing w:val="0"/>
                        <w:w w:val="100"/>
                        <w:position w:val="0"/>
                        <w:sz w:val="40"/>
                        <w:szCs w:val="40"/>
                      </w:rPr>
                      <w:t>匕，</w:t>
                    </w:r>
                  </w:p>
                </w:txbxContent>
              </v:textbox>
              <w10:wrap anchorx="page" anchory="page"/>
            </v:shape>
          </w:pict>
        </mc:Fallback>
      </mc:AlternateContent>
    </w:r>
    <w:r>
      <mc:AlternateContent>
        <mc:Choice Requires="wps">
          <w:drawing>
            <wp:anchor distT="0" distB="0" distL="0" distR="0" simplePos="0" relativeHeight="62914780" behindDoc="1" locked="0" layoutInCell="1" allowOverlap="1">
              <wp:simplePos x="0" y="0"/>
              <wp:positionH relativeFrom="page">
                <wp:posOffset>5930265</wp:posOffset>
              </wp:positionH>
              <wp:positionV relativeFrom="page">
                <wp:posOffset>10429875</wp:posOffset>
              </wp:positionV>
              <wp:extent cx="133985" cy="103505"/>
              <wp:wrapNone/>
              <wp:docPr id="103" name="Shape 103"/>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129" type="#_x0000_t202" style="position:absolute;margin-left:466.94999999999999pt;margin-top:821.25pt;width:10.550000000000001pt;height:8.1500000000000004pt;z-index:-18874397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4" behindDoc="1" locked="0" layoutInCell="1" allowOverlap="1">
              <wp:simplePos x="0" y="0"/>
              <wp:positionH relativeFrom="page">
                <wp:posOffset>6732270</wp:posOffset>
              </wp:positionH>
              <wp:positionV relativeFrom="page">
                <wp:posOffset>9946640</wp:posOffset>
              </wp:positionV>
              <wp:extent cx="514985" cy="103505"/>
              <wp:wrapNone/>
              <wp:docPr id="930" name="Shape 930"/>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W '</w:t>
                          </w:r>
                        </w:p>
                      </w:txbxContent>
                    </wps:txbx>
                    <wps:bodyPr wrap="none" lIns="0" tIns="0" rIns="0" bIns="0">
                      <a:spAutoFit/>
                    </wps:bodyPr>
                  </wps:wsp>
                </a:graphicData>
              </a:graphic>
            </wp:anchor>
          </w:drawing>
        </mc:Choice>
        <mc:Fallback>
          <w:pict>
            <v:shape id="_x0000_s1956" type="#_x0000_t202" style="position:absolute;margin-left:530.10000000000002pt;margin-top:783.20000000000005pt;width:40.550000000000004pt;height:8.1500000000000004pt;z-index:-18874326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W '</w:t>
                    </w:r>
                  </w:p>
                </w:txbxContent>
              </v:textbox>
              <w10:wrap anchorx="page" anchory="page"/>
            </v:shape>
          </w:pict>
        </mc:Fallback>
      </mc:AlternateContent>
    </w:r>
    <w:r>
      <mc:AlternateContent>
        <mc:Choice Requires="wps">
          <w:drawing>
            <wp:anchor distT="0" distB="0" distL="0" distR="0" simplePos="0" relativeHeight="62915486" behindDoc="1" locked="0" layoutInCell="1" allowOverlap="1">
              <wp:simplePos x="0" y="0"/>
              <wp:positionH relativeFrom="page">
                <wp:posOffset>7043420</wp:posOffset>
              </wp:positionH>
              <wp:positionV relativeFrom="page">
                <wp:posOffset>10434320</wp:posOffset>
              </wp:positionV>
              <wp:extent cx="45720" cy="97790"/>
              <wp:wrapNone/>
              <wp:docPr id="932" name="Shape 932"/>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958" type="#_x0000_t202" style="position:absolute;margin-left:554.60000000000002pt;margin-top:821.60000000000002pt;width:3.6000000000000001pt;height:7.7000000000000002pt;z-index:-18874326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0" behindDoc="1" locked="0" layoutInCell="1" allowOverlap="1">
              <wp:simplePos x="0" y="0"/>
              <wp:positionH relativeFrom="page">
                <wp:posOffset>6732270</wp:posOffset>
              </wp:positionH>
              <wp:positionV relativeFrom="page">
                <wp:posOffset>9946640</wp:posOffset>
              </wp:positionV>
              <wp:extent cx="514985" cy="103505"/>
              <wp:wrapNone/>
              <wp:docPr id="936" name="Shape 936"/>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W '</w:t>
                          </w:r>
                        </w:p>
                      </w:txbxContent>
                    </wps:txbx>
                    <wps:bodyPr wrap="none" lIns="0" tIns="0" rIns="0" bIns="0">
                      <a:spAutoFit/>
                    </wps:bodyPr>
                  </wps:wsp>
                </a:graphicData>
              </a:graphic>
            </wp:anchor>
          </w:drawing>
        </mc:Choice>
        <mc:Fallback>
          <w:pict>
            <v:shape id="_x0000_s1962" type="#_x0000_t202" style="position:absolute;margin-left:530.10000000000002pt;margin-top:783.20000000000005pt;width:40.550000000000004pt;height:8.1500000000000004pt;z-index:-18874326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W '</w:t>
                    </w:r>
                  </w:p>
                </w:txbxContent>
              </v:textbox>
              <w10:wrap anchorx="page" anchory="page"/>
            </v:shape>
          </w:pict>
        </mc:Fallback>
      </mc:AlternateContent>
    </w:r>
    <w:r>
      <mc:AlternateContent>
        <mc:Choice Requires="wps">
          <w:drawing>
            <wp:anchor distT="0" distB="0" distL="0" distR="0" simplePos="0" relativeHeight="62915492" behindDoc="1" locked="0" layoutInCell="1" allowOverlap="1">
              <wp:simplePos x="0" y="0"/>
              <wp:positionH relativeFrom="page">
                <wp:posOffset>7043420</wp:posOffset>
              </wp:positionH>
              <wp:positionV relativeFrom="page">
                <wp:posOffset>10434320</wp:posOffset>
              </wp:positionV>
              <wp:extent cx="45720" cy="97790"/>
              <wp:wrapNone/>
              <wp:docPr id="938" name="Shape 938"/>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964" type="#_x0000_t202" style="position:absolute;margin-left:554.60000000000002pt;margin-top:821.60000000000002pt;width:3.6000000000000001pt;height:7.7000000000000002pt;z-index:-18874326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6" behindDoc="1" locked="0" layoutInCell="1" allowOverlap="1">
              <wp:simplePos x="0" y="0"/>
              <wp:positionH relativeFrom="page">
                <wp:posOffset>6732270</wp:posOffset>
              </wp:positionH>
              <wp:positionV relativeFrom="page">
                <wp:posOffset>9946640</wp:posOffset>
              </wp:positionV>
              <wp:extent cx="518160" cy="103505"/>
              <wp:wrapNone/>
              <wp:docPr id="942" name="Shape 942"/>
              <a:graphic xmlns:a="http://schemas.openxmlformats.org/drawingml/2006/main">
                <a:graphicData uri="http://schemas.microsoft.com/office/word/2010/wordprocessingShape">
                  <wps:wsp>
                    <wps:cNvSpPr txBox="1"/>
                    <wps:spPr>
                      <a:xfrm>
                        <a:ext cx="51816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87663"/>
                              <w:spacing w:val="0"/>
                              <w:w w:val="100"/>
                              <w:position w:val="0"/>
                              <w:sz w:val="18"/>
                              <w:szCs w:val="18"/>
                            </w:rPr>
                            <w:t xml:space="preserve">y </w:t>
                          </w:r>
                          <w:r>
                            <w:rPr>
                              <w:rFonts w:ascii="Arial" w:eastAsia="Arial" w:hAnsi="Arial" w:cs="Arial"/>
                              <w:i/>
                              <w:iCs/>
                              <w:color w:val="C87663"/>
                              <w:spacing w:val="0"/>
                              <w:w w:val="100"/>
                              <w:position w:val="0"/>
                              <w:sz w:val="18"/>
                              <w:szCs w:val="18"/>
                            </w:rPr>
                            <w:t>T</w:t>
                          </w:r>
                        </w:p>
                      </w:txbxContent>
                    </wps:txbx>
                    <wps:bodyPr wrap="none" lIns="0" tIns="0" rIns="0" bIns="0">
                      <a:spAutoFit/>
                    </wps:bodyPr>
                  </wps:wsp>
                </a:graphicData>
              </a:graphic>
            </wp:anchor>
          </w:drawing>
        </mc:Choice>
        <mc:Fallback>
          <w:pict>
            <v:shape id="_x0000_s1968" type="#_x0000_t202" style="position:absolute;margin-left:530.10000000000002pt;margin-top:783.20000000000005pt;width:40.800000000000004pt;height:8.1500000000000004pt;z-index:-18874325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87663"/>
                        <w:spacing w:val="0"/>
                        <w:w w:val="100"/>
                        <w:position w:val="0"/>
                        <w:sz w:val="18"/>
                        <w:szCs w:val="18"/>
                      </w:rPr>
                      <w:t xml:space="preserve">y </w:t>
                    </w:r>
                    <w:r>
                      <w:rPr>
                        <w:rFonts w:ascii="Arial" w:eastAsia="Arial" w:hAnsi="Arial" w:cs="Arial"/>
                        <w:i/>
                        <w:iCs/>
                        <w:color w:val="C87663"/>
                        <w:spacing w:val="0"/>
                        <w:w w:val="100"/>
                        <w:position w:val="0"/>
                        <w:sz w:val="18"/>
                        <w:szCs w:val="18"/>
                      </w:rPr>
                      <w:t>T</w:t>
                    </w:r>
                  </w:p>
                </w:txbxContent>
              </v:textbox>
              <w10:wrap anchorx="page" anchory="page"/>
            </v:shape>
          </w:pict>
        </mc:Fallback>
      </mc:AlternateContent>
    </w: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0" behindDoc="1" locked="0" layoutInCell="1" allowOverlap="1">
              <wp:simplePos x="0" y="0"/>
              <wp:positionH relativeFrom="page">
                <wp:posOffset>6741795</wp:posOffset>
              </wp:positionH>
              <wp:positionV relativeFrom="page">
                <wp:posOffset>9966960</wp:posOffset>
              </wp:positionV>
              <wp:extent cx="514985" cy="103505"/>
              <wp:wrapNone/>
              <wp:docPr id="946" name="Shape 946"/>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"S</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1972" type="#_x0000_t202" style="position:absolute;margin-left:530.85000000000002pt;margin-top:784.80000000000007pt;width:40.550000000000004pt;height:8.1500000000000004pt;z-index:-18874325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"S</w:t>
                    </w:r>
                    <w:r>
                      <w:rPr>
                        <w:color w:val="C87663"/>
                        <w:spacing w:val="0"/>
                        <w:w w:val="100"/>
                        <w:position w:val="0"/>
                        <w:sz w:val="22"/>
                        <w:szCs w:val="22"/>
                      </w:rPr>
                      <w:t>，</w:t>
                    </w:r>
                  </w:p>
                </w:txbxContent>
              </v:textbox>
              <w10:wrap anchorx="page" anchory="page"/>
            </v:shape>
          </w:pict>
        </mc:Fallback>
      </mc:AlternateContent>
    </w: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4" behindDoc="1" locked="0" layoutInCell="1" allowOverlap="1">
              <wp:simplePos x="0" y="0"/>
              <wp:positionH relativeFrom="page">
                <wp:posOffset>6741795</wp:posOffset>
              </wp:positionH>
              <wp:positionV relativeFrom="page">
                <wp:posOffset>9966960</wp:posOffset>
              </wp:positionV>
              <wp:extent cx="514985" cy="103505"/>
              <wp:wrapNone/>
              <wp:docPr id="950" name="Shape 950"/>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"S</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1976" type="#_x0000_t202" style="position:absolute;margin-left:530.85000000000002pt;margin-top:784.80000000000007pt;width:40.550000000000004pt;height:8.1500000000000004pt;z-index:-18874324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"S</w:t>
                    </w:r>
                    <w:r>
                      <w:rPr>
                        <w:color w:val="C87663"/>
                        <w:spacing w:val="0"/>
                        <w:w w:val="100"/>
                        <w:position w:val="0"/>
                        <w:sz w:val="22"/>
                        <w:szCs w:val="22"/>
                      </w:rPr>
                      <w:t>，</w:t>
                    </w:r>
                  </w:p>
                </w:txbxContent>
              </v:textbox>
              <w10:wrap anchorx="page" anchory="page"/>
            </v:shape>
          </w:pict>
        </mc:Fallback>
      </mc:AlternateContent>
    </w: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8" behindDoc="1" locked="0" layoutInCell="1" allowOverlap="1">
              <wp:simplePos x="0" y="0"/>
              <wp:positionH relativeFrom="page">
                <wp:posOffset>6729095</wp:posOffset>
              </wp:positionH>
              <wp:positionV relativeFrom="page">
                <wp:posOffset>9943465</wp:posOffset>
              </wp:positionV>
              <wp:extent cx="530225" cy="106680"/>
              <wp:wrapNone/>
              <wp:docPr id="954" name="Shape 954"/>
              <a:graphic xmlns:a="http://schemas.openxmlformats.org/drawingml/2006/main">
                <a:graphicData uri="http://schemas.microsoft.com/office/word/2010/wordprocessingShape">
                  <wps:wsp>
                    <wps:cNvSpPr txBox="1"/>
                    <wps:spPr>
                      <a:xfrm>
                        <a:ext cx="53022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K </w:t>
                          </w:r>
                          <w:r>
                            <w:rPr>
                              <w:rFonts w:ascii="Times New Roman" w:eastAsia="Times New Roman" w:hAnsi="Times New Roman" w:cs="Times New Roman"/>
                              <w:i/>
                              <w:iCs/>
                              <w:color w:val="C87663"/>
                              <w:spacing w:val="0"/>
                              <w:w w:val="100"/>
                              <w:position w:val="0"/>
                              <w:sz w:val="36"/>
                              <w:szCs w:val="36"/>
                            </w:rPr>
                            <w:t>I</w:t>
                          </w:r>
                        </w:p>
                      </w:txbxContent>
                    </wps:txbx>
                    <wps:bodyPr wrap="none" lIns="0" tIns="0" rIns="0" bIns="0">
                      <a:spAutoFit/>
                    </wps:bodyPr>
                  </wps:wsp>
                </a:graphicData>
              </a:graphic>
            </wp:anchor>
          </w:drawing>
        </mc:Choice>
        <mc:Fallback>
          <w:pict>
            <v:shape id="_x0000_s1980" type="#_x0000_t202" style="position:absolute;margin-left:529.85000000000002pt;margin-top:782.95000000000005pt;width:41.75pt;height:8.4000000000000004pt;z-index:-18874324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 xml:space="preserve">K </w:t>
                    </w:r>
                    <w:r>
                      <w:rPr>
                        <w:rFonts w:ascii="Times New Roman" w:eastAsia="Times New Roman" w:hAnsi="Times New Roman" w:cs="Times New Roman"/>
                        <w:i/>
                        <w:iCs/>
                        <w:color w:val="C87663"/>
                        <w:spacing w:val="0"/>
                        <w:w w:val="100"/>
                        <w:position w:val="0"/>
                        <w:sz w:val="36"/>
                        <w:szCs w:val="36"/>
                      </w:rPr>
                      <w:t>I</w:t>
                    </w:r>
                  </w:p>
                </w:txbxContent>
              </v:textbox>
              <w10:wrap anchorx="page" anchory="page"/>
            </v:shape>
          </w:pict>
        </mc:Fallback>
      </mc:AlternateContent>
    </w:r>
    <w:r>
      <mc:AlternateContent>
        <mc:Choice Requires="wps">
          <w:drawing>
            <wp:anchor distT="0" distB="0" distL="0" distR="0" simplePos="0" relativeHeight="62915510" behindDoc="1" locked="0" layoutInCell="1" allowOverlap="1">
              <wp:simplePos x="0" y="0"/>
              <wp:positionH relativeFrom="page">
                <wp:posOffset>6964045</wp:posOffset>
              </wp:positionH>
              <wp:positionV relativeFrom="page">
                <wp:posOffset>10434320</wp:posOffset>
              </wp:positionV>
              <wp:extent cx="42545" cy="97790"/>
              <wp:wrapNone/>
              <wp:docPr id="956" name="Shape 956"/>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982" type="#_x0000_t202" style="position:absolute;margin-left:548.35000000000002pt;margin-top:821.60000000000002pt;width:3.3500000000000001pt;height:7.7000000000000002pt;z-index:-18874324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4" behindDoc="1" locked="0" layoutInCell="1" allowOverlap="1">
              <wp:simplePos x="0" y="0"/>
              <wp:positionH relativeFrom="page">
                <wp:posOffset>6741795</wp:posOffset>
              </wp:positionH>
              <wp:positionV relativeFrom="page">
                <wp:posOffset>9946640</wp:posOffset>
              </wp:positionV>
              <wp:extent cx="514985" cy="103505"/>
              <wp:wrapNone/>
              <wp:docPr id="960" name="Shape 960"/>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IS</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1986" type="#_x0000_t202" style="position:absolute;margin-left:530.85000000000002pt;margin-top:783.20000000000005pt;width:40.550000000000004pt;height:8.1500000000000004pt;z-index:-18874323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IS</w:t>
                    </w:r>
                    <w:r>
                      <w:rPr>
                        <w:color w:val="C87663"/>
                        <w:spacing w:val="0"/>
                        <w:w w:val="100"/>
                        <w:position w:val="0"/>
                        <w:sz w:val="22"/>
                        <w:szCs w:val="22"/>
                      </w:rPr>
                      <w:t>，</w:t>
                    </w:r>
                  </w:p>
                </w:txbxContent>
              </v:textbox>
              <w10:wrap anchorx="page" anchory="page"/>
            </v:shape>
          </w:pict>
        </mc:Fallback>
      </mc:AlternateContent>
    </w: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8" behindDoc="1" locked="0" layoutInCell="1" allowOverlap="1">
              <wp:simplePos x="0" y="0"/>
              <wp:positionH relativeFrom="page">
                <wp:posOffset>6741795</wp:posOffset>
              </wp:positionH>
              <wp:positionV relativeFrom="page">
                <wp:posOffset>9946640</wp:posOffset>
              </wp:positionV>
              <wp:extent cx="514985" cy="103505"/>
              <wp:wrapNone/>
              <wp:docPr id="964" name="Shape 964"/>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IS</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1990" type="#_x0000_t202" style="position:absolute;margin-left:530.85000000000002pt;margin-top:783.20000000000005pt;width:40.550000000000004pt;height:8.1500000000000004pt;z-index:-18874323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IS</w:t>
                    </w:r>
                    <w:r>
                      <w:rPr>
                        <w:color w:val="C87663"/>
                        <w:spacing w:val="0"/>
                        <w:w w:val="100"/>
                        <w:position w:val="0"/>
                        <w:sz w:val="22"/>
                        <w:szCs w:val="22"/>
                      </w:rPr>
                      <w:t>，</w:t>
                    </w:r>
                  </w:p>
                </w:txbxContent>
              </v:textbox>
              <w10:wrap anchorx="page" anchory="page"/>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2" behindDoc="1" locked="0" layoutInCell="1" allowOverlap="1">
              <wp:simplePos x="0" y="0"/>
              <wp:positionH relativeFrom="page">
                <wp:posOffset>6741795</wp:posOffset>
              </wp:positionH>
              <wp:positionV relativeFrom="page">
                <wp:posOffset>9946640</wp:posOffset>
              </wp:positionV>
              <wp:extent cx="514985" cy="103505"/>
              <wp:wrapNone/>
              <wp:docPr id="969" name="Shape 969"/>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"S</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1995" type="#_x0000_t202" style="position:absolute;margin-left:530.85000000000002pt;margin-top:783.20000000000005pt;width:40.550000000000004pt;height:8.1500000000000004pt;z-index:-18874323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"S</w:t>
                    </w:r>
                    <w:r>
                      <w:rPr>
                        <w:color w:val="C87663"/>
                        <w:spacing w:val="0"/>
                        <w:w w:val="100"/>
                        <w:position w:val="0"/>
                        <w:sz w:val="22"/>
                        <w:szCs w:val="22"/>
                      </w:rPr>
                      <w:t>，</w:t>
                    </w:r>
                  </w:p>
                </w:txbxContent>
              </v:textbox>
              <w10:wrap anchorx="page" anchory="page"/>
            </v:shape>
          </w:pict>
        </mc:Fallback>
      </mc:AlternateContent>
    </w:r>
    <w:r>
      <mc:AlternateContent>
        <mc:Choice Requires="wps">
          <w:drawing>
            <wp:anchor distT="0" distB="0" distL="0" distR="0" simplePos="0" relativeHeight="62915524" behindDoc="1" locked="0" layoutInCell="1" allowOverlap="1">
              <wp:simplePos x="0" y="0"/>
              <wp:positionH relativeFrom="page">
                <wp:posOffset>5924550</wp:posOffset>
              </wp:positionH>
              <wp:positionV relativeFrom="page">
                <wp:posOffset>10434320</wp:posOffset>
              </wp:positionV>
              <wp:extent cx="133985" cy="103505"/>
              <wp:wrapNone/>
              <wp:docPr id="971" name="Shape 971"/>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997" type="#_x0000_t202" style="position:absolute;margin-left:466.5pt;margin-top:821.60000000000002pt;width:10.550000000000001pt;height:8.1500000000000004pt;z-index:-18874322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6857365</wp:posOffset>
              </wp:positionH>
              <wp:positionV relativeFrom="page">
                <wp:posOffset>9948545</wp:posOffset>
              </wp:positionV>
              <wp:extent cx="250190" cy="103505"/>
              <wp:wrapNone/>
              <wp:docPr id="21" name="Shape 21"/>
              <a:graphic xmlns:a="http://schemas.openxmlformats.org/drawingml/2006/main">
                <a:graphicData uri="http://schemas.microsoft.com/office/word/2010/wordprocessingShape">
                  <wps:wsp>
                    <wps:cNvSpPr txBox="1"/>
                    <wps:spPr>
                      <a:xfrm>
                        <a:ext cx="250190"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i/>
                              <w:iCs/>
                              <w:color w:val="CD8268"/>
                              <w:spacing w:val="0"/>
                              <w:w w:val="100"/>
                              <w:position w:val="0"/>
                              <w:sz w:val="36"/>
                              <w:szCs w:val="36"/>
                            </w:rPr>
                            <w:t>m</w:t>
                          </w:r>
                        </w:p>
                      </w:txbxContent>
                    </wps:txbx>
                    <wps:bodyPr wrap="none" lIns="0" tIns="0" rIns="0" bIns="0">
                      <a:spAutoFit/>
                    </wps:bodyPr>
                  </wps:wsp>
                </a:graphicData>
              </a:graphic>
            </wp:anchor>
          </w:drawing>
        </mc:Choice>
        <mc:Fallback>
          <w:pict>
            <v:shape id="_x0000_s1047" type="#_x0000_t202" style="position:absolute;margin-left:539.95000000000005pt;margin-top:783.35000000000002pt;width:19.699999999999999pt;height:8.1500000000000004pt;z-index:-18874405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36"/>
                        <w:szCs w:val="36"/>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i/>
                        <w:iCs/>
                        <w:color w:val="CD8268"/>
                        <w:spacing w:val="0"/>
                        <w:w w:val="100"/>
                        <w:position w:val="0"/>
                        <w:sz w:val="36"/>
                        <w:szCs w:val="36"/>
                      </w:rPr>
                      <w:t>m</w:t>
                    </w:r>
                  </w:p>
                </w:txbxContent>
              </v:textbox>
              <w10:wrap anchorx="page" anchory="page"/>
            </v:shape>
          </w:pict>
        </mc:Fallback>
      </mc:AlternateContent>
    </w:r>
    <w:r>
      <mc:AlternateContent>
        <mc:Choice Requires="wps">
          <w:drawing>
            <wp:anchor distT="0" distB="0" distL="0" distR="0" simplePos="0" relativeHeight="62914704" behindDoc="1" locked="0" layoutInCell="1" allowOverlap="1">
              <wp:simplePos x="0" y="0"/>
              <wp:positionH relativeFrom="page">
                <wp:posOffset>6970395</wp:posOffset>
              </wp:positionH>
              <wp:positionV relativeFrom="page">
                <wp:posOffset>10436225</wp:posOffset>
              </wp:positionV>
              <wp:extent cx="42545" cy="97790"/>
              <wp:wrapNone/>
              <wp:docPr id="23" name="Shape 23"/>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049" type="#_x0000_t202" style="position:absolute;margin-left:548.85000000000002pt;margin-top:821.75pt;width:3.3500000000000001pt;height:7.7000000000000002pt;z-index:-18874404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6811010</wp:posOffset>
              </wp:positionH>
              <wp:positionV relativeFrom="page">
                <wp:posOffset>9942195</wp:posOffset>
              </wp:positionV>
              <wp:extent cx="450850" cy="103505"/>
              <wp:wrapNone/>
              <wp:docPr id="107" name="Shape 107"/>
              <a:graphic xmlns:a="http://schemas.openxmlformats.org/drawingml/2006/main">
                <a:graphicData uri="http://schemas.microsoft.com/office/word/2010/wordprocessingShape">
                  <wps:wsp>
                    <wps:cNvSpPr txBox="1"/>
                    <wps:spPr>
                      <a:xfrm>
                        <a:ext cx="450850"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w:t>
                          </w:r>
                          <w:r>
                            <w:rPr>
                              <w:rFonts w:ascii="SimSun" w:eastAsia="SimSun" w:hAnsi="SimSun" w:cs="SimSun"/>
                              <w:color w:val="C87663"/>
                              <w:spacing w:val="0"/>
                              <w:w w:val="100"/>
                              <w:position w:val="0"/>
                              <w:sz w:val="22"/>
                              <w:szCs w:val="22"/>
                            </w:rPr>
                            <w:t>，</w:t>
                          </w:r>
                        </w:p>
                      </w:txbxContent>
                    </wps:txbx>
                    <wps:bodyPr wrap="none" lIns="0" tIns="0" rIns="0" bIns="0">
                      <a:spAutoFit/>
                    </wps:bodyPr>
                  </wps:wsp>
                </a:graphicData>
              </a:graphic>
            </wp:anchor>
          </w:drawing>
        </mc:Choice>
        <mc:Fallback>
          <w:pict>
            <v:shape id="_x0000_s1133" type="#_x0000_t202" style="position:absolute;margin-left:536.29999999999995pt;margin-top:782.85000000000002pt;width:35.5pt;height:8.1500000000000004pt;z-index:-18874396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w:t>
                    </w:r>
                    <w:r>
                      <w:rPr>
                        <w:rFonts w:ascii="SimSun" w:eastAsia="SimSun" w:hAnsi="SimSun" w:cs="SimSun"/>
                        <w:color w:val="C87663"/>
                        <w:spacing w:val="0"/>
                        <w:w w:val="100"/>
                        <w:position w:val="0"/>
                        <w:sz w:val="22"/>
                        <w:szCs w:val="22"/>
                      </w:rPr>
                      <w:t>，</w:t>
                    </w:r>
                  </w:p>
                </w:txbxContent>
              </v:textbox>
              <w10:wrap anchorx="page" anchory="page"/>
            </v:shape>
          </w:pict>
        </mc:Fallback>
      </mc:AlternateContent>
    </w:r>
    <w:r>
      <mc:AlternateContent>
        <mc:Choice Requires="wps">
          <w:drawing>
            <wp:anchor distT="0" distB="0" distL="0" distR="0" simplePos="0" relativeHeight="62914786" behindDoc="1" locked="0" layoutInCell="1" allowOverlap="1">
              <wp:simplePos x="0" y="0"/>
              <wp:positionH relativeFrom="page">
                <wp:posOffset>7058025</wp:posOffset>
              </wp:positionH>
              <wp:positionV relativeFrom="page">
                <wp:posOffset>10429875</wp:posOffset>
              </wp:positionV>
              <wp:extent cx="45720" cy="97790"/>
              <wp:wrapNone/>
              <wp:docPr id="109" name="Shape 109"/>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135" type="#_x0000_t202" style="position:absolute;margin-left:555.75pt;margin-top:821.25pt;width:3.6000000000000001pt;height:7.7000000000000002pt;z-index:-18874396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8" behindDoc="1" locked="0" layoutInCell="1" allowOverlap="1">
              <wp:simplePos x="0" y="0"/>
              <wp:positionH relativeFrom="page">
                <wp:posOffset>6741795</wp:posOffset>
              </wp:positionH>
              <wp:positionV relativeFrom="page">
                <wp:posOffset>9946640</wp:posOffset>
              </wp:positionV>
              <wp:extent cx="514985" cy="103505"/>
              <wp:wrapNone/>
              <wp:docPr id="975" name="Shape 975"/>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2001" type="#_x0000_t202" style="position:absolute;margin-left:530.85000000000002pt;margin-top:783.20000000000005pt;width:40.550000000000004pt;height:8.1500000000000004pt;z-index:-18874322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v:textbox>
              <w10:wrap anchorx="page" anchory="page"/>
            </v:shape>
          </w:pict>
        </mc:Fallback>
      </mc:AlternateContent>
    </w: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2" behindDoc="1" locked="0" layoutInCell="1" allowOverlap="1">
              <wp:simplePos x="0" y="0"/>
              <wp:positionH relativeFrom="page">
                <wp:posOffset>6741795</wp:posOffset>
              </wp:positionH>
              <wp:positionV relativeFrom="page">
                <wp:posOffset>9946640</wp:posOffset>
              </wp:positionV>
              <wp:extent cx="514985" cy="103505"/>
              <wp:wrapNone/>
              <wp:docPr id="979" name="Shape 979"/>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2005" type="#_x0000_t202" style="position:absolute;margin-left:530.85000000000002pt;margin-top:783.20000000000005pt;width:40.550000000000004pt;height:8.1500000000000004pt;z-index:-18874322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v:textbox>
              <w10:wrap anchorx="page" anchory="page"/>
            </v:shape>
          </w:pict>
        </mc:Fallback>
      </mc:AlternateContent>
    </w: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6" behindDoc="1" locked="0" layoutInCell="1" allowOverlap="1">
              <wp:simplePos x="0" y="0"/>
              <wp:positionH relativeFrom="page">
                <wp:posOffset>6741795</wp:posOffset>
              </wp:positionH>
              <wp:positionV relativeFrom="page">
                <wp:posOffset>9966960</wp:posOffset>
              </wp:positionV>
              <wp:extent cx="514985" cy="103505"/>
              <wp:wrapNone/>
              <wp:docPr id="983" name="Shape 983"/>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"S</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2009" type="#_x0000_t202" style="position:absolute;margin-left:530.85000000000002pt;margin-top:784.80000000000007pt;width:40.550000000000004pt;height:8.1500000000000004pt;z-index:-18874321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"S</w:t>
                    </w:r>
                    <w:r>
                      <w:rPr>
                        <w:color w:val="C87663"/>
                        <w:spacing w:val="0"/>
                        <w:w w:val="100"/>
                        <w:position w:val="0"/>
                        <w:sz w:val="22"/>
                        <w:szCs w:val="22"/>
                      </w:rPr>
                      <w:t>，</w:t>
                    </w:r>
                  </w:p>
                </w:txbxContent>
              </v:textbox>
              <w10:wrap anchorx="page" anchory="page"/>
            </v:shape>
          </w:pict>
        </mc:Fallback>
      </mc:AlternateContent>
    </w: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0" behindDoc="1" locked="0" layoutInCell="1" allowOverlap="1">
              <wp:simplePos x="0" y="0"/>
              <wp:positionH relativeFrom="page">
                <wp:posOffset>6741795</wp:posOffset>
              </wp:positionH>
              <wp:positionV relativeFrom="page">
                <wp:posOffset>9946640</wp:posOffset>
              </wp:positionV>
              <wp:extent cx="514985" cy="103505"/>
              <wp:wrapNone/>
              <wp:docPr id="988" name="Shape 988"/>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 xml:space="preserve">"S </w:t>
                          </w:r>
                          <w:r>
                            <w:rPr>
                              <w:color w:val="CD8268"/>
                              <w:spacing w:val="0"/>
                              <w:w w:val="100"/>
                              <w:position w:val="0"/>
                              <w:sz w:val="22"/>
                              <w:szCs w:val="22"/>
                            </w:rPr>
                            <w:t>，</w:t>
                          </w:r>
                        </w:p>
                      </w:txbxContent>
                    </wps:txbx>
                    <wps:bodyPr wrap="none" lIns="0" tIns="0" rIns="0" bIns="0">
                      <a:spAutoFit/>
                    </wps:bodyPr>
                  </wps:wsp>
                </a:graphicData>
              </a:graphic>
            </wp:anchor>
          </w:drawing>
        </mc:Choice>
        <mc:Fallback>
          <w:pict>
            <v:shape id="_x0000_s2014" type="#_x0000_t202" style="position:absolute;margin-left:530.85000000000002pt;margin-top:783.20000000000005pt;width:40.550000000000004pt;height:8.1500000000000004pt;z-index:-18874321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 xml:space="preserve">"S </w:t>
                    </w:r>
                    <w:r>
                      <w:rPr>
                        <w:color w:val="CD8268"/>
                        <w:spacing w:val="0"/>
                        <w:w w:val="100"/>
                        <w:position w:val="0"/>
                        <w:sz w:val="22"/>
                        <w:szCs w:val="22"/>
                      </w:rPr>
                      <w:t>，</w:t>
                    </w:r>
                  </w:p>
                </w:txbxContent>
              </v:textbox>
              <w10:wrap anchorx="page" anchory="page"/>
            </v:shape>
          </w:pict>
        </mc:Fallback>
      </mc:AlternateContent>
    </w:r>
    <w:r>
      <mc:AlternateContent>
        <mc:Choice Requires="wps">
          <w:drawing>
            <wp:anchor distT="0" distB="0" distL="0" distR="0" simplePos="0" relativeHeight="62915542" behindDoc="1" locked="0" layoutInCell="1" allowOverlap="1">
              <wp:simplePos x="0" y="0"/>
              <wp:positionH relativeFrom="page">
                <wp:posOffset>5924550</wp:posOffset>
              </wp:positionH>
              <wp:positionV relativeFrom="page">
                <wp:posOffset>10434320</wp:posOffset>
              </wp:positionV>
              <wp:extent cx="133985" cy="103505"/>
              <wp:wrapNone/>
              <wp:docPr id="990" name="Shape 990"/>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016" type="#_x0000_t202" style="position:absolute;margin-left:466.5pt;margin-top:821.60000000000002pt;width:10.550000000000001pt;height:8.1500000000000004pt;z-index:-18874321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6" behindDoc="1" locked="0" layoutInCell="1" allowOverlap="1">
              <wp:simplePos x="0" y="0"/>
              <wp:positionH relativeFrom="page">
                <wp:posOffset>6741795</wp:posOffset>
              </wp:positionH>
              <wp:positionV relativeFrom="page">
                <wp:posOffset>9946640</wp:posOffset>
              </wp:positionV>
              <wp:extent cx="514985" cy="103505"/>
              <wp:wrapNone/>
              <wp:docPr id="995" name="Shape 995"/>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 xml:space="preserve">"S </w:t>
                          </w:r>
                          <w:r>
                            <w:rPr>
                              <w:color w:val="CD8268"/>
                              <w:spacing w:val="0"/>
                              <w:w w:val="100"/>
                              <w:position w:val="0"/>
                              <w:sz w:val="22"/>
                              <w:szCs w:val="22"/>
                            </w:rPr>
                            <w:t>，</w:t>
                          </w:r>
                        </w:p>
                      </w:txbxContent>
                    </wps:txbx>
                    <wps:bodyPr wrap="none" lIns="0" tIns="0" rIns="0" bIns="0">
                      <a:spAutoFit/>
                    </wps:bodyPr>
                  </wps:wsp>
                </a:graphicData>
              </a:graphic>
            </wp:anchor>
          </w:drawing>
        </mc:Choice>
        <mc:Fallback>
          <w:pict>
            <v:shape id="_x0000_s2021" type="#_x0000_t202" style="position:absolute;margin-left:530.85000000000002pt;margin-top:783.20000000000005pt;width:40.550000000000004pt;height:8.1500000000000004pt;z-index:-18874320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 xml:space="preserve">"S </w:t>
                    </w:r>
                    <w:r>
                      <w:rPr>
                        <w:color w:val="CD8268"/>
                        <w:spacing w:val="0"/>
                        <w:w w:val="100"/>
                        <w:position w:val="0"/>
                        <w:sz w:val="22"/>
                        <w:szCs w:val="22"/>
                      </w:rPr>
                      <w:t>，</w:t>
                    </w:r>
                  </w:p>
                </w:txbxContent>
              </v:textbox>
              <w10:wrap anchorx="page" anchory="page"/>
            </v:shape>
          </w:pict>
        </mc:Fallback>
      </mc:AlternateContent>
    </w:r>
    <w:r>
      <mc:AlternateContent>
        <mc:Choice Requires="wps">
          <w:drawing>
            <wp:anchor distT="0" distB="0" distL="0" distR="0" simplePos="0" relativeHeight="62915548" behindDoc="1" locked="0" layoutInCell="1" allowOverlap="1">
              <wp:simplePos x="0" y="0"/>
              <wp:positionH relativeFrom="page">
                <wp:posOffset>5924550</wp:posOffset>
              </wp:positionH>
              <wp:positionV relativeFrom="page">
                <wp:posOffset>10434320</wp:posOffset>
              </wp:positionV>
              <wp:extent cx="133985" cy="103505"/>
              <wp:wrapNone/>
              <wp:docPr id="997" name="Shape 997"/>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023" type="#_x0000_t202" style="position:absolute;margin-left:466.5pt;margin-top:821.60000000000002pt;width:10.550000000000001pt;height:8.1500000000000004pt;z-index:-18874320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2" behindDoc="1" locked="0" layoutInCell="1" allowOverlap="1">
              <wp:simplePos x="0" y="0"/>
              <wp:positionH relativeFrom="page">
                <wp:posOffset>6738620</wp:posOffset>
              </wp:positionH>
              <wp:positionV relativeFrom="page">
                <wp:posOffset>9944100</wp:posOffset>
              </wp:positionV>
              <wp:extent cx="365760" cy="103505"/>
              <wp:wrapNone/>
              <wp:docPr id="1004" name="Shape 1004"/>
              <a:graphic xmlns:a="http://schemas.openxmlformats.org/drawingml/2006/main">
                <a:graphicData uri="http://schemas.microsoft.com/office/word/2010/wordprocessingShape">
                  <wps:wsp>
                    <wps:cNvSpPr txBox="1"/>
                    <wps:spPr>
                      <a:xfrm>
                        <a:ext cx="36576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V</w:t>
                          </w:r>
                        </w:p>
                      </w:txbxContent>
                    </wps:txbx>
                    <wps:bodyPr wrap="none" lIns="0" tIns="0" rIns="0" bIns="0">
                      <a:spAutoFit/>
                    </wps:bodyPr>
                  </wps:wsp>
                </a:graphicData>
              </a:graphic>
            </wp:anchor>
          </w:drawing>
        </mc:Choice>
        <mc:Fallback>
          <w:pict>
            <v:shape id="_x0000_s2030" type="#_x0000_t202" style="position:absolute;margin-left:530.60000000000002pt;margin-top:783.pt;width:28.800000000000001pt;height:8.1500000000000004pt;z-index:-18874320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V</w:t>
                    </w:r>
                  </w:p>
                </w:txbxContent>
              </v:textbox>
              <w10:wrap anchorx="page" anchory="page"/>
            </v:shape>
          </w:pict>
        </mc:Fallback>
      </mc:AlternateContent>
    </w:r>
    <w:r>
      <mc:AlternateContent>
        <mc:Choice Requires="wps">
          <w:drawing>
            <wp:anchor distT="0" distB="0" distL="0" distR="0" simplePos="0" relativeHeight="62915554" behindDoc="1" locked="0" layoutInCell="1" allowOverlap="1">
              <wp:simplePos x="0" y="0"/>
              <wp:positionH relativeFrom="page">
                <wp:posOffset>5921375</wp:posOffset>
              </wp:positionH>
              <wp:positionV relativeFrom="page">
                <wp:posOffset>10431780</wp:posOffset>
              </wp:positionV>
              <wp:extent cx="133985" cy="103505"/>
              <wp:wrapNone/>
              <wp:docPr id="1006" name="Shape 1006"/>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032" type="#_x0000_t202" style="position:absolute;margin-left:466.25pt;margin-top:821.39999999999998pt;width:10.550000000000001pt;height:8.1500000000000004pt;z-index:-18874319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8" behindDoc="1" locked="0" layoutInCell="1" allowOverlap="1">
              <wp:simplePos x="0" y="0"/>
              <wp:positionH relativeFrom="page">
                <wp:posOffset>6738620</wp:posOffset>
              </wp:positionH>
              <wp:positionV relativeFrom="page">
                <wp:posOffset>9944100</wp:posOffset>
              </wp:positionV>
              <wp:extent cx="365760" cy="103505"/>
              <wp:wrapNone/>
              <wp:docPr id="1010" name="Shape 1010"/>
              <a:graphic xmlns:a="http://schemas.openxmlformats.org/drawingml/2006/main">
                <a:graphicData uri="http://schemas.microsoft.com/office/word/2010/wordprocessingShape">
                  <wps:wsp>
                    <wps:cNvSpPr txBox="1"/>
                    <wps:spPr>
                      <a:xfrm>
                        <a:ext cx="36576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V</w:t>
                          </w:r>
                        </w:p>
                      </w:txbxContent>
                    </wps:txbx>
                    <wps:bodyPr wrap="none" lIns="0" tIns="0" rIns="0" bIns="0">
                      <a:spAutoFit/>
                    </wps:bodyPr>
                  </wps:wsp>
                </a:graphicData>
              </a:graphic>
            </wp:anchor>
          </w:drawing>
        </mc:Choice>
        <mc:Fallback>
          <w:pict>
            <v:shape id="_x0000_s2036" type="#_x0000_t202" style="position:absolute;margin-left:530.60000000000002pt;margin-top:783.pt;width:28.800000000000001pt;height:8.1500000000000004pt;z-index:-18874319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V</w:t>
                    </w:r>
                  </w:p>
                </w:txbxContent>
              </v:textbox>
              <w10:wrap anchorx="page" anchory="page"/>
            </v:shape>
          </w:pict>
        </mc:Fallback>
      </mc:AlternateContent>
    </w:r>
    <w:r>
      <mc:AlternateContent>
        <mc:Choice Requires="wps">
          <w:drawing>
            <wp:anchor distT="0" distB="0" distL="0" distR="0" simplePos="0" relativeHeight="62915560" behindDoc="1" locked="0" layoutInCell="1" allowOverlap="1">
              <wp:simplePos x="0" y="0"/>
              <wp:positionH relativeFrom="page">
                <wp:posOffset>5921375</wp:posOffset>
              </wp:positionH>
              <wp:positionV relativeFrom="page">
                <wp:posOffset>10431780</wp:posOffset>
              </wp:positionV>
              <wp:extent cx="133985" cy="103505"/>
              <wp:wrapNone/>
              <wp:docPr id="1012" name="Shape 1012"/>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2038" type="#_x0000_t202" style="position:absolute;margin-left:466.25pt;margin-top:821.39999999999998pt;width:10.550000000000001pt;height:8.1500000000000004pt;z-index:-18874319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4" behindDoc="1" locked="0" layoutInCell="1" allowOverlap="1">
              <wp:simplePos x="0" y="0"/>
              <wp:positionH relativeFrom="page">
                <wp:posOffset>6738620</wp:posOffset>
              </wp:positionH>
              <wp:positionV relativeFrom="page">
                <wp:posOffset>9952990</wp:posOffset>
              </wp:positionV>
              <wp:extent cx="514985" cy="103505"/>
              <wp:wrapNone/>
              <wp:docPr id="1016" name="Shape 1016"/>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646464"/>
                              <w:spacing w:val="0"/>
                              <w:w w:val="100"/>
                              <w:position w:val="0"/>
                              <w:sz w:val="18"/>
                              <w:szCs w:val="18"/>
                            </w:rPr>
                            <w:t>■</w:t>
                          </w:r>
                          <w:r>
                            <w:rPr>
                              <w:color w:val="646464"/>
                              <w:spacing w:val="0"/>
                              <w:w w:val="100"/>
                              <w:position w:val="0"/>
                              <w:sz w:val="22"/>
                              <w:szCs w:val="22"/>
                            </w:rPr>
                            <w:t>，</w:t>
                          </w:r>
                        </w:p>
                      </w:txbxContent>
                    </wps:txbx>
                    <wps:bodyPr wrap="none" lIns="0" tIns="0" rIns="0" bIns="0">
                      <a:spAutoFit/>
                    </wps:bodyPr>
                  </wps:wsp>
                </a:graphicData>
              </a:graphic>
            </wp:anchor>
          </w:drawing>
        </mc:Choice>
        <mc:Fallback>
          <w:pict>
            <v:shape id="_x0000_s2042" type="#_x0000_t202" style="position:absolute;margin-left:530.60000000000002pt;margin-top:783.70000000000005pt;width:40.550000000000004pt;height:8.1500000000000004pt;z-index:-18874318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646464"/>
                        <w:spacing w:val="0"/>
                        <w:w w:val="100"/>
                        <w:position w:val="0"/>
                        <w:sz w:val="18"/>
                        <w:szCs w:val="18"/>
                      </w:rPr>
                      <w:t>■</w:t>
                    </w:r>
                    <w:r>
                      <w:rPr>
                        <w:color w:val="646464"/>
                        <w:spacing w:val="0"/>
                        <w:w w:val="100"/>
                        <w:position w:val="0"/>
                        <w:sz w:val="22"/>
                        <w:szCs w:val="22"/>
                      </w:rPr>
                      <w:t>，</w:t>
                    </w:r>
                  </w:p>
                </w:txbxContent>
              </v:textbox>
              <w10:wrap anchorx="page" anchory="page"/>
            </v:shape>
          </w:pict>
        </mc:Fallback>
      </mc:AlternateContent>
    </w:r>
    <w:r>
      <mc:AlternateContent>
        <mc:Choice Requires="wps">
          <w:drawing>
            <wp:anchor distT="0" distB="0" distL="0" distR="0" simplePos="0" relativeHeight="62915566" behindDoc="1" locked="0" layoutInCell="1" allowOverlap="1">
              <wp:simplePos x="0" y="0"/>
              <wp:positionH relativeFrom="page">
                <wp:posOffset>6970395</wp:posOffset>
              </wp:positionH>
              <wp:positionV relativeFrom="page">
                <wp:posOffset>10440670</wp:posOffset>
              </wp:positionV>
              <wp:extent cx="42545" cy="97790"/>
              <wp:wrapNone/>
              <wp:docPr id="1018" name="Shape 1018"/>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2044" type="#_x0000_t202" style="position:absolute;margin-left:548.85000000000002pt;margin-top:822.10000000000002pt;width:3.3500000000000001pt;height:7.7000000000000002pt;z-index:-18874318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6811010</wp:posOffset>
              </wp:positionH>
              <wp:positionV relativeFrom="page">
                <wp:posOffset>9942195</wp:posOffset>
              </wp:positionV>
              <wp:extent cx="450850" cy="103505"/>
              <wp:wrapNone/>
              <wp:docPr id="113" name="Shape 113"/>
              <a:graphic xmlns:a="http://schemas.openxmlformats.org/drawingml/2006/main">
                <a:graphicData uri="http://schemas.microsoft.com/office/word/2010/wordprocessingShape">
                  <wps:wsp>
                    <wps:cNvSpPr txBox="1"/>
                    <wps:spPr>
                      <a:xfrm>
                        <a:ext cx="450850"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w:t>
                          </w:r>
                          <w:r>
                            <w:rPr>
                              <w:rFonts w:ascii="SimSun" w:eastAsia="SimSun" w:hAnsi="SimSun" w:cs="SimSun"/>
                              <w:color w:val="C87663"/>
                              <w:spacing w:val="0"/>
                              <w:w w:val="100"/>
                              <w:position w:val="0"/>
                              <w:sz w:val="22"/>
                              <w:szCs w:val="22"/>
                            </w:rPr>
                            <w:t>，</w:t>
                          </w:r>
                        </w:p>
                      </w:txbxContent>
                    </wps:txbx>
                    <wps:bodyPr wrap="none" lIns="0" tIns="0" rIns="0" bIns="0">
                      <a:spAutoFit/>
                    </wps:bodyPr>
                  </wps:wsp>
                </a:graphicData>
              </a:graphic>
            </wp:anchor>
          </w:drawing>
        </mc:Choice>
        <mc:Fallback>
          <w:pict>
            <v:shape id="_x0000_s1139" type="#_x0000_t202" style="position:absolute;margin-left:536.29999999999995pt;margin-top:782.85000000000002pt;width:35.5pt;height:8.1500000000000004pt;z-index:-18874396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w:t>
                    </w:r>
                    <w:r>
                      <w:rPr>
                        <w:rFonts w:ascii="SimSun" w:eastAsia="SimSun" w:hAnsi="SimSun" w:cs="SimSun"/>
                        <w:color w:val="C87663"/>
                        <w:spacing w:val="0"/>
                        <w:w w:val="100"/>
                        <w:position w:val="0"/>
                        <w:sz w:val="22"/>
                        <w:szCs w:val="22"/>
                      </w:rPr>
                      <w:t>，</w:t>
                    </w:r>
                  </w:p>
                </w:txbxContent>
              </v:textbox>
              <w10:wrap anchorx="page" anchory="page"/>
            </v:shape>
          </w:pict>
        </mc:Fallback>
      </mc:AlternateContent>
    </w:r>
    <w:r>
      <mc:AlternateContent>
        <mc:Choice Requires="wps">
          <w:drawing>
            <wp:anchor distT="0" distB="0" distL="0" distR="0" simplePos="0" relativeHeight="62914792" behindDoc="1" locked="0" layoutInCell="1" allowOverlap="1">
              <wp:simplePos x="0" y="0"/>
              <wp:positionH relativeFrom="page">
                <wp:posOffset>7058025</wp:posOffset>
              </wp:positionH>
              <wp:positionV relativeFrom="page">
                <wp:posOffset>10429875</wp:posOffset>
              </wp:positionV>
              <wp:extent cx="45720" cy="97790"/>
              <wp:wrapNone/>
              <wp:docPr id="115" name="Shape 115"/>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141" type="#_x0000_t202" style="position:absolute;margin-left:555.75pt;margin-top:821.25pt;width:3.6000000000000001pt;height:7.7000000000000002pt;z-index:-18874396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4" behindDoc="1" locked="0" layoutInCell="1" allowOverlap="1">
              <wp:simplePos x="0" y="0"/>
              <wp:positionH relativeFrom="page">
                <wp:posOffset>6738620</wp:posOffset>
              </wp:positionH>
              <wp:positionV relativeFrom="page">
                <wp:posOffset>9948545</wp:posOffset>
              </wp:positionV>
              <wp:extent cx="514985" cy="103505"/>
              <wp:wrapNone/>
              <wp:docPr id="1027" name="Shape 1027"/>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-S</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2053" type="#_x0000_t202" style="position:absolute;margin-left:530.60000000000002pt;margin-top:783.35000000000002pt;width:40.550000000000004pt;height:8.1500000000000004pt;z-index:-18874317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-S</w:t>
                    </w:r>
                    <w:r>
                      <w:rPr>
                        <w:color w:val="C87663"/>
                        <w:spacing w:val="0"/>
                        <w:w w:val="100"/>
                        <w:position w:val="0"/>
                        <w:sz w:val="22"/>
                        <w:szCs w:val="22"/>
                      </w:rPr>
                      <w:t>，</w:t>
                    </w:r>
                  </w:p>
                </w:txbxContent>
              </v:textbox>
              <w10:wrap anchorx="page" anchory="page"/>
            </v:shape>
          </w:pict>
        </mc:Fallback>
      </mc:AlternateContent>
    </w: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8" behindDoc="1" locked="0" layoutInCell="1" allowOverlap="1">
              <wp:simplePos x="0" y="0"/>
              <wp:positionH relativeFrom="page">
                <wp:posOffset>6738620</wp:posOffset>
              </wp:positionH>
              <wp:positionV relativeFrom="page">
                <wp:posOffset>9948545</wp:posOffset>
              </wp:positionV>
              <wp:extent cx="514985" cy="103505"/>
              <wp:wrapNone/>
              <wp:docPr id="1031" name="Shape 1031"/>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-S</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2057" type="#_x0000_t202" style="position:absolute;margin-left:530.60000000000002pt;margin-top:783.35000000000002pt;width:40.550000000000004pt;height:8.1500000000000004pt;z-index:-18874317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-S</w:t>
                    </w:r>
                    <w:r>
                      <w:rPr>
                        <w:color w:val="C87663"/>
                        <w:spacing w:val="0"/>
                        <w:w w:val="100"/>
                        <w:position w:val="0"/>
                        <w:sz w:val="22"/>
                        <w:szCs w:val="22"/>
                      </w:rPr>
                      <w:t>，</w:t>
                    </w:r>
                  </w:p>
                </w:txbxContent>
              </v:textbox>
              <w10:wrap anchorx="page" anchory="page"/>
            </v:shape>
          </w:pict>
        </mc:Fallback>
      </mc:AlternateContent>
    </w: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2" behindDoc="1" locked="0" layoutInCell="1" allowOverlap="1">
              <wp:simplePos x="0" y="0"/>
              <wp:positionH relativeFrom="page">
                <wp:posOffset>6739255</wp:posOffset>
              </wp:positionH>
              <wp:positionV relativeFrom="page">
                <wp:posOffset>9948545</wp:posOffset>
              </wp:positionV>
              <wp:extent cx="514985" cy="103505"/>
              <wp:wrapNone/>
              <wp:docPr id="1036" name="Shape 1036"/>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Arial" w:eastAsia="Arial" w:hAnsi="Arial" w:cs="Arial"/>
                              <w:color w:val="C87663"/>
                              <w:spacing w:val="0"/>
                              <w:w w:val="100"/>
                              <w:position w:val="0"/>
                              <w:sz w:val="18"/>
                              <w:szCs w:val="18"/>
                            </w:rPr>
                            <w:t>B</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2062" type="#_x0000_t202" style="position:absolute;margin-left:530.64999999999998pt;margin-top:783.35000000000002pt;width:40.550000000000004pt;height:8.1500000000000004pt;z-index:-18874317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Arial" w:eastAsia="Arial" w:hAnsi="Arial" w:cs="Arial"/>
                        <w:color w:val="C87663"/>
                        <w:spacing w:val="0"/>
                        <w:w w:val="100"/>
                        <w:position w:val="0"/>
                        <w:sz w:val="18"/>
                        <w:szCs w:val="18"/>
                      </w:rPr>
                      <w:t>B</w:t>
                    </w:r>
                    <w:r>
                      <w:rPr>
                        <w:color w:val="C87663"/>
                        <w:spacing w:val="0"/>
                        <w:w w:val="100"/>
                        <w:position w:val="0"/>
                        <w:sz w:val="22"/>
                        <w:szCs w:val="22"/>
                      </w:rPr>
                      <w:t>，</w:t>
                    </w:r>
                  </w:p>
                </w:txbxContent>
              </v:textbox>
              <w10:wrap anchorx="page" anchory="page"/>
            </v:shape>
          </w:pict>
        </mc:Fallback>
      </mc:AlternateContent>
    </w: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6" behindDoc="1" locked="0" layoutInCell="1" allowOverlap="1">
              <wp:simplePos x="0" y="0"/>
              <wp:positionH relativeFrom="page">
                <wp:posOffset>6739255</wp:posOffset>
              </wp:positionH>
              <wp:positionV relativeFrom="page">
                <wp:posOffset>9948545</wp:posOffset>
              </wp:positionV>
              <wp:extent cx="514985" cy="103505"/>
              <wp:wrapNone/>
              <wp:docPr id="1040" name="Shape 1040"/>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Arial" w:eastAsia="Arial" w:hAnsi="Arial" w:cs="Arial"/>
                              <w:color w:val="C87663"/>
                              <w:spacing w:val="0"/>
                              <w:w w:val="100"/>
                              <w:position w:val="0"/>
                              <w:sz w:val="18"/>
                              <w:szCs w:val="18"/>
                            </w:rPr>
                            <w:t>B</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2066" type="#_x0000_t202" style="position:absolute;margin-left:530.64999999999998pt;margin-top:783.35000000000002pt;width:40.550000000000004pt;height:8.1500000000000004pt;z-index:-18874316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Arial" w:eastAsia="Arial" w:hAnsi="Arial" w:cs="Arial"/>
                        <w:color w:val="C87663"/>
                        <w:spacing w:val="0"/>
                        <w:w w:val="100"/>
                        <w:position w:val="0"/>
                        <w:sz w:val="18"/>
                        <w:szCs w:val="18"/>
                      </w:rPr>
                      <w:t>B</w:t>
                    </w:r>
                    <w:r>
                      <w:rPr>
                        <w:color w:val="C87663"/>
                        <w:spacing w:val="0"/>
                        <w:w w:val="100"/>
                        <w:position w:val="0"/>
                        <w:sz w:val="22"/>
                        <w:szCs w:val="22"/>
                      </w:rPr>
                      <w:t>，</w:t>
                    </w:r>
                  </w:p>
                </w:txbxContent>
              </v:textbox>
              <w10:wrap anchorx="page" anchory="page"/>
            </v:shape>
          </w:pict>
        </mc:Fallback>
      </mc:AlternateContent>
    </w: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0" behindDoc="1" locked="0" layoutInCell="1" allowOverlap="1">
              <wp:simplePos x="0" y="0"/>
              <wp:positionH relativeFrom="page">
                <wp:posOffset>6739255</wp:posOffset>
              </wp:positionH>
              <wp:positionV relativeFrom="page">
                <wp:posOffset>9948545</wp:posOffset>
              </wp:positionV>
              <wp:extent cx="514985" cy="103505"/>
              <wp:wrapNone/>
              <wp:docPr id="1044" name="Shape 1044"/>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2070" type="#_x0000_t202" style="position:absolute;margin-left:530.64999999999998pt;margin-top:783.35000000000002pt;width:40.550000000000004pt;height:8.1500000000000004pt;z-index:-18874316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v:textbox>
              <w10:wrap anchorx="page" anchory="page"/>
            </v:shape>
          </w:pict>
        </mc:Fallback>
      </mc:AlternateContent>
    </w: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4" behindDoc="1" locked="0" layoutInCell="1" allowOverlap="1">
              <wp:simplePos x="0" y="0"/>
              <wp:positionH relativeFrom="page">
                <wp:posOffset>6739255</wp:posOffset>
              </wp:positionH>
              <wp:positionV relativeFrom="page">
                <wp:posOffset>9948545</wp:posOffset>
              </wp:positionV>
              <wp:extent cx="514985" cy="103505"/>
              <wp:wrapNone/>
              <wp:docPr id="1048" name="Shape 1048"/>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2074" type="#_x0000_t202" style="position:absolute;margin-left:530.64999999999998pt;margin-top:783.35000000000002pt;width:40.550000000000004pt;height:8.1500000000000004pt;z-index:-18874315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v:textbox>
              <w10:wrap anchorx="page" anchory="page"/>
            </v:shape>
          </w:pict>
        </mc:Fallback>
      </mc:AlternateContent>
    </w: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8" behindDoc="1" locked="0" layoutInCell="1" allowOverlap="1">
              <wp:simplePos x="0" y="0"/>
              <wp:positionH relativeFrom="page">
                <wp:posOffset>6739255</wp:posOffset>
              </wp:positionH>
              <wp:positionV relativeFrom="page">
                <wp:posOffset>9948545</wp:posOffset>
              </wp:positionV>
              <wp:extent cx="514985" cy="103505"/>
              <wp:wrapNone/>
              <wp:docPr id="1052" name="Shape 1052"/>
              <a:graphic xmlns:a="http://schemas.openxmlformats.org/drawingml/2006/main">
                <a:graphicData uri="http://schemas.microsoft.com/office/word/2010/wordprocessingShape">
                  <wps:wsp>
                    <wps:cNvSpPr txBox="1"/>
                    <wps:spPr>
                      <a:xfrm>
                        <a:ext cx="51498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2078" type="#_x0000_t202" style="position:absolute;margin-left:530.64999999999998pt;margin-top:783.35000000000002pt;width:40.550000000000004pt;height:8.1500000000000004pt;z-index:-18874315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v:textbox>
              <w10:wrap anchorx="page" anchory="page"/>
            </v:shape>
          </w:pict>
        </mc:Fallback>
      </mc:AlternateContent>
    </w: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2" behindDoc="1" locked="0" layoutInCell="1" allowOverlap="1">
              <wp:simplePos x="0" y="0"/>
              <wp:positionH relativeFrom="page">
                <wp:posOffset>6736080</wp:posOffset>
              </wp:positionH>
              <wp:positionV relativeFrom="page">
                <wp:posOffset>9948545</wp:posOffset>
              </wp:positionV>
              <wp:extent cx="518160" cy="103505"/>
              <wp:wrapNone/>
              <wp:docPr id="1056" name="Shape 1056"/>
              <a:graphic xmlns:a="http://schemas.openxmlformats.org/drawingml/2006/main">
                <a:graphicData uri="http://schemas.microsoft.com/office/word/2010/wordprocessingShape">
                  <wps:wsp>
                    <wps:cNvSpPr txBox="1"/>
                    <wps:spPr>
                      <a:xfrm>
                        <a:ext cx="51816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87663"/>
                              <w:spacing w:val="0"/>
                              <w:w w:val="100"/>
                              <w:position w:val="0"/>
                              <w:sz w:val="18"/>
                              <w:szCs w:val="18"/>
                            </w:rPr>
                            <w:t xml:space="preserve">y </w:t>
                          </w:r>
                          <w:r>
                            <w:rPr>
                              <w:rFonts w:ascii="Arial" w:eastAsia="Arial" w:hAnsi="Arial" w:cs="Arial"/>
                              <w:i/>
                              <w:iCs/>
                              <w:color w:val="C87663"/>
                              <w:spacing w:val="0"/>
                              <w:w w:val="100"/>
                              <w:position w:val="0"/>
                              <w:sz w:val="18"/>
                              <w:szCs w:val="18"/>
                            </w:rPr>
                            <w:t>T</w:t>
                          </w:r>
                        </w:p>
                      </w:txbxContent>
                    </wps:txbx>
                    <wps:bodyPr wrap="none" lIns="0" tIns="0" rIns="0" bIns="0">
                      <a:spAutoFit/>
                    </wps:bodyPr>
                  </wps:wsp>
                </a:graphicData>
              </a:graphic>
            </wp:anchor>
          </w:drawing>
        </mc:Choice>
        <mc:Fallback>
          <w:pict>
            <v:shape id="_x0000_s2082" type="#_x0000_t202" style="position:absolute;margin-left:530.39999999999998pt;margin-top:783.35000000000002pt;width:40.800000000000004pt;height:8.1500000000000004pt;z-index:-18874315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87663"/>
                        <w:spacing w:val="0"/>
                        <w:w w:val="100"/>
                        <w:position w:val="0"/>
                        <w:sz w:val="18"/>
                        <w:szCs w:val="18"/>
                      </w:rPr>
                      <w:t xml:space="preserve">y </w:t>
                    </w:r>
                    <w:r>
                      <w:rPr>
                        <w:rFonts w:ascii="Arial" w:eastAsia="Arial" w:hAnsi="Arial" w:cs="Arial"/>
                        <w:i/>
                        <w:iCs/>
                        <w:color w:val="C87663"/>
                        <w:spacing w:val="0"/>
                        <w:w w:val="100"/>
                        <w:position w:val="0"/>
                        <w:sz w:val="18"/>
                        <w:szCs w:val="18"/>
                      </w:rPr>
                      <w:t>T</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6799580</wp:posOffset>
              </wp:positionH>
              <wp:positionV relativeFrom="page">
                <wp:posOffset>9945370</wp:posOffset>
              </wp:positionV>
              <wp:extent cx="469265" cy="106680"/>
              <wp:wrapNone/>
              <wp:docPr id="126" name="Shape 126"/>
              <a:graphic xmlns:a="http://schemas.openxmlformats.org/drawingml/2006/main">
                <a:graphicData uri="http://schemas.microsoft.com/office/word/2010/wordprocessingShape">
                  <wps:wsp>
                    <wps:cNvSpPr txBox="1"/>
                    <wps:spPr>
                      <a:xfrm>
                        <a:ext cx="46926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w:t>
                          </w:r>
                        </w:p>
                      </w:txbxContent>
                    </wps:txbx>
                    <wps:bodyPr wrap="none" lIns="0" tIns="0" rIns="0" bIns="0">
                      <a:spAutoFit/>
                    </wps:bodyPr>
                  </wps:wsp>
                </a:graphicData>
              </a:graphic>
            </wp:anchor>
          </w:drawing>
        </mc:Choice>
        <mc:Fallback>
          <w:pict>
            <v:shape id="_x0000_s1152" type="#_x0000_t202" style="position:absolute;margin-left:535.39999999999998pt;margin-top:783.10000000000002pt;width:36.950000000000003pt;height:8.4000000000000004pt;z-index:-18874395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w:t>
                    </w:r>
                  </w:p>
                </w:txbxContent>
              </v:textbox>
              <w10:wrap anchorx="page" anchory="page"/>
            </v:shape>
          </w:pict>
        </mc:Fallback>
      </mc:AlternateContent>
    </w:r>
    <w:r>
      <mc:AlternateContent>
        <mc:Choice Requires="wps">
          <w:drawing>
            <wp:anchor distT="0" distB="0" distL="0" distR="0" simplePos="0" relativeHeight="62914802" behindDoc="1" locked="0" layoutInCell="1" allowOverlap="1">
              <wp:simplePos x="0" y="0"/>
              <wp:positionH relativeFrom="page">
                <wp:posOffset>5921375</wp:posOffset>
              </wp:positionH>
              <wp:positionV relativeFrom="page">
                <wp:posOffset>10436225</wp:posOffset>
              </wp:positionV>
              <wp:extent cx="133985" cy="103505"/>
              <wp:wrapNone/>
              <wp:docPr id="128" name="Shape 128"/>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154" type="#_x0000_t202" style="position:absolute;margin-left:466.25pt;margin-top:821.75pt;width:10.550000000000001pt;height:8.1500000000000004pt;z-index:-18874395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6799580</wp:posOffset>
              </wp:positionH>
              <wp:positionV relativeFrom="page">
                <wp:posOffset>9945370</wp:posOffset>
              </wp:positionV>
              <wp:extent cx="469265" cy="106680"/>
              <wp:wrapNone/>
              <wp:docPr id="132" name="Shape 132"/>
              <a:graphic xmlns:a="http://schemas.openxmlformats.org/drawingml/2006/main">
                <a:graphicData uri="http://schemas.microsoft.com/office/word/2010/wordprocessingShape">
                  <wps:wsp>
                    <wps:cNvSpPr txBox="1"/>
                    <wps:spPr>
                      <a:xfrm>
                        <a:ext cx="46926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w:t>
                          </w:r>
                        </w:p>
                      </w:txbxContent>
                    </wps:txbx>
                    <wps:bodyPr wrap="none" lIns="0" tIns="0" rIns="0" bIns="0">
                      <a:spAutoFit/>
                    </wps:bodyPr>
                  </wps:wsp>
                </a:graphicData>
              </a:graphic>
            </wp:anchor>
          </w:drawing>
        </mc:Choice>
        <mc:Fallback>
          <w:pict>
            <v:shape id="_x0000_s1158" type="#_x0000_t202" style="position:absolute;margin-left:535.39999999999998pt;margin-top:783.10000000000002pt;width:36.950000000000003pt;height:8.4000000000000004pt;z-index:-18874394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w:t>
                    </w:r>
                  </w:p>
                </w:txbxContent>
              </v:textbox>
              <w10:wrap anchorx="page" anchory="page"/>
            </v:shape>
          </w:pict>
        </mc:Fallback>
      </mc:AlternateContent>
    </w:r>
    <w:r>
      <mc:AlternateContent>
        <mc:Choice Requires="wps">
          <w:drawing>
            <wp:anchor distT="0" distB="0" distL="0" distR="0" simplePos="0" relativeHeight="62914808" behindDoc="1" locked="0" layoutInCell="1" allowOverlap="1">
              <wp:simplePos x="0" y="0"/>
              <wp:positionH relativeFrom="page">
                <wp:posOffset>5921375</wp:posOffset>
              </wp:positionH>
              <wp:positionV relativeFrom="page">
                <wp:posOffset>10436225</wp:posOffset>
              </wp:positionV>
              <wp:extent cx="133985" cy="103505"/>
              <wp:wrapNone/>
              <wp:docPr id="134" name="Shape 134"/>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160" type="#_x0000_t202" style="position:absolute;margin-left:466.25pt;margin-top:821.75pt;width:10.550000000000001pt;height:8.1500000000000004pt;z-index:-18874394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6793230</wp:posOffset>
              </wp:positionH>
              <wp:positionV relativeFrom="page">
                <wp:posOffset>9938385</wp:posOffset>
              </wp:positionV>
              <wp:extent cx="460375" cy="103505"/>
              <wp:wrapNone/>
              <wp:docPr id="144" name="Shape 144"/>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170" type="#_x0000_t202" style="position:absolute;margin-left:534.89999999999998pt;margin-top:782.55000000000007pt;width:36.25pt;height:8.1500000000000004pt;z-index:-18874393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4818" behindDoc="1" locked="0" layoutInCell="1" allowOverlap="1">
              <wp:simplePos x="0" y="0"/>
              <wp:positionH relativeFrom="page">
                <wp:posOffset>7049135</wp:posOffset>
              </wp:positionH>
              <wp:positionV relativeFrom="page">
                <wp:posOffset>10426065</wp:posOffset>
              </wp:positionV>
              <wp:extent cx="45720" cy="97790"/>
              <wp:wrapNone/>
              <wp:docPr id="146" name="Shape 146"/>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172" type="#_x0000_t202" style="position:absolute;margin-left:555.05000000000007pt;margin-top:820.95000000000005pt;width:3.6000000000000001pt;height:7.7000000000000002pt;z-index:-18874393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6793230</wp:posOffset>
              </wp:positionH>
              <wp:positionV relativeFrom="page">
                <wp:posOffset>9938385</wp:posOffset>
              </wp:positionV>
              <wp:extent cx="460375" cy="103505"/>
              <wp:wrapNone/>
              <wp:docPr id="150" name="Shape 150"/>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176" type="#_x0000_t202" style="position:absolute;margin-left:534.89999999999998pt;margin-top:782.55000000000007pt;width:36.25pt;height:8.1500000000000004pt;z-index:-18874393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4824" behindDoc="1" locked="0" layoutInCell="1" allowOverlap="1">
              <wp:simplePos x="0" y="0"/>
              <wp:positionH relativeFrom="page">
                <wp:posOffset>7049135</wp:posOffset>
              </wp:positionH>
              <wp:positionV relativeFrom="page">
                <wp:posOffset>10426065</wp:posOffset>
              </wp:positionV>
              <wp:extent cx="45720" cy="97790"/>
              <wp:wrapNone/>
              <wp:docPr id="152" name="Shape 152"/>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178" type="#_x0000_t202" style="position:absolute;margin-left:555.05000000000007pt;margin-top:820.95000000000005pt;width:3.6000000000000001pt;height:7.7000000000000002pt;z-index:-18874392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6808470</wp:posOffset>
              </wp:positionH>
              <wp:positionV relativeFrom="page">
                <wp:posOffset>9965055</wp:posOffset>
              </wp:positionV>
              <wp:extent cx="103505" cy="82550"/>
              <wp:wrapNone/>
              <wp:docPr id="156" name="Shape 156"/>
              <a:graphic xmlns:a="http://schemas.openxmlformats.org/drawingml/2006/main">
                <a:graphicData uri="http://schemas.microsoft.com/office/word/2010/wordprocessingShape">
                  <wps:wsp>
                    <wps:cNvSpPr txBox="1"/>
                    <wps:spPr>
                      <a:xfrm>
                        <a:ext cx="103505" cy="8255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SimSun" w:eastAsia="SimSun" w:hAnsi="SimSun" w:cs="SimSun"/>
                                <w:color w:val="646464"/>
                                <w:spacing w:val="0"/>
                                <w:w w:val="100"/>
                                <w:position w:val="0"/>
                                <w:sz w:val="16"/>
                                <w:szCs w:val="16"/>
                              </w:rPr>
                              <w:t>#</w:t>
                            </w:r>
                          </w:fldSimple>
                        </w:p>
                      </w:txbxContent>
                    </wps:txbx>
                    <wps:bodyPr wrap="none" lIns="0" tIns="0" rIns="0" bIns="0">
                      <a:spAutoFit/>
                    </wps:bodyPr>
                  </wps:wsp>
                </a:graphicData>
              </a:graphic>
            </wp:anchor>
          </w:drawing>
        </mc:Choice>
        <mc:Fallback>
          <w:pict>
            <v:shape id="_x0000_s1182" type="#_x0000_t202" style="position:absolute;margin-left:536.10000000000002pt;margin-top:784.64999999999998pt;width:8.1500000000000004pt;height:6.5pt;z-index:-18874392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SimSun" w:eastAsia="SimSun" w:hAnsi="SimSun" w:cs="SimSun"/>
                          <w:color w:val="646464"/>
                          <w:spacing w:val="0"/>
                          <w:w w:val="100"/>
                          <w:position w:val="0"/>
                          <w:sz w:val="16"/>
                          <w:szCs w:val="16"/>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6793230</wp:posOffset>
              </wp:positionH>
              <wp:positionV relativeFrom="page">
                <wp:posOffset>9948545</wp:posOffset>
              </wp:positionV>
              <wp:extent cx="460375" cy="103505"/>
              <wp:wrapNone/>
              <wp:docPr id="165" name="Shape 165"/>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191" type="#_x0000_t202" style="position:absolute;margin-left:534.89999999999998pt;margin-top:783.35000000000002pt;width:36.25pt;height:8.1500000000000004pt;z-index:-18874391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4838" behindDoc="1" locked="0" layoutInCell="1" allowOverlap="1">
              <wp:simplePos x="0" y="0"/>
              <wp:positionH relativeFrom="page">
                <wp:posOffset>6970395</wp:posOffset>
              </wp:positionH>
              <wp:positionV relativeFrom="page">
                <wp:posOffset>10436225</wp:posOffset>
              </wp:positionV>
              <wp:extent cx="42545" cy="97790"/>
              <wp:wrapNone/>
              <wp:docPr id="167" name="Shape 167"/>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193" type="#_x0000_t202" style="position:absolute;margin-left:548.85000000000002pt;margin-top:821.75pt;width:3.3500000000000001pt;height:7.7000000000000002pt;z-index:-18874391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6793230</wp:posOffset>
              </wp:positionH>
              <wp:positionV relativeFrom="page">
                <wp:posOffset>9948545</wp:posOffset>
              </wp:positionV>
              <wp:extent cx="460375" cy="103505"/>
              <wp:wrapNone/>
              <wp:docPr id="171" name="Shape 171"/>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197" type="#_x0000_t202" style="position:absolute;margin-left:534.89999999999998pt;margin-top:783.35000000000002pt;width:36.25pt;height:8.1500000000000004pt;z-index:-18874391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4844" behindDoc="1" locked="0" layoutInCell="1" allowOverlap="1">
              <wp:simplePos x="0" y="0"/>
              <wp:positionH relativeFrom="page">
                <wp:posOffset>6970395</wp:posOffset>
              </wp:positionH>
              <wp:positionV relativeFrom="page">
                <wp:posOffset>10436225</wp:posOffset>
              </wp:positionV>
              <wp:extent cx="42545" cy="97790"/>
              <wp:wrapNone/>
              <wp:docPr id="173" name="Shape 173"/>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199" type="#_x0000_t202" style="position:absolute;margin-left:548.85000000000002pt;margin-top:821.75pt;width:3.3500000000000001pt;height:7.7000000000000002pt;z-index:-18874390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6668135</wp:posOffset>
              </wp:positionH>
              <wp:positionV relativeFrom="page">
                <wp:posOffset>9927590</wp:posOffset>
              </wp:positionV>
              <wp:extent cx="313690" cy="103505"/>
              <wp:wrapNone/>
              <wp:docPr id="182" name="Shape 182"/>
              <a:graphic xmlns:a="http://schemas.openxmlformats.org/drawingml/2006/main">
                <a:graphicData uri="http://schemas.microsoft.com/office/word/2010/wordprocessingShape">
                  <wps:wsp>
                    <wps:cNvSpPr txBox="1"/>
                    <wps:spPr>
                      <a:xfrm>
                        <a:ext cx="313690"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w:t>
                          </w:r>
                        </w:p>
                      </w:txbxContent>
                    </wps:txbx>
                    <wps:bodyPr wrap="none" lIns="0" tIns="0" rIns="0" bIns="0">
                      <a:spAutoFit/>
                    </wps:bodyPr>
                  </wps:wsp>
                </a:graphicData>
              </a:graphic>
            </wp:anchor>
          </w:drawing>
        </mc:Choice>
        <mc:Fallback>
          <w:pict>
            <v:shape id="_x0000_s1208" type="#_x0000_t202" style="position:absolute;margin-left:525.04999999999995pt;margin-top:781.70000000000005pt;width:24.699999999999999pt;height:8.1500000000000004pt;z-index:-18874390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w:t>
                    </w:r>
                  </w:p>
                </w:txbxContent>
              </v:textbox>
              <w10:wrap anchorx="page" anchory="page"/>
            </v:shape>
          </w:pict>
        </mc:Fallback>
      </mc:AlternateContent>
    </w:r>
    <w:r>
      <mc:AlternateContent>
        <mc:Choice Requires="wps">
          <w:drawing>
            <wp:anchor distT="0" distB="0" distL="0" distR="0" simplePos="0" relativeHeight="62914854" behindDoc="1" locked="0" layoutInCell="1" allowOverlap="1">
              <wp:simplePos x="0" y="0"/>
              <wp:positionH relativeFrom="page">
                <wp:posOffset>5796915</wp:posOffset>
              </wp:positionH>
              <wp:positionV relativeFrom="page">
                <wp:posOffset>10415270</wp:posOffset>
              </wp:positionV>
              <wp:extent cx="133985" cy="103505"/>
              <wp:wrapNone/>
              <wp:docPr id="184" name="Shape 184"/>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210" type="#_x0000_t202" style="position:absolute;margin-left:456.44999999999999pt;margin-top:820.10000000000002pt;width:10.550000000000001pt;height:8.1500000000000004pt;z-index:-18874389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6668135</wp:posOffset>
              </wp:positionH>
              <wp:positionV relativeFrom="page">
                <wp:posOffset>9927590</wp:posOffset>
              </wp:positionV>
              <wp:extent cx="313690" cy="103505"/>
              <wp:wrapNone/>
              <wp:docPr id="188" name="Shape 188"/>
              <a:graphic xmlns:a="http://schemas.openxmlformats.org/drawingml/2006/main">
                <a:graphicData uri="http://schemas.microsoft.com/office/word/2010/wordprocessingShape">
                  <wps:wsp>
                    <wps:cNvSpPr txBox="1"/>
                    <wps:spPr>
                      <a:xfrm>
                        <a:ext cx="313690"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w:t>
                          </w:r>
                        </w:p>
                      </w:txbxContent>
                    </wps:txbx>
                    <wps:bodyPr wrap="none" lIns="0" tIns="0" rIns="0" bIns="0">
                      <a:spAutoFit/>
                    </wps:bodyPr>
                  </wps:wsp>
                </a:graphicData>
              </a:graphic>
            </wp:anchor>
          </w:drawing>
        </mc:Choice>
        <mc:Fallback>
          <w:pict>
            <v:shape id="_x0000_s1214" type="#_x0000_t202" style="position:absolute;margin-left:525.04999999999995pt;margin-top:781.70000000000005pt;width:24.699999999999999pt;height:8.1500000000000004pt;z-index:-18874389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w:t>
                    </w:r>
                  </w:p>
                </w:txbxContent>
              </v:textbox>
              <w10:wrap anchorx="page" anchory="page"/>
            </v:shape>
          </w:pict>
        </mc:Fallback>
      </mc:AlternateContent>
    </w:r>
    <w:r>
      <mc:AlternateContent>
        <mc:Choice Requires="wps">
          <w:drawing>
            <wp:anchor distT="0" distB="0" distL="0" distR="0" simplePos="0" relativeHeight="62914860" behindDoc="1" locked="0" layoutInCell="1" allowOverlap="1">
              <wp:simplePos x="0" y="0"/>
              <wp:positionH relativeFrom="page">
                <wp:posOffset>5796915</wp:posOffset>
              </wp:positionH>
              <wp:positionV relativeFrom="page">
                <wp:posOffset>10415270</wp:posOffset>
              </wp:positionV>
              <wp:extent cx="133985" cy="103505"/>
              <wp:wrapNone/>
              <wp:docPr id="190" name="Shape 190"/>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216" type="#_x0000_t202" style="position:absolute;margin-left:456.44999999999999pt;margin-top:820.10000000000002pt;width:10.550000000000001pt;height:8.1500000000000004pt;z-index:-18874389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6842125</wp:posOffset>
              </wp:positionH>
              <wp:positionV relativeFrom="page">
                <wp:posOffset>9912350</wp:posOffset>
              </wp:positionV>
              <wp:extent cx="426720" cy="143510"/>
              <wp:wrapNone/>
              <wp:docPr id="30" name="Shape 30"/>
              <a:graphic xmlns:a="http://schemas.openxmlformats.org/drawingml/2006/main">
                <a:graphicData uri="http://schemas.microsoft.com/office/word/2010/wordprocessingShape">
                  <wps:wsp>
                    <wps:cNvSpPr txBox="1"/>
                    <wps:spPr>
                      <a:xfrm>
                        <a:ext cx="426720" cy="14351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b/>
                              <w:bCs/>
                              <w:color w:val="B5B5B5"/>
                              <w:spacing w:val="0"/>
                              <w:w w:val="100"/>
                              <w:position w:val="0"/>
                              <w:sz w:val="40"/>
                              <w:szCs w:val="40"/>
                            </w:rPr>
                            <w:t xml:space="preserve">I </w:t>
                          </w:r>
                          <w:r>
                            <w:rPr>
                              <w:rFonts w:ascii="Arial" w:eastAsia="Arial" w:hAnsi="Arial" w:cs="Arial"/>
                              <w:b/>
                              <w:bCs/>
                              <w:color w:val="D7A79A"/>
                              <w:spacing w:val="0"/>
                              <w:w w:val="100"/>
                              <w:position w:val="0"/>
                              <w:sz w:val="40"/>
                              <w:szCs w:val="40"/>
                            </w:rPr>
                            <w:t>Ml</w:t>
                          </w:r>
                        </w:p>
                      </w:txbxContent>
                    </wps:txbx>
                    <wps:bodyPr wrap="none" lIns="0" tIns="0" rIns="0" bIns="0">
                      <a:spAutoFit/>
                    </wps:bodyPr>
                  </wps:wsp>
                </a:graphicData>
              </a:graphic>
            </wp:anchor>
          </w:drawing>
        </mc:Choice>
        <mc:Fallback>
          <w:pict>
            <v:shape id="_x0000_s1056" type="#_x0000_t202" style="position:absolute;margin-left:538.75pt;margin-top:780.5pt;width:33.600000000000001pt;height:11.300000000000001pt;z-index:-18874404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b/>
                        <w:bCs/>
                        <w:color w:val="B5B5B5"/>
                        <w:spacing w:val="0"/>
                        <w:w w:val="100"/>
                        <w:position w:val="0"/>
                        <w:sz w:val="40"/>
                        <w:szCs w:val="40"/>
                      </w:rPr>
                      <w:t xml:space="preserve">I </w:t>
                    </w:r>
                    <w:r>
                      <w:rPr>
                        <w:rFonts w:ascii="Arial" w:eastAsia="Arial" w:hAnsi="Arial" w:cs="Arial"/>
                        <w:b/>
                        <w:bCs/>
                        <w:color w:val="D7A79A"/>
                        <w:spacing w:val="0"/>
                        <w:w w:val="100"/>
                        <w:position w:val="0"/>
                        <w:sz w:val="40"/>
                        <w:szCs w:val="40"/>
                      </w:rPr>
                      <w:t>Ml</w:t>
                    </w:r>
                  </w:p>
                </w:txbxContent>
              </v:textbox>
              <w10:wrap anchorx="page" anchory="page"/>
            </v:shape>
          </w:pict>
        </mc:Fallback>
      </mc:AlternateContent>
    </w:r>
    <w:r>
      <mc:AlternateContent>
        <mc:Choice Requires="wps">
          <w:drawing>
            <wp:anchor distT="0" distB="0" distL="0" distR="0" simplePos="0" relativeHeight="62914712" behindDoc="1" locked="0" layoutInCell="1" allowOverlap="1">
              <wp:simplePos x="0" y="0"/>
              <wp:positionH relativeFrom="page">
                <wp:posOffset>5921375</wp:posOffset>
              </wp:positionH>
              <wp:positionV relativeFrom="page">
                <wp:posOffset>10436225</wp:posOffset>
              </wp:positionV>
              <wp:extent cx="133985" cy="103505"/>
              <wp:wrapNone/>
              <wp:docPr id="32" name="Shape 32"/>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058" type="#_x0000_t202" style="position:absolute;margin-left:466.25pt;margin-top:821.75pt;width:10.550000000000001pt;height:8.1500000000000004pt;z-index:-18874404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6666865</wp:posOffset>
              </wp:positionH>
              <wp:positionV relativeFrom="page">
                <wp:posOffset>9927590</wp:posOffset>
              </wp:positionV>
              <wp:extent cx="460375" cy="103505"/>
              <wp:wrapNone/>
              <wp:docPr id="207" name="Shape 207"/>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 F</w:t>
                          </w:r>
                        </w:p>
                      </w:txbxContent>
                    </wps:txbx>
                    <wps:bodyPr wrap="none" lIns="0" tIns="0" rIns="0" bIns="0">
                      <a:spAutoFit/>
                    </wps:bodyPr>
                  </wps:wsp>
                </a:graphicData>
              </a:graphic>
            </wp:anchor>
          </w:drawing>
        </mc:Choice>
        <mc:Fallback>
          <w:pict>
            <v:shape id="_x0000_s1233" type="#_x0000_t202" style="position:absolute;margin-left:524.95000000000005pt;margin-top:781.70000000000005pt;width:36.25pt;height:8.1500000000000004pt;z-index:-18874388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 F</w:t>
                    </w:r>
                  </w:p>
                </w:txbxContent>
              </v:textbox>
              <w10:wrap anchorx="page" anchory="page"/>
            </v:shape>
          </w:pict>
        </mc:Fallback>
      </mc:AlternateContent>
    </w:r>
    <w:r>
      <mc:AlternateContent>
        <mc:Choice Requires="wps">
          <w:drawing>
            <wp:anchor distT="0" distB="0" distL="0" distR="0" simplePos="0" relativeHeight="62914870" behindDoc="1" locked="0" layoutInCell="1" allowOverlap="1">
              <wp:simplePos x="0" y="0"/>
              <wp:positionH relativeFrom="page">
                <wp:posOffset>6922770</wp:posOffset>
              </wp:positionH>
              <wp:positionV relativeFrom="page">
                <wp:posOffset>10415270</wp:posOffset>
              </wp:positionV>
              <wp:extent cx="45720" cy="97790"/>
              <wp:wrapNone/>
              <wp:docPr id="209" name="Shape 209"/>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235" type="#_x0000_t202" style="position:absolute;margin-left:545.10000000000002pt;margin-top:820.10000000000002pt;width:3.6000000000000001pt;height:7.7000000000000002pt;z-index:-18874388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6666865</wp:posOffset>
              </wp:positionH>
              <wp:positionV relativeFrom="page">
                <wp:posOffset>9927590</wp:posOffset>
              </wp:positionV>
              <wp:extent cx="460375" cy="103505"/>
              <wp:wrapNone/>
              <wp:docPr id="213" name="Shape 213"/>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 F</w:t>
                          </w:r>
                        </w:p>
                      </w:txbxContent>
                    </wps:txbx>
                    <wps:bodyPr wrap="none" lIns="0" tIns="0" rIns="0" bIns="0">
                      <a:spAutoFit/>
                    </wps:bodyPr>
                  </wps:wsp>
                </a:graphicData>
              </a:graphic>
            </wp:anchor>
          </w:drawing>
        </mc:Choice>
        <mc:Fallback>
          <w:pict>
            <v:shape id="_x0000_s1239" type="#_x0000_t202" style="position:absolute;margin-left:524.95000000000005pt;margin-top:781.70000000000005pt;width:36.25pt;height:8.1500000000000004pt;z-index:-18874387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 F</w:t>
                    </w:r>
                  </w:p>
                </w:txbxContent>
              </v:textbox>
              <w10:wrap anchorx="page" anchory="page"/>
            </v:shape>
          </w:pict>
        </mc:Fallback>
      </mc:AlternateContent>
    </w:r>
    <w:r>
      <mc:AlternateContent>
        <mc:Choice Requires="wps">
          <w:drawing>
            <wp:anchor distT="0" distB="0" distL="0" distR="0" simplePos="0" relativeHeight="62914876" behindDoc="1" locked="0" layoutInCell="1" allowOverlap="1">
              <wp:simplePos x="0" y="0"/>
              <wp:positionH relativeFrom="page">
                <wp:posOffset>6922770</wp:posOffset>
              </wp:positionH>
              <wp:positionV relativeFrom="page">
                <wp:posOffset>10415270</wp:posOffset>
              </wp:positionV>
              <wp:extent cx="45720" cy="97790"/>
              <wp:wrapNone/>
              <wp:docPr id="215" name="Shape 215"/>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241" type="#_x0000_t202" style="position:absolute;margin-left:545.10000000000002pt;margin-top:820.10000000000002pt;width:3.6000000000000001pt;height:7.7000000000000002pt;z-index:-18874387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6863715</wp:posOffset>
              </wp:positionH>
              <wp:positionV relativeFrom="page">
                <wp:posOffset>9927590</wp:posOffset>
              </wp:positionV>
              <wp:extent cx="460375" cy="103505"/>
              <wp:wrapNone/>
              <wp:docPr id="219" name="Shape 219"/>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 F</w:t>
                          </w:r>
                        </w:p>
                      </w:txbxContent>
                    </wps:txbx>
                    <wps:bodyPr wrap="none" lIns="0" tIns="0" rIns="0" bIns="0">
                      <a:spAutoFit/>
                    </wps:bodyPr>
                  </wps:wsp>
                </a:graphicData>
              </a:graphic>
            </wp:anchor>
          </w:drawing>
        </mc:Choice>
        <mc:Fallback>
          <w:pict>
            <v:shape id="_x0000_s1245" type="#_x0000_t202" style="position:absolute;margin-left:540.45000000000005pt;margin-top:781.70000000000005pt;width:36.25pt;height:8.1500000000000004pt;z-index:-18874387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 F</w:t>
                    </w:r>
                  </w:p>
                </w:txbxContent>
              </v:textbox>
              <w10:wrap anchorx="page" anchory="page"/>
            </v:shape>
          </w:pict>
        </mc:Fallback>
      </mc:AlternateContent>
    </w:r>
    <w:r>
      <mc:AlternateContent>
        <mc:Choice Requires="wps">
          <w:drawing>
            <wp:anchor distT="0" distB="0" distL="0" distR="0" simplePos="0" relativeHeight="62914882" behindDoc="1" locked="0" layoutInCell="1" allowOverlap="1">
              <wp:simplePos x="0" y="0"/>
              <wp:positionH relativeFrom="page">
                <wp:posOffset>5991860</wp:posOffset>
              </wp:positionH>
              <wp:positionV relativeFrom="page">
                <wp:posOffset>10415270</wp:posOffset>
              </wp:positionV>
              <wp:extent cx="133985" cy="103505"/>
              <wp:wrapNone/>
              <wp:docPr id="221" name="Shape 221"/>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247" type="#_x0000_t202" style="position:absolute;margin-left:471.80000000000001pt;margin-top:820.10000000000002pt;width:10.550000000000001pt;height:8.1500000000000004pt;z-index:-18874387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6666865</wp:posOffset>
              </wp:positionH>
              <wp:positionV relativeFrom="page">
                <wp:posOffset>9948545</wp:posOffset>
              </wp:positionV>
              <wp:extent cx="460375" cy="103505"/>
              <wp:wrapNone/>
              <wp:docPr id="225" name="Shape 225"/>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rFonts w:ascii="SimSun" w:eastAsia="SimSun" w:hAnsi="SimSun" w:cs="SimSun"/>
                              <w:color w:val="C87663"/>
                              <w:spacing w:val="0"/>
                              <w:w w:val="100"/>
                              <w:position w:val="0"/>
                              <w:sz w:val="22"/>
                              <w:szCs w:val="22"/>
                            </w:rPr>
                            <w:t>，</w:t>
                          </w:r>
                        </w:p>
                      </w:txbxContent>
                    </wps:txbx>
                    <wps:bodyPr wrap="none" lIns="0" tIns="0" rIns="0" bIns="0">
                      <a:spAutoFit/>
                    </wps:bodyPr>
                  </wps:wsp>
                </a:graphicData>
              </a:graphic>
            </wp:anchor>
          </w:drawing>
        </mc:Choice>
        <mc:Fallback>
          <w:pict>
            <v:shape id="_x0000_s1251" type="#_x0000_t202" style="position:absolute;margin-left:524.95000000000005pt;margin-top:783.35000000000002pt;width:36.25pt;height:8.1500000000000004pt;z-index:-18874386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rFonts w:ascii="SimSun" w:eastAsia="SimSun" w:hAnsi="SimSun" w:cs="SimSun"/>
                        <w:color w:val="C87663"/>
                        <w:spacing w:val="0"/>
                        <w:w w:val="100"/>
                        <w:position w:val="0"/>
                        <w:sz w:val="22"/>
                        <w:szCs w:val="22"/>
                      </w:rPr>
                      <w:t>，</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6666865</wp:posOffset>
              </wp:positionH>
              <wp:positionV relativeFrom="page">
                <wp:posOffset>9948545</wp:posOffset>
              </wp:positionV>
              <wp:extent cx="460375" cy="103505"/>
              <wp:wrapNone/>
              <wp:docPr id="229" name="Shape 229"/>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rFonts w:ascii="SimSun" w:eastAsia="SimSun" w:hAnsi="SimSun" w:cs="SimSun"/>
                              <w:color w:val="C87663"/>
                              <w:spacing w:val="0"/>
                              <w:w w:val="100"/>
                              <w:position w:val="0"/>
                              <w:sz w:val="22"/>
                              <w:szCs w:val="22"/>
                            </w:rPr>
                            <w:t>，</w:t>
                          </w:r>
                        </w:p>
                      </w:txbxContent>
                    </wps:txbx>
                    <wps:bodyPr wrap="none" lIns="0" tIns="0" rIns="0" bIns="0">
                      <a:spAutoFit/>
                    </wps:bodyPr>
                  </wps:wsp>
                </a:graphicData>
              </a:graphic>
            </wp:anchor>
          </w:drawing>
        </mc:Choice>
        <mc:Fallback>
          <w:pict>
            <v:shape id="_x0000_s1255" type="#_x0000_t202" style="position:absolute;margin-left:524.95000000000005pt;margin-top:783.35000000000002pt;width:36.25pt;height:8.1500000000000004pt;z-index:-18874386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rFonts w:ascii="SimSun" w:eastAsia="SimSun" w:hAnsi="SimSun" w:cs="SimSun"/>
                        <w:color w:val="C87663"/>
                        <w:spacing w:val="0"/>
                        <w:w w:val="100"/>
                        <w:position w:val="0"/>
                        <w:sz w:val="22"/>
                        <w:szCs w:val="22"/>
                      </w:rPr>
                      <w:t>，</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6796405</wp:posOffset>
              </wp:positionH>
              <wp:positionV relativeFrom="page">
                <wp:posOffset>9948545</wp:posOffset>
              </wp:positionV>
              <wp:extent cx="457200" cy="103505"/>
              <wp:wrapNone/>
              <wp:docPr id="233" name="Shape 233"/>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259" type="#_x0000_t202" style="position:absolute;margin-left:535.14999999999998pt;margin-top:783.35000000000002pt;width:36.pt;height:8.1500000000000004pt;z-index:-18874385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4896" behindDoc="1" locked="0" layoutInCell="1" allowOverlap="1">
              <wp:simplePos x="0" y="0"/>
              <wp:positionH relativeFrom="page">
                <wp:posOffset>7049135</wp:posOffset>
              </wp:positionH>
              <wp:positionV relativeFrom="page">
                <wp:posOffset>10436225</wp:posOffset>
              </wp:positionV>
              <wp:extent cx="45720" cy="97790"/>
              <wp:wrapNone/>
              <wp:docPr id="235" name="Shape 235"/>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261" type="#_x0000_t202" style="position:absolute;margin-left:555.05000000000007pt;margin-top:821.75pt;width:3.6000000000000001pt;height:7.7000000000000002pt;z-index:-18874385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6796405</wp:posOffset>
              </wp:positionH>
              <wp:positionV relativeFrom="page">
                <wp:posOffset>9948545</wp:posOffset>
              </wp:positionV>
              <wp:extent cx="457200" cy="103505"/>
              <wp:wrapNone/>
              <wp:docPr id="239" name="Shape 239"/>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265" type="#_x0000_t202" style="position:absolute;margin-left:535.14999999999998pt;margin-top:783.35000000000002pt;width:36.pt;height:8.1500000000000004pt;z-index:-18874385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4902" behindDoc="1" locked="0" layoutInCell="1" allowOverlap="1">
              <wp:simplePos x="0" y="0"/>
              <wp:positionH relativeFrom="page">
                <wp:posOffset>7049135</wp:posOffset>
              </wp:positionH>
              <wp:positionV relativeFrom="page">
                <wp:posOffset>10436225</wp:posOffset>
              </wp:positionV>
              <wp:extent cx="45720" cy="97790"/>
              <wp:wrapNone/>
              <wp:docPr id="241" name="Shape 241"/>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267" type="#_x0000_t202" style="position:absolute;margin-left:555.05000000000007pt;margin-top:821.75pt;width:3.6000000000000001pt;height:7.7000000000000002pt;z-index:-18874385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6854190</wp:posOffset>
              </wp:positionH>
              <wp:positionV relativeFrom="page">
                <wp:posOffset>9945370</wp:posOffset>
              </wp:positionV>
              <wp:extent cx="481330" cy="106680"/>
              <wp:wrapNone/>
              <wp:docPr id="38" name="Shape 38"/>
              <a:graphic xmlns:a="http://schemas.openxmlformats.org/drawingml/2006/main">
                <a:graphicData uri="http://schemas.microsoft.com/office/word/2010/wordprocessingShape">
                  <wps:wsp>
                    <wps:cNvSpPr txBox="1"/>
                    <wps:spPr>
                      <a:xfrm>
                        <a:ext cx="481330"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34"/>
                              <w:szCs w:val="34"/>
                            </w:rPr>
                          </w:pPr>
                          <w:fldSimple w:instr=" PAGE \* MERGEFORMAT ">
                            <w:r>
                              <w:rPr>
                                <w:color w:val="646464"/>
                                <w:spacing w:val="0"/>
                                <w:w w:val="100"/>
                                <w:position w:val="0"/>
                                <w:sz w:val="20"/>
                                <w:szCs w:val="20"/>
                              </w:rPr>
                              <w:t>#</w:t>
                            </w:r>
                          </w:fldSimple>
                          <w:r>
                            <w:rPr>
                              <w:color w:val="646464"/>
                              <w:spacing w:val="0"/>
                              <w:w w:val="100"/>
                              <w:position w:val="0"/>
                              <w:sz w:val="20"/>
                              <w:szCs w:val="20"/>
                            </w:rPr>
                            <w:t xml:space="preserve"> </w:t>
                          </w:r>
                          <w:r>
                            <w:rPr>
                              <w:rFonts w:ascii="Arial" w:eastAsia="Arial" w:hAnsi="Arial" w:cs="Arial"/>
                              <w:b/>
                              <w:bCs/>
                              <w:color w:val="CD8268"/>
                              <w:spacing w:val="0"/>
                              <w:w w:val="100"/>
                              <w:position w:val="0"/>
                              <w:sz w:val="34"/>
                              <w:szCs w:val="34"/>
                            </w:rPr>
                            <w:t xml:space="preserve">e </w:t>
                          </w:r>
                          <w:r>
                            <w:rPr>
                              <w:rFonts w:ascii="Arial" w:eastAsia="Arial" w:hAnsi="Arial" w:cs="Arial"/>
                              <w:b/>
                              <w:bCs/>
                              <w:color w:val="E0907C"/>
                              <w:spacing w:val="0"/>
                              <w:w w:val="100"/>
                              <w:position w:val="0"/>
                              <w:sz w:val="34"/>
                              <w:szCs w:val="34"/>
                            </w:rPr>
                            <w:t>■</w:t>
                          </w:r>
                        </w:p>
                      </w:txbxContent>
                    </wps:txbx>
                    <wps:bodyPr wrap="none" lIns="0" tIns="0" rIns="0" bIns="0">
                      <a:spAutoFit/>
                    </wps:bodyPr>
                  </wps:wsp>
                </a:graphicData>
              </a:graphic>
            </wp:anchor>
          </w:drawing>
        </mc:Choice>
        <mc:Fallback>
          <w:pict>
            <v:shape id="_x0000_s1064" type="#_x0000_t202" style="position:absolute;margin-left:539.70000000000005pt;margin-top:783.10000000000002pt;width:37.899999999999999pt;height:8.4000000000000004pt;z-index:-18874403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34"/>
                        <w:szCs w:val="34"/>
                      </w:rPr>
                    </w:pPr>
                    <w:fldSimple w:instr=" PAGE \* MERGEFORMAT ">
                      <w:r>
                        <w:rPr>
                          <w:color w:val="646464"/>
                          <w:spacing w:val="0"/>
                          <w:w w:val="100"/>
                          <w:position w:val="0"/>
                          <w:sz w:val="20"/>
                          <w:szCs w:val="20"/>
                        </w:rPr>
                        <w:t>#</w:t>
                      </w:r>
                    </w:fldSimple>
                    <w:r>
                      <w:rPr>
                        <w:color w:val="646464"/>
                        <w:spacing w:val="0"/>
                        <w:w w:val="100"/>
                        <w:position w:val="0"/>
                        <w:sz w:val="20"/>
                        <w:szCs w:val="20"/>
                      </w:rPr>
                      <w:t xml:space="preserve"> </w:t>
                    </w:r>
                    <w:r>
                      <w:rPr>
                        <w:rFonts w:ascii="Arial" w:eastAsia="Arial" w:hAnsi="Arial" w:cs="Arial"/>
                        <w:b/>
                        <w:bCs/>
                        <w:color w:val="CD8268"/>
                        <w:spacing w:val="0"/>
                        <w:w w:val="100"/>
                        <w:position w:val="0"/>
                        <w:sz w:val="34"/>
                        <w:szCs w:val="34"/>
                      </w:rPr>
                      <w:t xml:space="preserve">e </w:t>
                    </w:r>
                    <w:r>
                      <w:rPr>
                        <w:rFonts w:ascii="Arial" w:eastAsia="Arial" w:hAnsi="Arial" w:cs="Arial"/>
                        <w:b/>
                        <w:bCs/>
                        <w:color w:val="E0907C"/>
                        <w:spacing w:val="0"/>
                        <w:w w:val="100"/>
                        <w:position w:val="0"/>
                        <w:sz w:val="34"/>
                        <w:szCs w:val="34"/>
                      </w:rPr>
                      <w:t>■</w:t>
                    </w:r>
                  </w:p>
                </w:txbxContent>
              </v:textbox>
              <w10:wrap anchorx="page" anchory="page"/>
            </v:shape>
          </w:pict>
        </mc:Fallback>
      </mc:AlternateContent>
    </w:r>
    <w:r>
      <mc:AlternateContent>
        <mc:Choice Requires="wps">
          <w:drawing>
            <wp:anchor distT="0" distB="0" distL="0" distR="0" simplePos="0" relativeHeight="62914718" behindDoc="1" locked="0" layoutInCell="1" allowOverlap="1">
              <wp:simplePos x="0" y="0"/>
              <wp:positionH relativeFrom="page">
                <wp:posOffset>5921375</wp:posOffset>
              </wp:positionH>
              <wp:positionV relativeFrom="page">
                <wp:posOffset>10436225</wp:posOffset>
              </wp:positionV>
              <wp:extent cx="133985" cy="103505"/>
              <wp:wrapNone/>
              <wp:docPr id="40" name="Shape 40"/>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066" type="#_x0000_t202" style="position:absolute;margin-left:466.25pt;margin-top:821.75pt;width:10.550000000000001pt;height:8.1500000000000004pt;z-index:-18874403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6659880</wp:posOffset>
              </wp:positionH>
              <wp:positionV relativeFrom="page">
                <wp:posOffset>9948545</wp:posOffset>
              </wp:positionV>
              <wp:extent cx="457200" cy="103505"/>
              <wp:wrapNone/>
              <wp:docPr id="251" name="Shape 251"/>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277" type="#_x0000_t202" style="position:absolute;margin-left:524.39999999999998pt;margin-top:783.35000000000002pt;width:36.pt;height:8.1500000000000004pt;z-index:-18874384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4912" behindDoc="1" locked="0" layoutInCell="1" allowOverlap="1">
              <wp:simplePos x="0" y="0"/>
              <wp:positionH relativeFrom="page">
                <wp:posOffset>5784850</wp:posOffset>
              </wp:positionH>
              <wp:positionV relativeFrom="page">
                <wp:posOffset>10436225</wp:posOffset>
              </wp:positionV>
              <wp:extent cx="133985" cy="103505"/>
              <wp:wrapNone/>
              <wp:docPr id="253" name="Shape 253"/>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279" type="#_x0000_t202" style="position:absolute;margin-left:455.5pt;margin-top:821.75pt;width:10.550000000000001pt;height:8.1500000000000004pt;z-index:-188743841;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6659880</wp:posOffset>
              </wp:positionH>
              <wp:positionV relativeFrom="page">
                <wp:posOffset>9948545</wp:posOffset>
              </wp:positionV>
              <wp:extent cx="457200" cy="103505"/>
              <wp:wrapNone/>
              <wp:docPr id="257" name="Shape 257"/>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283" type="#_x0000_t202" style="position:absolute;margin-left:524.39999999999998pt;margin-top:783.35000000000002pt;width:36.pt;height:8.1500000000000004pt;z-index:-18874383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4918" behindDoc="1" locked="0" layoutInCell="1" allowOverlap="1">
              <wp:simplePos x="0" y="0"/>
              <wp:positionH relativeFrom="page">
                <wp:posOffset>5784850</wp:posOffset>
              </wp:positionH>
              <wp:positionV relativeFrom="page">
                <wp:posOffset>10436225</wp:posOffset>
              </wp:positionV>
              <wp:extent cx="133985" cy="103505"/>
              <wp:wrapNone/>
              <wp:docPr id="259" name="Shape 259"/>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285" type="#_x0000_t202" style="position:absolute;margin-left:455.5pt;margin-top:821.75pt;width:10.550000000000001pt;height:8.1500000000000004pt;z-index:-18874383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6796405</wp:posOffset>
              </wp:positionH>
              <wp:positionV relativeFrom="page">
                <wp:posOffset>9948545</wp:posOffset>
              </wp:positionV>
              <wp:extent cx="457200" cy="103505"/>
              <wp:wrapNone/>
              <wp:docPr id="263" name="Shape 263"/>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289" type="#_x0000_t202" style="position:absolute;margin-left:535.14999999999998pt;margin-top:783.35000000000002pt;width:36.pt;height:8.1500000000000004pt;z-index:-18874383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4924" behindDoc="1" locked="0" layoutInCell="1" allowOverlap="1">
              <wp:simplePos x="0" y="0"/>
              <wp:positionH relativeFrom="page">
                <wp:posOffset>7049135</wp:posOffset>
              </wp:positionH>
              <wp:positionV relativeFrom="page">
                <wp:posOffset>10436225</wp:posOffset>
              </wp:positionV>
              <wp:extent cx="45720" cy="97790"/>
              <wp:wrapNone/>
              <wp:docPr id="265" name="Shape 265"/>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291" type="#_x0000_t202" style="position:absolute;margin-left:555.05000000000007pt;margin-top:821.75pt;width:3.6000000000000001pt;height:7.7000000000000002pt;z-index:-18874382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6796405</wp:posOffset>
              </wp:positionH>
              <wp:positionV relativeFrom="page">
                <wp:posOffset>9948545</wp:posOffset>
              </wp:positionV>
              <wp:extent cx="457200" cy="103505"/>
              <wp:wrapNone/>
              <wp:docPr id="277" name="Shape 277"/>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303" type="#_x0000_t202" style="position:absolute;margin-left:535.14999999999998pt;margin-top:783.35000000000002pt;width:36.pt;height:8.1500000000000004pt;z-index:-18874382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4934" behindDoc="1" locked="0" layoutInCell="1" allowOverlap="1">
              <wp:simplePos x="0" y="0"/>
              <wp:positionH relativeFrom="page">
                <wp:posOffset>7049135</wp:posOffset>
              </wp:positionH>
              <wp:positionV relativeFrom="page">
                <wp:posOffset>10436225</wp:posOffset>
              </wp:positionV>
              <wp:extent cx="45720" cy="97790"/>
              <wp:wrapNone/>
              <wp:docPr id="279" name="Shape 279"/>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305" type="#_x0000_t202" style="position:absolute;margin-left:555.05000000000007pt;margin-top:821.75pt;width:3.6000000000000001pt;height:7.7000000000000002pt;z-index:-18874381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6796405</wp:posOffset>
              </wp:positionH>
              <wp:positionV relativeFrom="page">
                <wp:posOffset>9948545</wp:posOffset>
              </wp:positionV>
              <wp:extent cx="457200" cy="103505"/>
              <wp:wrapNone/>
              <wp:docPr id="283" name="Shape 283"/>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309" type="#_x0000_t202" style="position:absolute;margin-left:535.14999999999998pt;margin-top:783.35000000000002pt;width:36.pt;height:8.1500000000000004pt;z-index:-18874381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6762115</wp:posOffset>
              </wp:positionH>
              <wp:positionV relativeFrom="page">
                <wp:posOffset>9964420</wp:posOffset>
              </wp:positionV>
              <wp:extent cx="313690" cy="103505"/>
              <wp:wrapNone/>
              <wp:docPr id="296" name="Shape 296"/>
              <a:graphic xmlns:a="http://schemas.openxmlformats.org/drawingml/2006/main">
                <a:graphicData uri="http://schemas.microsoft.com/office/word/2010/wordprocessingShape">
                  <wps:wsp>
                    <wps:cNvSpPr txBox="1"/>
                    <wps:spPr>
                      <a:xfrm>
                        <a:ext cx="31369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w:t>
                          </w:r>
                        </w:p>
                      </w:txbxContent>
                    </wps:txbx>
                    <wps:bodyPr wrap="none" lIns="0" tIns="0" rIns="0" bIns="0">
                      <a:spAutoFit/>
                    </wps:bodyPr>
                  </wps:wsp>
                </a:graphicData>
              </a:graphic>
            </wp:anchor>
          </w:drawing>
        </mc:Choice>
        <mc:Fallback>
          <w:pict>
            <v:shape id="_x0000_s1322" type="#_x0000_t202" style="position:absolute;margin-left:532.45000000000005pt;margin-top:784.60000000000002pt;width:24.699999999999999pt;height:8.1500000000000004pt;z-index:-18874380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w:t>
                    </w:r>
                  </w:p>
                </w:txbxContent>
              </v:textbox>
              <w10:wrap anchorx="page" anchory="page"/>
            </v:shape>
          </w:pict>
        </mc:Fallback>
      </mc:AlternateContent>
    </w:r>
    <w:r>
      <mc:AlternateContent>
        <mc:Choice Requires="wps">
          <w:drawing>
            <wp:anchor distT="0" distB="0" distL="0" distR="0" simplePos="0" relativeHeight="62914948" behindDoc="1" locked="0" layoutInCell="1" allowOverlap="1">
              <wp:simplePos x="0" y="0"/>
              <wp:positionH relativeFrom="page">
                <wp:posOffset>7021195</wp:posOffset>
              </wp:positionH>
              <wp:positionV relativeFrom="page">
                <wp:posOffset>10452100</wp:posOffset>
              </wp:positionV>
              <wp:extent cx="45720" cy="97790"/>
              <wp:wrapNone/>
              <wp:docPr id="298" name="Shape 298"/>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324" type="#_x0000_t202" style="position:absolute;margin-left:552.85000000000002pt;margin-top:823.pt;width:3.6000000000000001pt;height:7.7000000000000002pt;z-index:-188743805;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6854190</wp:posOffset>
              </wp:positionH>
              <wp:positionV relativeFrom="page">
                <wp:posOffset>9945370</wp:posOffset>
              </wp:positionV>
              <wp:extent cx="481330" cy="106680"/>
              <wp:wrapNone/>
              <wp:docPr id="44" name="Shape 44"/>
              <a:graphic xmlns:a="http://schemas.openxmlformats.org/drawingml/2006/main">
                <a:graphicData uri="http://schemas.microsoft.com/office/word/2010/wordprocessingShape">
                  <wps:wsp>
                    <wps:cNvSpPr txBox="1"/>
                    <wps:spPr>
                      <a:xfrm>
                        <a:ext cx="481330"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34"/>
                              <w:szCs w:val="34"/>
                            </w:rPr>
                          </w:pPr>
                          <w:fldSimple w:instr=" PAGE \* MERGEFORMAT ">
                            <w:r>
                              <w:rPr>
                                <w:color w:val="646464"/>
                                <w:spacing w:val="0"/>
                                <w:w w:val="100"/>
                                <w:position w:val="0"/>
                                <w:sz w:val="20"/>
                                <w:szCs w:val="20"/>
                              </w:rPr>
                              <w:t>#</w:t>
                            </w:r>
                          </w:fldSimple>
                          <w:r>
                            <w:rPr>
                              <w:color w:val="646464"/>
                              <w:spacing w:val="0"/>
                              <w:w w:val="100"/>
                              <w:position w:val="0"/>
                              <w:sz w:val="20"/>
                              <w:szCs w:val="20"/>
                            </w:rPr>
                            <w:t xml:space="preserve"> </w:t>
                          </w:r>
                          <w:r>
                            <w:rPr>
                              <w:rFonts w:ascii="Arial" w:eastAsia="Arial" w:hAnsi="Arial" w:cs="Arial"/>
                              <w:b/>
                              <w:bCs/>
                              <w:color w:val="CD8268"/>
                              <w:spacing w:val="0"/>
                              <w:w w:val="100"/>
                              <w:position w:val="0"/>
                              <w:sz w:val="34"/>
                              <w:szCs w:val="34"/>
                            </w:rPr>
                            <w:t xml:space="preserve">e </w:t>
                          </w:r>
                          <w:r>
                            <w:rPr>
                              <w:rFonts w:ascii="Arial" w:eastAsia="Arial" w:hAnsi="Arial" w:cs="Arial"/>
                              <w:b/>
                              <w:bCs/>
                              <w:color w:val="E0907C"/>
                              <w:spacing w:val="0"/>
                              <w:w w:val="100"/>
                              <w:position w:val="0"/>
                              <w:sz w:val="34"/>
                              <w:szCs w:val="34"/>
                            </w:rPr>
                            <w:t>■</w:t>
                          </w:r>
                        </w:p>
                      </w:txbxContent>
                    </wps:txbx>
                    <wps:bodyPr wrap="none" lIns="0" tIns="0" rIns="0" bIns="0">
                      <a:spAutoFit/>
                    </wps:bodyPr>
                  </wps:wsp>
                </a:graphicData>
              </a:graphic>
            </wp:anchor>
          </w:drawing>
        </mc:Choice>
        <mc:Fallback>
          <w:pict>
            <v:shape id="_x0000_s1070" type="#_x0000_t202" style="position:absolute;margin-left:539.70000000000005pt;margin-top:783.10000000000002pt;width:37.899999999999999pt;height:8.4000000000000004pt;z-index:-18874403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34"/>
                        <w:szCs w:val="34"/>
                      </w:rPr>
                    </w:pPr>
                    <w:fldSimple w:instr=" PAGE \* MERGEFORMAT ">
                      <w:r>
                        <w:rPr>
                          <w:color w:val="646464"/>
                          <w:spacing w:val="0"/>
                          <w:w w:val="100"/>
                          <w:position w:val="0"/>
                          <w:sz w:val="20"/>
                          <w:szCs w:val="20"/>
                        </w:rPr>
                        <w:t>#</w:t>
                      </w:r>
                    </w:fldSimple>
                    <w:r>
                      <w:rPr>
                        <w:color w:val="646464"/>
                        <w:spacing w:val="0"/>
                        <w:w w:val="100"/>
                        <w:position w:val="0"/>
                        <w:sz w:val="20"/>
                        <w:szCs w:val="20"/>
                      </w:rPr>
                      <w:t xml:space="preserve"> </w:t>
                    </w:r>
                    <w:r>
                      <w:rPr>
                        <w:rFonts w:ascii="Arial" w:eastAsia="Arial" w:hAnsi="Arial" w:cs="Arial"/>
                        <w:b/>
                        <w:bCs/>
                        <w:color w:val="CD8268"/>
                        <w:spacing w:val="0"/>
                        <w:w w:val="100"/>
                        <w:position w:val="0"/>
                        <w:sz w:val="34"/>
                        <w:szCs w:val="34"/>
                      </w:rPr>
                      <w:t xml:space="preserve">e </w:t>
                    </w:r>
                    <w:r>
                      <w:rPr>
                        <w:rFonts w:ascii="Arial" w:eastAsia="Arial" w:hAnsi="Arial" w:cs="Arial"/>
                        <w:b/>
                        <w:bCs/>
                        <w:color w:val="E0907C"/>
                        <w:spacing w:val="0"/>
                        <w:w w:val="100"/>
                        <w:position w:val="0"/>
                        <w:sz w:val="34"/>
                        <w:szCs w:val="34"/>
                      </w:rPr>
                      <w:t>■</w:t>
                    </w:r>
                  </w:p>
                </w:txbxContent>
              </v:textbox>
              <w10:wrap anchorx="page" anchory="page"/>
            </v:shape>
          </w:pict>
        </mc:Fallback>
      </mc:AlternateContent>
    </w:r>
    <w:r>
      <mc:AlternateContent>
        <mc:Choice Requires="wps">
          <w:drawing>
            <wp:anchor distT="0" distB="0" distL="0" distR="0" simplePos="0" relativeHeight="62914724" behindDoc="1" locked="0" layoutInCell="1" allowOverlap="1">
              <wp:simplePos x="0" y="0"/>
              <wp:positionH relativeFrom="page">
                <wp:posOffset>5921375</wp:posOffset>
              </wp:positionH>
              <wp:positionV relativeFrom="page">
                <wp:posOffset>10436225</wp:posOffset>
              </wp:positionV>
              <wp:extent cx="133985" cy="103505"/>
              <wp:wrapNone/>
              <wp:docPr id="46" name="Shape 46"/>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072" type="#_x0000_t202" style="position:absolute;margin-left:466.25pt;margin-top:821.75pt;width:10.550000000000001pt;height:8.1500000000000004pt;z-index:-18874402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6762115</wp:posOffset>
              </wp:positionH>
              <wp:positionV relativeFrom="page">
                <wp:posOffset>9964420</wp:posOffset>
              </wp:positionV>
              <wp:extent cx="313690" cy="103505"/>
              <wp:wrapNone/>
              <wp:docPr id="302" name="Shape 302"/>
              <a:graphic xmlns:a="http://schemas.openxmlformats.org/drawingml/2006/main">
                <a:graphicData uri="http://schemas.microsoft.com/office/word/2010/wordprocessingShape">
                  <wps:wsp>
                    <wps:cNvSpPr txBox="1"/>
                    <wps:spPr>
                      <a:xfrm>
                        <a:ext cx="31369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w:t>
                          </w:r>
                        </w:p>
                      </w:txbxContent>
                    </wps:txbx>
                    <wps:bodyPr wrap="none" lIns="0" tIns="0" rIns="0" bIns="0">
                      <a:spAutoFit/>
                    </wps:bodyPr>
                  </wps:wsp>
                </a:graphicData>
              </a:graphic>
            </wp:anchor>
          </w:drawing>
        </mc:Choice>
        <mc:Fallback>
          <w:pict>
            <v:shape id="_x0000_s1328" type="#_x0000_t202" style="position:absolute;margin-left:532.45000000000005pt;margin-top:784.60000000000002pt;width:24.699999999999999pt;height:8.1500000000000004pt;z-index:-18874380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w:t>
                    </w:r>
                  </w:p>
                </w:txbxContent>
              </v:textbox>
              <w10:wrap anchorx="page" anchory="page"/>
            </v:shape>
          </w:pict>
        </mc:Fallback>
      </mc:AlternateContent>
    </w:r>
    <w:r>
      <mc:AlternateContent>
        <mc:Choice Requires="wps">
          <w:drawing>
            <wp:anchor distT="0" distB="0" distL="0" distR="0" simplePos="0" relativeHeight="62914954" behindDoc="1" locked="0" layoutInCell="1" allowOverlap="1">
              <wp:simplePos x="0" y="0"/>
              <wp:positionH relativeFrom="page">
                <wp:posOffset>7021195</wp:posOffset>
              </wp:positionH>
              <wp:positionV relativeFrom="page">
                <wp:posOffset>10452100</wp:posOffset>
              </wp:positionV>
              <wp:extent cx="45720" cy="97790"/>
              <wp:wrapNone/>
              <wp:docPr id="304" name="Shape 304"/>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330" type="#_x0000_t202" style="position:absolute;margin-left:552.85000000000002pt;margin-top:823.pt;width:3.6000000000000001pt;height:7.7000000000000002pt;z-index:-18874379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6765290</wp:posOffset>
              </wp:positionH>
              <wp:positionV relativeFrom="page">
                <wp:posOffset>9943465</wp:posOffset>
              </wp:positionV>
              <wp:extent cx="460375" cy="103505"/>
              <wp:wrapNone/>
              <wp:docPr id="311" name="Shape 311"/>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337" type="#_x0000_t202" style="position:absolute;margin-left:532.70000000000005pt;margin-top:782.95000000000005pt;width:36.25pt;height:8.1500000000000004pt;z-index:-18874379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4960" behindDoc="1" locked="0" layoutInCell="1" allowOverlap="1">
              <wp:simplePos x="0" y="0"/>
              <wp:positionH relativeFrom="page">
                <wp:posOffset>7021195</wp:posOffset>
              </wp:positionH>
              <wp:positionV relativeFrom="page">
                <wp:posOffset>10431145</wp:posOffset>
              </wp:positionV>
              <wp:extent cx="45720" cy="97790"/>
              <wp:wrapNone/>
              <wp:docPr id="313" name="Shape 313"/>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339" type="#_x0000_t202" style="position:absolute;margin-left:552.85000000000002pt;margin-top:821.35000000000002pt;width:3.6000000000000001pt;height:7.7000000000000002pt;z-index:-18874379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6765290</wp:posOffset>
              </wp:positionH>
              <wp:positionV relativeFrom="page">
                <wp:posOffset>9943465</wp:posOffset>
              </wp:positionV>
              <wp:extent cx="460375" cy="103505"/>
              <wp:wrapNone/>
              <wp:docPr id="317" name="Shape 317"/>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343" type="#_x0000_t202" style="position:absolute;margin-left:532.70000000000005pt;margin-top:782.95000000000005pt;width:36.25pt;height:8.1500000000000004pt;z-index:-18874378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4966" behindDoc="1" locked="0" layoutInCell="1" allowOverlap="1">
              <wp:simplePos x="0" y="0"/>
              <wp:positionH relativeFrom="page">
                <wp:posOffset>7021195</wp:posOffset>
              </wp:positionH>
              <wp:positionV relativeFrom="page">
                <wp:posOffset>10431145</wp:posOffset>
              </wp:positionV>
              <wp:extent cx="45720" cy="97790"/>
              <wp:wrapNone/>
              <wp:docPr id="319" name="Shape 319"/>
              <a:graphic xmlns:a="http://schemas.openxmlformats.org/drawingml/2006/main">
                <a:graphicData uri="http://schemas.microsoft.com/office/word/2010/wordprocessingShape">
                  <wps:wsp>
                    <wps:cNvSpPr txBox="1"/>
                    <wps:spPr>
                      <a:xfrm>
                        <a:ext cx="45720"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345" type="#_x0000_t202" style="position:absolute;margin-left:552.85000000000002pt;margin-top:821.35000000000002pt;width:3.6000000000000001pt;height:7.7000000000000002pt;z-index:-188743787;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6765290</wp:posOffset>
              </wp:positionH>
              <wp:positionV relativeFrom="page">
                <wp:posOffset>9943465</wp:posOffset>
              </wp:positionV>
              <wp:extent cx="311150" cy="103505"/>
              <wp:wrapNone/>
              <wp:docPr id="323" name="Shape 323"/>
              <a:graphic xmlns:a="http://schemas.openxmlformats.org/drawingml/2006/main">
                <a:graphicData uri="http://schemas.microsoft.com/office/word/2010/wordprocessingShape">
                  <wps:wsp>
                    <wps:cNvSpPr txBox="1"/>
                    <wps:spPr>
                      <a:xfrm>
                        <a:ext cx="31115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"S</w:t>
                          </w:r>
                        </w:p>
                      </w:txbxContent>
                    </wps:txbx>
                    <wps:bodyPr wrap="none" lIns="0" tIns="0" rIns="0" bIns="0">
                      <a:spAutoFit/>
                    </wps:bodyPr>
                  </wps:wsp>
                </a:graphicData>
              </a:graphic>
            </wp:anchor>
          </w:drawing>
        </mc:Choice>
        <mc:Fallback>
          <w:pict>
            <v:shape id="_x0000_s1349" type="#_x0000_t202" style="position:absolute;margin-left:532.70000000000005pt;margin-top:782.95000000000005pt;width:24.5pt;height:8.1500000000000004pt;z-index:-18874378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"S</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6793230</wp:posOffset>
              </wp:positionH>
              <wp:positionV relativeFrom="page">
                <wp:posOffset>9948545</wp:posOffset>
              </wp:positionV>
              <wp:extent cx="311150" cy="103505"/>
              <wp:wrapNone/>
              <wp:docPr id="325" name="Shape 325"/>
              <a:graphic xmlns:a="http://schemas.openxmlformats.org/drawingml/2006/main">
                <a:graphicData uri="http://schemas.microsoft.com/office/word/2010/wordprocessingShape">
                  <wps:wsp>
                    <wps:cNvSpPr txBox="1"/>
                    <wps:spPr>
                      <a:xfrm>
                        <a:ext cx="31115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K</w:t>
                          </w:r>
                        </w:p>
                      </w:txbxContent>
                    </wps:txbx>
                    <wps:bodyPr wrap="none" lIns="0" tIns="0" rIns="0" bIns="0">
                      <a:spAutoFit/>
                    </wps:bodyPr>
                  </wps:wsp>
                </a:graphicData>
              </a:graphic>
            </wp:anchor>
          </w:drawing>
        </mc:Choice>
        <mc:Fallback>
          <w:pict>
            <v:shape id="_x0000_s1351" type="#_x0000_t202" style="position:absolute;margin-left:534.89999999999998pt;margin-top:783.35000000000002pt;width:24.5pt;height:8.1500000000000004pt;z-index:-18874378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K</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6793230</wp:posOffset>
              </wp:positionH>
              <wp:positionV relativeFrom="page">
                <wp:posOffset>9948545</wp:posOffset>
              </wp:positionV>
              <wp:extent cx="311150" cy="103505"/>
              <wp:wrapNone/>
              <wp:docPr id="327" name="Shape 327"/>
              <a:graphic xmlns:a="http://schemas.openxmlformats.org/drawingml/2006/main">
                <a:graphicData uri="http://schemas.microsoft.com/office/word/2010/wordprocessingShape">
                  <wps:wsp>
                    <wps:cNvSpPr txBox="1"/>
                    <wps:spPr>
                      <a:xfrm>
                        <a:ext cx="31115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K</w:t>
                          </w:r>
                        </w:p>
                      </w:txbxContent>
                    </wps:txbx>
                    <wps:bodyPr wrap="none" lIns="0" tIns="0" rIns="0" bIns="0">
                      <a:spAutoFit/>
                    </wps:bodyPr>
                  </wps:wsp>
                </a:graphicData>
              </a:graphic>
            </wp:anchor>
          </w:drawing>
        </mc:Choice>
        <mc:Fallback>
          <w:pict>
            <v:shape id="_x0000_s1353" type="#_x0000_t202" style="position:absolute;margin-left:534.89999999999998pt;margin-top:783.35000000000002pt;width:24.5pt;height:8.1500000000000004pt;z-index:-18874377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K</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6870700</wp:posOffset>
              </wp:positionH>
              <wp:positionV relativeFrom="page">
                <wp:posOffset>9937750</wp:posOffset>
              </wp:positionV>
              <wp:extent cx="457200" cy="103505"/>
              <wp:wrapNone/>
              <wp:docPr id="336" name="Shape 336"/>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362" type="#_x0000_t202" style="position:absolute;margin-left:541.pt;margin-top:782.5pt;width:36.pt;height:8.1500000000000004pt;z-index:-18874377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4984" behindDoc="1" locked="0" layoutInCell="1" allowOverlap="1">
              <wp:simplePos x="0" y="0"/>
              <wp:positionH relativeFrom="page">
                <wp:posOffset>5995670</wp:posOffset>
              </wp:positionH>
              <wp:positionV relativeFrom="page">
                <wp:posOffset>10425430</wp:posOffset>
              </wp:positionV>
              <wp:extent cx="133985" cy="103505"/>
              <wp:wrapNone/>
              <wp:docPr id="338" name="Shape 338"/>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364" type="#_x0000_t202" style="position:absolute;margin-left:472.10000000000002pt;margin-top:820.89999999999998pt;width:10.550000000000001pt;height:8.1500000000000004pt;z-index:-188743769;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6870700</wp:posOffset>
              </wp:positionH>
              <wp:positionV relativeFrom="page">
                <wp:posOffset>9937750</wp:posOffset>
              </wp:positionV>
              <wp:extent cx="457200" cy="103505"/>
              <wp:wrapNone/>
              <wp:docPr id="342" name="Shape 342"/>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368" type="#_x0000_t202" style="position:absolute;margin-left:541.pt;margin-top:782.5pt;width:36.pt;height:8.1500000000000004pt;z-index:-18874376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4990" behindDoc="1" locked="0" layoutInCell="1" allowOverlap="1">
              <wp:simplePos x="0" y="0"/>
              <wp:positionH relativeFrom="page">
                <wp:posOffset>5995670</wp:posOffset>
              </wp:positionH>
              <wp:positionV relativeFrom="page">
                <wp:posOffset>10425430</wp:posOffset>
              </wp:positionV>
              <wp:extent cx="133985" cy="103505"/>
              <wp:wrapNone/>
              <wp:docPr id="344" name="Shape 344"/>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370" type="#_x0000_t202" style="position:absolute;margin-left:472.10000000000002pt;margin-top:820.89999999999998pt;width:10.550000000000001pt;height:8.1500000000000004pt;z-index:-188743763;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6680200</wp:posOffset>
              </wp:positionH>
              <wp:positionV relativeFrom="page">
                <wp:posOffset>9937750</wp:posOffset>
              </wp:positionV>
              <wp:extent cx="313690" cy="103505"/>
              <wp:wrapNone/>
              <wp:docPr id="348" name="Shape 348"/>
              <a:graphic xmlns:a="http://schemas.openxmlformats.org/drawingml/2006/main">
                <a:graphicData uri="http://schemas.microsoft.com/office/word/2010/wordprocessingShape">
                  <wps:wsp>
                    <wps:cNvSpPr txBox="1"/>
                    <wps:spPr>
                      <a:xfrm>
                        <a:ext cx="31369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E</w:t>
                          </w:r>
                        </w:p>
                      </w:txbxContent>
                    </wps:txbx>
                    <wps:bodyPr wrap="none" lIns="0" tIns="0" rIns="0" bIns="0">
                      <a:spAutoFit/>
                    </wps:bodyPr>
                  </wps:wsp>
                </a:graphicData>
              </a:graphic>
            </wp:anchor>
          </w:drawing>
        </mc:Choice>
        <mc:Fallback>
          <w:pict>
            <v:shape id="_x0000_s1374" type="#_x0000_t202" style="position:absolute;margin-left:526.pt;margin-top:782.5pt;width:24.699999999999999pt;height:8.1500000000000004pt;z-index:-18874375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E</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6835775</wp:posOffset>
              </wp:positionH>
              <wp:positionV relativeFrom="page">
                <wp:posOffset>9970770</wp:posOffset>
              </wp:positionV>
              <wp:extent cx="554990" cy="103505"/>
              <wp:wrapNone/>
              <wp:docPr id="353" name="Shape 353"/>
              <a:graphic xmlns:a="http://schemas.openxmlformats.org/drawingml/2006/main">
                <a:graphicData uri="http://schemas.microsoft.com/office/word/2010/wordprocessingShape">
                  <wps:wsp>
                    <wps:cNvSpPr txBox="1"/>
                    <wps:spPr>
                      <a:xfrm>
                        <a:ext cx="55499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w:t>
                          </w:r>
                        </w:p>
                      </w:txbxContent>
                    </wps:txbx>
                    <wps:bodyPr wrap="none" lIns="0" tIns="0" rIns="0" bIns="0">
                      <a:spAutoFit/>
                    </wps:bodyPr>
                  </wps:wsp>
                </a:graphicData>
              </a:graphic>
            </wp:anchor>
          </w:drawing>
        </mc:Choice>
        <mc:Fallback>
          <w:pict>
            <v:shape id="_x0000_s1379" type="#_x0000_t202" style="position:absolute;margin-left:538.25pt;margin-top:785.10000000000002pt;width:43.700000000000003pt;height:8.1500000000000004pt;z-index:-18874375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6835775</wp:posOffset>
              </wp:positionH>
              <wp:positionV relativeFrom="page">
                <wp:posOffset>9970770</wp:posOffset>
              </wp:positionV>
              <wp:extent cx="554990" cy="103505"/>
              <wp:wrapNone/>
              <wp:docPr id="358" name="Shape 358"/>
              <a:graphic xmlns:a="http://schemas.openxmlformats.org/drawingml/2006/main">
                <a:graphicData uri="http://schemas.microsoft.com/office/word/2010/wordprocessingShape">
                  <wps:wsp>
                    <wps:cNvSpPr txBox="1"/>
                    <wps:spPr>
                      <a:xfrm>
                        <a:ext cx="55499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w:t>
                          </w:r>
                        </w:p>
                      </w:txbxContent>
                    </wps:txbx>
                    <wps:bodyPr wrap="none" lIns="0" tIns="0" rIns="0" bIns="0">
                      <a:spAutoFit/>
                    </wps:bodyPr>
                  </wps:wsp>
                </a:graphicData>
              </a:graphic>
            </wp:anchor>
          </w:drawing>
        </mc:Choice>
        <mc:Fallback>
          <w:pict>
            <v:shape id="_x0000_s1384" type="#_x0000_t202" style="position:absolute;margin-left:538.25pt;margin-top:785.10000000000002pt;width:43.700000000000003pt;height:8.1500000000000004pt;z-index:-18874375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E0907C"/>
                        <w:spacing w:val="0"/>
                        <w:w w:val="100"/>
                        <w:position w:val="0"/>
                        <w:sz w:val="18"/>
                        <w:szCs w:val="18"/>
                      </w:rPr>
                      <w:t>■ ■</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1" behindDoc="1" locked="0" layoutInCell="1" allowOverlap="1">
              <wp:simplePos x="0" y="0"/>
              <wp:positionH relativeFrom="page">
                <wp:posOffset>6654800</wp:posOffset>
              </wp:positionH>
              <wp:positionV relativeFrom="page">
                <wp:posOffset>9948545</wp:posOffset>
              </wp:positionV>
              <wp:extent cx="457200" cy="103505"/>
              <wp:wrapNone/>
              <wp:docPr id="384" name="Shape 384"/>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1410" type="#_x0000_t202" style="position:absolute;margin-left:524.pt;margin-top:783.35000000000002pt;width:36.pt;height:8.1500000000000004pt;z-index:-18874374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5" behindDoc="1" locked="0" layoutInCell="1" allowOverlap="1">
              <wp:simplePos x="0" y="0"/>
              <wp:positionH relativeFrom="page">
                <wp:posOffset>6654800</wp:posOffset>
              </wp:positionH>
              <wp:positionV relativeFrom="page">
                <wp:posOffset>9948545</wp:posOffset>
              </wp:positionV>
              <wp:extent cx="457200" cy="103505"/>
              <wp:wrapNone/>
              <wp:docPr id="388" name="Shape 388"/>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1414" type="#_x0000_t202" style="position:absolute;margin-left:524.pt;margin-top:783.35000000000002pt;width:36.pt;height:8.1500000000000004pt;z-index:-18874373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3" behindDoc="1" locked="0" layoutInCell="1" allowOverlap="1">
              <wp:simplePos x="0" y="0"/>
              <wp:positionH relativeFrom="page">
                <wp:posOffset>6792595</wp:posOffset>
              </wp:positionH>
              <wp:positionV relativeFrom="page">
                <wp:posOffset>9952990</wp:posOffset>
              </wp:positionV>
              <wp:extent cx="457200" cy="103505"/>
              <wp:wrapNone/>
              <wp:docPr id="398" name="Shape 398"/>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*S F</w:t>
                          </w:r>
                        </w:p>
                      </w:txbxContent>
                    </wps:txbx>
                    <wps:bodyPr wrap="none" lIns="0" tIns="0" rIns="0" bIns="0">
                      <a:spAutoFit/>
                    </wps:bodyPr>
                  </wps:wsp>
                </a:graphicData>
              </a:graphic>
            </wp:anchor>
          </w:drawing>
        </mc:Choice>
        <mc:Fallback>
          <w:pict>
            <v:shape id="_x0000_s1424" type="#_x0000_t202" style="position:absolute;margin-left:534.85000000000002pt;margin-top:783.70000000000005pt;width:36.pt;height:8.1500000000000004pt;z-index:-18874373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*S F</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7" behindDoc="1" locked="0" layoutInCell="1" allowOverlap="1">
              <wp:simplePos x="0" y="0"/>
              <wp:positionH relativeFrom="page">
                <wp:posOffset>6792595</wp:posOffset>
              </wp:positionH>
              <wp:positionV relativeFrom="page">
                <wp:posOffset>9952990</wp:posOffset>
              </wp:positionV>
              <wp:extent cx="457200" cy="103505"/>
              <wp:wrapNone/>
              <wp:docPr id="402" name="Shape 402"/>
              <a:graphic xmlns:a="http://schemas.openxmlformats.org/drawingml/2006/main">
                <a:graphicData uri="http://schemas.microsoft.com/office/word/2010/wordprocessingShape">
                  <wps:wsp>
                    <wps:cNvSpPr txBox="1"/>
                    <wps:spPr>
                      <a:xfrm>
                        <a:ext cx="45720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*S F</w:t>
                          </w:r>
                        </w:p>
                      </w:txbxContent>
                    </wps:txbx>
                    <wps:bodyPr wrap="none" lIns="0" tIns="0" rIns="0" bIns="0">
                      <a:spAutoFit/>
                    </wps:bodyPr>
                  </wps:wsp>
                </a:graphicData>
              </a:graphic>
            </wp:anchor>
          </w:drawing>
        </mc:Choice>
        <mc:Fallback>
          <w:pict>
            <v:shape id="_x0000_s1428" type="#_x0000_t202" style="position:absolute;margin-left:534.85000000000002pt;margin-top:783.70000000000005pt;width:36.pt;height:8.1500000000000004pt;z-index:-188743726;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Times New Roman" w:eastAsia="Times New Roman" w:hAnsi="Times New Roman" w:cs="Times New Roman"/>
                          <w:color w:val="646464"/>
                          <w:spacing w:val="0"/>
                          <w:w w:val="100"/>
                          <w:position w:val="0"/>
                          <w:sz w:val="18"/>
                          <w:szCs w:val="18"/>
                        </w:rPr>
                        <w:t>#</w:t>
                      </w:r>
                    </w:fldSimple>
                    <w:r>
                      <w:rPr>
                        <w:rFonts w:ascii="Times New Roman" w:eastAsia="Times New Roman" w:hAnsi="Times New Roman" w:cs="Times New Roman"/>
                        <w:color w:val="646464"/>
                        <w:spacing w:val="0"/>
                        <w:w w:val="100"/>
                        <w:position w:val="0"/>
                        <w:sz w:val="18"/>
                        <w:szCs w:val="18"/>
                      </w:rPr>
                      <w:t xml:space="preserve"> </w:t>
                    </w:r>
                    <w:r>
                      <w:rPr>
                        <w:rFonts w:ascii="Times New Roman" w:eastAsia="Times New Roman" w:hAnsi="Times New Roman" w:cs="Times New Roman"/>
                        <w:color w:val="CD8268"/>
                        <w:spacing w:val="0"/>
                        <w:w w:val="100"/>
                        <w:position w:val="0"/>
                        <w:sz w:val="18"/>
                        <w:szCs w:val="18"/>
                      </w:rPr>
                      <w:t>*S F</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1" behindDoc="1" locked="0" layoutInCell="1" allowOverlap="1">
              <wp:simplePos x="0" y="0"/>
              <wp:positionH relativeFrom="page">
                <wp:posOffset>6419215</wp:posOffset>
              </wp:positionH>
              <wp:positionV relativeFrom="page">
                <wp:posOffset>9837420</wp:posOffset>
              </wp:positionV>
              <wp:extent cx="496570" cy="194945"/>
              <wp:wrapNone/>
              <wp:docPr id="406" name="Shape 406"/>
              <a:graphic xmlns:a="http://schemas.openxmlformats.org/drawingml/2006/main">
                <a:graphicData uri="http://schemas.microsoft.com/office/word/2010/wordprocessingShape">
                  <wps:wsp>
                    <wps:cNvSpPr txBox="1"/>
                    <wps:spPr>
                      <a:xfrm>
                        <a:ext cx="496570" cy="19494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D0C8C6"/>
                              <w:spacing w:val="0"/>
                              <w:w w:val="100"/>
                              <w:position w:val="0"/>
                              <w:sz w:val="40"/>
                              <w:szCs w:val="40"/>
                            </w:rPr>
                            <w:t xml:space="preserve">nil </w:t>
                          </w:r>
                          <w:fldSimple w:instr=" PAGE \* MERGEFORMAT ">
                            <w:r>
                              <w:rPr>
                                <w:rFonts w:ascii="Arial" w:eastAsia="Arial" w:hAnsi="Arial" w:cs="Arial"/>
                                <w:color w:val="646464"/>
                                <w:spacing w:val="0"/>
                                <w:w w:val="100"/>
                                <w:position w:val="0"/>
                                <w:sz w:val="18"/>
                                <w:szCs w:val="18"/>
                              </w:rPr>
                              <w:t>#</w:t>
                            </w:r>
                          </w:fldSimple>
                        </w:p>
                      </w:txbxContent>
                    </wps:txbx>
                    <wps:bodyPr wrap="none" lIns="0" tIns="0" rIns="0" bIns="0">
                      <a:spAutoFit/>
                    </wps:bodyPr>
                  </wps:wsp>
                </a:graphicData>
              </a:graphic>
            </wp:anchor>
          </w:drawing>
        </mc:Choice>
        <mc:Fallback>
          <w:pict>
            <v:shape id="_x0000_s1432" type="#_x0000_t202" style="position:absolute;margin-left:505.44999999999999pt;margin-top:774.60000000000002pt;width:39.100000000000001pt;height:15.35pt;z-index:-18874372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D0C8C6"/>
                        <w:spacing w:val="0"/>
                        <w:w w:val="100"/>
                        <w:position w:val="0"/>
                        <w:sz w:val="40"/>
                        <w:szCs w:val="40"/>
                      </w:rPr>
                      <w:t xml:space="preserve">nil </w:t>
                    </w:r>
                    <w:fldSimple w:instr=" PAGE \* MERGEFORMAT ">
                      <w:r>
                        <w:rPr>
                          <w:rFonts w:ascii="Arial" w:eastAsia="Arial" w:hAnsi="Arial" w:cs="Arial"/>
                          <w:color w:val="646464"/>
                          <w:spacing w:val="0"/>
                          <w:w w:val="100"/>
                          <w:position w:val="0"/>
                          <w:sz w:val="18"/>
                          <w:szCs w:val="18"/>
                        </w:rPr>
                        <w:t>#</w:t>
                      </w:r>
                    </w:fldSimple>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9" behindDoc="1" locked="0" layoutInCell="1" allowOverlap="1">
              <wp:simplePos x="0" y="0"/>
              <wp:positionH relativeFrom="page">
                <wp:posOffset>6796405</wp:posOffset>
              </wp:positionH>
              <wp:positionV relativeFrom="page">
                <wp:posOffset>9959340</wp:posOffset>
              </wp:positionV>
              <wp:extent cx="460375" cy="103505"/>
              <wp:wrapNone/>
              <wp:docPr id="416" name="Shape 416"/>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442" type="#_x0000_t202" style="position:absolute;margin-left:535.14999999999998pt;margin-top:784.20000000000005pt;width:36.25pt;height:8.1500000000000004pt;z-index:-18874371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5041" behindDoc="1" locked="0" layoutInCell="1" allowOverlap="1">
              <wp:simplePos x="0" y="0"/>
              <wp:positionH relativeFrom="page">
                <wp:posOffset>5924550</wp:posOffset>
              </wp:positionH>
              <wp:positionV relativeFrom="page">
                <wp:posOffset>10447020</wp:posOffset>
              </wp:positionV>
              <wp:extent cx="133985" cy="103505"/>
              <wp:wrapNone/>
              <wp:docPr id="418" name="Shape 418"/>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444" type="#_x0000_t202" style="position:absolute;margin-left:466.5pt;margin-top:822.60000000000002pt;width:10.550000000000001pt;height:8.1500000000000004pt;z-index:-188743712;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5" behindDoc="1" locked="0" layoutInCell="1" allowOverlap="1">
              <wp:simplePos x="0" y="0"/>
              <wp:positionH relativeFrom="page">
                <wp:posOffset>6796405</wp:posOffset>
              </wp:positionH>
              <wp:positionV relativeFrom="page">
                <wp:posOffset>9959340</wp:posOffset>
              </wp:positionV>
              <wp:extent cx="460375" cy="103505"/>
              <wp:wrapNone/>
              <wp:docPr id="422" name="Shape 422"/>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448" type="#_x0000_t202" style="position:absolute;margin-left:535.14999999999998pt;margin-top:784.20000000000005pt;width:36.25pt;height:8.1500000000000004pt;z-index:-18874370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5047" behindDoc="1" locked="0" layoutInCell="1" allowOverlap="1">
              <wp:simplePos x="0" y="0"/>
              <wp:positionH relativeFrom="page">
                <wp:posOffset>5924550</wp:posOffset>
              </wp:positionH>
              <wp:positionV relativeFrom="page">
                <wp:posOffset>10447020</wp:posOffset>
              </wp:positionV>
              <wp:extent cx="133985" cy="103505"/>
              <wp:wrapNone/>
              <wp:docPr id="424" name="Shape 424"/>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450" type="#_x0000_t202" style="position:absolute;margin-left:466.5pt;margin-top:822.60000000000002pt;width:10.550000000000001pt;height:8.1500000000000004pt;z-index:-18874370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1" behindDoc="1" locked="0" layoutInCell="1" allowOverlap="1">
              <wp:simplePos x="0" y="0"/>
              <wp:positionH relativeFrom="page">
                <wp:posOffset>6790055</wp:posOffset>
              </wp:positionH>
              <wp:positionV relativeFrom="page">
                <wp:posOffset>9938385</wp:posOffset>
              </wp:positionV>
              <wp:extent cx="460375" cy="103505"/>
              <wp:wrapNone/>
              <wp:docPr id="428" name="Shape 428"/>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wps:txbx>
                    <wps:bodyPr wrap="none" lIns="0" tIns="0" rIns="0" bIns="0">
                      <a:spAutoFit/>
                    </wps:bodyPr>
                  </wps:wsp>
                </a:graphicData>
              </a:graphic>
            </wp:anchor>
          </w:drawing>
        </mc:Choice>
        <mc:Fallback>
          <w:pict>
            <v:shape id="_x0000_s1454" type="#_x0000_t202" style="position:absolute;margin-left:534.64999999999998pt;margin-top:782.55000000000007pt;width:36.25pt;height:8.1500000000000004pt;z-index:-18874370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87663"/>
                        <w:spacing w:val="0"/>
                        <w:w w:val="100"/>
                        <w:position w:val="0"/>
                        <w:sz w:val="18"/>
                        <w:szCs w:val="18"/>
                      </w:rPr>
                      <w:t>y</w:t>
                    </w:r>
                    <w:r>
                      <w:rPr>
                        <w:color w:val="C87663"/>
                        <w:spacing w:val="0"/>
                        <w:w w:val="100"/>
                        <w:position w:val="0"/>
                        <w:sz w:val="22"/>
                        <w:szCs w:val="22"/>
                      </w:rPr>
                      <w:t>，</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9" behindDoc="1" locked="0" layoutInCell="1" allowOverlap="1">
              <wp:simplePos x="0" y="0"/>
              <wp:positionH relativeFrom="page">
                <wp:posOffset>6670675</wp:posOffset>
              </wp:positionH>
              <wp:positionV relativeFrom="page">
                <wp:posOffset>9927590</wp:posOffset>
              </wp:positionV>
              <wp:extent cx="460375" cy="103505"/>
              <wp:wrapNone/>
              <wp:docPr id="437" name="Shape 437"/>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*S F</w:t>
                          </w:r>
                        </w:p>
                      </w:txbxContent>
                    </wps:txbx>
                    <wps:bodyPr wrap="none" lIns="0" tIns="0" rIns="0" bIns="0">
                      <a:spAutoFit/>
                    </wps:bodyPr>
                  </wps:wsp>
                </a:graphicData>
              </a:graphic>
            </wp:anchor>
          </w:drawing>
        </mc:Choice>
        <mc:Fallback>
          <w:pict>
            <v:shape id="_x0000_s1463" type="#_x0000_t202" style="position:absolute;margin-left:525.25pt;margin-top:781.70000000000005pt;width:36.25pt;height:8.1500000000000004pt;z-index:-18874369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*S F</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6219825</wp:posOffset>
              </wp:positionH>
              <wp:positionV relativeFrom="page">
                <wp:posOffset>9796780</wp:posOffset>
              </wp:positionV>
              <wp:extent cx="1039495" cy="292735"/>
              <wp:wrapNone/>
              <wp:docPr id="55" name="Shape 55"/>
              <a:graphic xmlns:a="http://schemas.openxmlformats.org/drawingml/2006/main">
                <a:graphicData uri="http://schemas.microsoft.com/office/word/2010/wordprocessingShape">
                  <wps:wsp>
                    <wps:cNvSpPr txBox="1"/>
                    <wps:spPr>
                      <a:xfrm>
                        <a:ext cx="1039495" cy="29273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b/>
                              <w:bCs/>
                              <w:color w:val="D0C8C6"/>
                              <w:spacing w:val="0"/>
                              <w:w w:val="100"/>
                              <w:position w:val="0"/>
                              <w:sz w:val="40"/>
                              <w:szCs w:val="40"/>
                            </w:rPr>
                            <w:t>cninf£i</w:t>
                          </w:r>
                        </w:p>
                      </w:txbxContent>
                    </wps:txbx>
                    <wps:bodyPr wrap="none" lIns="0" tIns="0" rIns="0" bIns="0">
                      <a:spAutoFit/>
                    </wps:bodyPr>
                  </wps:wsp>
                </a:graphicData>
              </a:graphic>
            </wp:anchor>
          </w:drawing>
        </mc:Choice>
        <mc:Fallback>
          <w:pict>
            <v:shape id="_x0000_s1081" type="#_x0000_t202" style="position:absolute;margin-left:489.75pt;margin-top:771.39999999999998pt;width:81.850000000000009pt;height:23.050000000000001pt;z-index:-18874402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b/>
                        <w:bCs/>
                        <w:color w:val="D0C8C6"/>
                        <w:spacing w:val="0"/>
                        <w:w w:val="100"/>
                        <w:position w:val="0"/>
                        <w:sz w:val="40"/>
                        <w:szCs w:val="40"/>
                      </w:rPr>
                      <w:t>cninf£i</w:t>
                    </w: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3" behindDoc="1" locked="0" layoutInCell="1" allowOverlap="1">
              <wp:simplePos x="0" y="0"/>
              <wp:positionH relativeFrom="page">
                <wp:posOffset>6670675</wp:posOffset>
              </wp:positionH>
              <wp:positionV relativeFrom="page">
                <wp:posOffset>9927590</wp:posOffset>
              </wp:positionV>
              <wp:extent cx="460375" cy="103505"/>
              <wp:wrapNone/>
              <wp:docPr id="441" name="Shape 441"/>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*S F</w:t>
                          </w:r>
                        </w:p>
                      </w:txbxContent>
                    </wps:txbx>
                    <wps:bodyPr wrap="none" lIns="0" tIns="0" rIns="0" bIns="0">
                      <a:spAutoFit/>
                    </wps:bodyPr>
                  </wps:wsp>
                </a:graphicData>
              </a:graphic>
            </wp:anchor>
          </w:drawing>
        </mc:Choice>
        <mc:Fallback>
          <w:pict>
            <v:shape id="_x0000_s1467" type="#_x0000_t202" style="position:absolute;margin-left:525.25pt;margin-top:781.70000000000005pt;width:36.25pt;height:8.1500000000000004pt;z-index:-18874369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*S F</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1" behindDoc="1" locked="0" layoutInCell="1" allowOverlap="1">
              <wp:simplePos x="0" y="0"/>
              <wp:positionH relativeFrom="page">
                <wp:posOffset>6868795</wp:posOffset>
              </wp:positionH>
              <wp:positionV relativeFrom="page">
                <wp:posOffset>9948545</wp:posOffset>
              </wp:positionV>
              <wp:extent cx="460375" cy="103505"/>
              <wp:wrapNone/>
              <wp:docPr id="455" name="Shape 455"/>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 F</w:t>
                          </w:r>
                        </w:p>
                      </w:txbxContent>
                    </wps:txbx>
                    <wps:bodyPr wrap="none" lIns="0" tIns="0" rIns="0" bIns="0">
                      <a:spAutoFit/>
                    </wps:bodyPr>
                  </wps:wsp>
                </a:graphicData>
              </a:graphic>
            </wp:anchor>
          </w:drawing>
        </mc:Choice>
        <mc:Fallback>
          <w:pict>
            <v:shape id="_x0000_s1481" type="#_x0000_t202" style="position:absolute;margin-left:540.85000000000002pt;margin-top:783.35000000000002pt;width:36.25pt;height:8.1500000000000004pt;z-index:-18874368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 F</w:t>
                    </w:r>
                  </w:p>
                </w:txbxContent>
              </v:textbox>
              <w10:wrap anchorx="page" anchory="page"/>
            </v:shape>
          </w:pict>
        </mc:Fallback>
      </mc:AlternateContent>
    </w:r>
    <w:r>
      <mc:AlternateContent>
        <mc:Choice Requires="wps">
          <w:drawing>
            <wp:anchor distT="0" distB="0" distL="0" distR="0" simplePos="0" relativeHeight="62915073" behindDoc="1" locked="0" layoutInCell="1" allowOverlap="1">
              <wp:simplePos x="0" y="0"/>
              <wp:positionH relativeFrom="page">
                <wp:posOffset>5996940</wp:posOffset>
              </wp:positionH>
              <wp:positionV relativeFrom="page">
                <wp:posOffset>10436225</wp:posOffset>
              </wp:positionV>
              <wp:extent cx="133985" cy="103505"/>
              <wp:wrapNone/>
              <wp:docPr id="457" name="Shape 457"/>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483" type="#_x0000_t202" style="position:absolute;margin-left:472.19999999999999pt;margin-top:821.75pt;width:10.550000000000001pt;height:8.1500000000000004pt;z-index:-188743680;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7" behindDoc="1" locked="0" layoutInCell="1" allowOverlap="1">
              <wp:simplePos x="0" y="0"/>
              <wp:positionH relativeFrom="page">
                <wp:posOffset>6796405</wp:posOffset>
              </wp:positionH>
              <wp:positionV relativeFrom="page">
                <wp:posOffset>9959340</wp:posOffset>
              </wp:positionV>
              <wp:extent cx="460375" cy="103505"/>
              <wp:wrapNone/>
              <wp:docPr id="461" name="Shape 461"/>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487" type="#_x0000_t202" style="position:absolute;margin-left:535.14999999999998pt;margin-top:784.20000000000005pt;width:36.25pt;height:8.1500000000000004pt;z-index:-188743676;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r>
      <mc:AlternateContent>
        <mc:Choice Requires="wps">
          <w:drawing>
            <wp:anchor distT="0" distB="0" distL="0" distR="0" simplePos="0" relativeHeight="62915079" behindDoc="1" locked="0" layoutInCell="1" allowOverlap="1">
              <wp:simplePos x="0" y="0"/>
              <wp:positionH relativeFrom="page">
                <wp:posOffset>5924550</wp:posOffset>
              </wp:positionH>
              <wp:positionV relativeFrom="page">
                <wp:posOffset>10447020</wp:posOffset>
              </wp:positionV>
              <wp:extent cx="133985" cy="103505"/>
              <wp:wrapNone/>
              <wp:docPr id="463" name="Shape 463"/>
              <a:graphic xmlns:a="http://schemas.openxmlformats.org/drawingml/2006/main">
                <a:graphicData uri="http://schemas.microsoft.com/office/word/2010/wordprocessingShape">
                  <wps:wsp>
                    <wps:cNvSpPr txBox="1"/>
                    <wps:spPr>
                      <a:xfrm>
                        <a:ext cx="133985" cy="103505"/>
                      </a:xfrm>
                      <a:prstGeom prst="rect"/>
                      <a:noFill/>
                    </wps:spPr>
                    <wps:txbx>
                      <w:txbxContent>
                        <w:p>
                          <w:pPr>
                            <w:widowControl w:val="0"/>
                          </w:pPr>
                        </w:p>
                      </w:txbxContent>
                    </wps:txbx>
                    <wps:bodyPr wrap="none" lIns="0" tIns="0" rIns="0" bIns="0">
                      <a:spAutoFit/>
                    </wps:bodyPr>
                  </wps:wsp>
                </a:graphicData>
              </a:graphic>
            </wp:anchor>
          </w:drawing>
        </mc:Choice>
        <mc:Fallback>
          <w:pict>
            <v:shape id="_x0000_s1489" type="#_x0000_t202" style="position:absolute;margin-left:466.5pt;margin-top:822.60000000000002pt;width:10.550000000000001pt;height:8.1500000000000004pt;z-index:-188743674;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3" behindDoc="1" locked="0" layoutInCell="1" allowOverlap="1">
              <wp:simplePos x="0" y="0"/>
              <wp:positionH relativeFrom="page">
                <wp:posOffset>6793230</wp:posOffset>
              </wp:positionH>
              <wp:positionV relativeFrom="page">
                <wp:posOffset>9948545</wp:posOffset>
              </wp:positionV>
              <wp:extent cx="460375" cy="103505"/>
              <wp:wrapNone/>
              <wp:docPr id="474" name="Shape 474"/>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500" type="#_x0000_t202" style="position:absolute;margin-left:534.89999999999998pt;margin-top:783.35000000000002pt;width:36.25pt;height:8.1500000000000004pt;z-index:-18874367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7" behindDoc="1" locked="0" layoutInCell="1" allowOverlap="1">
              <wp:simplePos x="0" y="0"/>
              <wp:positionH relativeFrom="page">
                <wp:posOffset>6793230</wp:posOffset>
              </wp:positionH>
              <wp:positionV relativeFrom="page">
                <wp:posOffset>9948545</wp:posOffset>
              </wp:positionV>
              <wp:extent cx="460375" cy="103505"/>
              <wp:wrapNone/>
              <wp:docPr id="478" name="Shape 478"/>
              <a:graphic xmlns:a="http://schemas.openxmlformats.org/drawingml/2006/main">
                <a:graphicData uri="http://schemas.microsoft.com/office/word/2010/wordprocessingShape">
                  <wps:wsp>
                    <wps:cNvSpPr txBox="1"/>
                    <wps:spPr>
                      <a:xfrm>
                        <a:ext cx="460375"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wps:txbx>
                    <wps:bodyPr wrap="none" lIns="0" tIns="0" rIns="0" bIns="0">
                      <a:spAutoFit/>
                    </wps:bodyPr>
                  </wps:wsp>
                </a:graphicData>
              </a:graphic>
            </wp:anchor>
          </w:drawing>
        </mc:Choice>
        <mc:Fallback>
          <w:pict>
            <v:shape id="_x0000_s1504" type="#_x0000_t202" style="position:absolute;margin-left:534.89999999999998pt;margin-top:783.35000000000002pt;width:36.25pt;height:8.1500000000000004pt;z-index:-188743666;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b/>
                        <w:bCs/>
                        <w:smallCaps/>
                        <w:color w:val="CD8268"/>
                        <w:spacing w:val="0"/>
                        <w:w w:val="100"/>
                        <w:position w:val="0"/>
                        <w:sz w:val="28"/>
                        <w:szCs w:val="28"/>
                      </w:rPr>
                      <w:t>e</w:t>
                    </w:r>
                    <w:r>
                      <w:rPr>
                        <w:rFonts w:ascii="Arial" w:eastAsia="Arial" w:hAnsi="Arial" w:cs="Arial"/>
                        <w:b/>
                        <w:bCs/>
                        <w:color w:val="CD8268"/>
                        <w:spacing w:val="0"/>
                        <w:w w:val="100"/>
                        <w:position w:val="0"/>
                        <w:sz w:val="28"/>
                        <w:szCs w:val="28"/>
                      </w:rPr>
                      <w:t xml:space="preserve"> r</w:t>
                    </w:r>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5" behindDoc="1" locked="0" layoutInCell="1" allowOverlap="1">
              <wp:simplePos x="0" y="0"/>
              <wp:positionH relativeFrom="page">
                <wp:posOffset>6796405</wp:posOffset>
              </wp:positionH>
              <wp:positionV relativeFrom="page">
                <wp:posOffset>9948545</wp:posOffset>
              </wp:positionV>
              <wp:extent cx="311150" cy="103505"/>
              <wp:wrapNone/>
              <wp:docPr id="495" name="Shape 495"/>
              <a:graphic xmlns:a="http://schemas.openxmlformats.org/drawingml/2006/main">
                <a:graphicData uri="http://schemas.microsoft.com/office/word/2010/wordprocessingShape">
                  <wps:wsp>
                    <wps:cNvSpPr txBox="1"/>
                    <wps:spPr>
                      <a:xfrm>
                        <a:ext cx="311150" cy="103505"/>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w:t>
                          </w:r>
                        </w:p>
                      </w:txbxContent>
                    </wps:txbx>
                    <wps:bodyPr wrap="none" lIns="0" tIns="0" rIns="0" bIns="0">
                      <a:spAutoFit/>
                    </wps:bodyPr>
                  </wps:wsp>
                </a:graphicData>
              </a:graphic>
            </wp:anchor>
          </w:drawing>
        </mc:Choice>
        <mc:Fallback>
          <w:pict>
            <v:shape id="_x0000_s1521" type="#_x0000_t202" style="position:absolute;margin-left:535.14999999999998pt;margin-top:783.35000000000002pt;width:24.5pt;height:8.1500000000000004pt;z-index:-18874365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646464"/>
                          <w:spacing w:val="0"/>
                          <w:w w:val="100"/>
                          <w:position w:val="0"/>
                          <w:sz w:val="18"/>
                          <w:szCs w:val="18"/>
                        </w:rPr>
                        <w:t>#</w:t>
                      </w:r>
                    </w:fldSimple>
                    <w:r>
                      <w:rPr>
                        <w:rFonts w:ascii="Arial" w:eastAsia="Arial" w:hAnsi="Arial" w:cs="Arial"/>
                        <w:color w:val="646464"/>
                        <w:spacing w:val="0"/>
                        <w:w w:val="100"/>
                        <w:position w:val="0"/>
                        <w:sz w:val="18"/>
                        <w:szCs w:val="18"/>
                      </w:rPr>
                      <w:t xml:space="preserve"> </w:t>
                    </w:r>
                    <w:r>
                      <w:rPr>
                        <w:rFonts w:ascii="Arial" w:eastAsia="Arial" w:hAnsi="Arial" w:cs="Arial"/>
                        <w:color w:val="CD8268"/>
                        <w:spacing w:val="0"/>
                        <w:w w:val="100"/>
                        <w:position w:val="0"/>
                        <w:sz w:val="18"/>
                        <w:szCs w:val="18"/>
                      </w:rPr>
                      <w:t>e</w:t>
                    </w:r>
                  </w:p>
                </w:txbxContent>
              </v:textbox>
              <w10:wrap anchorx="page" anchory="page"/>
            </v:shape>
          </w:pict>
        </mc:Fallback>
      </mc:AlternateContent>
    </w:r>
    <w:r>
      <mc:AlternateContent>
        <mc:Choice Requires="wps">
          <w:drawing>
            <wp:anchor distT="0" distB="0" distL="0" distR="0" simplePos="0" relativeHeight="62915097" behindDoc="1" locked="0" layoutInCell="1" allowOverlap="1">
              <wp:simplePos x="0" y="0"/>
              <wp:positionH relativeFrom="page">
                <wp:posOffset>6970395</wp:posOffset>
              </wp:positionH>
              <wp:positionV relativeFrom="page">
                <wp:posOffset>10436225</wp:posOffset>
              </wp:positionV>
              <wp:extent cx="42545" cy="97790"/>
              <wp:wrapNone/>
              <wp:docPr id="497" name="Shape 497"/>
              <a:graphic xmlns:a="http://schemas.openxmlformats.org/drawingml/2006/main">
                <a:graphicData uri="http://schemas.microsoft.com/office/word/2010/wordprocessingShape">
                  <wps:wsp>
                    <wps:cNvSpPr txBox="1"/>
                    <wps:spPr>
                      <a:xfrm>
                        <a:ext cx="42545" cy="97790"/>
                      </a:xfrm>
                      <a:prstGeom prst="rect"/>
                      <a:noFill/>
                    </wps:spPr>
                    <wps:txbx>
                      <w:txbxContent>
                        <w:p>
                          <w:pPr>
                            <w:widowControl w:val="0"/>
                          </w:pPr>
                        </w:p>
                      </w:txbxContent>
                    </wps:txbx>
                    <wps:bodyPr wrap="none" lIns="0" tIns="0" rIns="0" bIns="0">
                      <a:spAutoFit/>
                    </wps:bodyPr>
                  </wps:wsp>
                </a:graphicData>
              </a:graphic>
            </wp:anchor>
          </w:drawing>
        </mc:Choice>
        <mc:Fallback>
          <w:pict>
            <v:shape id="_x0000_s1523" type="#_x0000_t202" style="position:absolute;margin-left:548.85000000000002pt;margin-top:821.75pt;width:3.3500000000000001pt;height:7.7000000000000002pt;z-index:-188743656;mso-wrap-style:none;mso-wrap-distance-left:0;mso-wrap-distance-right:0;mso-position-horizontal-relative:page;mso-position-vertical-relative:page" wrapcoords="0 0" filled="f" stroked="f">
              <v:textbox style="mso-fit-shape-to-text:t" inset="0,0,0,0">
                <w:txbxContent>
                  <w:p>
                    <w:pPr>
                      <w:widowControl w:val="0"/>
                    </w:pP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779145</wp:posOffset>
              </wp:positionH>
              <wp:positionV relativeFrom="page">
                <wp:posOffset>552450</wp:posOffset>
              </wp:positionV>
              <wp:extent cx="2563495" cy="106680"/>
              <wp:wrapNone/>
              <wp:docPr id="1" name="Shape 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61.350000000000001pt;margin-top:43.5pt;width:201.84999999999999pt;height:8.4000000000000004pt;z-index:-18874406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779145</wp:posOffset>
              </wp:positionH>
              <wp:positionV relativeFrom="page">
                <wp:posOffset>552450</wp:posOffset>
              </wp:positionV>
              <wp:extent cx="2563495" cy="106680"/>
              <wp:wrapNone/>
              <wp:docPr id="48" name="Shape 48"/>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074" type="#_x0000_t202" style="position:absolute;margin-left:61.350000000000001pt;margin-top:43.5pt;width:201.84999999999999pt;height:8.4000000000000004pt;z-index:-18874402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9" behindDoc="1" locked="0" layoutInCell="1" allowOverlap="1">
              <wp:simplePos x="0" y="0"/>
              <wp:positionH relativeFrom="page">
                <wp:posOffset>779145</wp:posOffset>
              </wp:positionH>
              <wp:positionV relativeFrom="page">
                <wp:posOffset>552450</wp:posOffset>
              </wp:positionV>
              <wp:extent cx="2563495" cy="106680"/>
              <wp:wrapNone/>
              <wp:docPr id="480" name="Shape 48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506" type="#_x0000_t202" style="position:absolute;margin-left:61.350000000000001pt;margin-top:43.5pt;width:201.84999999999999pt;height:8.4000000000000004pt;z-index:-18874366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1" behindDoc="1" locked="0" layoutInCell="1" allowOverlap="1">
              <wp:simplePos x="0" y="0"/>
              <wp:positionH relativeFrom="page">
                <wp:posOffset>779145</wp:posOffset>
              </wp:positionH>
              <wp:positionV relativeFrom="page">
                <wp:posOffset>552450</wp:posOffset>
              </wp:positionV>
              <wp:extent cx="2563495" cy="106680"/>
              <wp:wrapNone/>
              <wp:docPr id="482" name="Shape 48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508" type="#_x0000_t202" style="position:absolute;margin-left:61.350000000000001pt;margin-top:43.5pt;width:201.84999999999999pt;height:8.4000000000000004pt;z-index:-18874366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3" behindDoc="1" locked="0" layoutInCell="1" allowOverlap="1">
              <wp:simplePos x="0" y="0"/>
              <wp:positionH relativeFrom="page">
                <wp:posOffset>800735</wp:posOffset>
              </wp:positionH>
              <wp:positionV relativeFrom="page">
                <wp:posOffset>560705</wp:posOffset>
              </wp:positionV>
              <wp:extent cx="2563495" cy="106680"/>
              <wp:wrapNone/>
              <wp:docPr id="492" name="Shape 49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18" type="#_x0000_t202" style="position:absolute;margin-left:63.050000000000004pt;margin-top:44.149999999999999pt;width:201.84999999999999pt;height:8.4000000000000004pt;z-index:-18874366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75565</wp:posOffset>
              </wp:positionH>
              <wp:positionV relativeFrom="page">
                <wp:posOffset>774065</wp:posOffset>
              </wp:positionV>
              <wp:extent cx="4072255" cy="0"/>
              <wp:wrapNone/>
              <wp:docPr id="494" name="Shape 494"/>
              <a:graphic xmlns:a="http://schemas.openxmlformats.org/drawingml/2006/main">
                <a:graphicData uri="http://schemas.microsoft.com/office/word/2010/wordprocessingShape">
                  <wps:wsp>
                    <wps:cNvCnPr/>
                    <wps:spPr>
                      <a:xfrm>
                        <a:ext cx="4072255" cy="0"/>
                      </a:xfrm>
                      <a:prstGeom prst="straightConnector1"/>
                      <a:ln w="12700">
                        <a:solidFill/>
                      </a:ln>
                    </wps:spPr>
                    <wps:bodyPr/>
                  </wps:wsp>
                </a:graphicData>
              </a:graphic>
            </wp:anchor>
          </w:drawing>
        </mc:Choice>
        <mc:Fallback>
          <w:pict>
            <v:shape o:spt="32" o:oned="true" path="m,l21600,21600e" style="position:absolute;margin-left:5.9500000000000002pt;margin-top:60.950000000000003pt;width:320.65000000000003pt;height:0;z-index:-251658240;mso-position-horizontal-relative:page;mso-position-vertical-relative:page">
              <v:stroke weight="1.pt"/>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9" behindDoc="1" locked="0" layoutInCell="1" allowOverlap="1">
              <wp:simplePos x="0" y="0"/>
              <wp:positionH relativeFrom="page">
                <wp:posOffset>800735</wp:posOffset>
              </wp:positionH>
              <wp:positionV relativeFrom="page">
                <wp:posOffset>560705</wp:posOffset>
              </wp:positionV>
              <wp:extent cx="2563495" cy="106680"/>
              <wp:wrapNone/>
              <wp:docPr id="499" name="Shape 49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25" type="#_x0000_t202" style="position:absolute;margin-left:63.050000000000004pt;margin-top:44.149999999999999pt;width:201.84999999999999pt;height:8.4000000000000004pt;z-index:-18874365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75565</wp:posOffset>
              </wp:positionH>
              <wp:positionV relativeFrom="page">
                <wp:posOffset>774065</wp:posOffset>
              </wp:positionV>
              <wp:extent cx="4072255" cy="0"/>
              <wp:wrapNone/>
              <wp:docPr id="501" name="Shape 501"/>
              <a:graphic xmlns:a="http://schemas.openxmlformats.org/drawingml/2006/main">
                <a:graphicData uri="http://schemas.microsoft.com/office/word/2010/wordprocessingShape">
                  <wps:wsp>
                    <wps:cNvCnPr/>
                    <wps:spPr>
                      <a:xfrm>
                        <a:ext cx="4072255" cy="0"/>
                      </a:xfrm>
                      <a:prstGeom prst="straightConnector1"/>
                      <a:ln w="12700">
                        <a:solidFill/>
                      </a:ln>
                    </wps:spPr>
                    <wps:bodyPr/>
                  </wps:wsp>
                </a:graphicData>
              </a:graphic>
            </wp:anchor>
          </w:drawing>
        </mc:Choice>
        <mc:Fallback>
          <w:pict>
            <v:shape o:spt="32" o:oned="true" path="m,l21600,21600e" style="position:absolute;margin-left:5.9500000000000002pt;margin-top:60.950000000000003pt;width:320.65000000000003pt;height:0;z-index:-251658240;mso-position-horizontal-relative:page;mso-position-vertical-relative:page">
              <v:stroke weight="1.pt"/>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5" behindDoc="1" locked="0" layoutInCell="1" allowOverlap="1">
              <wp:simplePos x="0" y="0"/>
              <wp:positionH relativeFrom="page">
                <wp:posOffset>779145</wp:posOffset>
              </wp:positionH>
              <wp:positionV relativeFrom="page">
                <wp:posOffset>552450</wp:posOffset>
              </wp:positionV>
              <wp:extent cx="2563495" cy="106680"/>
              <wp:wrapNone/>
              <wp:docPr id="506" name="Shape 50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532" type="#_x0000_t202" style="position:absolute;margin-left:61.350000000000001pt;margin-top:43.5pt;width:201.84999999999999pt;height:8.4000000000000004pt;z-index:-18874364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7" behindDoc="1" locked="0" layoutInCell="1" allowOverlap="1">
              <wp:simplePos x="0" y="0"/>
              <wp:positionH relativeFrom="page">
                <wp:posOffset>779145</wp:posOffset>
              </wp:positionH>
              <wp:positionV relativeFrom="page">
                <wp:posOffset>552450</wp:posOffset>
              </wp:positionV>
              <wp:extent cx="2563495" cy="106680"/>
              <wp:wrapNone/>
              <wp:docPr id="508" name="Shape 508"/>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534" type="#_x0000_t202" style="position:absolute;margin-left:61.350000000000001pt;margin-top:43.5pt;width:201.84999999999999pt;height:8.4000000000000004pt;z-index:-18874364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9" behindDoc="1" locked="0" layoutInCell="1" allowOverlap="1">
              <wp:simplePos x="0" y="0"/>
              <wp:positionH relativeFrom="page">
                <wp:posOffset>831850</wp:posOffset>
              </wp:positionH>
              <wp:positionV relativeFrom="page">
                <wp:posOffset>539750</wp:posOffset>
              </wp:positionV>
              <wp:extent cx="2563495" cy="106680"/>
              <wp:wrapNone/>
              <wp:docPr id="516" name="Shape 51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42" type="#_x0000_t202" style="position:absolute;margin-left:65.5pt;margin-top:42.5pt;width:201.84999999999999pt;height:8.4000000000000004pt;z-index:-18874364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3" behindDoc="1" locked="0" layoutInCell="1" allowOverlap="1">
              <wp:simplePos x="0" y="0"/>
              <wp:positionH relativeFrom="page">
                <wp:posOffset>808990</wp:posOffset>
              </wp:positionH>
              <wp:positionV relativeFrom="page">
                <wp:posOffset>539750</wp:posOffset>
              </wp:positionV>
              <wp:extent cx="2563495" cy="106680"/>
              <wp:wrapNone/>
              <wp:docPr id="520" name="Shape 52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46" type="#_x0000_t202" style="position:absolute;margin-left:63.700000000000003pt;margin-top:42.5pt;width:201.84999999999999pt;height:8.4000000000000004pt;z-index:-18874364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9" behindDoc="1" locked="0" layoutInCell="1" allowOverlap="1">
              <wp:simplePos x="0" y="0"/>
              <wp:positionH relativeFrom="page">
                <wp:posOffset>836930</wp:posOffset>
              </wp:positionH>
              <wp:positionV relativeFrom="page">
                <wp:posOffset>539750</wp:posOffset>
              </wp:positionV>
              <wp:extent cx="2563495" cy="106680"/>
              <wp:wrapNone/>
              <wp:docPr id="526" name="Shape 52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52" type="#_x0000_t202" style="position:absolute;margin-left:65.900000000000006pt;margin-top:42.5pt;width:201.84999999999999pt;height:8.4000000000000004pt;z-index:-18874363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6" behindDoc="1" locked="0" layoutInCell="1" allowOverlap="1">
              <wp:simplePos x="0" y="0"/>
              <wp:positionH relativeFrom="page">
                <wp:posOffset>779145</wp:posOffset>
              </wp:positionH>
              <wp:positionV relativeFrom="page">
                <wp:posOffset>552450</wp:posOffset>
              </wp:positionV>
              <wp:extent cx="2563495" cy="106680"/>
              <wp:wrapNone/>
              <wp:docPr id="540" name="Shape 54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566" type="#_x0000_t202" style="position:absolute;margin-left:61.350000000000001pt;margin-top:43.5pt;width:201.84999999999999pt;height:8.4000000000000004pt;z-index:-18874362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779145</wp:posOffset>
              </wp:positionH>
              <wp:positionV relativeFrom="page">
                <wp:posOffset>552450</wp:posOffset>
              </wp:positionV>
              <wp:extent cx="2563495" cy="106680"/>
              <wp:wrapNone/>
              <wp:docPr id="50" name="Shape 5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076" type="#_x0000_t202" style="position:absolute;margin-left:61.350000000000001pt;margin-top:43.5pt;width:201.84999999999999pt;height:8.4000000000000004pt;z-index:-18874402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8" behindDoc="1" locked="0" layoutInCell="1" allowOverlap="1">
              <wp:simplePos x="0" y="0"/>
              <wp:positionH relativeFrom="page">
                <wp:posOffset>779145</wp:posOffset>
              </wp:positionH>
              <wp:positionV relativeFrom="page">
                <wp:posOffset>552450</wp:posOffset>
              </wp:positionV>
              <wp:extent cx="2563495" cy="106680"/>
              <wp:wrapNone/>
              <wp:docPr id="542" name="Shape 54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568" type="#_x0000_t202" style="position:absolute;margin-left:61.350000000000001pt;margin-top:43.5pt;width:201.84999999999999pt;height:8.4000000000000004pt;z-index:-18874362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836930</wp:posOffset>
              </wp:positionH>
              <wp:positionV relativeFrom="page">
                <wp:posOffset>539750</wp:posOffset>
              </wp:positionV>
              <wp:extent cx="2563495" cy="106680"/>
              <wp:wrapNone/>
              <wp:docPr id="544" name="Shape 544"/>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70" type="#_x0000_t202" style="position:absolute;margin-left:65.900000000000006pt;margin-top:42.5pt;width:201.84999999999999pt;height:8.4000000000000004pt;z-index:-18874362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836930</wp:posOffset>
              </wp:positionH>
              <wp:positionV relativeFrom="page">
                <wp:posOffset>539750</wp:posOffset>
              </wp:positionV>
              <wp:extent cx="2563495" cy="106680"/>
              <wp:wrapNone/>
              <wp:docPr id="550" name="Shape 55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76" type="#_x0000_t202" style="position:absolute;margin-left:65.900000000000006pt;margin-top:42.5pt;width:201.84999999999999pt;height:8.4000000000000004pt;z-index:-18874361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2" behindDoc="1" locked="0" layoutInCell="1" allowOverlap="1">
              <wp:simplePos x="0" y="0"/>
              <wp:positionH relativeFrom="page">
                <wp:posOffset>779145</wp:posOffset>
              </wp:positionH>
              <wp:positionV relativeFrom="page">
                <wp:posOffset>552450</wp:posOffset>
              </wp:positionV>
              <wp:extent cx="2563495" cy="106680"/>
              <wp:wrapNone/>
              <wp:docPr id="556" name="Shape 55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582" type="#_x0000_t202" style="position:absolute;margin-left:61.350000000000001pt;margin-top:43.5pt;width:201.84999999999999pt;height:8.4000000000000004pt;z-index:-18874361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779145</wp:posOffset>
              </wp:positionH>
              <wp:positionV relativeFrom="page">
                <wp:posOffset>552450</wp:posOffset>
              </wp:positionV>
              <wp:extent cx="2563495" cy="106680"/>
              <wp:wrapNone/>
              <wp:docPr id="558" name="Shape 558"/>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584" type="#_x0000_t202" style="position:absolute;margin-left:61.350000000000001pt;margin-top:43.5pt;width:201.84999999999999pt;height:8.4000000000000004pt;z-index:-18874360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831850</wp:posOffset>
              </wp:positionH>
              <wp:positionV relativeFrom="page">
                <wp:posOffset>560705</wp:posOffset>
              </wp:positionV>
              <wp:extent cx="2563495" cy="106680"/>
              <wp:wrapNone/>
              <wp:docPr id="569" name="Shape 56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95" type="#_x0000_t202" style="position:absolute;margin-left:65.5pt;margin-top:44.149999999999999pt;width:201.84999999999999pt;height:8.4000000000000004pt;z-index:-18874360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831850</wp:posOffset>
              </wp:positionH>
              <wp:positionV relativeFrom="page">
                <wp:posOffset>560705</wp:posOffset>
              </wp:positionV>
              <wp:extent cx="2563495" cy="106680"/>
              <wp:wrapNone/>
              <wp:docPr id="573" name="Shape 57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99" type="#_x0000_t202" style="position:absolute;margin-left:65.5pt;margin-top:44.149999999999999pt;width:201.84999999999999pt;height:8.4000000000000004pt;z-index:-18874360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4" behindDoc="1" locked="0" layoutInCell="1" allowOverlap="1">
              <wp:simplePos x="0" y="0"/>
              <wp:positionH relativeFrom="page">
                <wp:posOffset>636905</wp:posOffset>
              </wp:positionH>
              <wp:positionV relativeFrom="page">
                <wp:posOffset>539750</wp:posOffset>
              </wp:positionV>
              <wp:extent cx="2563495" cy="106680"/>
              <wp:wrapNone/>
              <wp:docPr id="577" name="Shape 57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03" type="#_x0000_t202" style="position:absolute;margin-left:50.149999999999999pt;margin-top:42.5pt;width:201.84999999999999pt;height:8.4000000000000004pt;z-index:-18874359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8" behindDoc="1" locked="0" layoutInCell="1" allowOverlap="1">
              <wp:simplePos x="0" y="0"/>
              <wp:positionH relativeFrom="page">
                <wp:posOffset>636905</wp:posOffset>
              </wp:positionH>
              <wp:positionV relativeFrom="page">
                <wp:posOffset>539750</wp:posOffset>
              </wp:positionV>
              <wp:extent cx="2563495" cy="106680"/>
              <wp:wrapNone/>
              <wp:docPr id="581" name="Shape 58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07" type="#_x0000_t202" style="position:absolute;margin-left:50.149999999999999pt;margin-top:42.5pt;width:201.84999999999999pt;height:8.4000000000000004pt;z-index:-18874359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2" behindDoc="1" locked="0" layoutInCell="1" allowOverlap="1">
              <wp:simplePos x="0" y="0"/>
              <wp:positionH relativeFrom="page">
                <wp:posOffset>636905</wp:posOffset>
              </wp:positionH>
              <wp:positionV relativeFrom="page">
                <wp:posOffset>539750</wp:posOffset>
              </wp:positionV>
              <wp:extent cx="2563495" cy="106680"/>
              <wp:wrapNone/>
              <wp:docPr id="585" name="Shape 58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11" type="#_x0000_t202" style="position:absolute;margin-left:50.149999999999999pt;margin-top:42.5pt;width:201.84999999999999pt;height:8.4000000000000004pt;z-index:-18874359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791210</wp:posOffset>
              </wp:positionH>
              <wp:positionV relativeFrom="page">
                <wp:posOffset>579755</wp:posOffset>
              </wp:positionV>
              <wp:extent cx="2563495" cy="106680"/>
              <wp:wrapNone/>
              <wp:docPr id="53" name="Shape 5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079" type="#_x0000_t202" style="position:absolute;margin-left:62.300000000000004pt;margin-top:45.649999999999999pt;width:201.84999999999999pt;height:8.4000000000000004pt;z-index:-18874402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636905</wp:posOffset>
              </wp:positionH>
              <wp:positionV relativeFrom="page">
                <wp:posOffset>539750</wp:posOffset>
              </wp:positionV>
              <wp:extent cx="2563495" cy="106680"/>
              <wp:wrapNone/>
              <wp:docPr id="589" name="Shape 58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15" type="#_x0000_t202" style="position:absolute;margin-left:50.149999999999999pt;margin-top:42.5pt;width:201.84999999999999pt;height:8.4000000000000004pt;z-index:-18874358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0" behindDoc="1" locked="0" layoutInCell="1" allowOverlap="1">
              <wp:simplePos x="0" y="0"/>
              <wp:positionH relativeFrom="page">
                <wp:posOffset>636905</wp:posOffset>
              </wp:positionH>
              <wp:positionV relativeFrom="page">
                <wp:posOffset>539750</wp:posOffset>
              </wp:positionV>
              <wp:extent cx="2563495" cy="106680"/>
              <wp:wrapNone/>
              <wp:docPr id="593" name="Shape 59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19" type="#_x0000_t202" style="position:absolute;margin-left:50.149999999999999pt;margin-top:42.5pt;width:201.84999999999999pt;height:8.4000000000000004pt;z-index:-18874358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4" behindDoc="1" locked="0" layoutInCell="1" allowOverlap="1">
              <wp:simplePos x="0" y="0"/>
              <wp:positionH relativeFrom="page">
                <wp:posOffset>635635</wp:posOffset>
              </wp:positionH>
              <wp:positionV relativeFrom="page">
                <wp:posOffset>539750</wp:posOffset>
              </wp:positionV>
              <wp:extent cx="2563495" cy="106680"/>
              <wp:wrapNone/>
              <wp:docPr id="597" name="Shape 59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23" type="#_x0000_t202" style="position:absolute;margin-left:50.050000000000004pt;margin-top:42.5pt;width:201.84999999999999pt;height:8.4000000000000004pt;z-index:-18874357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635635</wp:posOffset>
              </wp:positionH>
              <wp:positionV relativeFrom="page">
                <wp:posOffset>539750</wp:posOffset>
              </wp:positionV>
              <wp:extent cx="2563495" cy="106680"/>
              <wp:wrapNone/>
              <wp:docPr id="601" name="Shape 60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27" type="#_x0000_t202" style="position:absolute;margin-left:50.050000000000004pt;margin-top:42.5pt;width:201.84999999999999pt;height:8.4000000000000004pt;z-index:-18874357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2" behindDoc="1" locked="0" layoutInCell="1" allowOverlap="1">
              <wp:simplePos x="0" y="0"/>
              <wp:positionH relativeFrom="page">
                <wp:posOffset>636905</wp:posOffset>
              </wp:positionH>
              <wp:positionV relativeFrom="page">
                <wp:posOffset>539750</wp:posOffset>
              </wp:positionV>
              <wp:extent cx="2563495" cy="106680"/>
              <wp:wrapNone/>
              <wp:docPr id="605" name="Shape 60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31" type="#_x0000_t202" style="position:absolute;margin-left:50.149999999999999pt;margin-top:42.5pt;width:201.84999999999999pt;height:8.4000000000000004pt;z-index:-18874357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635635</wp:posOffset>
              </wp:positionH>
              <wp:positionV relativeFrom="page">
                <wp:posOffset>539750</wp:posOffset>
              </wp:positionV>
              <wp:extent cx="2563495" cy="106680"/>
              <wp:wrapNone/>
              <wp:docPr id="609" name="Shape 60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35" type="#_x0000_t202" style="position:absolute;margin-left:50.050000000000004pt;margin-top:42.5pt;width:201.84999999999999pt;height:8.4000000000000004pt;z-index:-18874356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0" behindDoc="1" locked="0" layoutInCell="1" allowOverlap="1">
              <wp:simplePos x="0" y="0"/>
              <wp:positionH relativeFrom="page">
                <wp:posOffset>635635</wp:posOffset>
              </wp:positionH>
              <wp:positionV relativeFrom="page">
                <wp:posOffset>539750</wp:posOffset>
              </wp:positionV>
              <wp:extent cx="2563495" cy="106680"/>
              <wp:wrapNone/>
              <wp:docPr id="613" name="Shape 61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39" type="#_x0000_t202" style="position:absolute;margin-left:50.050000000000004pt;margin-top:42.5pt;width:201.84999999999999pt;height:8.4000000000000004pt;z-index:-18874356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4" behindDoc="1" locked="0" layoutInCell="1" allowOverlap="1">
              <wp:simplePos x="0" y="0"/>
              <wp:positionH relativeFrom="page">
                <wp:posOffset>779145</wp:posOffset>
              </wp:positionH>
              <wp:positionV relativeFrom="page">
                <wp:posOffset>552450</wp:posOffset>
              </wp:positionV>
              <wp:extent cx="2563495" cy="106680"/>
              <wp:wrapNone/>
              <wp:docPr id="617" name="Shape 61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643" type="#_x0000_t202" style="position:absolute;margin-left:61.350000000000001pt;margin-top:43.5pt;width:201.84999999999999pt;height:8.4000000000000004pt;z-index:-18874355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6" behindDoc="1" locked="0" layoutInCell="1" allowOverlap="1">
              <wp:simplePos x="0" y="0"/>
              <wp:positionH relativeFrom="page">
                <wp:posOffset>779145</wp:posOffset>
              </wp:positionH>
              <wp:positionV relativeFrom="page">
                <wp:posOffset>552450</wp:posOffset>
              </wp:positionV>
              <wp:extent cx="2563495" cy="106680"/>
              <wp:wrapNone/>
              <wp:docPr id="619" name="Shape 61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645" type="#_x0000_t202" style="position:absolute;margin-left:61.350000000000001pt;margin-top:43.5pt;width:201.84999999999999pt;height:8.4000000000000004pt;z-index:-18874355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8" behindDoc="1" locked="0" layoutInCell="1" allowOverlap="1">
              <wp:simplePos x="0" y="0"/>
              <wp:positionH relativeFrom="page">
                <wp:posOffset>800100</wp:posOffset>
              </wp:positionH>
              <wp:positionV relativeFrom="page">
                <wp:posOffset>553720</wp:posOffset>
              </wp:positionV>
              <wp:extent cx="2563495" cy="106680"/>
              <wp:wrapNone/>
              <wp:docPr id="623" name="Shape 62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49" type="#_x0000_t202" style="position:absolute;margin-left:63.pt;margin-top:43.600000000000001pt;width:201.84999999999999pt;height:8.4000000000000004pt;z-index:-18874355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791210</wp:posOffset>
              </wp:positionH>
              <wp:positionV relativeFrom="page">
                <wp:posOffset>579755</wp:posOffset>
              </wp:positionV>
              <wp:extent cx="2563495" cy="106680"/>
              <wp:wrapNone/>
              <wp:docPr id="57" name="Shape 5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083" type="#_x0000_t202" style="position:absolute;margin-left:62.300000000000004pt;margin-top:45.649999999999999pt;width:201.84999999999999pt;height:8.4000000000000004pt;z-index:-18874401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2" behindDoc="1" locked="0" layoutInCell="1" allowOverlap="1">
              <wp:simplePos x="0" y="0"/>
              <wp:positionH relativeFrom="page">
                <wp:posOffset>800100</wp:posOffset>
              </wp:positionH>
              <wp:positionV relativeFrom="page">
                <wp:posOffset>553720</wp:posOffset>
              </wp:positionV>
              <wp:extent cx="2563495" cy="106680"/>
              <wp:wrapNone/>
              <wp:docPr id="627" name="Shape 62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53" type="#_x0000_t202" style="position:absolute;margin-left:63.pt;margin-top:43.600000000000001pt;width:201.84999999999999pt;height:8.4000000000000004pt;z-index:-18874355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6" behindDoc="1" locked="0" layoutInCell="1" allowOverlap="1">
              <wp:simplePos x="0" y="0"/>
              <wp:positionH relativeFrom="page">
                <wp:posOffset>801370</wp:posOffset>
              </wp:positionH>
              <wp:positionV relativeFrom="page">
                <wp:posOffset>553720</wp:posOffset>
              </wp:positionV>
              <wp:extent cx="2563495" cy="106680"/>
              <wp:wrapNone/>
              <wp:docPr id="631" name="Shape 63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57" type="#_x0000_t202" style="position:absolute;margin-left:63.100000000000001pt;margin-top:43.600000000000001pt;width:201.84999999999999pt;height:8.4000000000000004pt;z-index:-18874354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2" behindDoc="1" locked="0" layoutInCell="1" allowOverlap="1">
              <wp:simplePos x="0" y="0"/>
              <wp:positionH relativeFrom="page">
                <wp:posOffset>801370</wp:posOffset>
              </wp:positionH>
              <wp:positionV relativeFrom="page">
                <wp:posOffset>574675</wp:posOffset>
              </wp:positionV>
              <wp:extent cx="2563495" cy="106680"/>
              <wp:wrapNone/>
              <wp:docPr id="637" name="Shape 63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63" type="#_x0000_t202" style="position:absolute;margin-left:63.100000000000001pt;margin-top:45.25pt;width:201.84999999999999pt;height:8.4000000000000004pt;z-index:-18874354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6" behindDoc="1" locked="0" layoutInCell="1" allowOverlap="1">
              <wp:simplePos x="0" y="0"/>
              <wp:positionH relativeFrom="page">
                <wp:posOffset>801370</wp:posOffset>
              </wp:positionH>
              <wp:positionV relativeFrom="page">
                <wp:posOffset>574675</wp:posOffset>
              </wp:positionV>
              <wp:extent cx="2563495" cy="106680"/>
              <wp:wrapNone/>
              <wp:docPr id="641" name="Shape 64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67" type="#_x0000_t202" style="position:absolute;margin-left:63.100000000000001pt;margin-top:45.25pt;width:201.84999999999999pt;height:8.4000000000000004pt;z-index:-18874353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0" behindDoc="1" locked="0" layoutInCell="1" allowOverlap="1">
              <wp:simplePos x="0" y="0"/>
              <wp:positionH relativeFrom="page">
                <wp:posOffset>800735</wp:posOffset>
              </wp:positionH>
              <wp:positionV relativeFrom="page">
                <wp:posOffset>560705</wp:posOffset>
              </wp:positionV>
              <wp:extent cx="2563495" cy="106680"/>
              <wp:wrapNone/>
              <wp:docPr id="645" name="Shape 64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71" type="#_x0000_t202" style="position:absolute;margin-left:63.050000000000004pt;margin-top:44.149999999999999pt;width:201.84999999999999pt;height:8.4000000000000004pt;z-index:-18874353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4" behindDoc="1" locked="0" layoutInCell="1" allowOverlap="1">
              <wp:simplePos x="0" y="0"/>
              <wp:positionH relativeFrom="page">
                <wp:posOffset>800735</wp:posOffset>
              </wp:positionH>
              <wp:positionV relativeFrom="page">
                <wp:posOffset>560705</wp:posOffset>
              </wp:positionV>
              <wp:extent cx="2563495" cy="106680"/>
              <wp:wrapNone/>
              <wp:docPr id="649" name="Shape 64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75" type="#_x0000_t202" style="position:absolute;margin-left:63.050000000000004pt;margin-top:44.149999999999999pt;width:201.84999999999999pt;height:8.4000000000000004pt;z-index:-18874352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8" behindDoc="1" locked="0" layoutInCell="1" allowOverlap="1">
              <wp:simplePos x="0" y="0"/>
              <wp:positionH relativeFrom="page">
                <wp:posOffset>800735</wp:posOffset>
              </wp:positionH>
              <wp:positionV relativeFrom="page">
                <wp:posOffset>560705</wp:posOffset>
              </wp:positionV>
              <wp:extent cx="2563495" cy="106680"/>
              <wp:wrapNone/>
              <wp:docPr id="653" name="Shape 65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79" type="#_x0000_t202" style="position:absolute;margin-left:63.050000000000004pt;margin-top:44.149999999999999pt;width:201.84999999999999pt;height:8.4000000000000004pt;z-index:-18874352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2" behindDoc="1" locked="0" layoutInCell="1" allowOverlap="1">
              <wp:simplePos x="0" y="0"/>
              <wp:positionH relativeFrom="page">
                <wp:posOffset>800735</wp:posOffset>
              </wp:positionH>
              <wp:positionV relativeFrom="page">
                <wp:posOffset>560705</wp:posOffset>
              </wp:positionV>
              <wp:extent cx="2563495" cy="106680"/>
              <wp:wrapNone/>
              <wp:docPr id="657" name="Shape 65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83" type="#_x0000_t202" style="position:absolute;margin-left:63.050000000000004pt;margin-top:44.149999999999999pt;width:201.84999999999999pt;height:8.4000000000000004pt;z-index:-18874352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6" behindDoc="1" locked="0" layoutInCell="1" allowOverlap="1">
              <wp:simplePos x="0" y="0"/>
              <wp:positionH relativeFrom="page">
                <wp:posOffset>800735</wp:posOffset>
              </wp:positionH>
              <wp:positionV relativeFrom="page">
                <wp:posOffset>560705</wp:posOffset>
              </wp:positionV>
              <wp:extent cx="2563495" cy="106680"/>
              <wp:wrapNone/>
              <wp:docPr id="661" name="Shape 66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87" type="#_x0000_t202" style="position:absolute;margin-left:63.050000000000004pt;margin-top:44.149999999999999pt;width:201.84999999999999pt;height:8.4000000000000004pt;z-index:-18874351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0" behindDoc="1" locked="0" layoutInCell="1" allowOverlap="1">
              <wp:simplePos x="0" y="0"/>
              <wp:positionH relativeFrom="page">
                <wp:posOffset>800735</wp:posOffset>
              </wp:positionH>
              <wp:positionV relativeFrom="page">
                <wp:posOffset>560705</wp:posOffset>
              </wp:positionV>
              <wp:extent cx="2563495" cy="106680"/>
              <wp:wrapNone/>
              <wp:docPr id="665" name="Shape 66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91" type="#_x0000_t202" style="position:absolute;margin-left:63.050000000000004pt;margin-top:44.149999999999999pt;width:201.84999999999999pt;height:8.4000000000000004pt;z-index:-18874351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800100</wp:posOffset>
              </wp:positionH>
              <wp:positionV relativeFrom="page">
                <wp:posOffset>554355</wp:posOffset>
              </wp:positionV>
              <wp:extent cx="2563495" cy="106680"/>
              <wp:wrapNone/>
              <wp:docPr id="61" name="Shape 6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087" type="#_x0000_t202" style="position:absolute;margin-left:63.pt;margin-top:43.649999999999999pt;width:201.84999999999999pt;height:8.4000000000000004pt;z-index:-18874401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4" behindDoc="1" locked="0" layoutInCell="1" allowOverlap="1">
              <wp:simplePos x="0" y="0"/>
              <wp:positionH relativeFrom="page">
                <wp:posOffset>835660</wp:posOffset>
              </wp:positionH>
              <wp:positionV relativeFrom="page">
                <wp:posOffset>558165</wp:posOffset>
              </wp:positionV>
              <wp:extent cx="2563495" cy="106680"/>
              <wp:wrapNone/>
              <wp:docPr id="669" name="Shape 66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95" type="#_x0000_t202" style="position:absolute;margin-left:65.799999999999997pt;margin-top:43.950000000000003pt;width:201.84999999999999pt;height:8.4000000000000004pt;z-index:-18874350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8" behindDoc="1" locked="0" layoutInCell="1" allowOverlap="1">
              <wp:simplePos x="0" y="0"/>
              <wp:positionH relativeFrom="page">
                <wp:posOffset>835660</wp:posOffset>
              </wp:positionH>
              <wp:positionV relativeFrom="page">
                <wp:posOffset>558165</wp:posOffset>
              </wp:positionV>
              <wp:extent cx="2563495" cy="106680"/>
              <wp:wrapNone/>
              <wp:docPr id="673" name="Shape 67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699" type="#_x0000_t202" style="position:absolute;margin-left:65.799999999999997pt;margin-top:43.950000000000003pt;width:201.84999999999999pt;height:8.4000000000000004pt;z-index:-18874350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2" behindDoc="1" locked="0" layoutInCell="1" allowOverlap="1">
              <wp:simplePos x="0" y="0"/>
              <wp:positionH relativeFrom="page">
                <wp:posOffset>775970</wp:posOffset>
              </wp:positionH>
              <wp:positionV relativeFrom="page">
                <wp:posOffset>558165</wp:posOffset>
              </wp:positionV>
              <wp:extent cx="2563495" cy="106680"/>
              <wp:wrapNone/>
              <wp:docPr id="677" name="Shape 67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03" type="#_x0000_t202" style="position:absolute;margin-left:61.100000000000001pt;margin-top:43.950000000000003pt;width:201.84999999999999pt;height:8.4000000000000004pt;z-index:-18874350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50800</wp:posOffset>
              </wp:positionH>
              <wp:positionV relativeFrom="page">
                <wp:posOffset>770890</wp:posOffset>
              </wp:positionV>
              <wp:extent cx="4072255" cy="0"/>
              <wp:wrapNone/>
              <wp:docPr id="679" name="Shape 679"/>
              <a:graphic xmlns:a="http://schemas.openxmlformats.org/drawingml/2006/main">
                <a:graphicData uri="http://schemas.microsoft.com/office/word/2010/wordprocessingShape">
                  <wps:wsp>
                    <wps:cNvCnPr/>
                    <wps:spPr>
                      <a:xfrm>
                        <a:ext cx="4072255" cy="0"/>
                      </a:xfrm>
                      <a:prstGeom prst="straightConnector1"/>
                      <a:ln w="12700">
                        <a:solidFill/>
                      </a:ln>
                    </wps:spPr>
                    <wps:bodyPr/>
                  </wps:wsp>
                </a:graphicData>
              </a:graphic>
            </wp:anchor>
          </w:drawing>
        </mc:Choice>
        <mc:Fallback>
          <w:pict>
            <v:shape o:spt="32" o:oned="true" path="m,l21600,21600e" style="position:absolute;margin-left:4.pt;margin-top:60.700000000000003pt;width:320.65000000000003pt;height:0;z-index:-251658240;mso-position-horizontal-relative:page;mso-position-vertical-relative:page">
              <v:stroke weight="1.pt"/>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6" behindDoc="1" locked="0" layoutInCell="1" allowOverlap="1">
              <wp:simplePos x="0" y="0"/>
              <wp:positionH relativeFrom="page">
                <wp:posOffset>777875</wp:posOffset>
              </wp:positionH>
              <wp:positionV relativeFrom="page">
                <wp:posOffset>558165</wp:posOffset>
              </wp:positionV>
              <wp:extent cx="2563495" cy="106680"/>
              <wp:wrapNone/>
              <wp:docPr id="682" name="Shape 68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08" type="#_x0000_t202" style="position:absolute;margin-left:61.25pt;margin-top:43.950000000000003pt;width:201.84999999999999pt;height:8.4000000000000004pt;z-index:-18874349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0" behindDoc="1" locked="0" layoutInCell="1" allowOverlap="1">
              <wp:simplePos x="0" y="0"/>
              <wp:positionH relativeFrom="page">
                <wp:posOffset>777875</wp:posOffset>
              </wp:positionH>
              <wp:positionV relativeFrom="page">
                <wp:posOffset>558165</wp:posOffset>
              </wp:positionV>
              <wp:extent cx="2563495" cy="106680"/>
              <wp:wrapNone/>
              <wp:docPr id="686" name="Shape 68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12" type="#_x0000_t202" style="position:absolute;margin-left:61.25pt;margin-top:43.950000000000003pt;width:201.84999999999999pt;height:8.4000000000000004pt;z-index:-18874349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4" behindDoc="1" locked="0" layoutInCell="1" allowOverlap="1">
              <wp:simplePos x="0" y="0"/>
              <wp:positionH relativeFrom="page">
                <wp:posOffset>838835</wp:posOffset>
              </wp:positionH>
              <wp:positionV relativeFrom="page">
                <wp:posOffset>558165</wp:posOffset>
              </wp:positionV>
              <wp:extent cx="2563495" cy="106680"/>
              <wp:wrapNone/>
              <wp:docPr id="690" name="Shape 69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16" type="#_x0000_t202" style="position:absolute;margin-left:66.049999999999997pt;margin-top:43.950000000000003pt;width:201.84999999999999pt;height:8.4000000000000004pt;z-index:-18874348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8" behindDoc="1" locked="0" layoutInCell="1" allowOverlap="1">
              <wp:simplePos x="0" y="0"/>
              <wp:positionH relativeFrom="page">
                <wp:posOffset>777875</wp:posOffset>
              </wp:positionH>
              <wp:positionV relativeFrom="page">
                <wp:posOffset>572770</wp:posOffset>
              </wp:positionV>
              <wp:extent cx="2563495" cy="106680"/>
              <wp:wrapNone/>
              <wp:docPr id="694" name="Shape 694"/>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20" type="#_x0000_t202" style="position:absolute;margin-left:61.25pt;margin-top:45.100000000000001pt;width:201.84999999999999pt;height:8.4000000000000004pt;z-index:-18874348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4" behindDoc="1" locked="0" layoutInCell="1" allowOverlap="1">
              <wp:simplePos x="0" y="0"/>
              <wp:positionH relativeFrom="page">
                <wp:posOffset>777875</wp:posOffset>
              </wp:positionH>
              <wp:positionV relativeFrom="page">
                <wp:posOffset>572770</wp:posOffset>
              </wp:positionV>
              <wp:extent cx="2563495" cy="106680"/>
              <wp:wrapNone/>
              <wp:docPr id="700" name="Shape 70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26" type="#_x0000_t202" style="position:absolute;margin-left:61.25pt;margin-top:45.100000000000001pt;width:201.84999999999999pt;height:8.4000000000000004pt;z-index:-18874347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0" behindDoc="1" locked="0" layoutInCell="1" allowOverlap="1">
              <wp:simplePos x="0" y="0"/>
              <wp:positionH relativeFrom="page">
                <wp:posOffset>779145</wp:posOffset>
              </wp:positionH>
              <wp:positionV relativeFrom="page">
                <wp:posOffset>552450</wp:posOffset>
              </wp:positionV>
              <wp:extent cx="2563495" cy="106680"/>
              <wp:wrapNone/>
              <wp:docPr id="706" name="Shape 70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732" type="#_x0000_t202" style="position:absolute;margin-left:61.350000000000001pt;margin-top:43.5pt;width:201.84999999999999pt;height:8.4000000000000004pt;z-index:-18874347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2" behindDoc="1" locked="0" layoutInCell="1" allowOverlap="1">
              <wp:simplePos x="0" y="0"/>
              <wp:positionH relativeFrom="page">
                <wp:posOffset>779145</wp:posOffset>
              </wp:positionH>
              <wp:positionV relativeFrom="page">
                <wp:posOffset>552450</wp:posOffset>
              </wp:positionV>
              <wp:extent cx="2563495" cy="106680"/>
              <wp:wrapNone/>
              <wp:docPr id="708" name="Shape 708"/>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734" type="#_x0000_t202" style="position:absolute;margin-left:61.350000000000001pt;margin-top:43.5pt;width:201.84999999999999pt;height:8.4000000000000004pt;z-index:-18874347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800100</wp:posOffset>
              </wp:positionH>
              <wp:positionV relativeFrom="page">
                <wp:posOffset>554355</wp:posOffset>
              </wp:positionV>
              <wp:extent cx="2563495" cy="106680"/>
              <wp:wrapNone/>
              <wp:docPr id="65" name="Shape 6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091" type="#_x0000_t202" style="position:absolute;margin-left:63.pt;margin-top:43.649999999999999pt;width:201.84999999999999pt;height:8.4000000000000004pt;z-index:-18874401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4" behindDoc="1" locked="0" layoutInCell="1" allowOverlap="1">
              <wp:simplePos x="0" y="0"/>
              <wp:positionH relativeFrom="page">
                <wp:posOffset>768985</wp:posOffset>
              </wp:positionH>
              <wp:positionV relativeFrom="page">
                <wp:posOffset>539750</wp:posOffset>
              </wp:positionV>
              <wp:extent cx="2563495" cy="106680"/>
              <wp:wrapNone/>
              <wp:docPr id="713" name="Shape 71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39" type="#_x0000_t202" style="position:absolute;margin-left:60.550000000000004pt;margin-top:42.5pt;width:201.84999999999999pt;height:8.4000000000000004pt;z-index:-18874346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8" behindDoc="1" locked="0" layoutInCell="1" allowOverlap="1">
              <wp:simplePos x="0" y="0"/>
              <wp:positionH relativeFrom="page">
                <wp:posOffset>768985</wp:posOffset>
              </wp:positionH>
              <wp:positionV relativeFrom="page">
                <wp:posOffset>539750</wp:posOffset>
              </wp:positionV>
              <wp:extent cx="2563495" cy="106680"/>
              <wp:wrapNone/>
              <wp:docPr id="717" name="Shape 71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43" type="#_x0000_t202" style="position:absolute;margin-left:60.550000000000004pt;margin-top:42.5pt;width:201.84999999999999pt;height:8.4000000000000004pt;z-index:-18874346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2" behindDoc="1" locked="0" layoutInCell="1" allowOverlap="1">
              <wp:simplePos x="0" y="0"/>
              <wp:positionH relativeFrom="page">
                <wp:posOffset>768985</wp:posOffset>
              </wp:positionH>
              <wp:positionV relativeFrom="page">
                <wp:posOffset>539750</wp:posOffset>
              </wp:positionV>
              <wp:extent cx="2563495" cy="106680"/>
              <wp:wrapNone/>
              <wp:docPr id="721" name="Shape 72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47" type="#_x0000_t202" style="position:absolute;margin-left:60.550000000000004pt;margin-top:42.5pt;width:201.84999999999999pt;height:8.4000000000000004pt;z-index:-18874346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6" behindDoc="1" locked="0" layoutInCell="1" allowOverlap="1">
              <wp:simplePos x="0" y="0"/>
              <wp:positionH relativeFrom="page">
                <wp:posOffset>802640</wp:posOffset>
              </wp:positionH>
              <wp:positionV relativeFrom="page">
                <wp:posOffset>539750</wp:posOffset>
              </wp:positionV>
              <wp:extent cx="2563495" cy="106680"/>
              <wp:wrapNone/>
              <wp:docPr id="725" name="Shape 72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51" type="#_x0000_t202" style="position:absolute;margin-left:63.200000000000003pt;margin-top:42.5pt;width:201.84999999999999pt;height:8.4000000000000004pt;z-index:-18874345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76835</wp:posOffset>
              </wp:positionH>
              <wp:positionV relativeFrom="page">
                <wp:posOffset>753110</wp:posOffset>
              </wp:positionV>
              <wp:extent cx="4072255" cy="0"/>
              <wp:wrapNone/>
              <wp:docPr id="727" name="Shape 727"/>
              <a:graphic xmlns:a="http://schemas.openxmlformats.org/drawingml/2006/main">
                <a:graphicData uri="http://schemas.microsoft.com/office/word/2010/wordprocessingShape">
                  <wps:wsp>
                    <wps:cNvCnPr/>
                    <wps:spPr>
                      <a:xfrm>
                        <a:ext cx="4072255" cy="0"/>
                      </a:xfrm>
                      <a:prstGeom prst="straightConnector1"/>
                      <a:ln w="12700">
                        <a:solidFill/>
                      </a:ln>
                    </wps:spPr>
                    <wps:bodyPr/>
                  </wps:wsp>
                </a:graphicData>
              </a:graphic>
            </wp:anchor>
          </w:drawing>
        </mc:Choice>
        <mc:Fallback>
          <w:pict>
            <v:shape o:spt="32" o:oned="true" path="m,l21600,21600e" style="position:absolute;margin-left:6.0499999999999998pt;margin-top:59.300000000000004pt;width:320.65000000000003pt;height:0;z-index:-251658240;mso-position-horizontal-relative:page;mso-position-vertical-relative:page">
              <v:stroke weight="1.pt"/>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2" behindDoc="1" locked="0" layoutInCell="1" allowOverlap="1">
              <wp:simplePos x="0" y="0"/>
              <wp:positionH relativeFrom="page">
                <wp:posOffset>802640</wp:posOffset>
              </wp:positionH>
              <wp:positionV relativeFrom="page">
                <wp:posOffset>539750</wp:posOffset>
              </wp:positionV>
              <wp:extent cx="2563495" cy="106680"/>
              <wp:wrapNone/>
              <wp:docPr id="732" name="Shape 73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58" type="#_x0000_t202" style="position:absolute;margin-left:63.200000000000003pt;margin-top:42.5pt;width:201.84999999999999pt;height:8.4000000000000004pt;z-index:-18874345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76835</wp:posOffset>
              </wp:positionH>
              <wp:positionV relativeFrom="page">
                <wp:posOffset>753110</wp:posOffset>
              </wp:positionV>
              <wp:extent cx="4072255" cy="0"/>
              <wp:wrapNone/>
              <wp:docPr id="734" name="Shape 734"/>
              <a:graphic xmlns:a="http://schemas.openxmlformats.org/drawingml/2006/main">
                <a:graphicData uri="http://schemas.microsoft.com/office/word/2010/wordprocessingShape">
                  <wps:wsp>
                    <wps:cNvCnPr/>
                    <wps:spPr>
                      <a:xfrm>
                        <a:ext cx="4072255" cy="0"/>
                      </a:xfrm>
                      <a:prstGeom prst="straightConnector1"/>
                      <a:ln w="12700">
                        <a:solidFill/>
                      </a:ln>
                    </wps:spPr>
                    <wps:bodyPr/>
                  </wps:wsp>
                </a:graphicData>
              </a:graphic>
            </wp:anchor>
          </w:drawing>
        </mc:Choice>
        <mc:Fallback>
          <w:pict>
            <v:shape o:spt="32" o:oned="true" path="m,l21600,21600e" style="position:absolute;margin-left:6.0499999999999998pt;margin-top:59.300000000000004pt;width:320.65000000000003pt;height:0;z-index:-251658240;mso-position-horizontal-relative:page;mso-position-vertical-relative:page">
              <v:stroke weight="1.pt"/>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8" behindDoc="1" locked="0" layoutInCell="1" allowOverlap="1">
              <wp:simplePos x="0" y="0"/>
              <wp:positionH relativeFrom="page">
                <wp:posOffset>768985</wp:posOffset>
              </wp:positionH>
              <wp:positionV relativeFrom="page">
                <wp:posOffset>539750</wp:posOffset>
              </wp:positionV>
              <wp:extent cx="2563495" cy="106680"/>
              <wp:wrapNone/>
              <wp:docPr id="739" name="Shape 73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65" type="#_x0000_t202" style="position:absolute;margin-left:60.550000000000004pt;margin-top:42.5pt;width:201.84999999999999pt;height:8.4000000000000004pt;z-index:-18874344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2" behindDoc="1" locked="0" layoutInCell="1" allowOverlap="1">
              <wp:simplePos x="0" y="0"/>
              <wp:positionH relativeFrom="page">
                <wp:posOffset>779145</wp:posOffset>
              </wp:positionH>
              <wp:positionV relativeFrom="page">
                <wp:posOffset>552450</wp:posOffset>
              </wp:positionV>
              <wp:extent cx="2563495" cy="106680"/>
              <wp:wrapNone/>
              <wp:docPr id="743" name="Shape 74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769" type="#_x0000_t202" style="position:absolute;margin-left:61.350000000000001pt;margin-top:43.5pt;width:201.84999999999999pt;height:8.4000000000000004pt;z-index:-18874344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4" behindDoc="1" locked="0" layoutInCell="1" allowOverlap="1">
              <wp:simplePos x="0" y="0"/>
              <wp:positionH relativeFrom="page">
                <wp:posOffset>779145</wp:posOffset>
              </wp:positionH>
              <wp:positionV relativeFrom="page">
                <wp:posOffset>552450</wp:posOffset>
              </wp:positionV>
              <wp:extent cx="2563495" cy="106680"/>
              <wp:wrapNone/>
              <wp:docPr id="745" name="Shape 74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771" type="#_x0000_t202" style="position:absolute;margin-left:61.350000000000001pt;margin-top:43.5pt;width:201.84999999999999pt;height:8.4000000000000004pt;z-index:-18874343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3" behindDoc="1" locked="0" layoutInCell="1" allowOverlap="1">
              <wp:simplePos x="0" y="0"/>
              <wp:positionH relativeFrom="page">
                <wp:posOffset>767715</wp:posOffset>
              </wp:positionH>
              <wp:positionV relativeFrom="page">
                <wp:posOffset>560705</wp:posOffset>
              </wp:positionV>
              <wp:extent cx="2563495" cy="106680"/>
              <wp:wrapNone/>
              <wp:docPr id="755" name="Shape 75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81" type="#_x0000_t202" style="position:absolute;margin-left:60.450000000000003pt;margin-top:44.149999999999999pt;width:201.84999999999999pt;height:8.4000000000000004pt;z-index:-18874343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9" behindDoc="1" locked="0" layoutInCell="1" allowOverlap="1">
              <wp:simplePos x="0" y="0"/>
              <wp:positionH relativeFrom="page">
                <wp:posOffset>767715</wp:posOffset>
              </wp:positionH>
              <wp:positionV relativeFrom="page">
                <wp:posOffset>560705</wp:posOffset>
              </wp:positionV>
              <wp:extent cx="2563495" cy="106680"/>
              <wp:wrapNone/>
              <wp:docPr id="761" name="Shape 76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87" type="#_x0000_t202" style="position:absolute;margin-left:60.450000000000003pt;margin-top:44.149999999999999pt;width:201.84999999999999pt;height:8.4000000000000004pt;z-index:-18874342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796925</wp:posOffset>
              </wp:positionH>
              <wp:positionV relativeFrom="page">
                <wp:posOffset>575310</wp:posOffset>
              </wp:positionV>
              <wp:extent cx="2563495" cy="106680"/>
              <wp:wrapNone/>
              <wp:docPr id="69" name="Shape 6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095" type="#_x0000_t202" style="position:absolute;margin-left:62.75pt;margin-top:45.300000000000004pt;width:201.84999999999999pt;height:8.4000000000000004pt;z-index:-18874400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5" behindDoc="1" locked="0" layoutInCell="1" allowOverlap="1">
              <wp:simplePos x="0" y="0"/>
              <wp:positionH relativeFrom="page">
                <wp:posOffset>939800</wp:posOffset>
              </wp:positionH>
              <wp:positionV relativeFrom="page">
                <wp:posOffset>539750</wp:posOffset>
              </wp:positionV>
              <wp:extent cx="2563495" cy="106680"/>
              <wp:wrapNone/>
              <wp:docPr id="767" name="Shape 76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793" type="#_x0000_t202" style="position:absolute;margin-left:74.pt;margin-top:42.5pt;width:201.84999999999999pt;height:8.4000000000000004pt;z-index:-18874341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1" behindDoc="1" locked="0" layoutInCell="1" allowOverlap="1">
              <wp:simplePos x="0" y="0"/>
              <wp:positionH relativeFrom="page">
                <wp:posOffset>767715</wp:posOffset>
              </wp:positionH>
              <wp:positionV relativeFrom="page">
                <wp:posOffset>539750</wp:posOffset>
              </wp:positionV>
              <wp:extent cx="2563495" cy="106680"/>
              <wp:wrapNone/>
              <wp:docPr id="774" name="Shape 774"/>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00" type="#_x0000_t202" style="position:absolute;margin-left:60.450000000000003pt;margin-top:42.5pt;width:201.84999999999999pt;height:8.4000000000000004pt;z-index:-18874341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7" behindDoc="1" locked="0" layoutInCell="1" allowOverlap="1">
              <wp:simplePos x="0" y="0"/>
              <wp:positionH relativeFrom="page">
                <wp:posOffset>767715</wp:posOffset>
              </wp:positionH>
              <wp:positionV relativeFrom="page">
                <wp:posOffset>539750</wp:posOffset>
              </wp:positionV>
              <wp:extent cx="2563495" cy="106680"/>
              <wp:wrapNone/>
              <wp:docPr id="780" name="Shape 78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06" type="#_x0000_t202" style="position:absolute;margin-left:60.450000000000003pt;margin-top:42.5pt;width:201.84999999999999pt;height:8.4000000000000004pt;z-index:-188743406;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3" behindDoc="1" locked="0" layoutInCell="1" allowOverlap="1">
              <wp:simplePos x="0" y="0"/>
              <wp:positionH relativeFrom="page">
                <wp:posOffset>767715</wp:posOffset>
              </wp:positionH>
              <wp:positionV relativeFrom="page">
                <wp:posOffset>539750</wp:posOffset>
              </wp:positionV>
              <wp:extent cx="2563495" cy="106680"/>
              <wp:wrapNone/>
              <wp:docPr id="786" name="Shape 78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12" type="#_x0000_t202" style="position:absolute;margin-left:60.450000000000003pt;margin-top:42.5pt;width:201.84999999999999pt;height:8.4000000000000004pt;z-index:-18874340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7" behindDoc="1" locked="0" layoutInCell="1" allowOverlap="1">
              <wp:simplePos x="0" y="0"/>
              <wp:positionH relativeFrom="page">
                <wp:posOffset>767715</wp:posOffset>
              </wp:positionH>
              <wp:positionV relativeFrom="page">
                <wp:posOffset>539750</wp:posOffset>
              </wp:positionV>
              <wp:extent cx="2563495" cy="106680"/>
              <wp:wrapNone/>
              <wp:docPr id="790" name="Shape 79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16" type="#_x0000_t202" style="position:absolute;margin-left:60.450000000000003pt;margin-top:42.5pt;width:201.84999999999999pt;height:8.4000000000000004pt;z-index:-188743396;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3" behindDoc="1" locked="0" layoutInCell="1" allowOverlap="1">
              <wp:simplePos x="0" y="0"/>
              <wp:positionH relativeFrom="page">
                <wp:posOffset>767715</wp:posOffset>
              </wp:positionH>
              <wp:positionV relativeFrom="page">
                <wp:posOffset>539750</wp:posOffset>
              </wp:positionV>
              <wp:extent cx="2563495" cy="106680"/>
              <wp:wrapNone/>
              <wp:docPr id="796" name="Shape 79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22" type="#_x0000_t202" style="position:absolute;margin-left:60.450000000000003pt;margin-top:42.5pt;width:201.84999999999999pt;height:8.4000000000000004pt;z-index:-18874339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9" behindDoc="1" locked="0" layoutInCell="1" allowOverlap="1">
              <wp:simplePos x="0" y="0"/>
              <wp:positionH relativeFrom="page">
                <wp:posOffset>767715</wp:posOffset>
              </wp:positionH>
              <wp:positionV relativeFrom="page">
                <wp:posOffset>539750</wp:posOffset>
              </wp:positionV>
              <wp:extent cx="2563495" cy="106680"/>
              <wp:wrapNone/>
              <wp:docPr id="802" name="Shape 80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28" type="#_x0000_t202" style="position:absolute;margin-left:60.450000000000003pt;margin-top:42.5pt;width:201.84999999999999pt;height:8.4000000000000004pt;z-index:-18874338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3" behindDoc="1" locked="0" layoutInCell="1" allowOverlap="1">
              <wp:simplePos x="0" y="0"/>
              <wp:positionH relativeFrom="page">
                <wp:posOffset>767715</wp:posOffset>
              </wp:positionH>
              <wp:positionV relativeFrom="page">
                <wp:posOffset>539750</wp:posOffset>
              </wp:positionV>
              <wp:extent cx="2563495" cy="106680"/>
              <wp:wrapNone/>
              <wp:docPr id="806" name="Shape 80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32" type="#_x0000_t202" style="position:absolute;margin-left:60.450000000000003pt;margin-top:42.5pt;width:201.84999999999999pt;height:8.4000000000000004pt;z-index:-18874338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7" behindDoc="1" locked="0" layoutInCell="1" allowOverlap="1">
              <wp:simplePos x="0" y="0"/>
              <wp:positionH relativeFrom="page">
                <wp:posOffset>767715</wp:posOffset>
              </wp:positionH>
              <wp:positionV relativeFrom="page">
                <wp:posOffset>539750</wp:posOffset>
              </wp:positionV>
              <wp:extent cx="2563495" cy="106680"/>
              <wp:wrapNone/>
              <wp:docPr id="810" name="Shape 81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36" type="#_x0000_t202" style="position:absolute;margin-left:60.450000000000003pt;margin-top:42.5pt;width:201.84999999999999pt;height:8.4000000000000004pt;z-index:-188743376;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3" behindDoc="1" locked="0" layoutInCell="1" allowOverlap="1">
              <wp:simplePos x="0" y="0"/>
              <wp:positionH relativeFrom="page">
                <wp:posOffset>767715</wp:posOffset>
              </wp:positionH>
              <wp:positionV relativeFrom="page">
                <wp:posOffset>539750</wp:posOffset>
              </wp:positionV>
              <wp:extent cx="2563495" cy="106680"/>
              <wp:wrapNone/>
              <wp:docPr id="816" name="Shape 81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42" type="#_x0000_t202" style="position:absolute;margin-left:60.450000000000003pt;margin-top:42.5pt;width:201.84999999999999pt;height:8.4000000000000004pt;z-index:-18874337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800100</wp:posOffset>
              </wp:positionH>
              <wp:positionV relativeFrom="page">
                <wp:posOffset>554355</wp:posOffset>
              </wp:positionV>
              <wp:extent cx="2563495" cy="106680"/>
              <wp:wrapNone/>
              <wp:docPr id="73" name="Shape 7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099" type="#_x0000_t202" style="position:absolute;margin-left:63.pt;margin-top:43.649999999999999pt;width:201.84999999999999pt;height:8.4000000000000004pt;z-index:-18874400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9" behindDoc="1" locked="0" layoutInCell="1" allowOverlap="1">
              <wp:simplePos x="0" y="0"/>
              <wp:positionH relativeFrom="page">
                <wp:posOffset>779145</wp:posOffset>
              </wp:positionH>
              <wp:positionV relativeFrom="page">
                <wp:posOffset>552450</wp:posOffset>
              </wp:positionV>
              <wp:extent cx="2563495" cy="106680"/>
              <wp:wrapNone/>
              <wp:docPr id="822" name="Shape 82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848" type="#_x0000_t202" style="position:absolute;margin-left:61.350000000000001pt;margin-top:43.5pt;width:201.84999999999999pt;height:8.4000000000000004pt;z-index:-18874336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1" behindDoc="1" locked="0" layoutInCell="1" allowOverlap="1">
              <wp:simplePos x="0" y="0"/>
              <wp:positionH relativeFrom="page">
                <wp:posOffset>779145</wp:posOffset>
              </wp:positionH>
              <wp:positionV relativeFrom="page">
                <wp:posOffset>552450</wp:posOffset>
              </wp:positionV>
              <wp:extent cx="2563495" cy="106680"/>
              <wp:wrapNone/>
              <wp:docPr id="824" name="Shape 824"/>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850" type="#_x0000_t202" style="position:absolute;margin-left:61.350000000000001pt;margin-top:43.5pt;width:201.84999999999999pt;height:8.4000000000000004pt;z-index:-18874336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3" behindDoc="1" locked="0" layoutInCell="1" allowOverlap="1">
              <wp:simplePos x="0" y="0"/>
              <wp:positionH relativeFrom="page">
                <wp:posOffset>780415</wp:posOffset>
              </wp:positionH>
              <wp:positionV relativeFrom="page">
                <wp:posOffset>551815</wp:posOffset>
              </wp:positionV>
              <wp:extent cx="2563495" cy="106680"/>
              <wp:wrapNone/>
              <wp:docPr id="827" name="Shape 82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53" type="#_x0000_t202" style="position:absolute;margin-left:61.450000000000003pt;margin-top:43.450000000000003pt;width:201.84999999999999pt;height:8.4000000000000004pt;z-index:-18874336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9" behindDoc="1" locked="0" layoutInCell="1" allowOverlap="1">
              <wp:simplePos x="0" y="0"/>
              <wp:positionH relativeFrom="page">
                <wp:posOffset>780415</wp:posOffset>
              </wp:positionH>
              <wp:positionV relativeFrom="page">
                <wp:posOffset>551815</wp:posOffset>
              </wp:positionV>
              <wp:extent cx="2563495" cy="106680"/>
              <wp:wrapNone/>
              <wp:docPr id="833" name="Shape 83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59" type="#_x0000_t202" style="position:absolute;margin-left:61.450000000000003pt;margin-top:43.450000000000003pt;width:201.84999999999999pt;height:8.4000000000000004pt;z-index:-18874335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5" behindDoc="1" locked="0" layoutInCell="1" allowOverlap="1">
              <wp:simplePos x="0" y="0"/>
              <wp:positionH relativeFrom="page">
                <wp:posOffset>780415</wp:posOffset>
              </wp:positionH>
              <wp:positionV relativeFrom="page">
                <wp:posOffset>551180</wp:posOffset>
              </wp:positionV>
              <wp:extent cx="2563495" cy="106680"/>
              <wp:wrapNone/>
              <wp:docPr id="839" name="Shape 83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65" type="#_x0000_t202" style="position:absolute;margin-left:61.450000000000003pt;margin-top:43.399999999999999pt;width:201.84999999999999pt;height:8.4000000000000004pt;z-index:-18874334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1" behindDoc="1" locked="0" layoutInCell="1" allowOverlap="1">
              <wp:simplePos x="0" y="0"/>
              <wp:positionH relativeFrom="page">
                <wp:posOffset>841375</wp:posOffset>
              </wp:positionH>
              <wp:positionV relativeFrom="page">
                <wp:posOffset>551815</wp:posOffset>
              </wp:positionV>
              <wp:extent cx="2563495" cy="106680"/>
              <wp:wrapNone/>
              <wp:docPr id="845" name="Shape 84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71" type="#_x0000_t202" style="position:absolute;margin-left:66.25pt;margin-top:43.450000000000003pt;width:201.84999999999999pt;height:8.4000000000000004pt;z-index:-18874334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5" behindDoc="1" locked="0" layoutInCell="1" allowOverlap="1">
              <wp:simplePos x="0" y="0"/>
              <wp:positionH relativeFrom="page">
                <wp:posOffset>841375</wp:posOffset>
              </wp:positionH>
              <wp:positionV relativeFrom="page">
                <wp:posOffset>551815</wp:posOffset>
              </wp:positionV>
              <wp:extent cx="2563495" cy="106680"/>
              <wp:wrapNone/>
              <wp:docPr id="849" name="Shape 84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75" type="#_x0000_t202" style="position:absolute;margin-left:66.25pt;margin-top:43.450000000000003pt;width:201.84999999999999pt;height:8.4000000000000004pt;z-index:-18874333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7" behindDoc="1" locked="0" layoutInCell="1" allowOverlap="1">
              <wp:simplePos x="0" y="0"/>
              <wp:positionH relativeFrom="page">
                <wp:posOffset>767715</wp:posOffset>
              </wp:positionH>
              <wp:positionV relativeFrom="page">
                <wp:posOffset>539750</wp:posOffset>
              </wp:positionV>
              <wp:extent cx="2563495" cy="106680"/>
              <wp:wrapNone/>
              <wp:docPr id="861" name="Shape 86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87" type="#_x0000_t202" style="position:absolute;margin-left:60.450000000000003pt;margin-top:42.5pt;width:201.84999999999999pt;height:8.4000000000000004pt;z-index:-188743326;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800100</wp:posOffset>
              </wp:positionH>
              <wp:positionV relativeFrom="page">
                <wp:posOffset>554355</wp:posOffset>
              </wp:positionV>
              <wp:extent cx="2563495" cy="106680"/>
              <wp:wrapNone/>
              <wp:docPr id="77" name="Shape 7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03" type="#_x0000_t202" style="position:absolute;margin-left:63.pt;margin-top:43.649999999999999pt;width:201.84999999999999pt;height:8.4000000000000004pt;z-index:-18874399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3" behindDoc="1" locked="0" layoutInCell="1" allowOverlap="1">
              <wp:simplePos x="0" y="0"/>
              <wp:positionH relativeFrom="page">
                <wp:posOffset>767715</wp:posOffset>
              </wp:positionH>
              <wp:positionV relativeFrom="page">
                <wp:posOffset>539750</wp:posOffset>
              </wp:positionV>
              <wp:extent cx="2563495" cy="106680"/>
              <wp:wrapNone/>
              <wp:docPr id="867" name="Shape 86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893" type="#_x0000_t202" style="position:absolute;margin-left:60.450000000000003pt;margin-top:42.5pt;width:201.84999999999999pt;height:8.4000000000000004pt;z-index:-18874332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9" behindDoc="1" locked="0" layoutInCell="1" allowOverlap="1">
              <wp:simplePos x="0" y="0"/>
              <wp:positionH relativeFrom="page">
                <wp:posOffset>779145</wp:posOffset>
              </wp:positionH>
              <wp:positionV relativeFrom="page">
                <wp:posOffset>552450</wp:posOffset>
              </wp:positionV>
              <wp:extent cx="2563495" cy="106680"/>
              <wp:wrapNone/>
              <wp:docPr id="873" name="Shape 87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899" type="#_x0000_t202" style="position:absolute;margin-left:61.350000000000001pt;margin-top:43.5pt;width:201.84999999999999pt;height:8.4000000000000004pt;z-index:-18874331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1" behindDoc="1" locked="0" layoutInCell="1" allowOverlap="1">
              <wp:simplePos x="0" y="0"/>
              <wp:positionH relativeFrom="page">
                <wp:posOffset>779145</wp:posOffset>
              </wp:positionH>
              <wp:positionV relativeFrom="page">
                <wp:posOffset>552450</wp:posOffset>
              </wp:positionV>
              <wp:extent cx="2563495" cy="106680"/>
              <wp:wrapNone/>
              <wp:docPr id="875" name="Shape 87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901" type="#_x0000_t202" style="position:absolute;margin-left:61.350000000000001pt;margin-top:43.5pt;width:201.84999999999999pt;height:8.4000000000000004pt;z-index:-18874331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3" behindDoc="1" locked="0" layoutInCell="1" allowOverlap="1">
              <wp:simplePos x="0" y="0"/>
              <wp:positionH relativeFrom="page">
                <wp:posOffset>779780</wp:posOffset>
              </wp:positionH>
              <wp:positionV relativeFrom="page">
                <wp:posOffset>581025</wp:posOffset>
              </wp:positionV>
              <wp:extent cx="2563495" cy="106680"/>
              <wp:wrapNone/>
              <wp:docPr id="878" name="Shape 878"/>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04" type="#_x0000_t202" style="position:absolute;margin-left:61.399999999999999pt;margin-top:45.75pt;width:201.84999999999999pt;height:8.4000000000000004pt;z-index:-18874331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7" behindDoc="1" locked="0" layoutInCell="1" allowOverlap="1">
              <wp:simplePos x="0" y="0"/>
              <wp:positionH relativeFrom="page">
                <wp:posOffset>779780</wp:posOffset>
              </wp:positionH>
              <wp:positionV relativeFrom="page">
                <wp:posOffset>581025</wp:posOffset>
              </wp:positionV>
              <wp:extent cx="2563495" cy="106680"/>
              <wp:wrapNone/>
              <wp:docPr id="882" name="Shape 88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08" type="#_x0000_t202" style="position:absolute;margin-left:61.399999999999999pt;margin-top:45.75pt;width:201.84999999999999pt;height:8.4000000000000004pt;z-index:-188743306;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1" behindDoc="1" locked="0" layoutInCell="1" allowOverlap="1">
              <wp:simplePos x="0" y="0"/>
              <wp:positionH relativeFrom="page">
                <wp:posOffset>780415</wp:posOffset>
              </wp:positionH>
              <wp:positionV relativeFrom="page">
                <wp:posOffset>551180</wp:posOffset>
              </wp:positionV>
              <wp:extent cx="2563495" cy="106680"/>
              <wp:wrapNone/>
              <wp:docPr id="886" name="Shape 88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12" type="#_x0000_t202" style="position:absolute;margin-left:61.450000000000003pt;margin-top:43.399999999999999pt;width:201.84999999999999pt;height:8.4000000000000004pt;z-index:-18874330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7" behindDoc="1" locked="0" layoutInCell="1" allowOverlap="1">
              <wp:simplePos x="0" y="0"/>
              <wp:positionH relativeFrom="page">
                <wp:posOffset>811530</wp:posOffset>
              </wp:positionH>
              <wp:positionV relativeFrom="page">
                <wp:posOffset>551180</wp:posOffset>
              </wp:positionV>
              <wp:extent cx="2563495" cy="106680"/>
              <wp:wrapNone/>
              <wp:docPr id="892" name="Shape 89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18" type="#_x0000_t202" style="position:absolute;margin-left:63.899999999999999pt;margin-top:43.399999999999999pt;width:201.84999999999999pt;height:8.4000000000000004pt;z-index:-188743296;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1" behindDoc="1" locked="0" layoutInCell="1" allowOverlap="1">
              <wp:simplePos x="0" y="0"/>
              <wp:positionH relativeFrom="page">
                <wp:posOffset>811530</wp:posOffset>
              </wp:positionH>
              <wp:positionV relativeFrom="page">
                <wp:posOffset>551180</wp:posOffset>
              </wp:positionV>
              <wp:extent cx="2563495" cy="106680"/>
              <wp:wrapNone/>
              <wp:docPr id="896" name="Shape 89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22" type="#_x0000_t202" style="position:absolute;margin-left:63.899999999999999pt;margin-top:43.399999999999999pt;width:201.84999999999999pt;height:8.4000000000000004pt;z-index:-18874329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5" behindDoc="1" locked="0" layoutInCell="1" allowOverlap="1">
              <wp:simplePos x="0" y="0"/>
              <wp:positionH relativeFrom="page">
                <wp:posOffset>779145</wp:posOffset>
              </wp:positionH>
              <wp:positionV relativeFrom="page">
                <wp:posOffset>552450</wp:posOffset>
              </wp:positionV>
              <wp:extent cx="2563495" cy="106680"/>
              <wp:wrapNone/>
              <wp:docPr id="901" name="Shape 90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927" type="#_x0000_t202" style="position:absolute;margin-left:61.350000000000001pt;margin-top:43.5pt;width:201.84999999999999pt;height:8.4000000000000004pt;z-index:-18874328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7" behindDoc="1" locked="0" layoutInCell="1" allowOverlap="1">
              <wp:simplePos x="0" y="0"/>
              <wp:positionH relativeFrom="page">
                <wp:posOffset>779145</wp:posOffset>
              </wp:positionH>
              <wp:positionV relativeFrom="page">
                <wp:posOffset>552450</wp:posOffset>
              </wp:positionV>
              <wp:extent cx="2563495" cy="106680"/>
              <wp:wrapNone/>
              <wp:docPr id="903" name="Shape 90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929" type="#_x0000_t202" style="position:absolute;margin-left:61.350000000000001pt;margin-top:43.5pt;width:201.84999999999999pt;height:8.4000000000000004pt;z-index:-18874328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800100</wp:posOffset>
              </wp:positionH>
              <wp:positionV relativeFrom="page">
                <wp:posOffset>554355</wp:posOffset>
              </wp:positionV>
              <wp:extent cx="2563495" cy="106680"/>
              <wp:wrapNone/>
              <wp:docPr id="81" name="Shape 8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07" type="#_x0000_t202" style="position:absolute;margin-left:63.pt;margin-top:43.649999999999999pt;width:201.84999999999999pt;height:8.4000000000000004pt;z-index:-18874399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8" behindDoc="1" locked="0" layoutInCell="1" allowOverlap="1">
              <wp:simplePos x="0" y="0"/>
              <wp:positionH relativeFrom="page">
                <wp:posOffset>779145</wp:posOffset>
              </wp:positionH>
              <wp:positionV relativeFrom="page">
                <wp:posOffset>552450</wp:posOffset>
              </wp:positionV>
              <wp:extent cx="2563495" cy="106680"/>
              <wp:wrapNone/>
              <wp:docPr id="922" name="Shape 92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948" type="#_x0000_t202" style="position:absolute;margin-left:61.350000000000001pt;margin-top:43.5pt;width:201.84999999999999pt;height:8.4000000000000004pt;z-index:-18874327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0" behindDoc="1" locked="0" layoutInCell="1" allowOverlap="1">
              <wp:simplePos x="0" y="0"/>
              <wp:positionH relativeFrom="page">
                <wp:posOffset>779145</wp:posOffset>
              </wp:positionH>
              <wp:positionV relativeFrom="page">
                <wp:posOffset>552450</wp:posOffset>
              </wp:positionV>
              <wp:extent cx="2563495" cy="106680"/>
              <wp:wrapNone/>
              <wp:docPr id="924" name="Shape 924"/>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950" type="#_x0000_t202" style="position:absolute;margin-left:61.350000000000001pt;margin-top:43.5pt;width:201.84999999999999pt;height:8.4000000000000004pt;z-index:-18874327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2" behindDoc="1" locked="0" layoutInCell="1" allowOverlap="1">
              <wp:simplePos x="0" y="0"/>
              <wp:positionH relativeFrom="page">
                <wp:posOffset>795020</wp:posOffset>
              </wp:positionH>
              <wp:positionV relativeFrom="page">
                <wp:posOffset>558800</wp:posOffset>
              </wp:positionV>
              <wp:extent cx="2563495" cy="106680"/>
              <wp:wrapNone/>
              <wp:docPr id="928" name="Shape 928"/>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54" type="#_x0000_t202" style="position:absolute;margin-left:62.600000000000001pt;margin-top:44.pt;width:201.84999999999999pt;height:8.4000000000000004pt;z-index:-18874327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8" behindDoc="1" locked="0" layoutInCell="1" allowOverlap="1">
              <wp:simplePos x="0" y="0"/>
              <wp:positionH relativeFrom="page">
                <wp:posOffset>795020</wp:posOffset>
              </wp:positionH>
              <wp:positionV relativeFrom="page">
                <wp:posOffset>558800</wp:posOffset>
              </wp:positionV>
              <wp:extent cx="2563495" cy="106680"/>
              <wp:wrapNone/>
              <wp:docPr id="934" name="Shape 934"/>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60" type="#_x0000_t202" style="position:absolute;margin-left:62.600000000000001pt;margin-top:44.pt;width:201.84999999999999pt;height:8.4000000000000004pt;z-index:-18874326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4" behindDoc="1" locked="0" layoutInCell="1" allowOverlap="1">
              <wp:simplePos x="0" y="0"/>
              <wp:positionH relativeFrom="page">
                <wp:posOffset>795020</wp:posOffset>
              </wp:positionH>
              <wp:positionV relativeFrom="page">
                <wp:posOffset>558800</wp:posOffset>
              </wp:positionV>
              <wp:extent cx="2563495" cy="106680"/>
              <wp:wrapNone/>
              <wp:docPr id="940" name="Shape 94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66" type="#_x0000_t202" style="position:absolute;margin-left:62.600000000000001pt;margin-top:44.pt;width:201.84999999999999pt;height:8.4000000000000004pt;z-index:-18874325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98" behindDoc="1" locked="0" layoutInCell="1" allowOverlap="1">
              <wp:simplePos x="0" y="0"/>
              <wp:positionH relativeFrom="page">
                <wp:posOffset>803910</wp:posOffset>
              </wp:positionH>
              <wp:positionV relativeFrom="page">
                <wp:posOffset>558800</wp:posOffset>
              </wp:positionV>
              <wp:extent cx="2563495" cy="106680"/>
              <wp:wrapNone/>
              <wp:docPr id="944" name="Shape 944"/>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70" type="#_x0000_t202" style="position:absolute;margin-left:63.300000000000004pt;margin-top:44.pt;width:201.84999999999999pt;height:8.4000000000000004pt;z-index:-18874325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2" behindDoc="1" locked="0" layoutInCell="1" allowOverlap="1">
              <wp:simplePos x="0" y="0"/>
              <wp:positionH relativeFrom="page">
                <wp:posOffset>803910</wp:posOffset>
              </wp:positionH>
              <wp:positionV relativeFrom="page">
                <wp:posOffset>558800</wp:posOffset>
              </wp:positionV>
              <wp:extent cx="2563495" cy="106680"/>
              <wp:wrapNone/>
              <wp:docPr id="948" name="Shape 948"/>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74" type="#_x0000_t202" style="position:absolute;margin-left:63.300000000000004pt;margin-top:44.pt;width:201.84999999999999pt;height:8.4000000000000004pt;z-index:-18874325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06" behindDoc="1" locked="0" layoutInCell="1" allowOverlap="1">
              <wp:simplePos x="0" y="0"/>
              <wp:positionH relativeFrom="page">
                <wp:posOffset>795020</wp:posOffset>
              </wp:positionH>
              <wp:positionV relativeFrom="page">
                <wp:posOffset>558800</wp:posOffset>
              </wp:positionV>
              <wp:extent cx="2563495" cy="106680"/>
              <wp:wrapNone/>
              <wp:docPr id="952" name="Shape 95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78" type="#_x0000_t202" style="position:absolute;margin-left:62.600000000000001pt;margin-top:44.pt;width:201.84999999999999pt;height:8.4000000000000004pt;z-index:-18874324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779145</wp:posOffset>
              </wp:positionH>
              <wp:positionV relativeFrom="page">
                <wp:posOffset>552450</wp:posOffset>
              </wp:positionV>
              <wp:extent cx="2563495" cy="106680"/>
              <wp:wrapNone/>
              <wp:docPr id="3" name="Shape 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029" type="#_x0000_t202" style="position:absolute;margin-left:61.350000000000001pt;margin-top:43.5pt;width:201.84999999999999pt;height:8.4000000000000004pt;z-index:-18874406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800100</wp:posOffset>
              </wp:positionH>
              <wp:positionV relativeFrom="page">
                <wp:posOffset>554355</wp:posOffset>
              </wp:positionV>
              <wp:extent cx="2563495" cy="106680"/>
              <wp:wrapNone/>
              <wp:docPr id="87" name="Shape 8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13" type="#_x0000_t202" style="position:absolute;margin-left:63.pt;margin-top:43.649999999999999pt;width:201.84999999999999pt;height:8.4000000000000004pt;z-index:-18874398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2" behindDoc="1" locked="0" layoutInCell="1" allowOverlap="1">
              <wp:simplePos x="0" y="0"/>
              <wp:positionH relativeFrom="page">
                <wp:posOffset>803910</wp:posOffset>
              </wp:positionH>
              <wp:positionV relativeFrom="page">
                <wp:posOffset>558800</wp:posOffset>
              </wp:positionV>
              <wp:extent cx="2563495" cy="106680"/>
              <wp:wrapNone/>
              <wp:docPr id="958" name="Shape 958"/>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84" type="#_x0000_t202" style="position:absolute;margin-left:63.300000000000004pt;margin-top:44.pt;width:201.84999999999999pt;height:8.4000000000000004pt;z-index:-18874324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16" behindDoc="1" locked="0" layoutInCell="1" allowOverlap="1">
              <wp:simplePos x="0" y="0"/>
              <wp:positionH relativeFrom="page">
                <wp:posOffset>803910</wp:posOffset>
              </wp:positionH>
              <wp:positionV relativeFrom="page">
                <wp:posOffset>558800</wp:posOffset>
              </wp:positionV>
              <wp:extent cx="2563495" cy="106680"/>
              <wp:wrapNone/>
              <wp:docPr id="962" name="Shape 96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88" type="#_x0000_t202" style="position:absolute;margin-left:63.300000000000004pt;margin-top:44.pt;width:201.84999999999999pt;height:8.4000000000000004pt;z-index:-18874323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0" behindDoc="1" locked="0" layoutInCell="1" allowOverlap="1">
              <wp:simplePos x="0" y="0"/>
              <wp:positionH relativeFrom="page">
                <wp:posOffset>803910</wp:posOffset>
              </wp:positionH>
              <wp:positionV relativeFrom="page">
                <wp:posOffset>558800</wp:posOffset>
              </wp:positionV>
              <wp:extent cx="2563495" cy="106680"/>
              <wp:wrapNone/>
              <wp:docPr id="966" name="Shape 96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92" type="#_x0000_t202" style="position:absolute;margin-left:63.300000000000004pt;margin-top:44.pt;width:201.84999999999999pt;height:8.4000000000000004pt;z-index:-18874323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78740</wp:posOffset>
              </wp:positionH>
              <wp:positionV relativeFrom="page">
                <wp:posOffset>771525</wp:posOffset>
              </wp:positionV>
              <wp:extent cx="4072255" cy="0"/>
              <wp:wrapNone/>
              <wp:docPr id="968" name="Shape 968"/>
              <a:graphic xmlns:a="http://schemas.openxmlformats.org/drawingml/2006/main">
                <a:graphicData uri="http://schemas.microsoft.com/office/word/2010/wordprocessingShape">
                  <wps:wsp>
                    <wps:cNvCnPr/>
                    <wps:spPr>
                      <a:xfrm>
                        <a:ext cx="4072255" cy="0"/>
                      </a:xfrm>
                      <a:prstGeom prst="straightConnector1"/>
                      <a:ln w="12700">
                        <a:solidFill/>
                      </a:ln>
                    </wps:spPr>
                    <wps:bodyPr/>
                  </wps:wsp>
                </a:graphicData>
              </a:graphic>
            </wp:anchor>
          </w:drawing>
        </mc:Choice>
        <mc:Fallback>
          <w:pict>
            <v:shape o:spt="32" o:oned="true" path="m,l21600,21600e" style="position:absolute;margin-left:6.2000000000000002pt;margin-top:60.75pt;width:320.65000000000003pt;height:0;z-index:-251658240;mso-position-horizontal-relative:page;mso-position-vertical-relative:page">
              <v:stroke weight="1.pt"/>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26" behindDoc="1" locked="0" layoutInCell="1" allowOverlap="1">
              <wp:simplePos x="0" y="0"/>
              <wp:positionH relativeFrom="page">
                <wp:posOffset>803910</wp:posOffset>
              </wp:positionH>
              <wp:positionV relativeFrom="page">
                <wp:posOffset>558800</wp:posOffset>
              </wp:positionV>
              <wp:extent cx="2563495" cy="106680"/>
              <wp:wrapNone/>
              <wp:docPr id="973" name="Shape 97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999" type="#_x0000_t202" style="position:absolute;margin-left:63.300000000000004pt;margin-top:44.pt;width:201.84999999999999pt;height:8.4000000000000004pt;z-index:-18874322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0" behindDoc="1" locked="0" layoutInCell="1" allowOverlap="1">
              <wp:simplePos x="0" y="0"/>
              <wp:positionH relativeFrom="page">
                <wp:posOffset>803910</wp:posOffset>
              </wp:positionH>
              <wp:positionV relativeFrom="page">
                <wp:posOffset>558800</wp:posOffset>
              </wp:positionV>
              <wp:extent cx="2563495" cy="106680"/>
              <wp:wrapNone/>
              <wp:docPr id="977" name="Shape 97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03" type="#_x0000_t202" style="position:absolute;margin-left:63.300000000000004pt;margin-top:44.pt;width:201.84999999999999pt;height:8.4000000000000004pt;z-index:-18874322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4" behindDoc="1" locked="0" layoutInCell="1" allowOverlap="1">
              <wp:simplePos x="0" y="0"/>
              <wp:positionH relativeFrom="page">
                <wp:posOffset>803910</wp:posOffset>
              </wp:positionH>
              <wp:positionV relativeFrom="page">
                <wp:posOffset>558800</wp:posOffset>
              </wp:positionV>
              <wp:extent cx="2563495" cy="106680"/>
              <wp:wrapNone/>
              <wp:docPr id="981" name="Shape 98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07" type="#_x0000_t202" style="position:absolute;margin-left:63.300000000000004pt;margin-top:44.pt;width:201.84999999999999pt;height:8.4000000000000004pt;z-index:-18874321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38" behindDoc="1" locked="0" layoutInCell="1" allowOverlap="1">
              <wp:simplePos x="0" y="0"/>
              <wp:positionH relativeFrom="page">
                <wp:posOffset>803910</wp:posOffset>
              </wp:positionH>
              <wp:positionV relativeFrom="page">
                <wp:posOffset>558800</wp:posOffset>
              </wp:positionV>
              <wp:extent cx="2563495" cy="106680"/>
              <wp:wrapNone/>
              <wp:docPr id="985" name="Shape 98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11" type="#_x0000_t202" style="position:absolute;margin-left:63.300000000000004pt;margin-top:44.pt;width:201.84999999999999pt;height:8.4000000000000004pt;z-index:-18874321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78740</wp:posOffset>
              </wp:positionH>
              <wp:positionV relativeFrom="page">
                <wp:posOffset>771525</wp:posOffset>
              </wp:positionV>
              <wp:extent cx="4072255" cy="0"/>
              <wp:wrapNone/>
              <wp:docPr id="987" name="Shape 987"/>
              <a:graphic xmlns:a="http://schemas.openxmlformats.org/drawingml/2006/main">
                <a:graphicData uri="http://schemas.microsoft.com/office/word/2010/wordprocessingShape">
                  <wps:wsp>
                    <wps:cNvCnPr/>
                    <wps:spPr>
                      <a:xfrm>
                        <a:ext cx="4072255" cy="0"/>
                      </a:xfrm>
                      <a:prstGeom prst="straightConnector1"/>
                      <a:ln w="12700">
                        <a:solidFill/>
                      </a:ln>
                    </wps:spPr>
                    <wps:bodyPr/>
                  </wps:wsp>
                </a:graphicData>
              </a:graphic>
            </wp:anchor>
          </w:drawing>
        </mc:Choice>
        <mc:Fallback>
          <w:pict>
            <v:shape o:spt="32" o:oned="true" path="m,l21600,21600e" style="position:absolute;margin-left:6.2000000000000002pt;margin-top:60.75pt;width:320.65000000000003pt;height:0;z-index:-251658240;mso-position-horizontal-relative:page;mso-position-vertical-relative:page">
              <v:stroke weight="1.pt"/>
            </v:shape>
          </w:pict>
        </mc:Fallback>
      </mc:AlternateContent>
    </w: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44" behindDoc="1" locked="0" layoutInCell="1" allowOverlap="1">
              <wp:simplePos x="0" y="0"/>
              <wp:positionH relativeFrom="page">
                <wp:posOffset>803910</wp:posOffset>
              </wp:positionH>
              <wp:positionV relativeFrom="page">
                <wp:posOffset>558800</wp:posOffset>
              </wp:positionV>
              <wp:extent cx="2563495" cy="106680"/>
              <wp:wrapNone/>
              <wp:docPr id="992" name="Shape 99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18" type="#_x0000_t202" style="position:absolute;margin-left:63.300000000000004pt;margin-top:44.pt;width:201.84999999999999pt;height:8.4000000000000004pt;z-index:-18874320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78740</wp:posOffset>
              </wp:positionH>
              <wp:positionV relativeFrom="page">
                <wp:posOffset>771525</wp:posOffset>
              </wp:positionV>
              <wp:extent cx="4072255" cy="0"/>
              <wp:wrapNone/>
              <wp:docPr id="994" name="Shape 994"/>
              <a:graphic xmlns:a="http://schemas.openxmlformats.org/drawingml/2006/main">
                <a:graphicData uri="http://schemas.microsoft.com/office/word/2010/wordprocessingShape">
                  <wps:wsp>
                    <wps:cNvCnPr/>
                    <wps:spPr>
                      <a:xfrm>
                        <a:ext cx="4072255" cy="0"/>
                      </a:xfrm>
                      <a:prstGeom prst="straightConnector1"/>
                      <a:ln w="12700">
                        <a:solidFill/>
                      </a:ln>
                    </wps:spPr>
                    <wps:bodyPr/>
                  </wps:wsp>
                </a:graphicData>
              </a:graphic>
            </wp:anchor>
          </w:drawing>
        </mc:Choice>
        <mc:Fallback>
          <w:pict>
            <v:shape o:spt="32" o:oned="true" path="m,l21600,21600e" style="position:absolute;margin-left:6.2000000000000002pt;margin-top:60.75pt;width:320.65000000000003pt;height:0;z-index:-251658240;mso-position-horizontal-relative:page;mso-position-vertical-relative:page">
              <v:stroke weight="1.pt"/>
            </v:shape>
          </w:pict>
        </mc:Fallback>
      </mc:AlternateContent>
    </w: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809625</wp:posOffset>
              </wp:positionH>
              <wp:positionV relativeFrom="page">
                <wp:posOffset>554355</wp:posOffset>
              </wp:positionV>
              <wp:extent cx="2563495" cy="106680"/>
              <wp:wrapNone/>
              <wp:docPr id="93" name="Shape 9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19" type="#_x0000_t202" style="position:absolute;margin-left:63.75pt;margin-top:43.649999999999999pt;width:201.84999999999999pt;height:8.4000000000000004pt;z-index:-18874398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0" behindDoc="1" locked="0" layoutInCell="1" allowOverlap="1">
              <wp:simplePos x="0" y="0"/>
              <wp:positionH relativeFrom="page">
                <wp:posOffset>800735</wp:posOffset>
              </wp:positionH>
              <wp:positionV relativeFrom="page">
                <wp:posOffset>556260</wp:posOffset>
              </wp:positionV>
              <wp:extent cx="2563495" cy="106680"/>
              <wp:wrapNone/>
              <wp:docPr id="1002" name="Shape 100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28" type="#_x0000_t202" style="position:absolute;margin-left:63.050000000000004pt;margin-top:43.800000000000004pt;width:201.84999999999999pt;height:8.4000000000000004pt;z-index:-18874320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56" behindDoc="1" locked="0" layoutInCell="1" allowOverlap="1">
              <wp:simplePos x="0" y="0"/>
              <wp:positionH relativeFrom="page">
                <wp:posOffset>800735</wp:posOffset>
              </wp:positionH>
              <wp:positionV relativeFrom="page">
                <wp:posOffset>556260</wp:posOffset>
              </wp:positionV>
              <wp:extent cx="2563495" cy="106680"/>
              <wp:wrapNone/>
              <wp:docPr id="1008" name="Shape 1008"/>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34" type="#_x0000_t202" style="position:absolute;margin-left:63.050000000000004pt;margin-top:43.800000000000004pt;width:201.84999999999999pt;height:8.4000000000000004pt;z-index:-18874319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2" behindDoc="1" locked="0" layoutInCell="1" allowOverlap="1">
              <wp:simplePos x="0" y="0"/>
              <wp:positionH relativeFrom="page">
                <wp:posOffset>800735</wp:posOffset>
              </wp:positionH>
              <wp:positionV relativeFrom="page">
                <wp:posOffset>565150</wp:posOffset>
              </wp:positionV>
              <wp:extent cx="2563495" cy="106680"/>
              <wp:wrapNone/>
              <wp:docPr id="1014" name="Shape 1014"/>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40" type="#_x0000_t202" style="position:absolute;margin-left:63.050000000000004pt;margin-top:44.5pt;width:201.84999999999999pt;height:8.4000000000000004pt;z-index:-18874319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68" behindDoc="1" locked="0" layoutInCell="1" allowOverlap="1">
              <wp:simplePos x="0" y="0"/>
              <wp:positionH relativeFrom="page">
                <wp:posOffset>779145</wp:posOffset>
              </wp:positionH>
              <wp:positionV relativeFrom="page">
                <wp:posOffset>552450</wp:posOffset>
              </wp:positionV>
              <wp:extent cx="2563495" cy="106680"/>
              <wp:wrapNone/>
              <wp:docPr id="1020" name="Shape 102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2046" type="#_x0000_t202" style="position:absolute;margin-left:61.350000000000001pt;margin-top:43.5pt;width:201.84999999999999pt;height:8.4000000000000004pt;z-index:-18874318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0" behindDoc="1" locked="0" layoutInCell="1" allowOverlap="1">
              <wp:simplePos x="0" y="0"/>
              <wp:positionH relativeFrom="page">
                <wp:posOffset>779145</wp:posOffset>
              </wp:positionH>
              <wp:positionV relativeFrom="page">
                <wp:posOffset>552450</wp:posOffset>
              </wp:positionV>
              <wp:extent cx="2563495" cy="106680"/>
              <wp:wrapNone/>
              <wp:docPr id="1022" name="Shape 102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2048" type="#_x0000_t202" style="position:absolute;margin-left:61.350000000000001pt;margin-top:43.5pt;width:201.84999999999999pt;height:8.4000000000000004pt;z-index:-18874318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2" behindDoc="1" locked="0" layoutInCell="1" allowOverlap="1">
              <wp:simplePos x="0" y="0"/>
              <wp:positionH relativeFrom="page">
                <wp:posOffset>800735</wp:posOffset>
              </wp:positionH>
              <wp:positionV relativeFrom="page">
                <wp:posOffset>560705</wp:posOffset>
              </wp:positionV>
              <wp:extent cx="2563495" cy="106680"/>
              <wp:wrapNone/>
              <wp:docPr id="1025" name="Shape 102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51" type="#_x0000_t202" style="position:absolute;margin-left:63.050000000000004pt;margin-top:44.149999999999999pt;width:201.84999999999999pt;height:8.4000000000000004pt;z-index:-18874318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76" behindDoc="1" locked="0" layoutInCell="1" allowOverlap="1">
              <wp:simplePos x="0" y="0"/>
              <wp:positionH relativeFrom="page">
                <wp:posOffset>800735</wp:posOffset>
              </wp:positionH>
              <wp:positionV relativeFrom="page">
                <wp:posOffset>560705</wp:posOffset>
              </wp:positionV>
              <wp:extent cx="2563495" cy="106680"/>
              <wp:wrapNone/>
              <wp:docPr id="1029" name="Shape 102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55" type="#_x0000_t202" style="position:absolute;margin-left:63.050000000000004pt;margin-top:44.149999999999999pt;width:201.84999999999999pt;height:8.4000000000000004pt;z-index:-18874317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0" behindDoc="1" locked="0" layoutInCell="1" allowOverlap="1">
              <wp:simplePos x="0" y="0"/>
              <wp:positionH relativeFrom="page">
                <wp:posOffset>802005</wp:posOffset>
              </wp:positionH>
              <wp:positionV relativeFrom="page">
                <wp:posOffset>560705</wp:posOffset>
              </wp:positionV>
              <wp:extent cx="2563495" cy="106680"/>
              <wp:wrapNone/>
              <wp:docPr id="1034" name="Shape 1034"/>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60" type="#_x0000_t202" style="position:absolute;margin-left:63.149999999999999pt;margin-top:44.149999999999999pt;width:201.84999999999999pt;height:8.4000000000000004pt;z-index:-18874317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802005</wp:posOffset>
              </wp:positionH>
              <wp:positionV relativeFrom="page">
                <wp:posOffset>560705</wp:posOffset>
              </wp:positionV>
              <wp:extent cx="2563495" cy="106680"/>
              <wp:wrapNone/>
              <wp:docPr id="1038" name="Shape 1038"/>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64" type="#_x0000_t202" style="position:absolute;margin-left:63.149999999999999pt;margin-top:44.149999999999999pt;width:201.84999999999999pt;height:8.4000000000000004pt;z-index:-18874316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88" behindDoc="1" locked="0" layoutInCell="1" allowOverlap="1">
              <wp:simplePos x="0" y="0"/>
              <wp:positionH relativeFrom="page">
                <wp:posOffset>802005</wp:posOffset>
              </wp:positionH>
              <wp:positionV relativeFrom="page">
                <wp:posOffset>560705</wp:posOffset>
              </wp:positionV>
              <wp:extent cx="2563495" cy="106680"/>
              <wp:wrapNone/>
              <wp:docPr id="1042" name="Shape 104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68" type="#_x0000_t202" style="position:absolute;margin-left:63.149999999999999pt;margin-top:44.149999999999999pt;width:201.84999999999999pt;height:8.4000000000000004pt;z-index:-18874316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809625</wp:posOffset>
              </wp:positionH>
              <wp:positionV relativeFrom="page">
                <wp:posOffset>554355</wp:posOffset>
              </wp:positionV>
              <wp:extent cx="2563495" cy="106680"/>
              <wp:wrapNone/>
              <wp:docPr id="99" name="Shape 9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25" type="#_x0000_t202" style="position:absolute;margin-left:63.75pt;margin-top:43.649999999999999pt;width:201.84999999999999pt;height:8.4000000000000004pt;z-index:-18874397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2" behindDoc="1" locked="0" layoutInCell="1" allowOverlap="1">
              <wp:simplePos x="0" y="0"/>
              <wp:positionH relativeFrom="page">
                <wp:posOffset>802005</wp:posOffset>
              </wp:positionH>
              <wp:positionV relativeFrom="page">
                <wp:posOffset>560705</wp:posOffset>
              </wp:positionV>
              <wp:extent cx="2563495" cy="106680"/>
              <wp:wrapNone/>
              <wp:docPr id="1046" name="Shape 104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72" type="#_x0000_t202" style="position:absolute;margin-left:63.149999999999999pt;margin-top:44.149999999999999pt;width:201.84999999999999pt;height:8.4000000000000004pt;z-index:-18874316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596" behindDoc="1" locked="0" layoutInCell="1" allowOverlap="1">
              <wp:simplePos x="0" y="0"/>
              <wp:positionH relativeFrom="page">
                <wp:posOffset>802005</wp:posOffset>
              </wp:positionH>
              <wp:positionV relativeFrom="page">
                <wp:posOffset>560705</wp:posOffset>
              </wp:positionV>
              <wp:extent cx="2563495" cy="106680"/>
              <wp:wrapNone/>
              <wp:docPr id="1050" name="Shape 105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76" type="#_x0000_t202" style="position:absolute;margin-left:63.149999999999999pt;margin-top:44.149999999999999pt;width:201.84999999999999pt;height:8.4000000000000004pt;z-index:-18874315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0" behindDoc="1" locked="0" layoutInCell="1" allowOverlap="1">
              <wp:simplePos x="0" y="0"/>
              <wp:positionH relativeFrom="page">
                <wp:posOffset>798830</wp:posOffset>
              </wp:positionH>
              <wp:positionV relativeFrom="page">
                <wp:posOffset>560705</wp:posOffset>
              </wp:positionV>
              <wp:extent cx="2563495" cy="106680"/>
              <wp:wrapNone/>
              <wp:docPr id="1054" name="Shape 1054"/>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2080" type="#_x0000_t202" style="position:absolute;margin-left:62.899999999999999pt;margin-top:44.149999999999999pt;width:201.84999999999999pt;height:8.4000000000000004pt;z-index:-18874315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4" behindDoc="1" locked="0" layoutInCell="1" allowOverlap="1">
              <wp:simplePos x="0" y="0"/>
              <wp:positionH relativeFrom="page">
                <wp:posOffset>779145</wp:posOffset>
              </wp:positionH>
              <wp:positionV relativeFrom="page">
                <wp:posOffset>552450</wp:posOffset>
              </wp:positionV>
              <wp:extent cx="2563495" cy="106680"/>
              <wp:wrapNone/>
              <wp:docPr id="1059" name="Shape 105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2085" type="#_x0000_t202" style="position:absolute;margin-left:61.350000000000001pt;margin-top:43.5pt;width:201.84999999999999pt;height:8.4000000000000004pt;z-index:-18874314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606" behindDoc="1" locked="0" layoutInCell="1" allowOverlap="1">
              <wp:simplePos x="0" y="0"/>
              <wp:positionH relativeFrom="page">
                <wp:posOffset>779145</wp:posOffset>
              </wp:positionH>
              <wp:positionV relativeFrom="page">
                <wp:posOffset>552450</wp:posOffset>
              </wp:positionV>
              <wp:extent cx="2563495" cy="106680"/>
              <wp:wrapNone/>
              <wp:docPr id="1061" name="Shape 106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2087" type="#_x0000_t202" style="position:absolute;margin-left:61.350000000000001pt;margin-top:43.5pt;width:201.84999999999999pt;height:8.4000000000000004pt;z-index:-18874314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809625</wp:posOffset>
              </wp:positionH>
              <wp:positionV relativeFrom="page">
                <wp:posOffset>554355</wp:posOffset>
              </wp:positionV>
              <wp:extent cx="2563495" cy="106680"/>
              <wp:wrapNone/>
              <wp:docPr id="105" name="Shape 10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31" type="#_x0000_t202" style="position:absolute;margin-left:63.75pt;margin-top:43.649999999999999pt;width:201.84999999999999pt;height:8.4000000000000004pt;z-index:-18874397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809625</wp:posOffset>
              </wp:positionH>
              <wp:positionV relativeFrom="page">
                <wp:posOffset>554355</wp:posOffset>
              </wp:positionV>
              <wp:extent cx="2563495" cy="106680"/>
              <wp:wrapNone/>
              <wp:docPr id="111" name="Shape 11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37" type="#_x0000_t202" style="position:absolute;margin-left:63.75pt;margin-top:43.649999999999999pt;width:201.84999999999999pt;height:8.4000000000000004pt;z-index:-18874396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779145</wp:posOffset>
              </wp:positionH>
              <wp:positionV relativeFrom="page">
                <wp:posOffset>552450</wp:posOffset>
              </wp:positionV>
              <wp:extent cx="2563495" cy="106680"/>
              <wp:wrapNone/>
              <wp:docPr id="118" name="Shape 118"/>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44" type="#_x0000_t202" style="position:absolute;margin-left:61.350000000000001pt;margin-top:43.5pt;width:201.84999999999999pt;height:8.4000000000000004pt;z-index:-18874395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779145</wp:posOffset>
              </wp:positionH>
              <wp:positionV relativeFrom="page">
                <wp:posOffset>552450</wp:posOffset>
              </wp:positionV>
              <wp:extent cx="2563495" cy="106680"/>
              <wp:wrapNone/>
              <wp:docPr id="120" name="Shape 12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46" type="#_x0000_t202" style="position:absolute;margin-left:61.350000000000001pt;margin-top:43.5pt;width:201.84999999999999pt;height:8.4000000000000004pt;z-index:-18874395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800735</wp:posOffset>
              </wp:positionH>
              <wp:positionV relativeFrom="page">
                <wp:posOffset>560705</wp:posOffset>
              </wp:positionV>
              <wp:extent cx="2563495" cy="106680"/>
              <wp:wrapNone/>
              <wp:docPr id="124" name="Shape 124"/>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50" type="#_x0000_t202" style="position:absolute;margin-left:63.050000000000004pt;margin-top:44.149999999999999pt;width:201.84999999999999pt;height:8.4000000000000004pt;z-index:-18874395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800735</wp:posOffset>
              </wp:positionH>
              <wp:positionV relativeFrom="page">
                <wp:posOffset>560705</wp:posOffset>
              </wp:positionV>
              <wp:extent cx="2563495" cy="106680"/>
              <wp:wrapNone/>
              <wp:docPr id="130" name="Shape 13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56" type="#_x0000_t202" style="position:absolute;margin-left:63.050000000000004pt;margin-top:44.149999999999999pt;width:201.84999999999999pt;height:8.4000000000000004pt;z-index:-18874394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779145</wp:posOffset>
              </wp:positionH>
              <wp:positionV relativeFrom="page">
                <wp:posOffset>552450</wp:posOffset>
              </wp:positionV>
              <wp:extent cx="2563495" cy="106680"/>
              <wp:wrapNone/>
              <wp:docPr id="137" name="Shape 13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63" type="#_x0000_t202" style="position:absolute;margin-left:61.350000000000001pt;margin-top:43.5pt;width:201.84999999999999pt;height:8.4000000000000004pt;z-index:-18874394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779145</wp:posOffset>
              </wp:positionH>
              <wp:positionV relativeFrom="page">
                <wp:posOffset>552450</wp:posOffset>
              </wp:positionV>
              <wp:extent cx="2563495" cy="106680"/>
              <wp:wrapNone/>
              <wp:docPr id="139" name="Shape 13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65" type="#_x0000_t202" style="position:absolute;margin-left:61.350000000000001pt;margin-top:43.5pt;width:201.84999999999999pt;height:8.4000000000000004pt;z-index:-18874394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800735</wp:posOffset>
              </wp:positionH>
              <wp:positionV relativeFrom="page">
                <wp:posOffset>550545</wp:posOffset>
              </wp:positionV>
              <wp:extent cx="2563495" cy="106680"/>
              <wp:wrapNone/>
              <wp:docPr id="142" name="Shape 14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68" type="#_x0000_t202" style="position:absolute;margin-left:63.050000000000004pt;margin-top:43.350000000000001pt;width:201.84999999999999pt;height:8.4000000000000004pt;z-index:-18874393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800735</wp:posOffset>
              </wp:positionH>
              <wp:positionV relativeFrom="page">
                <wp:posOffset>550545</wp:posOffset>
              </wp:positionV>
              <wp:extent cx="2563495" cy="106680"/>
              <wp:wrapNone/>
              <wp:docPr id="148" name="Shape 148"/>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74" type="#_x0000_t202" style="position:absolute;margin-left:63.050000000000004pt;margin-top:43.350000000000001pt;width:201.84999999999999pt;height:8.4000000000000004pt;z-index:-18874393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800735</wp:posOffset>
              </wp:positionH>
              <wp:positionV relativeFrom="page">
                <wp:posOffset>571500</wp:posOffset>
              </wp:positionV>
              <wp:extent cx="2563495" cy="106680"/>
              <wp:wrapNone/>
              <wp:docPr id="154" name="Shape 154"/>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80" type="#_x0000_t202" style="position:absolute;margin-left:63.050000000000004pt;margin-top:45.pt;width:201.84999999999999pt;height:8.4000000000000004pt;z-index:-18874392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779145</wp:posOffset>
              </wp:positionH>
              <wp:positionV relativeFrom="page">
                <wp:posOffset>552450</wp:posOffset>
              </wp:positionV>
              <wp:extent cx="2563495" cy="106680"/>
              <wp:wrapNone/>
              <wp:docPr id="158" name="Shape 158"/>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84" type="#_x0000_t202" style="position:absolute;margin-left:61.350000000000001pt;margin-top:43.5pt;width:201.84999999999999pt;height:8.4000000000000004pt;z-index:-18874392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779145</wp:posOffset>
              </wp:positionH>
              <wp:positionV relativeFrom="page">
                <wp:posOffset>552450</wp:posOffset>
              </wp:positionV>
              <wp:extent cx="2563495" cy="106680"/>
              <wp:wrapNone/>
              <wp:docPr id="160" name="Shape 16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86" type="#_x0000_t202" style="position:absolute;margin-left:61.350000000000001pt;margin-top:43.5pt;width:201.84999999999999pt;height:8.4000000000000004pt;z-index:-18874392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800735</wp:posOffset>
              </wp:positionH>
              <wp:positionV relativeFrom="page">
                <wp:posOffset>560705</wp:posOffset>
              </wp:positionV>
              <wp:extent cx="2563495" cy="106680"/>
              <wp:wrapNone/>
              <wp:docPr id="163" name="Shape 16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89" type="#_x0000_t202" style="position:absolute;margin-left:63.050000000000004pt;margin-top:44.149999999999999pt;width:201.84999999999999pt;height:8.4000000000000004pt;z-index:-18874391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800735</wp:posOffset>
              </wp:positionH>
              <wp:positionV relativeFrom="page">
                <wp:posOffset>560705</wp:posOffset>
              </wp:positionV>
              <wp:extent cx="2563495" cy="106680"/>
              <wp:wrapNone/>
              <wp:docPr id="169" name="Shape 16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195" type="#_x0000_t202" style="position:absolute;margin-left:63.050000000000004pt;margin-top:44.149999999999999pt;width:201.84999999999999pt;height:8.4000000000000004pt;z-index:-18874391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779145</wp:posOffset>
              </wp:positionH>
              <wp:positionV relativeFrom="page">
                <wp:posOffset>552450</wp:posOffset>
              </wp:positionV>
              <wp:extent cx="2563495" cy="106680"/>
              <wp:wrapNone/>
              <wp:docPr id="175" name="Shape 17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01" type="#_x0000_t202" style="position:absolute;margin-left:61.350000000000001pt;margin-top:43.5pt;width:201.84999999999999pt;height:8.4000000000000004pt;z-index:-18874390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779145</wp:posOffset>
              </wp:positionH>
              <wp:positionV relativeFrom="page">
                <wp:posOffset>552450</wp:posOffset>
              </wp:positionV>
              <wp:extent cx="2563495" cy="106680"/>
              <wp:wrapNone/>
              <wp:docPr id="177" name="Shape 17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03" type="#_x0000_t202" style="position:absolute;margin-left:61.350000000000001pt;margin-top:43.5pt;width:201.84999999999999pt;height:8.4000000000000004pt;z-index:-18874390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800735</wp:posOffset>
              </wp:positionH>
              <wp:positionV relativeFrom="page">
                <wp:posOffset>560705</wp:posOffset>
              </wp:positionV>
              <wp:extent cx="2563495" cy="106680"/>
              <wp:wrapNone/>
              <wp:docPr id="13" name="Shape 1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039" type="#_x0000_t202" style="position:absolute;margin-left:63.050000000000004pt;margin-top:44.149999999999999pt;width:201.84999999999999pt;height:8.4000000000000004pt;z-index:-18874405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676275</wp:posOffset>
              </wp:positionH>
              <wp:positionV relativeFrom="page">
                <wp:posOffset>539750</wp:posOffset>
              </wp:positionV>
              <wp:extent cx="2563495" cy="106680"/>
              <wp:wrapNone/>
              <wp:docPr id="180" name="Shape 18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06" type="#_x0000_t202" style="position:absolute;margin-left:53.25pt;margin-top:42.5pt;width:201.84999999999999pt;height:8.4000000000000004pt;z-index:-18874390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676275</wp:posOffset>
              </wp:positionH>
              <wp:positionV relativeFrom="page">
                <wp:posOffset>539750</wp:posOffset>
              </wp:positionV>
              <wp:extent cx="2563495" cy="106680"/>
              <wp:wrapNone/>
              <wp:docPr id="186" name="Shape 18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12" type="#_x0000_t202" style="position:absolute;margin-left:53.25pt;margin-top:42.5pt;width:201.84999999999999pt;height:8.4000000000000004pt;z-index:-18874389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779145</wp:posOffset>
              </wp:positionH>
              <wp:positionV relativeFrom="page">
                <wp:posOffset>552450</wp:posOffset>
              </wp:positionV>
              <wp:extent cx="2563495" cy="106680"/>
              <wp:wrapNone/>
              <wp:docPr id="198" name="Shape 198"/>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24" type="#_x0000_t202" style="position:absolute;margin-left:61.350000000000001pt;margin-top:43.5pt;width:201.84999999999999pt;height:8.4000000000000004pt;z-index:-18874389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779145</wp:posOffset>
              </wp:positionH>
              <wp:positionV relativeFrom="page">
                <wp:posOffset>552450</wp:posOffset>
              </wp:positionV>
              <wp:extent cx="2563495" cy="106680"/>
              <wp:wrapNone/>
              <wp:docPr id="200" name="Shape 20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26" type="#_x0000_t202" style="position:absolute;margin-left:61.350000000000001pt;margin-top:43.5pt;width:201.84999999999999pt;height:8.4000000000000004pt;z-index:-18874388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674370</wp:posOffset>
              </wp:positionH>
              <wp:positionV relativeFrom="page">
                <wp:posOffset>539750</wp:posOffset>
              </wp:positionV>
              <wp:extent cx="2563495" cy="106680"/>
              <wp:wrapNone/>
              <wp:docPr id="205" name="Shape 20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31" type="#_x0000_t202" style="position:absolute;margin-left:53.100000000000001pt;margin-top:42.5pt;width:201.84999999999999pt;height:8.4000000000000004pt;z-index:-18874388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674370</wp:posOffset>
              </wp:positionH>
              <wp:positionV relativeFrom="page">
                <wp:posOffset>539750</wp:posOffset>
              </wp:positionV>
              <wp:extent cx="2563495" cy="106680"/>
              <wp:wrapNone/>
              <wp:docPr id="211" name="Shape 21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37" type="#_x0000_t202" style="position:absolute;margin-left:53.100000000000001pt;margin-top:42.5pt;width:201.84999999999999pt;height:8.4000000000000004pt;z-index:-18874388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871220</wp:posOffset>
              </wp:positionH>
              <wp:positionV relativeFrom="page">
                <wp:posOffset>539750</wp:posOffset>
              </wp:positionV>
              <wp:extent cx="2563495" cy="106680"/>
              <wp:wrapNone/>
              <wp:docPr id="217" name="Shape 21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43" type="#_x0000_t202" style="position:absolute;margin-left:68.600000000000009pt;margin-top:42.5pt;width:201.84999999999999pt;height:8.4000000000000004pt;z-index:-18874387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674370</wp:posOffset>
              </wp:positionH>
              <wp:positionV relativeFrom="page">
                <wp:posOffset>539750</wp:posOffset>
              </wp:positionV>
              <wp:extent cx="2563495" cy="106680"/>
              <wp:wrapNone/>
              <wp:docPr id="223" name="Shape 22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49" type="#_x0000_t202" style="position:absolute;margin-left:53.100000000000001pt;margin-top:42.5pt;width:201.84999999999999pt;height:8.4000000000000004pt;z-index:-18874386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674370</wp:posOffset>
              </wp:positionH>
              <wp:positionV relativeFrom="page">
                <wp:posOffset>539750</wp:posOffset>
              </wp:positionV>
              <wp:extent cx="2563495" cy="106680"/>
              <wp:wrapNone/>
              <wp:docPr id="227" name="Shape 22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53" type="#_x0000_t202" style="position:absolute;margin-left:53.100000000000001pt;margin-top:42.5pt;width:201.84999999999999pt;height:8.4000000000000004pt;z-index:-18874386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800735</wp:posOffset>
              </wp:positionH>
              <wp:positionV relativeFrom="page">
                <wp:posOffset>527685</wp:posOffset>
              </wp:positionV>
              <wp:extent cx="2563495" cy="106680"/>
              <wp:wrapNone/>
              <wp:docPr id="231" name="Shape 23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57" type="#_x0000_t202" style="position:absolute;margin-left:63.050000000000004pt;margin-top:41.550000000000004pt;width:201.84999999999999pt;height:8.4000000000000004pt;z-index:-18874386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800735</wp:posOffset>
              </wp:positionH>
              <wp:positionV relativeFrom="page">
                <wp:posOffset>560705</wp:posOffset>
              </wp:positionV>
              <wp:extent cx="2563495" cy="106680"/>
              <wp:wrapNone/>
              <wp:docPr id="19" name="Shape 1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045" type="#_x0000_t202" style="position:absolute;margin-left:63.050000000000004pt;margin-top:44.149999999999999pt;width:201.84999999999999pt;height:8.4000000000000004pt;z-index:-18874405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800735</wp:posOffset>
              </wp:positionH>
              <wp:positionV relativeFrom="page">
                <wp:posOffset>527685</wp:posOffset>
              </wp:positionV>
              <wp:extent cx="2563495" cy="106680"/>
              <wp:wrapNone/>
              <wp:docPr id="237" name="Shape 23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63" type="#_x0000_t202" style="position:absolute;margin-left:63.050000000000004pt;margin-top:41.550000000000004pt;width:201.84999999999999pt;height:8.4000000000000004pt;z-index:-18874385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779145</wp:posOffset>
              </wp:positionH>
              <wp:positionV relativeFrom="page">
                <wp:posOffset>552450</wp:posOffset>
              </wp:positionV>
              <wp:extent cx="2563495" cy="106680"/>
              <wp:wrapNone/>
              <wp:docPr id="243" name="Shape 24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69" type="#_x0000_t202" style="position:absolute;margin-left:61.350000000000001pt;margin-top:43.5pt;width:201.84999999999999pt;height:8.4000000000000004pt;z-index:-18874384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779145</wp:posOffset>
              </wp:positionH>
              <wp:positionV relativeFrom="page">
                <wp:posOffset>552450</wp:posOffset>
              </wp:positionV>
              <wp:extent cx="2563495" cy="106680"/>
              <wp:wrapNone/>
              <wp:docPr id="245" name="Shape 24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71" type="#_x0000_t202" style="position:absolute;margin-left:61.350000000000001pt;margin-top:43.5pt;width:201.84999999999999pt;height:8.4000000000000004pt;z-index:-18874384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664210</wp:posOffset>
              </wp:positionH>
              <wp:positionV relativeFrom="page">
                <wp:posOffset>527685</wp:posOffset>
              </wp:positionV>
              <wp:extent cx="2563495" cy="106680"/>
              <wp:wrapNone/>
              <wp:docPr id="249" name="Shape 24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275" type="#_x0000_t202" style="position:absolute;margin-left:52.300000000000004pt;margin-top:41.550000000000004pt;width:201.84999999999999pt;height:8.4000000000000004pt;z-index:-18874384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664210</wp:posOffset>
              </wp:positionH>
              <wp:positionV relativeFrom="page">
                <wp:posOffset>527685</wp:posOffset>
              </wp:positionV>
              <wp:extent cx="2563495" cy="106680"/>
              <wp:wrapNone/>
              <wp:docPr id="255" name="Shape 25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281" type="#_x0000_t202" style="position:absolute;margin-left:52.300000000000004pt;margin-top:41.550000000000004pt;width:201.84999999999999pt;height:8.4000000000000004pt;z-index:-18874383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800735</wp:posOffset>
              </wp:positionH>
              <wp:positionV relativeFrom="page">
                <wp:posOffset>527685</wp:posOffset>
              </wp:positionV>
              <wp:extent cx="2563495" cy="106680"/>
              <wp:wrapNone/>
              <wp:docPr id="261" name="Shape 26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87" type="#_x0000_t202" style="position:absolute;margin-left:63.050000000000004pt;margin-top:41.550000000000004pt;width:201.84999999999999pt;height:8.4000000000000004pt;z-index:-18874383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779145</wp:posOffset>
              </wp:positionH>
              <wp:positionV relativeFrom="page">
                <wp:posOffset>552450</wp:posOffset>
              </wp:positionV>
              <wp:extent cx="2563495" cy="106680"/>
              <wp:wrapNone/>
              <wp:docPr id="267" name="Shape 26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93" type="#_x0000_t202" style="position:absolute;margin-left:61.350000000000001pt;margin-top:43.5pt;width:201.84999999999999pt;height:8.4000000000000004pt;z-index:-18874382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779145</wp:posOffset>
              </wp:positionH>
              <wp:positionV relativeFrom="page">
                <wp:posOffset>552450</wp:posOffset>
              </wp:positionV>
              <wp:extent cx="2563495" cy="106680"/>
              <wp:wrapNone/>
              <wp:docPr id="269" name="Shape 26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295" type="#_x0000_t202" style="position:absolute;margin-left:61.350000000000001pt;margin-top:43.5pt;width:201.84999999999999pt;height:8.4000000000000004pt;z-index:-18874382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800735</wp:posOffset>
              </wp:positionH>
              <wp:positionV relativeFrom="page">
                <wp:posOffset>527685</wp:posOffset>
              </wp:positionV>
              <wp:extent cx="2563495" cy="106680"/>
              <wp:wrapNone/>
              <wp:docPr id="275" name="Shape 27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301" type="#_x0000_t202" style="position:absolute;margin-left:63.050000000000004pt;margin-top:41.550000000000004pt;width:201.84999999999999pt;height:8.4000000000000004pt;z-index:-18874382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800735</wp:posOffset>
              </wp:positionH>
              <wp:positionV relativeFrom="page">
                <wp:posOffset>560705</wp:posOffset>
              </wp:positionV>
              <wp:extent cx="2563495" cy="106680"/>
              <wp:wrapNone/>
              <wp:docPr id="281" name="Shape 28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07" type="#_x0000_t202" style="position:absolute;margin-left:63.050000000000004pt;margin-top:44.149999999999999pt;width:201.84999999999999pt;height:8.4000000000000004pt;z-index:-18874381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779145</wp:posOffset>
              </wp:positionH>
              <wp:positionV relativeFrom="page">
                <wp:posOffset>552450</wp:posOffset>
              </wp:positionV>
              <wp:extent cx="2563495" cy="106680"/>
              <wp:wrapNone/>
              <wp:docPr id="26" name="Shape 2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052" type="#_x0000_t202" style="position:absolute;margin-left:61.350000000000001pt;margin-top:43.5pt;width:201.84999999999999pt;height:8.4000000000000004pt;z-index:-18874404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779145</wp:posOffset>
              </wp:positionH>
              <wp:positionV relativeFrom="page">
                <wp:posOffset>552450</wp:posOffset>
              </wp:positionV>
              <wp:extent cx="2563495" cy="106680"/>
              <wp:wrapNone/>
              <wp:docPr id="289" name="Shape 28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315" type="#_x0000_t202" style="position:absolute;margin-left:61.350000000000001pt;margin-top:43.5pt;width:201.84999999999999pt;height:8.4000000000000004pt;z-index:-18874381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779145</wp:posOffset>
              </wp:positionH>
              <wp:positionV relativeFrom="page">
                <wp:posOffset>552450</wp:posOffset>
              </wp:positionV>
              <wp:extent cx="2563495" cy="106680"/>
              <wp:wrapNone/>
              <wp:docPr id="291" name="Shape 29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317" type="#_x0000_t202" style="position:absolute;margin-left:61.350000000000001pt;margin-top:43.5pt;width:201.84999999999999pt;height:8.4000000000000004pt;z-index:-18874381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772795</wp:posOffset>
              </wp:positionH>
              <wp:positionV relativeFrom="page">
                <wp:posOffset>555625</wp:posOffset>
              </wp:positionV>
              <wp:extent cx="2563495" cy="106680"/>
              <wp:wrapNone/>
              <wp:docPr id="294" name="Shape 294"/>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20" type="#_x0000_t202" style="position:absolute;margin-left:60.850000000000001pt;margin-top:43.75pt;width:201.84999999999999pt;height:8.4000000000000004pt;z-index:-188743809;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772795</wp:posOffset>
              </wp:positionH>
              <wp:positionV relativeFrom="page">
                <wp:posOffset>555625</wp:posOffset>
              </wp:positionV>
              <wp:extent cx="2563495" cy="106680"/>
              <wp:wrapNone/>
              <wp:docPr id="300" name="Shape 30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26" type="#_x0000_t202" style="position:absolute;margin-left:60.850000000000001pt;margin-top:43.75pt;width:201.84999999999999pt;height:8.4000000000000004pt;z-index:-18874380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772795</wp:posOffset>
              </wp:positionH>
              <wp:positionV relativeFrom="page">
                <wp:posOffset>555625</wp:posOffset>
              </wp:positionV>
              <wp:extent cx="2563495" cy="106680"/>
              <wp:wrapNone/>
              <wp:docPr id="309" name="Shape 30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35" type="#_x0000_t202" style="position:absolute;margin-left:60.850000000000001pt;margin-top:43.75pt;width:201.84999999999999pt;height:8.4000000000000004pt;z-index:-18874379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772795</wp:posOffset>
              </wp:positionH>
              <wp:positionV relativeFrom="page">
                <wp:posOffset>555625</wp:posOffset>
              </wp:positionV>
              <wp:extent cx="2563495" cy="106680"/>
              <wp:wrapNone/>
              <wp:docPr id="315" name="Shape 31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41" type="#_x0000_t202" style="position:absolute;margin-left:60.850000000000001pt;margin-top:43.75pt;width:201.84999999999999pt;height:8.4000000000000004pt;z-index:-18874379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772795</wp:posOffset>
              </wp:positionH>
              <wp:positionV relativeFrom="page">
                <wp:posOffset>555625</wp:posOffset>
              </wp:positionV>
              <wp:extent cx="2563495" cy="106680"/>
              <wp:wrapNone/>
              <wp:docPr id="321" name="Shape 32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47" type="#_x0000_t202" style="position:absolute;margin-left:60.850000000000001pt;margin-top:43.75pt;width:201.84999999999999pt;height:8.4000000000000004pt;z-index:-188743785;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779145</wp:posOffset>
              </wp:positionH>
              <wp:positionV relativeFrom="page">
                <wp:posOffset>552450</wp:posOffset>
              </wp:positionV>
              <wp:extent cx="2563495" cy="106680"/>
              <wp:wrapNone/>
              <wp:docPr id="329" name="Shape 32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355" type="#_x0000_t202" style="position:absolute;margin-left:61.350000000000001pt;margin-top:43.5pt;width:201.84999999999999pt;height:8.4000000000000004pt;z-index:-18874377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800735</wp:posOffset>
              </wp:positionH>
              <wp:positionV relativeFrom="page">
                <wp:posOffset>560705</wp:posOffset>
              </wp:positionV>
              <wp:extent cx="2563495" cy="106680"/>
              <wp:wrapNone/>
              <wp:docPr id="28" name="Shape 28"/>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054" type="#_x0000_t202" style="position:absolute;margin-left:63.050000000000004pt;margin-top:44.149999999999999pt;width:201.84999999999999pt;height:8.4000000000000004pt;z-index:-18874404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779145</wp:posOffset>
              </wp:positionH>
              <wp:positionV relativeFrom="page">
                <wp:posOffset>552450</wp:posOffset>
              </wp:positionV>
              <wp:extent cx="2563495" cy="106680"/>
              <wp:wrapNone/>
              <wp:docPr id="331" name="Shape 33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357" type="#_x0000_t202" style="position:absolute;margin-left:61.350000000000001pt;margin-top:43.5pt;width:201.84999999999999pt;height:8.4000000000000004pt;z-index:-18874377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875030</wp:posOffset>
              </wp:positionH>
              <wp:positionV relativeFrom="page">
                <wp:posOffset>549910</wp:posOffset>
              </wp:positionV>
              <wp:extent cx="2563495" cy="106680"/>
              <wp:wrapNone/>
              <wp:docPr id="334" name="Shape 334"/>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60" type="#_x0000_t202" style="position:absolute;margin-left:68.900000000000006pt;margin-top:43.300000000000004pt;width:201.84999999999999pt;height:8.4000000000000004pt;z-index:-18874377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875030</wp:posOffset>
              </wp:positionH>
              <wp:positionV relativeFrom="page">
                <wp:posOffset>549910</wp:posOffset>
              </wp:positionV>
              <wp:extent cx="2563495" cy="106680"/>
              <wp:wrapNone/>
              <wp:docPr id="340" name="Shape 34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66" type="#_x0000_t202" style="position:absolute;margin-left:68.900000000000006pt;margin-top:43.300000000000004pt;width:201.84999999999999pt;height:8.4000000000000004pt;z-index:-18874376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687705</wp:posOffset>
              </wp:positionH>
              <wp:positionV relativeFrom="page">
                <wp:posOffset>549910</wp:posOffset>
              </wp:positionV>
              <wp:extent cx="2563495" cy="106680"/>
              <wp:wrapNone/>
              <wp:docPr id="346" name="Shape 34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72" type="#_x0000_t202" style="position:absolute;margin-left:54.149999999999999pt;margin-top:43.300000000000004pt;width:201.84999999999999pt;height:8.4000000000000004pt;z-index:-188743761;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840105</wp:posOffset>
              </wp:positionH>
              <wp:positionV relativeFrom="page">
                <wp:posOffset>582930</wp:posOffset>
              </wp:positionV>
              <wp:extent cx="2563495" cy="106680"/>
              <wp:wrapNone/>
              <wp:docPr id="350" name="Shape 35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76" type="#_x0000_t202" style="position:absolute;margin-left:66.150000000000006pt;margin-top:45.899999999999999pt;width:201.84999999999999pt;height:8.4000000000000004pt;z-index:-188743757;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114935</wp:posOffset>
              </wp:positionH>
              <wp:positionV relativeFrom="page">
                <wp:posOffset>795655</wp:posOffset>
              </wp:positionV>
              <wp:extent cx="7230110" cy="0"/>
              <wp:wrapNone/>
              <wp:docPr id="352" name="Shape 352"/>
              <a:graphic xmlns:a="http://schemas.openxmlformats.org/drawingml/2006/main">
                <a:graphicData uri="http://schemas.microsoft.com/office/word/2010/wordprocessingShape">
                  <wps:wsp>
                    <wps:cNvCnPr/>
                    <wps:spPr>
                      <a:xfrm>
                        <a:ext cx="7230110" cy="0"/>
                      </a:xfrm>
                      <a:prstGeom prst="straightConnector1"/>
                      <a:ln w="12700">
                        <a:solidFill/>
                      </a:ln>
                    </wps:spPr>
                    <wps:bodyPr/>
                  </wps:wsp>
                </a:graphicData>
              </a:graphic>
            </wp:anchor>
          </w:drawing>
        </mc:Choice>
        <mc:Fallback>
          <w:pict>
            <v:shape o:spt="32" o:oned="true" path="m,l21600,21600e" style="position:absolute;margin-left:9.0500000000000007pt;margin-top:62.649999999999999pt;width:569.30000000000007pt;height:0;z-index:-251658240;mso-position-horizontal-relative:page;mso-position-vertical-relative:page">
              <v:stroke weight="1.pt"/>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840105</wp:posOffset>
              </wp:positionH>
              <wp:positionV relativeFrom="page">
                <wp:posOffset>582930</wp:posOffset>
              </wp:positionV>
              <wp:extent cx="2563495" cy="106680"/>
              <wp:wrapNone/>
              <wp:docPr id="355" name="Shape 35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381" type="#_x0000_t202" style="position:absolute;margin-left:66.150000000000006pt;margin-top:45.899999999999999pt;width:201.84999999999999pt;height:8.4000000000000004pt;z-index:-188743753;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114935</wp:posOffset>
              </wp:positionH>
              <wp:positionV relativeFrom="page">
                <wp:posOffset>795655</wp:posOffset>
              </wp:positionV>
              <wp:extent cx="7230110" cy="0"/>
              <wp:wrapNone/>
              <wp:docPr id="357" name="Shape 357"/>
              <a:graphic xmlns:a="http://schemas.openxmlformats.org/drawingml/2006/main">
                <a:graphicData uri="http://schemas.microsoft.com/office/word/2010/wordprocessingShape">
                  <wps:wsp>
                    <wps:cNvCnPr/>
                    <wps:spPr>
                      <a:xfrm>
                        <a:ext cx="7230110" cy="0"/>
                      </a:xfrm>
                      <a:prstGeom prst="straightConnector1"/>
                      <a:ln w="12700">
                        <a:solidFill/>
                      </a:ln>
                    </wps:spPr>
                    <wps:bodyPr/>
                  </wps:wsp>
                </a:graphicData>
              </a:graphic>
            </wp:anchor>
          </w:drawing>
        </mc:Choice>
        <mc:Fallback>
          <w:pict>
            <v:shape o:spt="32" o:oned="true" path="m,l21600,21600e" style="position:absolute;margin-left:9.0500000000000007pt;margin-top:62.649999999999999pt;width:569.30000000000007pt;height:0;z-index:-251658240;mso-position-horizontal-relative:page;mso-position-vertical-relative:page">
              <v:stroke weight="1.pt"/>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5" behindDoc="1" locked="0" layoutInCell="1" allowOverlap="1">
              <wp:simplePos x="0" y="0"/>
              <wp:positionH relativeFrom="page">
                <wp:posOffset>779145</wp:posOffset>
              </wp:positionH>
              <wp:positionV relativeFrom="page">
                <wp:posOffset>552450</wp:posOffset>
              </wp:positionV>
              <wp:extent cx="2563495" cy="106680"/>
              <wp:wrapNone/>
              <wp:docPr id="376" name="Shape 37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402" type="#_x0000_t202" style="position:absolute;margin-left:61.350000000000001pt;margin-top:43.5pt;width:201.84999999999999pt;height:8.4000000000000004pt;z-index:-18874374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7" behindDoc="1" locked="0" layoutInCell="1" allowOverlap="1">
              <wp:simplePos x="0" y="0"/>
              <wp:positionH relativeFrom="page">
                <wp:posOffset>779145</wp:posOffset>
              </wp:positionH>
              <wp:positionV relativeFrom="page">
                <wp:posOffset>552450</wp:posOffset>
              </wp:positionV>
              <wp:extent cx="2563495" cy="106680"/>
              <wp:wrapNone/>
              <wp:docPr id="378" name="Shape 378"/>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404" type="#_x0000_t202" style="position:absolute;margin-left:61.350000000000001pt;margin-top:43.5pt;width:201.84999999999999pt;height:8.4000000000000004pt;z-index:-18874374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9" behindDoc="1" locked="0" layoutInCell="1" allowOverlap="1">
              <wp:simplePos x="0" y="0"/>
              <wp:positionH relativeFrom="page">
                <wp:posOffset>659765</wp:posOffset>
              </wp:positionH>
              <wp:positionV relativeFrom="page">
                <wp:posOffset>560705</wp:posOffset>
              </wp:positionV>
              <wp:extent cx="2563495" cy="106680"/>
              <wp:wrapNone/>
              <wp:docPr id="382" name="Shape 38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08" type="#_x0000_t202" style="position:absolute;margin-left:51.950000000000003pt;margin-top:44.149999999999999pt;width:201.84999999999999pt;height:8.4000000000000004pt;z-index:-18874374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3" behindDoc="1" locked="0" layoutInCell="1" allowOverlap="1">
              <wp:simplePos x="0" y="0"/>
              <wp:positionH relativeFrom="page">
                <wp:posOffset>659765</wp:posOffset>
              </wp:positionH>
              <wp:positionV relativeFrom="page">
                <wp:posOffset>560705</wp:posOffset>
              </wp:positionV>
              <wp:extent cx="2563495" cy="106680"/>
              <wp:wrapNone/>
              <wp:docPr id="386" name="Shape 38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12" type="#_x0000_t202" style="position:absolute;margin-left:51.950000000000003pt;margin-top:44.149999999999999pt;width:201.84999999999999pt;height:8.4000000000000004pt;z-index:-18874374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800735</wp:posOffset>
              </wp:positionH>
              <wp:positionV relativeFrom="page">
                <wp:posOffset>560705</wp:posOffset>
              </wp:positionV>
              <wp:extent cx="2563495" cy="106680"/>
              <wp:wrapNone/>
              <wp:docPr id="36" name="Shape 3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062" type="#_x0000_t202" style="position:absolute;margin-left:63.050000000000004pt;margin-top:44.149999999999999pt;width:201.84999999999999pt;height:8.4000000000000004pt;z-index:-18874403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7" behindDoc="1" locked="0" layoutInCell="1" allowOverlap="1">
              <wp:simplePos x="0" y="0"/>
              <wp:positionH relativeFrom="page">
                <wp:posOffset>779145</wp:posOffset>
              </wp:positionH>
              <wp:positionV relativeFrom="page">
                <wp:posOffset>552450</wp:posOffset>
              </wp:positionV>
              <wp:extent cx="2563495" cy="106680"/>
              <wp:wrapNone/>
              <wp:docPr id="390" name="Shape 39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416" type="#_x0000_t202" style="position:absolute;margin-left:61.350000000000001pt;margin-top:43.5pt;width:201.84999999999999pt;height:8.4000000000000004pt;z-index:-18874373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9" behindDoc="1" locked="0" layoutInCell="1" allowOverlap="1">
              <wp:simplePos x="0" y="0"/>
              <wp:positionH relativeFrom="page">
                <wp:posOffset>779145</wp:posOffset>
              </wp:positionH>
              <wp:positionV relativeFrom="page">
                <wp:posOffset>552450</wp:posOffset>
              </wp:positionV>
              <wp:extent cx="2563495" cy="106680"/>
              <wp:wrapNone/>
              <wp:docPr id="392" name="Shape 39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418" type="#_x0000_t202" style="position:absolute;margin-left:61.350000000000001pt;margin-top:43.5pt;width:201.84999999999999pt;height:8.4000000000000004pt;z-index:-18874373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1" behindDoc="1" locked="0" layoutInCell="1" allowOverlap="1">
              <wp:simplePos x="0" y="0"/>
              <wp:positionH relativeFrom="page">
                <wp:posOffset>796925</wp:posOffset>
              </wp:positionH>
              <wp:positionV relativeFrom="page">
                <wp:posOffset>565150</wp:posOffset>
              </wp:positionV>
              <wp:extent cx="2563495" cy="106680"/>
              <wp:wrapNone/>
              <wp:docPr id="396" name="Shape 39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22" type="#_x0000_t202" style="position:absolute;margin-left:62.75pt;margin-top:44.5pt;width:201.84999999999999pt;height:8.4000000000000004pt;z-index:-18874373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5" behindDoc="1" locked="0" layoutInCell="1" allowOverlap="1">
              <wp:simplePos x="0" y="0"/>
              <wp:positionH relativeFrom="page">
                <wp:posOffset>796925</wp:posOffset>
              </wp:positionH>
              <wp:positionV relativeFrom="page">
                <wp:posOffset>565150</wp:posOffset>
              </wp:positionV>
              <wp:extent cx="2563495" cy="106680"/>
              <wp:wrapNone/>
              <wp:docPr id="400" name="Shape 40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26" type="#_x0000_t202" style="position:absolute;margin-left:62.75pt;margin-top:44.5pt;width:201.84999999999999pt;height:8.4000000000000004pt;z-index:-18874372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9" behindDoc="1" locked="0" layoutInCell="1" allowOverlap="1">
              <wp:simplePos x="0" y="0"/>
              <wp:positionH relativeFrom="page">
                <wp:posOffset>804545</wp:posOffset>
              </wp:positionH>
              <wp:positionV relativeFrom="page">
                <wp:posOffset>556260</wp:posOffset>
              </wp:positionV>
              <wp:extent cx="2563495" cy="106680"/>
              <wp:wrapNone/>
              <wp:docPr id="404" name="Shape 404"/>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30" type="#_x0000_t202" style="position:absolute;margin-left:63.350000000000001pt;margin-top:43.800000000000004pt;width:201.84999999999999pt;height:8.4000000000000004pt;z-index:-18874372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3" behindDoc="1" locked="0" layoutInCell="1" allowOverlap="1">
              <wp:simplePos x="0" y="0"/>
              <wp:positionH relativeFrom="page">
                <wp:posOffset>779145</wp:posOffset>
              </wp:positionH>
              <wp:positionV relativeFrom="page">
                <wp:posOffset>552450</wp:posOffset>
              </wp:positionV>
              <wp:extent cx="2563495" cy="106680"/>
              <wp:wrapNone/>
              <wp:docPr id="409" name="Shape 40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435" type="#_x0000_t202" style="position:absolute;margin-left:61.350000000000001pt;margin-top:43.5pt;width:201.84999999999999pt;height:8.4000000000000004pt;z-index:-188743720;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5" behindDoc="1" locked="0" layoutInCell="1" allowOverlap="1">
              <wp:simplePos x="0" y="0"/>
              <wp:positionH relativeFrom="page">
                <wp:posOffset>779145</wp:posOffset>
              </wp:positionH>
              <wp:positionV relativeFrom="page">
                <wp:posOffset>552450</wp:posOffset>
              </wp:positionV>
              <wp:extent cx="2563495" cy="106680"/>
              <wp:wrapNone/>
              <wp:docPr id="411" name="Shape 411"/>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437" type="#_x0000_t202" style="position:absolute;margin-left:61.350000000000001pt;margin-top:43.5pt;width:201.84999999999999pt;height:8.4000000000000004pt;z-index:-18874371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7" behindDoc="1" locked="0" layoutInCell="1" allowOverlap="1">
              <wp:simplePos x="0" y="0"/>
              <wp:positionH relativeFrom="page">
                <wp:posOffset>803910</wp:posOffset>
              </wp:positionH>
              <wp:positionV relativeFrom="page">
                <wp:posOffset>539750</wp:posOffset>
              </wp:positionV>
              <wp:extent cx="2563495" cy="106680"/>
              <wp:wrapNone/>
              <wp:docPr id="414" name="Shape 414"/>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40" type="#_x0000_t202" style="position:absolute;margin-left:63.300000000000004pt;margin-top:42.5pt;width:201.84999999999999pt;height:8.4000000000000004pt;z-index:-188743716;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3" behindDoc="1" locked="0" layoutInCell="1" allowOverlap="1">
              <wp:simplePos x="0" y="0"/>
              <wp:positionH relativeFrom="page">
                <wp:posOffset>803910</wp:posOffset>
              </wp:positionH>
              <wp:positionV relativeFrom="page">
                <wp:posOffset>539750</wp:posOffset>
              </wp:positionV>
              <wp:extent cx="2563495" cy="106680"/>
              <wp:wrapNone/>
              <wp:docPr id="420" name="Shape 42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46" type="#_x0000_t202" style="position:absolute;margin-left:63.300000000000004pt;margin-top:42.5pt;width:201.84999999999999pt;height:8.4000000000000004pt;z-index:-188743710;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9" behindDoc="1" locked="0" layoutInCell="1" allowOverlap="1">
              <wp:simplePos x="0" y="0"/>
              <wp:positionH relativeFrom="page">
                <wp:posOffset>798195</wp:posOffset>
              </wp:positionH>
              <wp:positionV relativeFrom="page">
                <wp:posOffset>550545</wp:posOffset>
              </wp:positionV>
              <wp:extent cx="2563495" cy="106680"/>
              <wp:wrapNone/>
              <wp:docPr id="426" name="Shape 42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52" type="#_x0000_t202" style="position:absolute;margin-left:62.850000000000001pt;margin-top:43.350000000000001pt;width:201.84999999999999pt;height:8.4000000000000004pt;z-index:-18874370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800735</wp:posOffset>
              </wp:positionH>
              <wp:positionV relativeFrom="page">
                <wp:posOffset>560705</wp:posOffset>
              </wp:positionV>
              <wp:extent cx="2563495" cy="106680"/>
              <wp:wrapNone/>
              <wp:docPr id="42" name="Shape 4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068" type="#_x0000_t202" style="position:absolute;margin-left:63.050000000000004pt;margin-top:44.149999999999999pt;width:201.84999999999999pt;height:8.4000000000000004pt;z-index:-18874403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3" behindDoc="1" locked="0" layoutInCell="1" allowOverlap="1">
              <wp:simplePos x="0" y="0"/>
              <wp:positionH relativeFrom="page">
                <wp:posOffset>779145</wp:posOffset>
              </wp:positionH>
              <wp:positionV relativeFrom="page">
                <wp:posOffset>552450</wp:posOffset>
              </wp:positionV>
              <wp:extent cx="2563495" cy="106680"/>
              <wp:wrapNone/>
              <wp:docPr id="430" name="Shape 430"/>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456" type="#_x0000_t202" style="position:absolute;margin-left:61.350000000000001pt;margin-top:43.5pt;width:201.84999999999999pt;height:8.4000000000000004pt;z-index:-188743700;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5" behindDoc="1" locked="0" layoutInCell="1" allowOverlap="1">
              <wp:simplePos x="0" y="0"/>
              <wp:positionH relativeFrom="page">
                <wp:posOffset>779145</wp:posOffset>
              </wp:positionH>
              <wp:positionV relativeFrom="page">
                <wp:posOffset>552450</wp:posOffset>
              </wp:positionV>
              <wp:extent cx="2563495" cy="106680"/>
              <wp:wrapNone/>
              <wp:docPr id="432" name="Shape 43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458" type="#_x0000_t202" style="position:absolute;margin-left:61.350000000000001pt;margin-top:43.5pt;width:201.84999999999999pt;height:8.4000000000000004pt;z-index:-18874369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7" behindDoc="1" locked="0" layoutInCell="1" allowOverlap="1">
              <wp:simplePos x="0" y="0"/>
              <wp:positionH relativeFrom="page">
                <wp:posOffset>678180</wp:posOffset>
              </wp:positionH>
              <wp:positionV relativeFrom="page">
                <wp:posOffset>539750</wp:posOffset>
              </wp:positionV>
              <wp:extent cx="2563495" cy="106680"/>
              <wp:wrapNone/>
              <wp:docPr id="435" name="Shape 435"/>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61" type="#_x0000_t202" style="position:absolute;margin-left:53.399999999999999pt;margin-top:42.5pt;width:201.84999999999999pt;height:8.4000000000000004pt;z-index:-188743696;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1" behindDoc="1" locked="0" layoutInCell="1" allowOverlap="1">
              <wp:simplePos x="0" y="0"/>
              <wp:positionH relativeFrom="page">
                <wp:posOffset>678180</wp:posOffset>
              </wp:positionH>
              <wp:positionV relativeFrom="page">
                <wp:posOffset>539750</wp:posOffset>
              </wp:positionV>
              <wp:extent cx="2563495" cy="106680"/>
              <wp:wrapNone/>
              <wp:docPr id="439" name="Shape 43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65" type="#_x0000_t202" style="position:absolute;margin-left:53.399999999999999pt;margin-top:42.5pt;width:201.84999999999999pt;height:8.4000000000000004pt;z-index:-18874369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5" behindDoc="1" locked="0" layoutInCell="1" allowOverlap="1">
              <wp:simplePos x="0" y="0"/>
              <wp:positionH relativeFrom="page">
                <wp:posOffset>779145</wp:posOffset>
              </wp:positionH>
              <wp:positionV relativeFrom="page">
                <wp:posOffset>552450</wp:posOffset>
              </wp:positionV>
              <wp:extent cx="2563495" cy="106680"/>
              <wp:wrapNone/>
              <wp:docPr id="447" name="Shape 447"/>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473" type="#_x0000_t202" style="position:absolute;margin-left:61.350000000000001pt;margin-top:43.5pt;width:201.84999999999999pt;height:8.4000000000000004pt;z-index:-188743688;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7" behindDoc="1" locked="0" layoutInCell="1" allowOverlap="1">
              <wp:simplePos x="0" y="0"/>
              <wp:positionH relativeFrom="page">
                <wp:posOffset>779145</wp:posOffset>
              </wp:positionH>
              <wp:positionV relativeFrom="page">
                <wp:posOffset>552450</wp:posOffset>
              </wp:positionV>
              <wp:extent cx="2563495" cy="106680"/>
              <wp:wrapNone/>
              <wp:docPr id="449" name="Shape 44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wps:txbx>
                    <wps:bodyPr wrap="none" lIns="0" tIns="0" rIns="0" bIns="0">
                      <a:spAutoFit/>
                    </wps:bodyPr>
                  </wps:wsp>
                </a:graphicData>
              </a:graphic>
            </wp:anchor>
          </w:drawing>
        </mc:Choice>
        <mc:Fallback>
          <w:pict>
            <v:shape id="_x0000_s1475" type="#_x0000_t202" style="position:absolute;margin-left:61.350000000000001pt;margin-top:43.5pt;width:201.84999999999999pt;height:8.4000000000000004pt;z-index:-18874368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color w:val="000000"/>
                        <w:spacing w:val="0"/>
                        <w:w w:val="100"/>
                        <w:position w:val="0"/>
                        <w:sz w:val="16"/>
                        <w:szCs w:val="16"/>
                      </w:rPr>
                      <w:t>广州卡奴迪路服饰股份有限公司</w:t>
                    </w:r>
                    <w:r>
                      <w:rPr>
                        <w:color w:val="000000"/>
                        <w:spacing w:val="0"/>
                        <w:w w:val="100"/>
                        <w:position w:val="0"/>
                        <w:sz w:val="18"/>
                        <w:szCs w:val="18"/>
                      </w:rPr>
                      <w:t>2013</w:t>
                    </w:r>
                    <w:r>
                      <w:rPr>
                        <w:rFonts w:ascii="SimSun" w:eastAsia="SimSun" w:hAnsi="SimSun" w:cs="SimSun"/>
                        <w:color w:val="000000"/>
                        <w:spacing w:val="0"/>
                        <w:w w:val="100"/>
                        <w:position w:val="0"/>
                        <w:sz w:val="16"/>
                        <w:szCs w:val="16"/>
                      </w:rPr>
                      <w:t>年度报告全文</w:t>
                    </w:r>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9" behindDoc="1" locked="0" layoutInCell="1" allowOverlap="1">
              <wp:simplePos x="0" y="0"/>
              <wp:positionH relativeFrom="page">
                <wp:posOffset>876300</wp:posOffset>
              </wp:positionH>
              <wp:positionV relativeFrom="page">
                <wp:posOffset>539750</wp:posOffset>
              </wp:positionV>
              <wp:extent cx="2563495" cy="106680"/>
              <wp:wrapNone/>
              <wp:docPr id="453" name="Shape 453"/>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79" type="#_x0000_t202" style="position:absolute;margin-left:69.pt;margin-top:42.5pt;width:201.84999999999999pt;height:8.4000000000000004pt;z-index:-188743684;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5" behindDoc="1" locked="0" layoutInCell="1" allowOverlap="1">
              <wp:simplePos x="0" y="0"/>
              <wp:positionH relativeFrom="page">
                <wp:posOffset>803910</wp:posOffset>
              </wp:positionH>
              <wp:positionV relativeFrom="page">
                <wp:posOffset>539750</wp:posOffset>
              </wp:positionV>
              <wp:extent cx="2563495" cy="106680"/>
              <wp:wrapNone/>
              <wp:docPr id="459" name="Shape 459"/>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85" type="#_x0000_t202" style="position:absolute;margin-left:63.300000000000004pt;margin-top:42.5pt;width:201.84999999999999pt;height:8.4000000000000004pt;z-index:-18874367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1" behindDoc="1" locked="0" layoutInCell="1" allowOverlap="1">
              <wp:simplePos x="0" y="0"/>
              <wp:positionH relativeFrom="page">
                <wp:posOffset>800735</wp:posOffset>
              </wp:positionH>
              <wp:positionV relativeFrom="page">
                <wp:posOffset>560705</wp:posOffset>
              </wp:positionV>
              <wp:extent cx="2563495" cy="106680"/>
              <wp:wrapNone/>
              <wp:docPr id="472" name="Shape 472"/>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498" type="#_x0000_t202" style="position:absolute;margin-left:63.050000000000004pt;margin-top:44.149999999999999pt;width:201.84999999999999pt;height:8.4000000000000004pt;z-index:-188743672;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5" behindDoc="1" locked="0" layoutInCell="1" allowOverlap="1">
              <wp:simplePos x="0" y="0"/>
              <wp:positionH relativeFrom="page">
                <wp:posOffset>800735</wp:posOffset>
              </wp:positionH>
              <wp:positionV relativeFrom="page">
                <wp:posOffset>560705</wp:posOffset>
              </wp:positionV>
              <wp:extent cx="2563495" cy="106680"/>
              <wp:wrapNone/>
              <wp:docPr id="476" name="Shape 476"/>
              <a:graphic xmlns:a="http://schemas.openxmlformats.org/drawingml/2006/main">
                <a:graphicData uri="http://schemas.microsoft.com/office/word/2010/wordprocessingShape">
                  <wps:wsp>
                    <wps:cNvSpPr txBox="1"/>
                    <wps:spPr>
                      <a:xfrm>
                        <a:ext cx="2563495" cy="106680"/>
                      </a:xfrm>
                      <a:prstGeom prst="rect"/>
                      <a:noFill/>
                    </wps:spPr>
                    <wps:txbx>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wps:txbx>
                    <wps:bodyPr wrap="none" lIns="0" tIns="0" rIns="0" bIns="0">
                      <a:spAutoFit/>
                    </wps:bodyPr>
                  </wps:wsp>
                </a:graphicData>
              </a:graphic>
            </wp:anchor>
          </w:drawing>
        </mc:Choice>
        <mc:Fallback>
          <w:pict>
            <v:shape id="_x0000_s1502" type="#_x0000_t202" style="position:absolute;margin-left:63.050000000000004pt;margin-top:44.149999999999999pt;width:201.84999999999999pt;height:8.4000000000000004pt;z-index:-188743668;mso-wrap-style:none;mso-wrap-distance-left:0;mso-wrap-distance-right:0;mso-position-horizontal-relative:page;mso-position-vertical-relative:page" wrapcoords="0 0" filled="f" stroked="f">
              <v:textbox style="mso-fit-shape-to-text:t" inset="0,0,0,0">
                <w:txbxContent>
                  <w:p>
                    <w:pPr>
                      <w:pStyle w:val="Style93"/>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广州卡奴迪路服饰股份有限公司</w:t>
                    </w:r>
                    <w:r>
                      <w:rPr>
                        <w:rFonts w:ascii="Times New Roman" w:eastAsia="Times New Roman" w:hAnsi="Times New Roman" w:cs="Times New Roman"/>
                        <w:color w:val="000000"/>
                        <w:spacing w:val="0"/>
                        <w:w w:val="100"/>
                        <w:position w:val="0"/>
                        <w:sz w:val="18"/>
                        <w:szCs w:val="18"/>
                      </w:rPr>
                      <w:t>2013</w:t>
                    </w:r>
                    <w:r>
                      <w:rPr>
                        <w:color w:val="000000"/>
                        <w:spacing w:val="0"/>
                        <w:w w:val="100"/>
                        <w:position w:val="0"/>
                      </w:rPr>
                      <w:t>年度报告全文</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2">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8"/>
        <w:szCs w:val="18"/>
        <w:u w:val="none"/>
        <w:shd w:val="clear" w:color="auto" w:fill="auto"/>
      </w:rPr>
    </w:lvl>
  </w:abstractNum>
  <w:abstractNum w:abstractNumId="6">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4">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16">
    <w:multiLevelType w:val="multilevel"/>
    <w:lvl w:ilvl="0">
      <w:start w:val="1"/>
      <w:numFmt w:val="decimalEnclosedCircle"/>
      <w:lvlText w:val="%1"/>
      <w:rPr>
        <w:rFonts w:ascii="SimSun" w:eastAsia="SimSun" w:hAnsi="SimSun" w:cs="SimSun"/>
        <w:b w:val="0"/>
        <w:bCs w:val="0"/>
        <w:i w:val="0"/>
        <w:iCs w:val="0"/>
        <w:smallCaps w:val="0"/>
        <w:strike w:val="0"/>
        <w:color w:val="000000"/>
        <w:spacing w:val="0"/>
        <w:w w:val="100"/>
        <w:position w:val="0"/>
        <w:sz w:val="20"/>
        <w:szCs w:val="20"/>
        <w:u w:val="none"/>
        <w:shd w:val="clear" w:color="auto" w:fill="auto"/>
      </w:rPr>
    </w:lvl>
  </w:abstractNum>
  <w:abstractNum w:abstractNumId="18">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abstractNum w:abstractNumId="20">
    <w:multiLevelType w:val="multilevel"/>
    <w:lvl w:ilvl="0">
      <w:start w:val="3"/>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其他 (2)_"/>
    <w:basedOn w:val="DefaultParagraphFont"/>
    <w:link w:val="Style2"/>
    <w:rPr>
      <w:rFonts w:ascii="SimHei" w:eastAsia="SimHei" w:hAnsi="SimHei" w:cs="SimHei"/>
      <w:b w:val="0"/>
      <w:bCs w:val="0"/>
      <w:i w:val="0"/>
      <w:iCs w:val="0"/>
      <w:smallCaps w:val="0"/>
      <w:strike w:val="0"/>
      <w:color w:val="EBEBEB"/>
      <w:sz w:val="20"/>
      <w:szCs w:val="20"/>
      <w:u w:val="none"/>
      <w:shd w:val="clear" w:color="auto" w:fill="auto"/>
    </w:rPr>
  </w:style>
  <w:style w:type="character" w:customStyle="1" w:styleId="CharStyle5">
    <w:name w:val="其他_"/>
    <w:basedOn w:val="DefaultParagraphFont"/>
    <w:link w:val="Style4"/>
    <w:rPr>
      <w:rFonts w:ascii="SimSun" w:eastAsia="SimSun" w:hAnsi="SimSun" w:cs="SimSun"/>
      <w:b w:val="0"/>
      <w:bCs w:val="0"/>
      <w:i w:val="0"/>
      <w:iCs w:val="0"/>
      <w:smallCaps w:val="0"/>
      <w:strike w:val="0"/>
      <w:sz w:val="16"/>
      <w:szCs w:val="16"/>
      <w:u w:val="none"/>
      <w:shd w:val="clear" w:color="auto" w:fill="auto"/>
    </w:rPr>
  </w:style>
  <w:style w:type="character" w:customStyle="1" w:styleId="CharStyle16">
    <w:name w:val="页眉或页脚 (2)_"/>
    <w:basedOn w:val="DefaultParagraphFont"/>
    <w:link w:val="Style15"/>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20">
    <w:name w:val="标题 #2_"/>
    <w:basedOn w:val="DefaultParagraphFont"/>
    <w:link w:val="Style19"/>
    <w:rPr>
      <w:rFonts w:ascii="SimSun" w:eastAsia="SimSun" w:hAnsi="SimSun" w:cs="SimSun"/>
      <w:b/>
      <w:bCs/>
      <w:i w:val="0"/>
      <w:iCs w:val="0"/>
      <w:smallCaps w:val="0"/>
      <w:strike w:val="0"/>
      <w:sz w:val="32"/>
      <w:szCs w:val="32"/>
      <w:u w:val="none"/>
      <w:shd w:val="clear" w:color="auto" w:fill="auto"/>
    </w:rPr>
  </w:style>
  <w:style w:type="character" w:customStyle="1" w:styleId="CharStyle25">
    <w:name w:val="目录_"/>
    <w:basedOn w:val="DefaultParagraphFont"/>
    <w:link w:val="Style24"/>
    <w:rPr>
      <w:rFonts w:ascii="SimHei" w:eastAsia="SimHei" w:hAnsi="SimHei" w:cs="SimHei"/>
      <w:b w:val="0"/>
      <w:bCs w:val="0"/>
      <w:i w:val="0"/>
      <w:iCs w:val="0"/>
      <w:smallCaps w:val="0"/>
      <w:strike w:val="0"/>
      <w:u w:val="none"/>
      <w:shd w:val="clear" w:color="auto" w:fill="auto"/>
    </w:rPr>
  </w:style>
  <w:style w:type="character" w:customStyle="1" w:styleId="CharStyle31">
    <w:name w:val="正文文本_"/>
    <w:basedOn w:val="DefaultParagraphFont"/>
    <w:link w:val="Style30"/>
    <w:rPr>
      <w:rFonts w:ascii="SimSun" w:eastAsia="SimSun" w:hAnsi="SimSun" w:cs="SimSun"/>
      <w:b w:val="0"/>
      <w:bCs w:val="0"/>
      <w:i w:val="0"/>
      <w:iCs w:val="0"/>
      <w:smallCaps w:val="0"/>
      <w:strike w:val="0"/>
      <w:sz w:val="20"/>
      <w:szCs w:val="20"/>
      <w:u w:val="none"/>
      <w:shd w:val="clear" w:color="auto" w:fill="auto"/>
    </w:rPr>
  </w:style>
  <w:style w:type="character" w:customStyle="1" w:styleId="CharStyle37">
    <w:name w:val="表格标题_"/>
    <w:basedOn w:val="DefaultParagraphFont"/>
    <w:link w:val="Style36"/>
    <w:rPr>
      <w:rFonts w:ascii="SimSun" w:eastAsia="SimSun" w:hAnsi="SimSun" w:cs="SimSun"/>
      <w:b/>
      <w:bCs/>
      <w:i w:val="0"/>
      <w:iCs w:val="0"/>
      <w:smallCaps w:val="0"/>
      <w:strike w:val="0"/>
      <w:sz w:val="16"/>
      <w:szCs w:val="16"/>
      <w:u w:val="none"/>
      <w:shd w:val="clear" w:color="auto" w:fill="auto"/>
    </w:rPr>
  </w:style>
  <w:style w:type="character" w:customStyle="1" w:styleId="CharStyle43">
    <w:name w:val="正文文本 (2)_"/>
    <w:basedOn w:val="DefaultParagraphFont"/>
    <w:link w:val="Style42"/>
    <w:rPr>
      <w:rFonts w:ascii="SimSun" w:eastAsia="SimSun" w:hAnsi="SimSun" w:cs="SimSun"/>
      <w:b w:val="0"/>
      <w:bCs w:val="0"/>
      <w:i w:val="0"/>
      <w:iCs w:val="0"/>
      <w:smallCaps w:val="0"/>
      <w:strike w:val="0"/>
      <w:sz w:val="16"/>
      <w:szCs w:val="16"/>
      <w:u w:val="none"/>
      <w:shd w:val="clear" w:color="auto" w:fill="auto"/>
    </w:rPr>
  </w:style>
  <w:style w:type="character" w:customStyle="1" w:styleId="CharStyle55">
    <w:name w:val="标题 #3_"/>
    <w:basedOn w:val="DefaultParagraphFont"/>
    <w:link w:val="Style54"/>
    <w:rPr>
      <w:rFonts w:ascii="SimSun" w:eastAsia="SimSun" w:hAnsi="SimSun" w:cs="SimSun"/>
      <w:b/>
      <w:bCs/>
      <w:i w:val="0"/>
      <w:iCs w:val="0"/>
      <w:smallCaps w:val="0"/>
      <w:strike w:val="0"/>
      <w:sz w:val="20"/>
      <w:szCs w:val="20"/>
      <w:u w:val="none"/>
      <w:shd w:val="clear" w:color="auto" w:fill="auto"/>
    </w:rPr>
  </w:style>
  <w:style w:type="character" w:customStyle="1" w:styleId="CharStyle84">
    <w:name w:val="图片标题_"/>
    <w:basedOn w:val="DefaultParagraphFont"/>
    <w:link w:val="Style83"/>
    <w:rPr>
      <w:rFonts w:ascii="Arial" w:eastAsia="Arial" w:hAnsi="Arial" w:cs="Arial"/>
      <w:b w:val="0"/>
      <w:bCs w:val="0"/>
      <w:i w:val="0"/>
      <w:iCs w:val="0"/>
      <w:smallCaps w:val="0"/>
      <w:strike w:val="0"/>
      <w:color w:val="646464"/>
      <w:sz w:val="18"/>
      <w:szCs w:val="18"/>
      <w:u w:val="none"/>
      <w:shd w:val="clear" w:color="auto" w:fill="auto"/>
    </w:rPr>
  </w:style>
  <w:style w:type="character" w:customStyle="1" w:styleId="CharStyle94">
    <w:name w:val="页眉或页脚_"/>
    <w:basedOn w:val="DefaultParagraphFont"/>
    <w:link w:val="Style93"/>
    <w:rPr>
      <w:rFonts w:ascii="SimSun" w:eastAsia="SimSun" w:hAnsi="SimSun" w:cs="SimSun"/>
      <w:b w:val="0"/>
      <w:bCs w:val="0"/>
      <w:i w:val="0"/>
      <w:iCs w:val="0"/>
      <w:smallCaps w:val="0"/>
      <w:strike w:val="0"/>
      <w:sz w:val="16"/>
      <w:szCs w:val="16"/>
      <w:u w:val="none"/>
      <w:shd w:val="clear" w:color="auto" w:fill="auto"/>
    </w:rPr>
  </w:style>
  <w:style w:type="character" w:customStyle="1" w:styleId="CharStyle128">
    <w:name w:val="标题 #1_"/>
    <w:basedOn w:val="DefaultParagraphFont"/>
    <w:link w:val="Style127"/>
    <w:rPr>
      <w:rFonts w:ascii="SimSun" w:eastAsia="SimSun" w:hAnsi="SimSun" w:cs="SimSun"/>
      <w:b/>
      <w:bCs/>
      <w:i w:val="0"/>
      <w:iCs w:val="0"/>
      <w:smallCaps w:val="0"/>
      <w:strike w:val="0"/>
      <w:sz w:val="46"/>
      <w:szCs w:val="46"/>
      <w:u w:val="none"/>
      <w:shd w:val="clear" w:color="auto" w:fill="auto"/>
    </w:rPr>
  </w:style>
  <w:style w:type="character" w:customStyle="1" w:styleId="CharStyle133">
    <w:name w:val="正文文本 (6)_"/>
    <w:basedOn w:val="DefaultParagraphFont"/>
    <w:link w:val="Style132"/>
    <w:rPr>
      <w:rFonts w:ascii="Arial" w:eastAsia="Arial" w:hAnsi="Arial" w:cs="Arial"/>
      <w:b w:val="0"/>
      <w:bCs w:val="0"/>
      <w:i w:val="0"/>
      <w:iCs w:val="0"/>
      <w:smallCaps w:val="0"/>
      <w:strike w:val="0"/>
      <w:color w:val="646464"/>
      <w:sz w:val="18"/>
      <w:szCs w:val="18"/>
      <w:u w:val="none"/>
      <w:shd w:val="clear" w:color="auto" w:fill="auto"/>
    </w:rPr>
  </w:style>
  <w:style w:type="character" w:customStyle="1" w:styleId="CharStyle135">
    <w:name w:val="正文文本 (5)_"/>
    <w:basedOn w:val="DefaultParagraphFont"/>
    <w:link w:val="Style134"/>
    <w:rPr>
      <w:rFonts w:ascii="SimHei" w:eastAsia="SimHei" w:hAnsi="SimHei" w:cs="SimHei"/>
      <w:b w:val="0"/>
      <w:bCs w:val="0"/>
      <w:i w:val="0"/>
      <w:iCs w:val="0"/>
      <w:smallCaps w:val="0"/>
      <w:strike w:val="0"/>
      <w:color w:val="DBDBDB"/>
      <w:u w:val="none"/>
      <w:shd w:val="clear" w:color="auto" w:fill="auto"/>
    </w:rPr>
  </w:style>
  <w:style w:type="character" w:customStyle="1" w:styleId="CharStyle141">
    <w:name w:val="正文文本 (7)_"/>
    <w:basedOn w:val="DefaultParagraphFont"/>
    <w:link w:val="Style140"/>
    <w:rPr>
      <w:rFonts w:ascii="Arial" w:eastAsia="Arial" w:hAnsi="Arial" w:cs="Arial"/>
      <w:b w:val="0"/>
      <w:bCs w:val="0"/>
      <w:i w:val="0"/>
      <w:iCs w:val="0"/>
      <w:smallCaps w:val="0"/>
      <w:strike w:val="0"/>
      <w:sz w:val="20"/>
      <w:szCs w:val="20"/>
      <w:u w:val="none"/>
      <w:shd w:val="clear" w:color="auto" w:fill="auto"/>
    </w:rPr>
  </w:style>
  <w:style w:type="character" w:customStyle="1" w:styleId="CharStyle156">
    <w:name w:val="正文文本 (8)_"/>
    <w:basedOn w:val="DefaultParagraphFont"/>
    <w:link w:val="Style155"/>
    <w:rPr>
      <w:rFonts w:ascii="Arial" w:eastAsia="Arial" w:hAnsi="Arial" w:cs="Arial"/>
      <w:b/>
      <w:bCs/>
      <w:i w:val="0"/>
      <w:iCs w:val="0"/>
      <w:smallCaps w:val="0"/>
      <w:strike w:val="0"/>
      <w:color w:val="DBDBDB"/>
      <w:sz w:val="34"/>
      <w:szCs w:val="34"/>
      <w:u w:val="none"/>
      <w:shd w:val="clear" w:color="auto" w:fill="auto"/>
    </w:rPr>
  </w:style>
  <w:style w:type="paragraph" w:customStyle="1" w:styleId="Style2">
    <w:name w:val="其他 (2)"/>
    <w:basedOn w:val="Normal"/>
    <w:link w:val="CharStyle3"/>
    <w:pPr>
      <w:widowControl w:val="0"/>
      <w:shd w:val="clear" w:color="auto" w:fill="auto"/>
      <w:spacing w:line="725" w:lineRule="exact"/>
    </w:pPr>
    <w:rPr>
      <w:rFonts w:ascii="SimHei" w:eastAsia="SimHei" w:hAnsi="SimHei" w:cs="SimHei"/>
      <w:b w:val="0"/>
      <w:bCs w:val="0"/>
      <w:i w:val="0"/>
      <w:iCs w:val="0"/>
      <w:smallCaps w:val="0"/>
      <w:strike w:val="0"/>
      <w:color w:val="EBEBEB"/>
      <w:sz w:val="20"/>
      <w:szCs w:val="20"/>
      <w:u w:val="none"/>
      <w:shd w:val="clear" w:color="auto" w:fill="auto"/>
    </w:rPr>
  </w:style>
  <w:style w:type="paragraph" w:customStyle="1" w:styleId="Style4">
    <w:name w:val="其他"/>
    <w:basedOn w:val="Normal"/>
    <w:link w:val="CharStyle5"/>
    <w:pPr>
      <w:widowControl w:val="0"/>
      <w:shd w:val="clear" w:color="auto" w:fill="auto"/>
    </w:pPr>
    <w:rPr>
      <w:rFonts w:ascii="SimSun" w:eastAsia="SimSun" w:hAnsi="SimSun" w:cs="SimSun"/>
      <w:b w:val="0"/>
      <w:bCs w:val="0"/>
      <w:i w:val="0"/>
      <w:iCs w:val="0"/>
      <w:smallCaps w:val="0"/>
      <w:strike w:val="0"/>
      <w:sz w:val="16"/>
      <w:szCs w:val="16"/>
      <w:u w:val="none"/>
      <w:shd w:val="clear" w:color="auto" w:fill="auto"/>
    </w:rPr>
  </w:style>
  <w:style w:type="paragraph" w:customStyle="1" w:styleId="Style15">
    <w:name w:val="页眉或页脚 (2)"/>
    <w:basedOn w:val="Normal"/>
    <w:link w:val="CharStyle16"/>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19">
    <w:name w:val="标题 #2"/>
    <w:basedOn w:val="Normal"/>
    <w:link w:val="CharStyle20"/>
    <w:pPr>
      <w:widowControl w:val="0"/>
      <w:shd w:val="clear" w:color="auto" w:fill="auto"/>
      <w:spacing w:after="560"/>
      <w:jc w:val="center"/>
      <w:outlineLvl w:val="1"/>
    </w:pPr>
    <w:rPr>
      <w:rFonts w:ascii="SimSun" w:eastAsia="SimSun" w:hAnsi="SimSun" w:cs="SimSun"/>
      <w:b/>
      <w:bCs/>
      <w:i w:val="0"/>
      <w:iCs w:val="0"/>
      <w:smallCaps w:val="0"/>
      <w:strike w:val="0"/>
      <w:sz w:val="32"/>
      <w:szCs w:val="32"/>
      <w:u w:val="none"/>
      <w:shd w:val="clear" w:color="auto" w:fill="auto"/>
    </w:rPr>
  </w:style>
  <w:style w:type="paragraph" w:customStyle="1" w:styleId="Style24">
    <w:name w:val="目录"/>
    <w:basedOn w:val="Normal"/>
    <w:link w:val="CharStyle25"/>
    <w:pPr>
      <w:widowControl w:val="0"/>
      <w:shd w:val="clear" w:color="auto" w:fill="auto"/>
      <w:spacing w:after="380"/>
    </w:pPr>
    <w:rPr>
      <w:rFonts w:ascii="SimHei" w:eastAsia="SimHei" w:hAnsi="SimHei" w:cs="SimHei"/>
      <w:b w:val="0"/>
      <w:bCs w:val="0"/>
      <w:i w:val="0"/>
      <w:iCs w:val="0"/>
      <w:smallCaps w:val="0"/>
      <w:strike w:val="0"/>
      <w:u w:val="none"/>
      <w:shd w:val="clear" w:color="auto" w:fill="auto"/>
    </w:rPr>
  </w:style>
  <w:style w:type="paragraph" w:customStyle="1" w:styleId="Style30">
    <w:name w:val="正文文本"/>
    <w:basedOn w:val="Normal"/>
    <w:link w:val="CharStyle31"/>
    <w:pPr>
      <w:widowControl w:val="0"/>
      <w:shd w:val="clear" w:color="auto" w:fill="auto"/>
      <w:spacing w:after="60" w:line="480" w:lineRule="auto"/>
      <w:ind w:firstLine="400"/>
    </w:pPr>
    <w:rPr>
      <w:rFonts w:ascii="SimSun" w:eastAsia="SimSun" w:hAnsi="SimSun" w:cs="SimSun"/>
      <w:b w:val="0"/>
      <w:bCs w:val="0"/>
      <w:i w:val="0"/>
      <w:iCs w:val="0"/>
      <w:smallCaps w:val="0"/>
      <w:strike w:val="0"/>
      <w:sz w:val="20"/>
      <w:szCs w:val="20"/>
      <w:u w:val="none"/>
      <w:shd w:val="clear" w:color="auto" w:fill="auto"/>
    </w:rPr>
  </w:style>
  <w:style w:type="paragraph" w:customStyle="1" w:styleId="Style36">
    <w:name w:val="表格标题"/>
    <w:basedOn w:val="Normal"/>
    <w:link w:val="CharStyle37"/>
    <w:pPr>
      <w:widowControl w:val="0"/>
      <w:shd w:val="clear" w:color="auto" w:fill="auto"/>
    </w:pPr>
    <w:rPr>
      <w:rFonts w:ascii="SimSun" w:eastAsia="SimSun" w:hAnsi="SimSun" w:cs="SimSun"/>
      <w:b/>
      <w:bCs/>
      <w:i w:val="0"/>
      <w:iCs w:val="0"/>
      <w:smallCaps w:val="0"/>
      <w:strike w:val="0"/>
      <w:sz w:val="16"/>
      <w:szCs w:val="16"/>
      <w:u w:val="none"/>
      <w:shd w:val="clear" w:color="auto" w:fill="auto"/>
    </w:rPr>
  </w:style>
  <w:style w:type="paragraph" w:customStyle="1" w:styleId="Style42">
    <w:name w:val="正文文本 (2)"/>
    <w:basedOn w:val="Normal"/>
    <w:link w:val="CharStyle43"/>
    <w:pPr>
      <w:widowControl w:val="0"/>
      <w:shd w:val="clear" w:color="auto" w:fill="auto"/>
      <w:spacing w:after="200"/>
    </w:pPr>
    <w:rPr>
      <w:rFonts w:ascii="SimSun" w:eastAsia="SimSun" w:hAnsi="SimSun" w:cs="SimSun"/>
      <w:b w:val="0"/>
      <w:bCs w:val="0"/>
      <w:i w:val="0"/>
      <w:iCs w:val="0"/>
      <w:smallCaps w:val="0"/>
      <w:strike w:val="0"/>
      <w:sz w:val="16"/>
      <w:szCs w:val="16"/>
      <w:u w:val="none"/>
      <w:shd w:val="clear" w:color="auto" w:fill="auto"/>
    </w:rPr>
  </w:style>
  <w:style w:type="paragraph" w:customStyle="1" w:styleId="Style54">
    <w:name w:val="标题 #3"/>
    <w:basedOn w:val="Normal"/>
    <w:link w:val="CharStyle55"/>
    <w:pPr>
      <w:widowControl w:val="0"/>
      <w:shd w:val="clear" w:color="auto" w:fill="auto"/>
      <w:spacing w:line="468" w:lineRule="exact"/>
      <w:ind w:firstLine="410"/>
      <w:outlineLvl w:val="2"/>
    </w:pPr>
    <w:rPr>
      <w:rFonts w:ascii="SimSun" w:eastAsia="SimSun" w:hAnsi="SimSun" w:cs="SimSun"/>
      <w:b/>
      <w:bCs/>
      <w:i w:val="0"/>
      <w:iCs w:val="0"/>
      <w:smallCaps w:val="0"/>
      <w:strike w:val="0"/>
      <w:sz w:val="20"/>
      <w:szCs w:val="20"/>
      <w:u w:val="none"/>
      <w:shd w:val="clear" w:color="auto" w:fill="auto"/>
    </w:rPr>
  </w:style>
  <w:style w:type="paragraph" w:customStyle="1" w:styleId="Style83">
    <w:name w:val="图片标题"/>
    <w:basedOn w:val="Normal"/>
    <w:link w:val="CharStyle84"/>
    <w:pPr>
      <w:widowControl w:val="0"/>
      <w:shd w:val="clear" w:color="auto" w:fill="auto"/>
    </w:pPr>
    <w:rPr>
      <w:rFonts w:ascii="Arial" w:eastAsia="Arial" w:hAnsi="Arial" w:cs="Arial"/>
      <w:b w:val="0"/>
      <w:bCs w:val="0"/>
      <w:i w:val="0"/>
      <w:iCs w:val="0"/>
      <w:smallCaps w:val="0"/>
      <w:strike w:val="0"/>
      <w:color w:val="646464"/>
      <w:sz w:val="18"/>
      <w:szCs w:val="18"/>
      <w:u w:val="none"/>
      <w:shd w:val="clear" w:color="auto" w:fill="auto"/>
    </w:rPr>
  </w:style>
  <w:style w:type="paragraph" w:customStyle="1" w:styleId="Style93">
    <w:name w:val="页眉或页脚"/>
    <w:basedOn w:val="Normal"/>
    <w:link w:val="CharStyle94"/>
    <w:pPr>
      <w:widowControl w:val="0"/>
      <w:shd w:val="clear" w:color="auto" w:fill="auto"/>
    </w:pPr>
    <w:rPr>
      <w:rFonts w:ascii="SimSun" w:eastAsia="SimSun" w:hAnsi="SimSun" w:cs="SimSun"/>
      <w:b w:val="0"/>
      <w:bCs w:val="0"/>
      <w:i w:val="0"/>
      <w:iCs w:val="0"/>
      <w:smallCaps w:val="0"/>
      <w:strike w:val="0"/>
      <w:sz w:val="16"/>
      <w:szCs w:val="16"/>
      <w:u w:val="none"/>
      <w:shd w:val="clear" w:color="auto" w:fill="auto"/>
    </w:rPr>
  </w:style>
  <w:style w:type="paragraph" w:customStyle="1" w:styleId="Style127">
    <w:name w:val="标题 #1"/>
    <w:basedOn w:val="Normal"/>
    <w:link w:val="CharStyle128"/>
    <w:pPr>
      <w:widowControl w:val="0"/>
      <w:shd w:val="clear" w:color="auto" w:fill="auto"/>
      <w:spacing w:after="440"/>
      <w:jc w:val="center"/>
      <w:outlineLvl w:val="0"/>
    </w:pPr>
    <w:rPr>
      <w:rFonts w:ascii="SimSun" w:eastAsia="SimSun" w:hAnsi="SimSun" w:cs="SimSun"/>
      <w:b/>
      <w:bCs/>
      <w:i w:val="0"/>
      <w:iCs w:val="0"/>
      <w:smallCaps w:val="0"/>
      <w:strike w:val="0"/>
      <w:sz w:val="46"/>
      <w:szCs w:val="46"/>
      <w:u w:val="none"/>
      <w:shd w:val="clear" w:color="auto" w:fill="auto"/>
    </w:rPr>
  </w:style>
  <w:style w:type="paragraph" w:customStyle="1" w:styleId="Style132">
    <w:name w:val="正文文本 (6)"/>
    <w:basedOn w:val="Normal"/>
    <w:link w:val="CharStyle133"/>
    <w:pPr>
      <w:widowControl w:val="0"/>
      <w:shd w:val="clear" w:color="auto" w:fill="auto"/>
      <w:spacing w:after="520"/>
      <w:jc w:val="right"/>
    </w:pPr>
    <w:rPr>
      <w:rFonts w:ascii="Arial" w:eastAsia="Arial" w:hAnsi="Arial" w:cs="Arial"/>
      <w:b w:val="0"/>
      <w:bCs w:val="0"/>
      <w:i w:val="0"/>
      <w:iCs w:val="0"/>
      <w:smallCaps w:val="0"/>
      <w:strike w:val="0"/>
      <w:color w:val="646464"/>
      <w:sz w:val="18"/>
      <w:szCs w:val="18"/>
      <w:u w:val="none"/>
      <w:shd w:val="clear" w:color="auto" w:fill="auto"/>
    </w:rPr>
  </w:style>
  <w:style w:type="paragraph" w:customStyle="1" w:styleId="Style134">
    <w:name w:val="正文文本 (5)"/>
    <w:basedOn w:val="Normal"/>
    <w:link w:val="CharStyle135"/>
    <w:pPr>
      <w:widowControl w:val="0"/>
      <w:shd w:val="clear" w:color="auto" w:fill="auto"/>
      <w:spacing w:after="380"/>
      <w:jc w:val="right"/>
    </w:pPr>
    <w:rPr>
      <w:rFonts w:ascii="SimHei" w:eastAsia="SimHei" w:hAnsi="SimHei" w:cs="SimHei"/>
      <w:b w:val="0"/>
      <w:bCs w:val="0"/>
      <w:i w:val="0"/>
      <w:iCs w:val="0"/>
      <w:smallCaps w:val="0"/>
      <w:strike w:val="0"/>
      <w:color w:val="DBDBDB"/>
      <w:u w:val="none"/>
      <w:shd w:val="clear" w:color="auto" w:fill="auto"/>
    </w:rPr>
  </w:style>
  <w:style w:type="paragraph" w:customStyle="1" w:styleId="Style140">
    <w:name w:val="正文文本 (7)"/>
    <w:basedOn w:val="Normal"/>
    <w:link w:val="CharStyle141"/>
    <w:pPr>
      <w:widowControl w:val="0"/>
      <w:shd w:val="clear" w:color="auto" w:fill="auto"/>
      <w:spacing w:line="492" w:lineRule="auto"/>
    </w:pPr>
    <w:rPr>
      <w:rFonts w:ascii="Arial" w:eastAsia="Arial" w:hAnsi="Arial" w:cs="Arial"/>
      <w:b w:val="0"/>
      <w:bCs w:val="0"/>
      <w:i w:val="0"/>
      <w:iCs w:val="0"/>
      <w:smallCaps w:val="0"/>
      <w:strike w:val="0"/>
      <w:sz w:val="20"/>
      <w:szCs w:val="20"/>
      <w:u w:val="none"/>
      <w:shd w:val="clear" w:color="auto" w:fill="auto"/>
    </w:rPr>
  </w:style>
  <w:style w:type="paragraph" w:customStyle="1" w:styleId="Style155">
    <w:name w:val="正文文本 (8)"/>
    <w:basedOn w:val="Normal"/>
    <w:link w:val="CharStyle156"/>
    <w:pPr>
      <w:widowControl w:val="0"/>
      <w:shd w:val="clear" w:color="auto" w:fill="auto"/>
      <w:spacing w:after="400"/>
      <w:ind w:right="500"/>
      <w:jc w:val="right"/>
    </w:pPr>
    <w:rPr>
      <w:rFonts w:ascii="Arial" w:eastAsia="Arial" w:hAnsi="Arial" w:cs="Arial"/>
      <w:b/>
      <w:bCs/>
      <w:i w:val="0"/>
      <w:iCs w:val="0"/>
      <w:smallCaps w:val="0"/>
      <w:strike w:val="0"/>
      <w:color w:val="DBDBDB"/>
      <w:sz w:val="34"/>
      <w:szCs w:val="34"/>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image" Target="media/image1.jpeg"/><Relationship Id="rId9" Type="http://schemas.openxmlformats.org/officeDocument/2006/relationships/image" Target="media/image1.jpeg" TargetMode="External"/><Relationship Id="rId10" Type="http://schemas.openxmlformats.org/officeDocument/2006/relationships/image" Target="media/image2.jpeg"/><Relationship Id="rId11" Type="http://schemas.openxmlformats.org/officeDocument/2006/relationships/image" Target="media/image2.jpeg" TargetMode="External"/><Relationship Id="rId12" Type="http://schemas.openxmlformats.org/officeDocument/2006/relationships/image" Target="media/image3.jpeg"/><Relationship Id="rId13" Type="http://schemas.openxmlformats.org/officeDocument/2006/relationships/image" Target="media/image3.jpeg" TargetMode="External"/><Relationship Id="rId14" Type="http://schemas.openxmlformats.org/officeDocument/2006/relationships/header" Target="header4.xml"/><Relationship Id="rId15" Type="http://schemas.openxmlformats.org/officeDocument/2006/relationships/footer" Target="footer1.xml"/><Relationship Id="rId16" Type="http://schemas.openxmlformats.org/officeDocument/2006/relationships/header" Target="header5.xml"/><Relationship Id="rId17" Type="http://schemas.openxmlformats.org/officeDocument/2006/relationships/footer" Target="footer2.xml"/><Relationship Id="rId18" Type="http://schemas.openxmlformats.org/officeDocument/2006/relationships/image" Target="media/image4.jpeg"/><Relationship Id="rId19" Type="http://schemas.openxmlformats.org/officeDocument/2006/relationships/image" Target="media/image4.jpeg" TargetMode="External"/><Relationship Id="rId20" Type="http://schemas.openxmlformats.org/officeDocument/2006/relationships/header" Target="header6.xml"/><Relationship Id="rId21" Type="http://schemas.openxmlformats.org/officeDocument/2006/relationships/footer" Target="footer3.xml"/><Relationship Id="rId22" Type="http://schemas.openxmlformats.org/officeDocument/2006/relationships/header" Target="header7.xml"/><Relationship Id="rId23" Type="http://schemas.openxmlformats.org/officeDocument/2006/relationships/footer" Target="footer4.xml"/><Relationship Id="rId24" Type="http://schemas.openxmlformats.org/officeDocument/2006/relationships/image" Target="media/image5.jpeg"/><Relationship Id="rId25" Type="http://schemas.openxmlformats.org/officeDocument/2006/relationships/image" Target="media/image5.jpeg" TargetMode="External"/><Relationship Id="rId26" Type="http://schemas.openxmlformats.org/officeDocument/2006/relationships/image" Target="media/image6.jpeg"/><Relationship Id="rId27" Type="http://schemas.openxmlformats.org/officeDocument/2006/relationships/image" Target="media/image6.jpeg" TargetMode="External"/><Relationship Id="rId28" Type="http://schemas.openxmlformats.org/officeDocument/2006/relationships/header" Target="header8.xml"/><Relationship Id="rId29" Type="http://schemas.openxmlformats.org/officeDocument/2006/relationships/footer" Target="footer5.xml"/><Relationship Id="rId30" Type="http://schemas.openxmlformats.org/officeDocument/2006/relationships/header" Target="header9.xml"/><Relationship Id="rId31" Type="http://schemas.openxmlformats.org/officeDocument/2006/relationships/footer" Target="footer6.xml"/><Relationship Id="rId32" Type="http://schemas.openxmlformats.org/officeDocument/2006/relationships/header" Target="header10.xml"/><Relationship Id="rId33" Type="http://schemas.openxmlformats.org/officeDocument/2006/relationships/footer" Target="footer7.xml"/><Relationship Id="rId34" Type="http://schemas.openxmlformats.org/officeDocument/2006/relationships/header" Target="header11.xml"/><Relationship Id="rId35" Type="http://schemas.openxmlformats.org/officeDocument/2006/relationships/footer" Target="footer8.xml"/><Relationship Id="rId36" Type="http://schemas.openxmlformats.org/officeDocument/2006/relationships/image" Target="media/image7.jpeg"/><Relationship Id="rId37" Type="http://schemas.openxmlformats.org/officeDocument/2006/relationships/image" Target="media/image7.jpeg" TargetMode="External"/><Relationship Id="rId38" Type="http://schemas.openxmlformats.org/officeDocument/2006/relationships/header" Target="header12.xml"/><Relationship Id="rId39" Type="http://schemas.openxmlformats.org/officeDocument/2006/relationships/footer" Target="footer9.xml"/><Relationship Id="rId40" Type="http://schemas.openxmlformats.org/officeDocument/2006/relationships/header" Target="header13.xml"/><Relationship Id="rId41" Type="http://schemas.openxmlformats.org/officeDocument/2006/relationships/footer" Target="footer10.xml"/><Relationship Id="rId42" Type="http://schemas.openxmlformats.org/officeDocument/2006/relationships/header" Target="header14.xml"/><Relationship Id="rId43" Type="http://schemas.openxmlformats.org/officeDocument/2006/relationships/footer" Target="footer11.xml"/><Relationship Id="rId44" Type="http://schemas.openxmlformats.org/officeDocument/2006/relationships/header" Target="header15.xml"/><Relationship Id="rId45" Type="http://schemas.openxmlformats.org/officeDocument/2006/relationships/footer" Target="footer12.xml"/><Relationship Id="rId46" Type="http://schemas.openxmlformats.org/officeDocument/2006/relationships/header" Target="header16.xml"/><Relationship Id="rId47" Type="http://schemas.openxmlformats.org/officeDocument/2006/relationships/footer" Target="footer13.xml"/><Relationship Id="rId48" Type="http://schemas.openxmlformats.org/officeDocument/2006/relationships/header" Target="header17.xml"/><Relationship Id="rId49" Type="http://schemas.openxmlformats.org/officeDocument/2006/relationships/footer" Target="footer14.xml"/><Relationship Id="rId50" Type="http://schemas.openxmlformats.org/officeDocument/2006/relationships/header" Target="header18.xml"/><Relationship Id="rId51" Type="http://schemas.openxmlformats.org/officeDocument/2006/relationships/footer" Target="footer15.xml"/><Relationship Id="rId52" Type="http://schemas.openxmlformats.org/officeDocument/2006/relationships/header" Target="header19.xml"/><Relationship Id="rId53" Type="http://schemas.openxmlformats.org/officeDocument/2006/relationships/footer" Target="footer16.xml"/><Relationship Id="rId54" Type="http://schemas.openxmlformats.org/officeDocument/2006/relationships/header" Target="header20.xml"/><Relationship Id="rId55" Type="http://schemas.openxmlformats.org/officeDocument/2006/relationships/footer" Target="footer17.xml"/><Relationship Id="rId56" Type="http://schemas.openxmlformats.org/officeDocument/2006/relationships/header" Target="header21.xml"/><Relationship Id="rId57" Type="http://schemas.openxmlformats.org/officeDocument/2006/relationships/footer" Target="footer18.xml"/><Relationship Id="rId58" Type="http://schemas.openxmlformats.org/officeDocument/2006/relationships/header" Target="header22.xml"/><Relationship Id="rId59" Type="http://schemas.openxmlformats.org/officeDocument/2006/relationships/footer" Target="footer19.xml"/><Relationship Id="rId60" Type="http://schemas.openxmlformats.org/officeDocument/2006/relationships/header" Target="header23.xml"/><Relationship Id="rId61" Type="http://schemas.openxmlformats.org/officeDocument/2006/relationships/footer" Target="footer20.xml"/><Relationship Id="rId62" Type="http://schemas.openxmlformats.org/officeDocument/2006/relationships/header" Target="header24.xml"/><Relationship Id="rId63" Type="http://schemas.openxmlformats.org/officeDocument/2006/relationships/footer" Target="footer21.xml"/><Relationship Id="rId64" Type="http://schemas.openxmlformats.org/officeDocument/2006/relationships/image" Target="media/image8.jpeg"/><Relationship Id="rId65" Type="http://schemas.openxmlformats.org/officeDocument/2006/relationships/image" Target="media/image8.jpeg" TargetMode="External"/><Relationship Id="rId66" Type="http://schemas.openxmlformats.org/officeDocument/2006/relationships/header" Target="header25.xml"/><Relationship Id="rId67" Type="http://schemas.openxmlformats.org/officeDocument/2006/relationships/footer" Target="footer22.xml"/><Relationship Id="rId68" Type="http://schemas.openxmlformats.org/officeDocument/2006/relationships/header" Target="header26.xml"/><Relationship Id="rId69" Type="http://schemas.openxmlformats.org/officeDocument/2006/relationships/footer" Target="footer23.xml"/><Relationship Id="rId70" Type="http://schemas.openxmlformats.org/officeDocument/2006/relationships/image" Target="media/image9.jpeg"/><Relationship Id="rId71" Type="http://schemas.openxmlformats.org/officeDocument/2006/relationships/image" Target="media/image9.jpeg" TargetMode="External"/><Relationship Id="rId72" Type="http://schemas.openxmlformats.org/officeDocument/2006/relationships/image" Target="media/image10.jpeg"/><Relationship Id="rId73" Type="http://schemas.openxmlformats.org/officeDocument/2006/relationships/image" Target="media/image10.jpeg" TargetMode="External"/><Relationship Id="rId74" Type="http://schemas.openxmlformats.org/officeDocument/2006/relationships/header" Target="header27.xml"/><Relationship Id="rId75" Type="http://schemas.openxmlformats.org/officeDocument/2006/relationships/footer" Target="footer24.xml"/><Relationship Id="rId76" Type="http://schemas.openxmlformats.org/officeDocument/2006/relationships/header" Target="header28.xml"/><Relationship Id="rId77" Type="http://schemas.openxmlformats.org/officeDocument/2006/relationships/footer" Target="footer25.xml"/><Relationship Id="rId78" Type="http://schemas.openxmlformats.org/officeDocument/2006/relationships/image" Target="media/image11.jpeg"/><Relationship Id="rId79" Type="http://schemas.openxmlformats.org/officeDocument/2006/relationships/image" Target="media/image11.jpeg" TargetMode="External"/><Relationship Id="rId80" Type="http://schemas.openxmlformats.org/officeDocument/2006/relationships/header" Target="header29.xml"/><Relationship Id="rId81" Type="http://schemas.openxmlformats.org/officeDocument/2006/relationships/footer" Target="footer26.xml"/><Relationship Id="rId82" Type="http://schemas.openxmlformats.org/officeDocument/2006/relationships/header" Target="header30.xml"/><Relationship Id="rId83" Type="http://schemas.openxmlformats.org/officeDocument/2006/relationships/footer" Target="footer27.xml"/><Relationship Id="rId84" Type="http://schemas.openxmlformats.org/officeDocument/2006/relationships/image" Target="media/image12.jpeg"/><Relationship Id="rId85" Type="http://schemas.openxmlformats.org/officeDocument/2006/relationships/image" Target="media/image12.jpeg" TargetMode="External"/><Relationship Id="rId86" Type="http://schemas.openxmlformats.org/officeDocument/2006/relationships/header" Target="header31.xml"/><Relationship Id="rId87" Type="http://schemas.openxmlformats.org/officeDocument/2006/relationships/footer" Target="footer28.xml"/><Relationship Id="rId88" Type="http://schemas.openxmlformats.org/officeDocument/2006/relationships/header" Target="header32.xml"/><Relationship Id="rId89" Type="http://schemas.openxmlformats.org/officeDocument/2006/relationships/footer" Target="footer29.xml"/><Relationship Id="rId90" Type="http://schemas.openxmlformats.org/officeDocument/2006/relationships/header" Target="header33.xml"/><Relationship Id="rId91" Type="http://schemas.openxmlformats.org/officeDocument/2006/relationships/footer" Target="footer30.xml"/><Relationship Id="rId92" Type="http://schemas.openxmlformats.org/officeDocument/2006/relationships/header" Target="header34.xml"/><Relationship Id="rId93" Type="http://schemas.openxmlformats.org/officeDocument/2006/relationships/footer" Target="footer31.xml"/><Relationship Id="rId94" Type="http://schemas.openxmlformats.org/officeDocument/2006/relationships/header" Target="header35.xml"/><Relationship Id="rId95" Type="http://schemas.openxmlformats.org/officeDocument/2006/relationships/footer" Target="footer32.xml"/><Relationship Id="rId96" Type="http://schemas.openxmlformats.org/officeDocument/2006/relationships/image" Target="media/image13.jpeg"/><Relationship Id="rId97" Type="http://schemas.openxmlformats.org/officeDocument/2006/relationships/image" Target="media/image13.jpeg" TargetMode="External"/><Relationship Id="rId98" Type="http://schemas.openxmlformats.org/officeDocument/2006/relationships/header" Target="header36.xml"/><Relationship Id="rId99" Type="http://schemas.openxmlformats.org/officeDocument/2006/relationships/footer" Target="footer33.xml"/><Relationship Id="rId100" Type="http://schemas.openxmlformats.org/officeDocument/2006/relationships/header" Target="header37.xml"/><Relationship Id="rId101" Type="http://schemas.openxmlformats.org/officeDocument/2006/relationships/footer" Target="footer34.xml"/><Relationship Id="rId102" Type="http://schemas.openxmlformats.org/officeDocument/2006/relationships/header" Target="header38.xml"/><Relationship Id="rId103" Type="http://schemas.openxmlformats.org/officeDocument/2006/relationships/footer" Target="footer35.xml"/><Relationship Id="rId104" Type="http://schemas.openxmlformats.org/officeDocument/2006/relationships/header" Target="header39.xml"/><Relationship Id="rId105" Type="http://schemas.openxmlformats.org/officeDocument/2006/relationships/footer" Target="footer36.xml"/><Relationship Id="rId106" Type="http://schemas.openxmlformats.org/officeDocument/2006/relationships/image" Target="media/image14.jpeg"/><Relationship Id="rId107" Type="http://schemas.openxmlformats.org/officeDocument/2006/relationships/image" Target="media/image14.jpeg" TargetMode="External"/><Relationship Id="rId108" Type="http://schemas.openxmlformats.org/officeDocument/2006/relationships/header" Target="header40.xml"/><Relationship Id="rId109" Type="http://schemas.openxmlformats.org/officeDocument/2006/relationships/footer" Target="footer37.xml"/><Relationship Id="rId110" Type="http://schemas.openxmlformats.org/officeDocument/2006/relationships/header" Target="header41.xml"/><Relationship Id="rId111" Type="http://schemas.openxmlformats.org/officeDocument/2006/relationships/footer" Target="footer38.xml"/><Relationship Id="rId112" Type="http://schemas.openxmlformats.org/officeDocument/2006/relationships/image" Target="media/image15.jpeg"/><Relationship Id="rId113" Type="http://schemas.openxmlformats.org/officeDocument/2006/relationships/image" Target="media/image15.jpeg" TargetMode="External"/><Relationship Id="rId114" Type="http://schemas.openxmlformats.org/officeDocument/2006/relationships/header" Target="header42.xml"/><Relationship Id="rId115" Type="http://schemas.openxmlformats.org/officeDocument/2006/relationships/footer" Target="footer39.xml"/><Relationship Id="rId116" Type="http://schemas.openxmlformats.org/officeDocument/2006/relationships/header" Target="header43.xml"/><Relationship Id="rId117" Type="http://schemas.openxmlformats.org/officeDocument/2006/relationships/footer" Target="footer40.xml"/><Relationship Id="rId118" Type="http://schemas.openxmlformats.org/officeDocument/2006/relationships/image" Target="media/image16.jpeg"/><Relationship Id="rId119" Type="http://schemas.openxmlformats.org/officeDocument/2006/relationships/image" Target="media/image16.jpeg" TargetMode="External"/><Relationship Id="rId120" Type="http://schemas.openxmlformats.org/officeDocument/2006/relationships/image" Target="media/image17.jpeg"/><Relationship Id="rId121" Type="http://schemas.openxmlformats.org/officeDocument/2006/relationships/image" Target="media/image17.jpeg" TargetMode="External"/><Relationship Id="rId122" Type="http://schemas.openxmlformats.org/officeDocument/2006/relationships/header" Target="header44.xml"/><Relationship Id="rId123" Type="http://schemas.openxmlformats.org/officeDocument/2006/relationships/footer" Target="footer41.xml"/><Relationship Id="rId124" Type="http://schemas.openxmlformats.org/officeDocument/2006/relationships/header" Target="header45.xml"/><Relationship Id="rId125" Type="http://schemas.openxmlformats.org/officeDocument/2006/relationships/footer" Target="footer42.xml"/><Relationship Id="rId126" Type="http://schemas.openxmlformats.org/officeDocument/2006/relationships/header" Target="header46.xml"/><Relationship Id="rId127" Type="http://schemas.openxmlformats.org/officeDocument/2006/relationships/footer" Target="footer43.xml"/><Relationship Id="rId128" Type="http://schemas.openxmlformats.org/officeDocument/2006/relationships/header" Target="header47.xml"/><Relationship Id="rId129" Type="http://schemas.openxmlformats.org/officeDocument/2006/relationships/footer" Target="footer44.xml"/><Relationship Id="rId130" Type="http://schemas.openxmlformats.org/officeDocument/2006/relationships/header" Target="header48.xml"/><Relationship Id="rId131" Type="http://schemas.openxmlformats.org/officeDocument/2006/relationships/footer" Target="footer45.xml"/><Relationship Id="rId132" Type="http://schemas.openxmlformats.org/officeDocument/2006/relationships/header" Target="header49.xml"/><Relationship Id="rId133" Type="http://schemas.openxmlformats.org/officeDocument/2006/relationships/footer" Target="footer46.xml"/><Relationship Id="rId134" Type="http://schemas.openxmlformats.org/officeDocument/2006/relationships/header" Target="header50.xml"/><Relationship Id="rId135" Type="http://schemas.openxmlformats.org/officeDocument/2006/relationships/footer" Target="footer47.xml"/><Relationship Id="rId136" Type="http://schemas.openxmlformats.org/officeDocument/2006/relationships/header" Target="header51.xml"/><Relationship Id="rId137" Type="http://schemas.openxmlformats.org/officeDocument/2006/relationships/footer" Target="footer48.xml"/><Relationship Id="rId138" Type="http://schemas.openxmlformats.org/officeDocument/2006/relationships/header" Target="header52.xml"/><Relationship Id="rId139" Type="http://schemas.openxmlformats.org/officeDocument/2006/relationships/footer" Target="footer49.xml"/><Relationship Id="rId140" Type="http://schemas.openxmlformats.org/officeDocument/2006/relationships/image" Target="media/image18.jpeg"/><Relationship Id="rId141" Type="http://schemas.openxmlformats.org/officeDocument/2006/relationships/image" Target="media/image18.jpeg" TargetMode="External"/><Relationship Id="rId142" Type="http://schemas.openxmlformats.org/officeDocument/2006/relationships/image" Target="media/image19.jpeg"/><Relationship Id="rId143" Type="http://schemas.openxmlformats.org/officeDocument/2006/relationships/image" Target="media/image19.jpeg" TargetMode="External"/><Relationship Id="rId144" Type="http://schemas.openxmlformats.org/officeDocument/2006/relationships/header" Target="header53.xml"/><Relationship Id="rId145" Type="http://schemas.openxmlformats.org/officeDocument/2006/relationships/footer" Target="footer50.xml"/><Relationship Id="rId146" Type="http://schemas.openxmlformats.org/officeDocument/2006/relationships/header" Target="header54.xml"/><Relationship Id="rId147" Type="http://schemas.openxmlformats.org/officeDocument/2006/relationships/footer" Target="footer51.xml"/><Relationship Id="rId148" Type="http://schemas.openxmlformats.org/officeDocument/2006/relationships/header" Target="header55.xml"/><Relationship Id="rId149" Type="http://schemas.openxmlformats.org/officeDocument/2006/relationships/footer" Target="footer52.xml"/><Relationship Id="rId150" Type="http://schemas.openxmlformats.org/officeDocument/2006/relationships/header" Target="header56.xml"/><Relationship Id="rId151" Type="http://schemas.openxmlformats.org/officeDocument/2006/relationships/footer" Target="footer53.xml"/><Relationship Id="rId152" Type="http://schemas.openxmlformats.org/officeDocument/2006/relationships/header" Target="header57.xml"/><Relationship Id="rId153" Type="http://schemas.openxmlformats.org/officeDocument/2006/relationships/footer" Target="footer54.xml"/><Relationship Id="rId154" Type="http://schemas.openxmlformats.org/officeDocument/2006/relationships/image" Target="media/image20.jpeg"/><Relationship Id="rId155" Type="http://schemas.openxmlformats.org/officeDocument/2006/relationships/image" Target="media/image20.jpeg" TargetMode="External"/><Relationship Id="rId156" Type="http://schemas.openxmlformats.org/officeDocument/2006/relationships/header" Target="header58.xml"/><Relationship Id="rId157" Type="http://schemas.openxmlformats.org/officeDocument/2006/relationships/footer" Target="footer55.xml"/><Relationship Id="rId158" Type="http://schemas.openxmlformats.org/officeDocument/2006/relationships/header" Target="header59.xml"/><Relationship Id="rId159" Type="http://schemas.openxmlformats.org/officeDocument/2006/relationships/footer" Target="footer56.xml"/><Relationship Id="rId160" Type="http://schemas.openxmlformats.org/officeDocument/2006/relationships/image" Target="media/image21.jpeg"/><Relationship Id="rId161" Type="http://schemas.openxmlformats.org/officeDocument/2006/relationships/image" Target="media/image21.jpeg" TargetMode="External"/><Relationship Id="rId162" Type="http://schemas.openxmlformats.org/officeDocument/2006/relationships/image" Target="media/image22.jpeg"/><Relationship Id="rId163" Type="http://schemas.openxmlformats.org/officeDocument/2006/relationships/image" Target="media/image22.jpeg" TargetMode="External"/><Relationship Id="rId164" Type="http://schemas.openxmlformats.org/officeDocument/2006/relationships/image" Target="media/image23.jpeg"/><Relationship Id="rId165" Type="http://schemas.openxmlformats.org/officeDocument/2006/relationships/image" Target="media/image23.jpeg" TargetMode="External"/><Relationship Id="rId166" Type="http://schemas.openxmlformats.org/officeDocument/2006/relationships/image" Target="media/image24.jpeg"/><Relationship Id="rId167" Type="http://schemas.openxmlformats.org/officeDocument/2006/relationships/image" Target="media/image24.jpeg" TargetMode="External"/><Relationship Id="rId168" Type="http://schemas.openxmlformats.org/officeDocument/2006/relationships/header" Target="header60.xml"/><Relationship Id="rId169" Type="http://schemas.openxmlformats.org/officeDocument/2006/relationships/footer" Target="footer57.xml"/><Relationship Id="rId170" Type="http://schemas.openxmlformats.org/officeDocument/2006/relationships/header" Target="header61.xml"/><Relationship Id="rId171" Type="http://schemas.openxmlformats.org/officeDocument/2006/relationships/footer" Target="footer58.xml"/><Relationship Id="rId172" Type="http://schemas.openxmlformats.org/officeDocument/2006/relationships/image" Target="media/image25.jpeg"/><Relationship Id="rId173" Type="http://schemas.openxmlformats.org/officeDocument/2006/relationships/image" Target="media/image25.jpeg" TargetMode="External"/><Relationship Id="rId174" Type="http://schemas.openxmlformats.org/officeDocument/2006/relationships/header" Target="header62.xml"/><Relationship Id="rId175" Type="http://schemas.openxmlformats.org/officeDocument/2006/relationships/footer" Target="footer59.xml"/><Relationship Id="rId176" Type="http://schemas.openxmlformats.org/officeDocument/2006/relationships/header" Target="header63.xml"/><Relationship Id="rId177" Type="http://schemas.openxmlformats.org/officeDocument/2006/relationships/footer" Target="footer60.xml"/><Relationship Id="rId178" Type="http://schemas.openxmlformats.org/officeDocument/2006/relationships/image" Target="media/image26.jpeg"/><Relationship Id="rId179" Type="http://schemas.openxmlformats.org/officeDocument/2006/relationships/image" Target="media/image26.jpeg" TargetMode="External"/><Relationship Id="rId180" Type="http://schemas.openxmlformats.org/officeDocument/2006/relationships/image" Target="media/image27.jpeg"/><Relationship Id="rId181" Type="http://schemas.openxmlformats.org/officeDocument/2006/relationships/image" Target="media/image27.jpeg" TargetMode="External"/><Relationship Id="rId182" Type="http://schemas.openxmlformats.org/officeDocument/2006/relationships/image" Target="media/image28.jpeg"/><Relationship Id="rId183" Type="http://schemas.openxmlformats.org/officeDocument/2006/relationships/image" Target="media/image28.jpeg" TargetMode="External"/><Relationship Id="rId184" Type="http://schemas.openxmlformats.org/officeDocument/2006/relationships/header" Target="header64.xml"/><Relationship Id="rId185" Type="http://schemas.openxmlformats.org/officeDocument/2006/relationships/footer" Target="footer61.xml"/><Relationship Id="rId186" Type="http://schemas.openxmlformats.org/officeDocument/2006/relationships/header" Target="header65.xml"/><Relationship Id="rId187" Type="http://schemas.openxmlformats.org/officeDocument/2006/relationships/footer" Target="footer62.xml"/><Relationship Id="rId188" Type="http://schemas.openxmlformats.org/officeDocument/2006/relationships/header" Target="header66.xml"/><Relationship Id="rId189" Type="http://schemas.openxmlformats.org/officeDocument/2006/relationships/footer" Target="footer63.xml"/><Relationship Id="rId190" Type="http://schemas.openxmlformats.org/officeDocument/2006/relationships/header" Target="header67.xml"/><Relationship Id="rId191" Type="http://schemas.openxmlformats.org/officeDocument/2006/relationships/footer" Target="footer64.xml"/><Relationship Id="rId192" Type="http://schemas.openxmlformats.org/officeDocument/2006/relationships/header" Target="header68.xml"/><Relationship Id="rId193" Type="http://schemas.openxmlformats.org/officeDocument/2006/relationships/footer" Target="footer65.xml"/><Relationship Id="rId194" Type="http://schemas.openxmlformats.org/officeDocument/2006/relationships/header" Target="header69.xml"/><Relationship Id="rId195" Type="http://schemas.openxmlformats.org/officeDocument/2006/relationships/footer" Target="footer66.xml"/><Relationship Id="rId196" Type="http://schemas.openxmlformats.org/officeDocument/2006/relationships/header" Target="header70.xml"/><Relationship Id="rId197" Type="http://schemas.openxmlformats.org/officeDocument/2006/relationships/footer" Target="footer67.xml"/><Relationship Id="rId198" Type="http://schemas.openxmlformats.org/officeDocument/2006/relationships/image" Target="media/image29.jpeg"/><Relationship Id="rId199" Type="http://schemas.openxmlformats.org/officeDocument/2006/relationships/image" Target="media/image29.jpeg" TargetMode="External"/><Relationship Id="rId200" Type="http://schemas.openxmlformats.org/officeDocument/2006/relationships/header" Target="header71.xml"/><Relationship Id="rId201" Type="http://schemas.openxmlformats.org/officeDocument/2006/relationships/footer" Target="footer68.xml"/><Relationship Id="rId202" Type="http://schemas.openxmlformats.org/officeDocument/2006/relationships/header" Target="header72.xml"/><Relationship Id="rId203" Type="http://schemas.openxmlformats.org/officeDocument/2006/relationships/footer" Target="footer69.xml"/><Relationship Id="rId204" Type="http://schemas.openxmlformats.org/officeDocument/2006/relationships/header" Target="header73.xml"/><Relationship Id="rId205" Type="http://schemas.openxmlformats.org/officeDocument/2006/relationships/footer" Target="footer70.xml"/><Relationship Id="rId206" Type="http://schemas.openxmlformats.org/officeDocument/2006/relationships/header" Target="header74.xml"/><Relationship Id="rId207" Type="http://schemas.openxmlformats.org/officeDocument/2006/relationships/footer" Target="footer71.xml"/><Relationship Id="rId208" Type="http://schemas.openxmlformats.org/officeDocument/2006/relationships/header" Target="header75.xml"/><Relationship Id="rId209" Type="http://schemas.openxmlformats.org/officeDocument/2006/relationships/footer" Target="footer72.xml"/><Relationship Id="rId210" Type="http://schemas.openxmlformats.org/officeDocument/2006/relationships/image" Target="media/image30.jpeg"/><Relationship Id="rId211" Type="http://schemas.openxmlformats.org/officeDocument/2006/relationships/image" Target="media/image30.jpeg" TargetMode="External"/><Relationship Id="rId212" Type="http://schemas.openxmlformats.org/officeDocument/2006/relationships/image" Target="media/image31.jpeg"/><Relationship Id="rId213" Type="http://schemas.openxmlformats.org/officeDocument/2006/relationships/image" Target="media/image31.jpeg" TargetMode="External"/><Relationship Id="rId214" Type="http://schemas.openxmlformats.org/officeDocument/2006/relationships/image" Target="media/image32.jpeg"/><Relationship Id="rId215" Type="http://schemas.openxmlformats.org/officeDocument/2006/relationships/image" Target="media/image32.jpeg" TargetMode="External"/><Relationship Id="rId216" Type="http://schemas.openxmlformats.org/officeDocument/2006/relationships/header" Target="header76.xml"/><Relationship Id="rId217" Type="http://schemas.openxmlformats.org/officeDocument/2006/relationships/footer" Target="footer73.xml"/><Relationship Id="rId218" Type="http://schemas.openxmlformats.org/officeDocument/2006/relationships/header" Target="header77.xml"/><Relationship Id="rId219" Type="http://schemas.openxmlformats.org/officeDocument/2006/relationships/footer" Target="footer74.xml"/><Relationship Id="rId220" Type="http://schemas.openxmlformats.org/officeDocument/2006/relationships/image" Target="media/image33.jpeg"/><Relationship Id="rId221" Type="http://schemas.openxmlformats.org/officeDocument/2006/relationships/image" Target="media/image33.jpeg" TargetMode="External"/><Relationship Id="rId222" Type="http://schemas.openxmlformats.org/officeDocument/2006/relationships/header" Target="header78.xml"/><Relationship Id="rId223" Type="http://schemas.openxmlformats.org/officeDocument/2006/relationships/footer" Target="footer75.xml"/><Relationship Id="rId224" Type="http://schemas.openxmlformats.org/officeDocument/2006/relationships/header" Target="header79.xml"/><Relationship Id="rId225" Type="http://schemas.openxmlformats.org/officeDocument/2006/relationships/footer" Target="footer76.xml"/><Relationship Id="rId226" Type="http://schemas.openxmlformats.org/officeDocument/2006/relationships/header" Target="header80.xml"/><Relationship Id="rId227" Type="http://schemas.openxmlformats.org/officeDocument/2006/relationships/footer" Target="footer77.xml"/><Relationship Id="rId228" Type="http://schemas.openxmlformats.org/officeDocument/2006/relationships/header" Target="header81.xml"/><Relationship Id="rId229" Type="http://schemas.openxmlformats.org/officeDocument/2006/relationships/footer" Target="footer78.xml"/><Relationship Id="rId230" Type="http://schemas.openxmlformats.org/officeDocument/2006/relationships/image" Target="media/image34.jpeg"/><Relationship Id="rId231" Type="http://schemas.openxmlformats.org/officeDocument/2006/relationships/image" Target="media/image34.jpeg" TargetMode="External"/><Relationship Id="rId232" Type="http://schemas.openxmlformats.org/officeDocument/2006/relationships/image" Target="media/image35.jpeg"/><Relationship Id="rId233" Type="http://schemas.openxmlformats.org/officeDocument/2006/relationships/image" Target="media/image35.jpeg" TargetMode="External"/><Relationship Id="rId234" Type="http://schemas.openxmlformats.org/officeDocument/2006/relationships/header" Target="header82.xml"/><Relationship Id="rId235" Type="http://schemas.openxmlformats.org/officeDocument/2006/relationships/footer" Target="footer79.xml"/><Relationship Id="rId236" Type="http://schemas.openxmlformats.org/officeDocument/2006/relationships/header" Target="header83.xml"/><Relationship Id="rId237" Type="http://schemas.openxmlformats.org/officeDocument/2006/relationships/footer" Target="footer80.xml"/><Relationship Id="rId238" Type="http://schemas.openxmlformats.org/officeDocument/2006/relationships/header" Target="header84.xml"/><Relationship Id="rId239" Type="http://schemas.openxmlformats.org/officeDocument/2006/relationships/footer" Target="footer81.xml"/><Relationship Id="rId240" Type="http://schemas.openxmlformats.org/officeDocument/2006/relationships/image" Target="media/image36.jpeg"/><Relationship Id="rId241" Type="http://schemas.openxmlformats.org/officeDocument/2006/relationships/image" Target="media/image36.jpeg" TargetMode="External"/><Relationship Id="rId242" Type="http://schemas.openxmlformats.org/officeDocument/2006/relationships/header" Target="header85.xml"/><Relationship Id="rId243" Type="http://schemas.openxmlformats.org/officeDocument/2006/relationships/footer" Target="footer82.xml"/><Relationship Id="rId244" Type="http://schemas.openxmlformats.org/officeDocument/2006/relationships/header" Target="header86.xml"/><Relationship Id="rId245" Type="http://schemas.openxmlformats.org/officeDocument/2006/relationships/footer" Target="footer83.xml"/><Relationship Id="rId246" Type="http://schemas.openxmlformats.org/officeDocument/2006/relationships/image" Target="media/image37.jpeg"/><Relationship Id="rId247" Type="http://schemas.openxmlformats.org/officeDocument/2006/relationships/image" Target="media/image37.jpeg" TargetMode="External"/><Relationship Id="rId248" Type="http://schemas.openxmlformats.org/officeDocument/2006/relationships/header" Target="header87.xml"/><Relationship Id="rId249" Type="http://schemas.openxmlformats.org/officeDocument/2006/relationships/footer" Target="footer84.xml"/><Relationship Id="rId250" Type="http://schemas.openxmlformats.org/officeDocument/2006/relationships/header" Target="header88.xml"/><Relationship Id="rId251" Type="http://schemas.openxmlformats.org/officeDocument/2006/relationships/footer" Target="footer85.xml"/><Relationship Id="rId252" Type="http://schemas.openxmlformats.org/officeDocument/2006/relationships/header" Target="header89.xml"/><Relationship Id="rId253" Type="http://schemas.openxmlformats.org/officeDocument/2006/relationships/footer" Target="footer86.xml"/><Relationship Id="rId254" Type="http://schemas.openxmlformats.org/officeDocument/2006/relationships/header" Target="header90.xml"/><Relationship Id="rId255" Type="http://schemas.openxmlformats.org/officeDocument/2006/relationships/footer" Target="footer87.xml"/><Relationship Id="rId256" Type="http://schemas.openxmlformats.org/officeDocument/2006/relationships/header" Target="header91.xml"/><Relationship Id="rId257" Type="http://schemas.openxmlformats.org/officeDocument/2006/relationships/footer" Target="footer88.xml"/><Relationship Id="rId258" Type="http://schemas.openxmlformats.org/officeDocument/2006/relationships/image" Target="media/image38.jpeg"/><Relationship Id="rId259" Type="http://schemas.openxmlformats.org/officeDocument/2006/relationships/image" Target="media/image38.jpeg" TargetMode="External"/><Relationship Id="rId260" Type="http://schemas.openxmlformats.org/officeDocument/2006/relationships/header" Target="header92.xml"/><Relationship Id="rId261" Type="http://schemas.openxmlformats.org/officeDocument/2006/relationships/footer" Target="footer89.xml"/><Relationship Id="rId262" Type="http://schemas.openxmlformats.org/officeDocument/2006/relationships/header" Target="header93.xml"/><Relationship Id="rId263" Type="http://schemas.openxmlformats.org/officeDocument/2006/relationships/footer" Target="footer90.xml"/><Relationship Id="rId264" Type="http://schemas.openxmlformats.org/officeDocument/2006/relationships/header" Target="header94.xml"/><Relationship Id="rId265" Type="http://schemas.openxmlformats.org/officeDocument/2006/relationships/footer" Target="footer91.xml"/><Relationship Id="rId266" Type="http://schemas.openxmlformats.org/officeDocument/2006/relationships/header" Target="header95.xml"/><Relationship Id="rId267" Type="http://schemas.openxmlformats.org/officeDocument/2006/relationships/footer" Target="footer92.xml"/><Relationship Id="rId268" Type="http://schemas.openxmlformats.org/officeDocument/2006/relationships/image" Target="media/image39.jpeg"/><Relationship Id="rId269" Type="http://schemas.openxmlformats.org/officeDocument/2006/relationships/image" Target="media/image39.jpeg" TargetMode="External"/><Relationship Id="rId270" Type="http://schemas.openxmlformats.org/officeDocument/2006/relationships/header" Target="header96.xml"/><Relationship Id="rId271" Type="http://schemas.openxmlformats.org/officeDocument/2006/relationships/footer" Target="footer93.xml"/><Relationship Id="rId272" Type="http://schemas.openxmlformats.org/officeDocument/2006/relationships/header" Target="header97.xml"/><Relationship Id="rId273" Type="http://schemas.openxmlformats.org/officeDocument/2006/relationships/footer" Target="footer94.xml"/><Relationship Id="rId274" Type="http://schemas.openxmlformats.org/officeDocument/2006/relationships/image" Target="media/image40.jpeg"/><Relationship Id="rId275" Type="http://schemas.openxmlformats.org/officeDocument/2006/relationships/image" Target="media/image40.jpeg" TargetMode="External"/><Relationship Id="rId276" Type="http://schemas.openxmlformats.org/officeDocument/2006/relationships/header" Target="header98.xml"/><Relationship Id="rId277" Type="http://schemas.openxmlformats.org/officeDocument/2006/relationships/footer" Target="footer95.xml"/><Relationship Id="rId278" Type="http://schemas.openxmlformats.org/officeDocument/2006/relationships/header" Target="header99.xml"/><Relationship Id="rId279" Type="http://schemas.openxmlformats.org/officeDocument/2006/relationships/footer" Target="footer96.xml"/><Relationship Id="rId280" Type="http://schemas.openxmlformats.org/officeDocument/2006/relationships/header" Target="header100.xml"/><Relationship Id="rId281" Type="http://schemas.openxmlformats.org/officeDocument/2006/relationships/footer" Target="footer97.xml"/><Relationship Id="rId282" Type="http://schemas.openxmlformats.org/officeDocument/2006/relationships/header" Target="header101.xml"/><Relationship Id="rId283" Type="http://schemas.openxmlformats.org/officeDocument/2006/relationships/footer" Target="footer98.xml"/><Relationship Id="rId284" Type="http://schemas.openxmlformats.org/officeDocument/2006/relationships/image" Target="media/image41.jpeg"/><Relationship Id="rId285" Type="http://schemas.openxmlformats.org/officeDocument/2006/relationships/image" Target="media/image41.jpeg" TargetMode="External"/><Relationship Id="rId286" Type="http://schemas.openxmlformats.org/officeDocument/2006/relationships/header" Target="header102.xml"/><Relationship Id="rId287" Type="http://schemas.openxmlformats.org/officeDocument/2006/relationships/footer" Target="footer99.xml"/><Relationship Id="rId288" Type="http://schemas.openxmlformats.org/officeDocument/2006/relationships/header" Target="header103.xml"/><Relationship Id="rId289" Type="http://schemas.openxmlformats.org/officeDocument/2006/relationships/footer" Target="footer100.xml"/><Relationship Id="rId290" Type="http://schemas.openxmlformats.org/officeDocument/2006/relationships/header" Target="header104.xml"/><Relationship Id="rId291" Type="http://schemas.openxmlformats.org/officeDocument/2006/relationships/footer" Target="footer101.xml"/><Relationship Id="rId292" Type="http://schemas.openxmlformats.org/officeDocument/2006/relationships/header" Target="header105.xml"/><Relationship Id="rId293" Type="http://schemas.openxmlformats.org/officeDocument/2006/relationships/footer" Target="footer102.xml"/><Relationship Id="rId294" Type="http://schemas.openxmlformats.org/officeDocument/2006/relationships/header" Target="header106.xml"/><Relationship Id="rId295" Type="http://schemas.openxmlformats.org/officeDocument/2006/relationships/footer" Target="footer103.xml"/><Relationship Id="rId296" Type="http://schemas.openxmlformats.org/officeDocument/2006/relationships/header" Target="header107.xml"/><Relationship Id="rId297" Type="http://schemas.openxmlformats.org/officeDocument/2006/relationships/footer" Target="footer104.xml"/><Relationship Id="rId298" Type="http://schemas.openxmlformats.org/officeDocument/2006/relationships/header" Target="header108.xml"/><Relationship Id="rId299" Type="http://schemas.openxmlformats.org/officeDocument/2006/relationships/footer" Target="footer105.xml"/><Relationship Id="rId300" Type="http://schemas.openxmlformats.org/officeDocument/2006/relationships/image" Target="media/image42.jpeg"/><Relationship Id="rId301" Type="http://schemas.openxmlformats.org/officeDocument/2006/relationships/image" Target="media/image42.jpeg" TargetMode="External"/><Relationship Id="rId302" Type="http://schemas.openxmlformats.org/officeDocument/2006/relationships/header" Target="header109.xml"/><Relationship Id="rId303" Type="http://schemas.openxmlformats.org/officeDocument/2006/relationships/footer" Target="footer106.xml"/><Relationship Id="rId304" Type="http://schemas.openxmlformats.org/officeDocument/2006/relationships/header" Target="header110.xml"/><Relationship Id="rId305" Type="http://schemas.openxmlformats.org/officeDocument/2006/relationships/footer" Target="footer107.xml"/><Relationship Id="rId306" Type="http://schemas.openxmlformats.org/officeDocument/2006/relationships/header" Target="header111.xml"/><Relationship Id="rId307" Type="http://schemas.openxmlformats.org/officeDocument/2006/relationships/footer" Target="footer108.xml"/><Relationship Id="rId308" Type="http://schemas.openxmlformats.org/officeDocument/2006/relationships/header" Target="header112.xml"/><Relationship Id="rId309" Type="http://schemas.openxmlformats.org/officeDocument/2006/relationships/footer" Target="footer109.xml"/><Relationship Id="rId310" Type="http://schemas.openxmlformats.org/officeDocument/2006/relationships/header" Target="header113.xml"/><Relationship Id="rId311" Type="http://schemas.openxmlformats.org/officeDocument/2006/relationships/footer" Target="footer110.xml"/><Relationship Id="rId312" Type="http://schemas.openxmlformats.org/officeDocument/2006/relationships/header" Target="header114.xml"/><Relationship Id="rId313" Type="http://schemas.openxmlformats.org/officeDocument/2006/relationships/footer" Target="footer111.xml"/><Relationship Id="rId314" Type="http://schemas.openxmlformats.org/officeDocument/2006/relationships/image" Target="media/image43.jpeg"/><Relationship Id="rId315" Type="http://schemas.openxmlformats.org/officeDocument/2006/relationships/image" Target="media/image43.jpeg" TargetMode="External"/><Relationship Id="rId316" Type="http://schemas.openxmlformats.org/officeDocument/2006/relationships/image" Target="media/image44.jpeg"/><Relationship Id="rId317" Type="http://schemas.openxmlformats.org/officeDocument/2006/relationships/image" Target="media/image44.jpeg" TargetMode="External"/><Relationship Id="rId318" Type="http://schemas.openxmlformats.org/officeDocument/2006/relationships/header" Target="header115.xml"/><Relationship Id="rId319" Type="http://schemas.openxmlformats.org/officeDocument/2006/relationships/footer" Target="footer112.xml"/><Relationship Id="rId320" Type="http://schemas.openxmlformats.org/officeDocument/2006/relationships/header" Target="header116.xml"/><Relationship Id="rId321" Type="http://schemas.openxmlformats.org/officeDocument/2006/relationships/footer" Target="footer113.xml"/><Relationship Id="rId322" Type="http://schemas.openxmlformats.org/officeDocument/2006/relationships/header" Target="header117.xml"/><Relationship Id="rId323" Type="http://schemas.openxmlformats.org/officeDocument/2006/relationships/footer" Target="footer114.xml"/><Relationship Id="rId324" Type="http://schemas.openxmlformats.org/officeDocument/2006/relationships/header" Target="header118.xml"/><Relationship Id="rId325" Type="http://schemas.openxmlformats.org/officeDocument/2006/relationships/footer" Target="footer115.xml"/><Relationship Id="rId326" Type="http://schemas.openxmlformats.org/officeDocument/2006/relationships/header" Target="header119.xml"/><Relationship Id="rId327" Type="http://schemas.openxmlformats.org/officeDocument/2006/relationships/footer" Target="footer116.xml"/><Relationship Id="rId328" Type="http://schemas.openxmlformats.org/officeDocument/2006/relationships/header" Target="header120.xml"/><Relationship Id="rId329" Type="http://schemas.openxmlformats.org/officeDocument/2006/relationships/footer" Target="footer117.xml"/><Relationship Id="rId330" Type="http://schemas.openxmlformats.org/officeDocument/2006/relationships/header" Target="header121.xml"/><Relationship Id="rId331" Type="http://schemas.openxmlformats.org/officeDocument/2006/relationships/footer" Target="footer118.xml"/><Relationship Id="rId332" Type="http://schemas.openxmlformats.org/officeDocument/2006/relationships/header" Target="header122.xml"/><Relationship Id="rId333" Type="http://schemas.openxmlformats.org/officeDocument/2006/relationships/footer" Target="footer119.xml"/><Relationship Id="rId334" Type="http://schemas.openxmlformats.org/officeDocument/2006/relationships/header" Target="header123.xml"/><Relationship Id="rId335" Type="http://schemas.openxmlformats.org/officeDocument/2006/relationships/footer" Target="footer120.xml"/><Relationship Id="rId336" Type="http://schemas.openxmlformats.org/officeDocument/2006/relationships/header" Target="header124.xml"/><Relationship Id="rId337" Type="http://schemas.openxmlformats.org/officeDocument/2006/relationships/footer" Target="footer121.xml"/><Relationship Id="rId338" Type="http://schemas.openxmlformats.org/officeDocument/2006/relationships/header" Target="header125.xml"/><Relationship Id="rId339" Type="http://schemas.openxmlformats.org/officeDocument/2006/relationships/footer" Target="footer122.xml"/><Relationship Id="rId340" Type="http://schemas.openxmlformats.org/officeDocument/2006/relationships/header" Target="header126.xml"/><Relationship Id="rId341" Type="http://schemas.openxmlformats.org/officeDocument/2006/relationships/footer" Target="footer123.xml"/><Relationship Id="rId342" Type="http://schemas.openxmlformats.org/officeDocument/2006/relationships/header" Target="header127.xml"/><Relationship Id="rId343" Type="http://schemas.openxmlformats.org/officeDocument/2006/relationships/footer" Target="footer124.xml"/><Relationship Id="rId344" Type="http://schemas.openxmlformats.org/officeDocument/2006/relationships/header" Target="header128.xml"/><Relationship Id="rId345" Type="http://schemas.openxmlformats.org/officeDocument/2006/relationships/footer" Target="footer125.xml"/><Relationship Id="rId346" Type="http://schemas.openxmlformats.org/officeDocument/2006/relationships/image" Target="media/image45.jpeg"/><Relationship Id="rId347" Type="http://schemas.openxmlformats.org/officeDocument/2006/relationships/image" Target="media/image45.jpeg" TargetMode="External"/><Relationship Id="rId348" Type="http://schemas.openxmlformats.org/officeDocument/2006/relationships/image" Target="media/image46.jpeg"/><Relationship Id="rId349" Type="http://schemas.openxmlformats.org/officeDocument/2006/relationships/image" Target="media/image46.jpeg" TargetMode="External"/><Relationship Id="rId350" Type="http://schemas.openxmlformats.org/officeDocument/2006/relationships/header" Target="header129.xml"/><Relationship Id="rId351" Type="http://schemas.openxmlformats.org/officeDocument/2006/relationships/footer" Target="footer126.xml"/><Relationship Id="rId352" Type="http://schemas.openxmlformats.org/officeDocument/2006/relationships/header" Target="header130.xml"/><Relationship Id="rId353" Type="http://schemas.openxmlformats.org/officeDocument/2006/relationships/footer" Target="footer127.xml"/><Relationship Id="rId354" Type="http://schemas.openxmlformats.org/officeDocument/2006/relationships/header" Target="header131.xml"/><Relationship Id="rId355" Type="http://schemas.openxmlformats.org/officeDocument/2006/relationships/footer" Target="footer128.xml"/><Relationship Id="rId356" Type="http://schemas.openxmlformats.org/officeDocument/2006/relationships/header" Target="header132.xml"/><Relationship Id="rId357" Type="http://schemas.openxmlformats.org/officeDocument/2006/relationships/footer" Target="footer129.xml"/><Relationship Id="rId358" Type="http://schemas.openxmlformats.org/officeDocument/2006/relationships/header" Target="header133.xml"/><Relationship Id="rId359" Type="http://schemas.openxmlformats.org/officeDocument/2006/relationships/footer" Target="footer130.xml"/><Relationship Id="rId360" Type="http://schemas.openxmlformats.org/officeDocument/2006/relationships/header" Target="header134.xml"/><Relationship Id="rId361" Type="http://schemas.openxmlformats.org/officeDocument/2006/relationships/footer" Target="footer131.xml"/><Relationship Id="rId362" Type="http://schemas.openxmlformats.org/officeDocument/2006/relationships/header" Target="header135.xml"/><Relationship Id="rId363" Type="http://schemas.openxmlformats.org/officeDocument/2006/relationships/footer" Target="footer132.xml"/><Relationship Id="rId364" Type="http://schemas.openxmlformats.org/officeDocument/2006/relationships/header" Target="header136.xml"/><Relationship Id="rId365" Type="http://schemas.openxmlformats.org/officeDocument/2006/relationships/footer" Target="footer133.xml"/><Relationship Id="rId366" Type="http://schemas.openxmlformats.org/officeDocument/2006/relationships/header" Target="header137.xml"/><Relationship Id="rId367" Type="http://schemas.openxmlformats.org/officeDocument/2006/relationships/footer" Target="footer134.xml"/><Relationship Id="rId368" Type="http://schemas.openxmlformats.org/officeDocument/2006/relationships/header" Target="header138.xml"/><Relationship Id="rId369" Type="http://schemas.openxmlformats.org/officeDocument/2006/relationships/footer" Target="footer135.xml"/><Relationship Id="rId370" Type="http://schemas.openxmlformats.org/officeDocument/2006/relationships/header" Target="header139.xml"/><Relationship Id="rId371" Type="http://schemas.openxmlformats.org/officeDocument/2006/relationships/footer" Target="footer136.xml"/><Relationship Id="rId372" Type="http://schemas.openxmlformats.org/officeDocument/2006/relationships/header" Target="header140.xml"/><Relationship Id="rId373" Type="http://schemas.openxmlformats.org/officeDocument/2006/relationships/footer" Target="footer137.xml"/><Relationship Id="rId374" Type="http://schemas.openxmlformats.org/officeDocument/2006/relationships/header" Target="header141.xml"/><Relationship Id="rId375" Type="http://schemas.openxmlformats.org/officeDocument/2006/relationships/footer" Target="footer138.xml"/><Relationship Id="rId376" Type="http://schemas.openxmlformats.org/officeDocument/2006/relationships/header" Target="header142.xml"/><Relationship Id="rId377" Type="http://schemas.openxmlformats.org/officeDocument/2006/relationships/footer" Target="footer139.xml"/><Relationship Id="rId378" Type="http://schemas.openxmlformats.org/officeDocument/2006/relationships/header" Target="header143.xml"/><Relationship Id="rId379" Type="http://schemas.openxmlformats.org/officeDocument/2006/relationships/footer" Target="footer140.xml"/><Relationship Id="rId380" Type="http://schemas.openxmlformats.org/officeDocument/2006/relationships/header" Target="header144.xml"/><Relationship Id="rId381" Type="http://schemas.openxmlformats.org/officeDocument/2006/relationships/footer" Target="footer141.xml"/><Relationship Id="rId382" Type="http://schemas.openxmlformats.org/officeDocument/2006/relationships/header" Target="header145.xml"/><Relationship Id="rId383" Type="http://schemas.openxmlformats.org/officeDocument/2006/relationships/footer" Target="footer142.xml"/><Relationship Id="rId384" Type="http://schemas.openxmlformats.org/officeDocument/2006/relationships/header" Target="header146.xml"/><Relationship Id="rId385" Type="http://schemas.openxmlformats.org/officeDocument/2006/relationships/footer" Target="footer143.xml"/><Relationship Id="rId386" Type="http://schemas.openxmlformats.org/officeDocument/2006/relationships/header" Target="header147.xml"/><Relationship Id="rId387" Type="http://schemas.openxmlformats.org/officeDocument/2006/relationships/footer" Target="footer144.xml"/><Relationship Id="rId388" Type="http://schemas.openxmlformats.org/officeDocument/2006/relationships/header" Target="header148.xml"/><Relationship Id="rId389" Type="http://schemas.openxmlformats.org/officeDocument/2006/relationships/footer" Target="footer145.xml"/><Relationship Id="rId390" Type="http://schemas.openxmlformats.org/officeDocument/2006/relationships/header" Target="header149.xml"/><Relationship Id="rId391" Type="http://schemas.openxmlformats.org/officeDocument/2006/relationships/footer" Target="footer146.xml"/><Relationship Id="rId392" Type="http://schemas.openxmlformats.org/officeDocument/2006/relationships/image" Target="media/image47.jpeg"/><Relationship Id="rId393" Type="http://schemas.openxmlformats.org/officeDocument/2006/relationships/image" Target="media/image47.jpeg" TargetMode="External"/><Relationship Id="rId394" Type="http://schemas.openxmlformats.org/officeDocument/2006/relationships/image" Target="media/image48.jpeg"/><Relationship Id="rId395" Type="http://schemas.openxmlformats.org/officeDocument/2006/relationships/image" Target="media/image48.jpeg" TargetMode="External"/><Relationship Id="rId396" Type="http://schemas.openxmlformats.org/officeDocument/2006/relationships/image" Target="media/image49.jpeg"/><Relationship Id="rId397" Type="http://schemas.openxmlformats.org/officeDocument/2006/relationships/image" Target="media/image49.jpeg" TargetMode="External"/><Relationship Id="rId398" Type="http://schemas.openxmlformats.org/officeDocument/2006/relationships/header" Target="header150.xml"/><Relationship Id="rId399" Type="http://schemas.openxmlformats.org/officeDocument/2006/relationships/footer" Target="footer147.xml"/><Relationship Id="rId400" Type="http://schemas.openxmlformats.org/officeDocument/2006/relationships/header" Target="header151.xml"/><Relationship Id="rId401" Type="http://schemas.openxmlformats.org/officeDocument/2006/relationships/footer" Target="footer148.xml"/><Relationship Id="rId402" Type="http://schemas.openxmlformats.org/officeDocument/2006/relationships/header" Target="header152.xml"/><Relationship Id="rId403" Type="http://schemas.openxmlformats.org/officeDocument/2006/relationships/footer" Target="footer149.xml"/><Relationship Id="rId404" Type="http://schemas.openxmlformats.org/officeDocument/2006/relationships/header" Target="header153.xml"/><Relationship Id="rId405" Type="http://schemas.openxmlformats.org/officeDocument/2006/relationships/footer" Target="footer150.xml"/><Relationship Id="rId406" Type="http://schemas.openxmlformats.org/officeDocument/2006/relationships/header" Target="header154.xml"/><Relationship Id="rId407" Type="http://schemas.openxmlformats.org/officeDocument/2006/relationships/footer" Target="footer151.xml"/><Relationship Id="rId408" Type="http://schemas.openxmlformats.org/officeDocument/2006/relationships/header" Target="header155.xml"/><Relationship Id="rId409" Type="http://schemas.openxmlformats.org/officeDocument/2006/relationships/footer" Target="footer152.xml"/><Relationship Id="rId410" Type="http://schemas.openxmlformats.org/officeDocument/2006/relationships/header" Target="header156.xml"/><Relationship Id="rId411" Type="http://schemas.openxmlformats.org/officeDocument/2006/relationships/footer" Target="footer153.xml"/><Relationship Id="rId412" Type="http://schemas.openxmlformats.org/officeDocument/2006/relationships/header" Target="header157.xml"/><Relationship Id="rId413" Type="http://schemas.openxmlformats.org/officeDocument/2006/relationships/footer" Target="footer154.xml"/><Relationship Id="rId414" Type="http://schemas.openxmlformats.org/officeDocument/2006/relationships/image" Target="media/image50.jpeg"/><Relationship Id="rId415" Type="http://schemas.openxmlformats.org/officeDocument/2006/relationships/image" Target="media/image50.jpeg" TargetMode="External"/><Relationship Id="rId416" Type="http://schemas.openxmlformats.org/officeDocument/2006/relationships/header" Target="header158.xml"/><Relationship Id="rId417" Type="http://schemas.openxmlformats.org/officeDocument/2006/relationships/footer" Target="footer155.xml"/><Relationship Id="rId418" Type="http://schemas.openxmlformats.org/officeDocument/2006/relationships/header" Target="header159.xml"/><Relationship Id="rId419" Type="http://schemas.openxmlformats.org/officeDocument/2006/relationships/footer" Target="footer156.xml"/><Relationship Id="rId420" Type="http://schemas.openxmlformats.org/officeDocument/2006/relationships/header" Target="header160.xml"/><Relationship Id="rId421" Type="http://schemas.openxmlformats.org/officeDocument/2006/relationships/footer" Target="footer157.xml"/><Relationship Id="rId422" Type="http://schemas.openxmlformats.org/officeDocument/2006/relationships/image" Target="media/image51.jpeg"/><Relationship Id="rId423" Type="http://schemas.openxmlformats.org/officeDocument/2006/relationships/image" Target="media/image51.jpeg" TargetMode="External"/><Relationship Id="rId424" Type="http://schemas.openxmlformats.org/officeDocument/2006/relationships/header" Target="header161.xml"/><Relationship Id="rId425" Type="http://schemas.openxmlformats.org/officeDocument/2006/relationships/footer" Target="footer158.xml"/><Relationship Id="rId426" Type="http://schemas.openxmlformats.org/officeDocument/2006/relationships/header" Target="header162.xml"/><Relationship Id="rId427" Type="http://schemas.openxmlformats.org/officeDocument/2006/relationships/footer" Target="footer159.xml"/><Relationship Id="rId428" Type="http://schemas.openxmlformats.org/officeDocument/2006/relationships/header" Target="header163.xml"/><Relationship Id="rId429" Type="http://schemas.openxmlformats.org/officeDocument/2006/relationships/footer" Target="footer160.xml"/><Relationship Id="rId430" Type="http://schemas.openxmlformats.org/officeDocument/2006/relationships/header" Target="header164.xml"/><Relationship Id="rId431" Type="http://schemas.openxmlformats.org/officeDocument/2006/relationships/footer" Target="footer161.xml"/><Relationship Id="rId432" Type="http://schemas.openxmlformats.org/officeDocument/2006/relationships/header" Target="header165.xml"/><Relationship Id="rId433" Type="http://schemas.openxmlformats.org/officeDocument/2006/relationships/footer" Target="footer162.xml"/><Relationship Id="rId434" Type="http://schemas.openxmlformats.org/officeDocument/2006/relationships/header" Target="header166.xml"/><Relationship Id="rId435" Type="http://schemas.openxmlformats.org/officeDocument/2006/relationships/footer" Target="footer163.xml"/><Relationship Id="rId436" Type="http://schemas.openxmlformats.org/officeDocument/2006/relationships/header" Target="header167.xml"/><Relationship Id="rId437" Type="http://schemas.openxmlformats.org/officeDocument/2006/relationships/footer" Target="footer164.xml"/><Relationship Id="rId438" Type="http://schemas.openxmlformats.org/officeDocument/2006/relationships/header" Target="header168.xml"/><Relationship Id="rId439" Type="http://schemas.openxmlformats.org/officeDocument/2006/relationships/footer" Target="footer165.xml"/><Relationship Id="rId440" Type="http://schemas.openxmlformats.org/officeDocument/2006/relationships/header" Target="header169.xml"/><Relationship Id="rId441" Type="http://schemas.openxmlformats.org/officeDocument/2006/relationships/footer" Target="footer166.xml"/><Relationship Id="rId442" Type="http://schemas.openxmlformats.org/officeDocument/2006/relationships/header" Target="header170.xml"/><Relationship Id="rId443" Type="http://schemas.openxmlformats.org/officeDocument/2006/relationships/footer" Target="footer167.xml"/><Relationship Id="rId444" Type="http://schemas.openxmlformats.org/officeDocument/2006/relationships/header" Target="header171.xml"/><Relationship Id="rId445" Type="http://schemas.openxmlformats.org/officeDocument/2006/relationships/footer" Target="footer168.xml"/><Relationship Id="rId446" Type="http://schemas.openxmlformats.org/officeDocument/2006/relationships/image" Target="media/image52.jpeg"/><Relationship Id="rId447" Type="http://schemas.openxmlformats.org/officeDocument/2006/relationships/image" Target="media/image52.jpeg" TargetMode="External"/><Relationship Id="rId448" Type="http://schemas.openxmlformats.org/officeDocument/2006/relationships/header" Target="header172.xml"/><Relationship Id="rId449" Type="http://schemas.openxmlformats.org/officeDocument/2006/relationships/footer" Target="footer169.xml"/><Relationship Id="rId450" Type="http://schemas.openxmlformats.org/officeDocument/2006/relationships/header" Target="header173.xml"/><Relationship Id="rId451" Type="http://schemas.openxmlformats.org/officeDocument/2006/relationships/footer" Target="footer170.xml"/><Relationship Id="rId452" Type="http://schemas.openxmlformats.org/officeDocument/2006/relationships/header" Target="header174.xml"/><Relationship Id="rId453" Type="http://schemas.openxmlformats.org/officeDocument/2006/relationships/footer" Target="footer171.xml"/><Relationship Id="rId454" Type="http://schemas.openxmlformats.org/officeDocument/2006/relationships/header" Target="header175.xml"/><Relationship Id="rId455" Type="http://schemas.openxmlformats.org/officeDocument/2006/relationships/footer" Target="footer172.xml"/><Relationship Id="rId456" Type="http://schemas.openxmlformats.org/officeDocument/2006/relationships/header" Target="header176.xml"/><Relationship Id="rId457" Type="http://schemas.openxmlformats.org/officeDocument/2006/relationships/footer" Target="footer173.xml"/><Relationship Id="rId458" Type="http://schemas.openxmlformats.org/officeDocument/2006/relationships/header" Target="header177.xml"/><Relationship Id="rId459" Type="http://schemas.openxmlformats.org/officeDocument/2006/relationships/footer" Target="footer174.xml"/><Relationship Id="rId460" Type="http://schemas.openxmlformats.org/officeDocument/2006/relationships/header" Target="header178.xml"/><Relationship Id="rId461" Type="http://schemas.openxmlformats.org/officeDocument/2006/relationships/footer" Target="footer175.xml"/><Relationship Id="rId462" Type="http://schemas.openxmlformats.org/officeDocument/2006/relationships/header" Target="header179.xml"/><Relationship Id="rId463" Type="http://schemas.openxmlformats.org/officeDocument/2006/relationships/footer" Target="footer176.xml"/><Relationship Id="rId464" Type="http://schemas.openxmlformats.org/officeDocument/2006/relationships/header" Target="header180.xml"/><Relationship Id="rId465" Type="http://schemas.openxmlformats.org/officeDocument/2006/relationships/footer" Target="footer177.xml"/><Relationship Id="rId466" Type="http://schemas.openxmlformats.org/officeDocument/2006/relationships/header" Target="header181.xml"/><Relationship Id="rId467" Type="http://schemas.openxmlformats.org/officeDocument/2006/relationships/footer" Target="footer178.xml"/><Relationship Id="rId468" Type="http://schemas.openxmlformats.org/officeDocument/2006/relationships/header" Target="header182.xml"/><Relationship Id="rId469" Type="http://schemas.openxmlformats.org/officeDocument/2006/relationships/footer" Target="footer179.xml"/><Relationship Id="rId470" Type="http://schemas.openxmlformats.org/officeDocument/2006/relationships/image" Target="media/image53.jpeg"/><Relationship Id="rId471" Type="http://schemas.openxmlformats.org/officeDocument/2006/relationships/image" Target="media/image53.jpeg" TargetMode="External"/><Relationship Id="rId472" Type="http://schemas.openxmlformats.org/officeDocument/2006/relationships/header" Target="header183.xml"/><Relationship Id="rId473" Type="http://schemas.openxmlformats.org/officeDocument/2006/relationships/footer" Target="footer180.xml"/><Relationship Id="rId474" Type="http://schemas.openxmlformats.org/officeDocument/2006/relationships/header" Target="header184.xml"/><Relationship Id="rId475" Type="http://schemas.openxmlformats.org/officeDocument/2006/relationships/footer" Target="footer181.xml"/><Relationship Id="rId476" Type="http://schemas.openxmlformats.org/officeDocument/2006/relationships/header" Target="header185.xml"/><Relationship Id="rId477" Type="http://schemas.openxmlformats.org/officeDocument/2006/relationships/footer" Target="footer182.xml"/><Relationship Id="rId478" Type="http://schemas.openxmlformats.org/officeDocument/2006/relationships/header" Target="header186.xml"/><Relationship Id="rId479" Type="http://schemas.openxmlformats.org/officeDocument/2006/relationships/footer" Target="footer183.xml"/><Relationship Id="rId480" Type="http://schemas.openxmlformats.org/officeDocument/2006/relationships/header" Target="header187.xml"/><Relationship Id="rId481" Type="http://schemas.openxmlformats.org/officeDocument/2006/relationships/footer" Target="footer184.xml"/><Relationship Id="rId482" Type="http://schemas.openxmlformats.org/officeDocument/2006/relationships/image" Target="media/image54.jpeg"/><Relationship Id="rId483" Type="http://schemas.openxmlformats.org/officeDocument/2006/relationships/image" Target="media/image54.jpeg" TargetMode="External"/><Relationship Id="rId484" Type="http://schemas.openxmlformats.org/officeDocument/2006/relationships/header" Target="header188.xml"/><Relationship Id="rId485" Type="http://schemas.openxmlformats.org/officeDocument/2006/relationships/footer" Target="footer185.xml"/><Relationship Id="rId486" Type="http://schemas.openxmlformats.org/officeDocument/2006/relationships/header" Target="header189.xml"/><Relationship Id="rId487" Type="http://schemas.openxmlformats.org/officeDocument/2006/relationships/footer" Target="footer186.xml"/><Relationship Id="rId488" Type="http://schemas.openxmlformats.org/officeDocument/2006/relationships/image" Target="media/image55.jpeg"/><Relationship Id="rId489" Type="http://schemas.openxmlformats.org/officeDocument/2006/relationships/image" Target="media/image55.jpeg" TargetMode="External"/><Relationship Id="rId490" Type="http://schemas.openxmlformats.org/officeDocument/2006/relationships/header" Target="header190.xml"/><Relationship Id="rId491" Type="http://schemas.openxmlformats.org/officeDocument/2006/relationships/footer" Target="footer187.xml"/><Relationship Id="rId492" Type="http://schemas.openxmlformats.org/officeDocument/2006/relationships/header" Target="header191.xml"/><Relationship Id="rId493" Type="http://schemas.openxmlformats.org/officeDocument/2006/relationships/footer" Target="footer188.xml"/><Relationship Id="rId494" Type="http://schemas.openxmlformats.org/officeDocument/2006/relationships/image" Target="media/image56.jpeg"/><Relationship Id="rId495" Type="http://schemas.openxmlformats.org/officeDocument/2006/relationships/image" Target="media/image56.jpeg" TargetMode="External"/><Relationship Id="rId496" Type="http://schemas.openxmlformats.org/officeDocument/2006/relationships/header" Target="header192.xml"/><Relationship Id="rId497" Type="http://schemas.openxmlformats.org/officeDocument/2006/relationships/footer" Target="footer189.xml"/><Relationship Id="rId498" Type="http://schemas.openxmlformats.org/officeDocument/2006/relationships/header" Target="header193.xml"/><Relationship Id="rId499" Type="http://schemas.openxmlformats.org/officeDocument/2006/relationships/footer" Target="footer190.xml"/><Relationship Id="rId500" Type="http://schemas.openxmlformats.org/officeDocument/2006/relationships/image" Target="media/image57.jpeg"/><Relationship Id="rId501" Type="http://schemas.openxmlformats.org/officeDocument/2006/relationships/image" Target="media/image57.jpeg" TargetMode="External"/><Relationship Id="rId502" Type="http://schemas.openxmlformats.org/officeDocument/2006/relationships/image" Target="media/image58.jpeg"/><Relationship Id="rId503" Type="http://schemas.openxmlformats.org/officeDocument/2006/relationships/image" Target="media/image58.jpeg" TargetMode="External"/><Relationship Id="rId504" Type="http://schemas.openxmlformats.org/officeDocument/2006/relationships/header" Target="header194.xml"/><Relationship Id="rId505" Type="http://schemas.openxmlformats.org/officeDocument/2006/relationships/footer" Target="footer191.xml"/><Relationship Id="rId506" Type="http://schemas.openxmlformats.org/officeDocument/2006/relationships/header" Target="header195.xml"/><Relationship Id="rId507" Type="http://schemas.openxmlformats.org/officeDocument/2006/relationships/footer" Target="footer192.xml"/><Relationship Id="rId508" Type="http://schemas.openxmlformats.org/officeDocument/2006/relationships/header" Target="header196.xml"/><Relationship Id="rId509" Type="http://schemas.openxmlformats.org/officeDocument/2006/relationships/footer" Target="footer193.xml"/><Relationship Id="rId510" Type="http://schemas.openxmlformats.org/officeDocument/2006/relationships/header" Target="header197.xml"/><Relationship Id="rId511" Type="http://schemas.openxmlformats.org/officeDocument/2006/relationships/footer" Target="footer194.xml"/><Relationship Id="rId512" Type="http://schemas.openxmlformats.org/officeDocument/2006/relationships/header" Target="header198.xml"/><Relationship Id="rId513" Type="http://schemas.openxmlformats.org/officeDocument/2006/relationships/footer" Target="footer195.xml"/><Relationship Id="rId514" Type="http://schemas.openxmlformats.org/officeDocument/2006/relationships/header" Target="header199.xml"/><Relationship Id="rId515" Type="http://schemas.openxmlformats.org/officeDocument/2006/relationships/footer" Target="footer196.xml"/><Relationship Id="rId516" Type="http://schemas.openxmlformats.org/officeDocument/2006/relationships/header" Target="header200.xml"/><Relationship Id="rId517" Type="http://schemas.openxmlformats.org/officeDocument/2006/relationships/footer" Target="footer197.xml"/><Relationship Id="rId518" Type="http://schemas.openxmlformats.org/officeDocument/2006/relationships/header" Target="header201.xml"/><Relationship Id="rId519" Type="http://schemas.openxmlformats.org/officeDocument/2006/relationships/footer" Target="footer198.xml"/><Relationship Id="rId520" Type="http://schemas.openxmlformats.org/officeDocument/2006/relationships/header" Target="header202.xml"/><Relationship Id="rId521" Type="http://schemas.openxmlformats.org/officeDocument/2006/relationships/footer" Target="footer199.xml"/><Relationship Id="rId522" Type="http://schemas.openxmlformats.org/officeDocument/2006/relationships/header" Target="header203.xml"/><Relationship Id="rId523" Type="http://schemas.openxmlformats.org/officeDocument/2006/relationships/footer" Target="footer200.xml"/><Relationship Id="rId524" Type="http://schemas.openxmlformats.org/officeDocument/2006/relationships/header" Target="header204.xml"/><Relationship Id="rId525" Type="http://schemas.openxmlformats.org/officeDocument/2006/relationships/footer" Target="footer201.xml"/><Relationship Id="rId526" Type="http://schemas.openxmlformats.org/officeDocument/2006/relationships/header" Target="header205.xml"/><Relationship Id="rId527" Type="http://schemas.openxmlformats.org/officeDocument/2006/relationships/footer" Target="footer202.xml"/><Relationship Id="rId528" Type="http://schemas.openxmlformats.org/officeDocument/2006/relationships/header" Target="header206.xml"/><Relationship Id="rId529" Type="http://schemas.openxmlformats.org/officeDocument/2006/relationships/footer" Target="footer203.xml"/><Relationship Id="rId530" Type="http://schemas.openxmlformats.org/officeDocument/2006/relationships/header" Target="header207.xml"/><Relationship Id="rId531" Type="http://schemas.openxmlformats.org/officeDocument/2006/relationships/footer" Target="footer204.xml"/><Relationship Id="rId532" Type="http://schemas.openxmlformats.org/officeDocument/2006/relationships/header" Target="header208.xml"/><Relationship Id="rId533" Type="http://schemas.openxmlformats.org/officeDocument/2006/relationships/footer" Target="footer205.xml"/><Relationship Id="rId534" Type="http://schemas.openxmlformats.org/officeDocument/2006/relationships/header" Target="header209.xml"/><Relationship Id="rId535" Type="http://schemas.openxmlformats.org/officeDocument/2006/relationships/footer" Target="footer206.xml"/><Relationship Id="rId536" Type="http://schemas.openxmlformats.org/officeDocument/2006/relationships/image" Target="media/image59.jpeg"/><Relationship Id="rId537" Type="http://schemas.openxmlformats.org/officeDocument/2006/relationships/image" Target="media/image59.jpeg" TargetMode="External"/><Relationship Id="rId538" Type="http://schemas.openxmlformats.org/officeDocument/2006/relationships/image" Target="media/image60.jpeg"/><Relationship Id="rId539" Type="http://schemas.openxmlformats.org/officeDocument/2006/relationships/image" Target="media/image60.jpeg" TargetMode="External"/><Relationship Id="rId540" Type="http://schemas.openxmlformats.org/officeDocument/2006/relationships/header" Target="header210.xml"/><Relationship Id="rId541" Type="http://schemas.openxmlformats.org/officeDocument/2006/relationships/footer" Target="footer207.xml"/><Relationship Id="rId542" Type="http://schemas.openxmlformats.org/officeDocument/2006/relationships/header" Target="header211.xml"/><Relationship Id="rId543" Type="http://schemas.openxmlformats.org/officeDocument/2006/relationships/footer" Target="footer208.xml"/><Relationship Id="rId544" Type="http://schemas.openxmlformats.org/officeDocument/2006/relationships/header" Target="header212.xml"/><Relationship Id="rId545" Type="http://schemas.openxmlformats.org/officeDocument/2006/relationships/footer" Target="footer209.xml"/><Relationship Id="rId546" Type="http://schemas.openxmlformats.org/officeDocument/2006/relationships/header" Target="header213.xml"/><Relationship Id="rId547" Type="http://schemas.openxmlformats.org/officeDocument/2006/relationships/footer" Target="footer210.xml"/><Relationship Id="rId548" Type="http://schemas.openxmlformats.org/officeDocument/2006/relationships/header" Target="header214.xml"/><Relationship Id="rId549" Type="http://schemas.openxmlformats.org/officeDocument/2006/relationships/footer" Target="footer211.xml"/><Relationship Id="rId550" Type="http://schemas.openxmlformats.org/officeDocument/2006/relationships/image" Target="media/image61.jpeg"/><Relationship Id="rId551" Type="http://schemas.openxmlformats.org/officeDocument/2006/relationships/image" Target="media/image61.jpeg" TargetMode="External"/><Relationship Id="rId552" Type="http://schemas.openxmlformats.org/officeDocument/2006/relationships/header" Target="header215.xml"/><Relationship Id="rId553" Type="http://schemas.openxmlformats.org/officeDocument/2006/relationships/footer" Target="footer212.xml"/><Relationship Id="rId554" Type="http://schemas.openxmlformats.org/officeDocument/2006/relationships/header" Target="header216.xml"/><Relationship Id="rId555" Type="http://schemas.openxmlformats.org/officeDocument/2006/relationships/footer" Target="footer213.xml"/><Relationship Id="rId556" Type="http://schemas.openxmlformats.org/officeDocument/2006/relationships/image" Target="media/image62.jpeg"/><Relationship Id="rId557" Type="http://schemas.openxmlformats.org/officeDocument/2006/relationships/image" Target="media/image62.jpeg" TargetMode="External"/><Relationship Id="rId558" Type="http://schemas.openxmlformats.org/officeDocument/2006/relationships/header" Target="header217.xml"/><Relationship Id="rId559" Type="http://schemas.openxmlformats.org/officeDocument/2006/relationships/footer" Target="footer214.xml"/><Relationship Id="rId560" Type="http://schemas.openxmlformats.org/officeDocument/2006/relationships/header" Target="header218.xml"/><Relationship Id="rId561" Type="http://schemas.openxmlformats.org/officeDocument/2006/relationships/footer" Target="footer215.xml"/><Relationship Id="rId562" Type="http://schemas.openxmlformats.org/officeDocument/2006/relationships/header" Target="header219.xml"/><Relationship Id="rId563" Type="http://schemas.openxmlformats.org/officeDocument/2006/relationships/footer" Target="footer216.xml"/><Relationship Id="rId564" Type="http://schemas.openxmlformats.org/officeDocument/2006/relationships/header" Target="header220.xml"/><Relationship Id="rId565" Type="http://schemas.openxmlformats.org/officeDocument/2006/relationships/footer" Target="footer217.xml"/><Relationship Id="rId566" Type="http://schemas.openxmlformats.org/officeDocument/2006/relationships/header" Target="header221.xml"/><Relationship Id="rId567" Type="http://schemas.openxmlformats.org/officeDocument/2006/relationships/footer" Target="footer218.xml"/><Relationship Id="rId568" Type="http://schemas.openxmlformats.org/officeDocument/2006/relationships/header" Target="header222.xml"/><Relationship Id="rId569" Type="http://schemas.openxmlformats.org/officeDocument/2006/relationships/footer" Target="footer219.xml"/><Relationship Id="rId570" Type="http://schemas.openxmlformats.org/officeDocument/2006/relationships/image" Target="media/image63.jpeg"/><Relationship Id="rId571" Type="http://schemas.openxmlformats.org/officeDocument/2006/relationships/image" Target="media/image63.jpeg" TargetMode="External"/><Relationship Id="rId572" Type="http://schemas.openxmlformats.org/officeDocument/2006/relationships/header" Target="header223.xml"/><Relationship Id="rId573" Type="http://schemas.openxmlformats.org/officeDocument/2006/relationships/footer" Target="footer220.xml"/><Relationship Id="rId574" Type="http://schemas.openxmlformats.org/officeDocument/2006/relationships/header" Target="header224.xml"/><Relationship Id="rId575" Type="http://schemas.openxmlformats.org/officeDocument/2006/relationships/footer" Target="footer221.xml"/></Relationships>
</file>