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spacing w:line="1040" w:lineRule="exact" w:before="0"/>
        <w:ind w:left="7395" w:right="0" w:firstLine="0"/>
        <w:jc w:val="left"/>
        <w:rPr>
          <w:rFonts w:ascii="Arial" w:hAnsi="Arial" w:cs="Arial" w:eastAsia="Arial" w:hint="default"/>
          <w:sz w:val="92"/>
          <w:szCs w:val="92"/>
        </w:rPr>
      </w:pPr>
      <w:r>
        <w:rPr/>
        <w:pict>
          <v:shape style="position:absolute;margin-left:334.492615pt;margin-top:-78.685524pt;width:23.03536pt;height:185.76pt;mso-position-horizontal-relative:page;mso-position-vertical-relative:paragraph;z-index:0" type="#_x0000_t75" stroked="false">
            <v:imagedata r:id="rId5" o:title=""/>
          </v:shape>
        </w:pict>
      </w:r>
      <w:r>
        <w:rPr/>
        <w:pict>
          <v:group style="position:absolute;margin-left:60.94772pt;margin-top:-78.685524pt;width:241.4pt;height:185.8pt;mso-position-horizontal-relative:page;mso-position-vertical-relative:paragraph;z-index:1048" coordorigin="1219,-1574" coordsize="4828,3716">
            <v:shape style="position:absolute;left:1219;top:-1574;width:4828;height:3715" type="#_x0000_t75" stroked="false">
              <v:imagedata r:id="rId6" o:title=""/>
            </v:shape>
            <v:shape style="position:absolute;left:1253;top:298;width:1795;height:552" type="#_x0000_t75" stroked="false">
              <v:imagedata r:id="rId7" o:title=""/>
            </v:shape>
            <v:shape style="position:absolute;left:3249;top:265;width:2798;height:600" type="#_x0000_t75" stroked="false">
              <v:imagedata r:id="rId8" o:title=""/>
            </v:shape>
            <w10:wrap type="none"/>
          </v:group>
        </w:pict>
      </w:r>
      <w:r>
        <w:rPr/>
        <w:pict>
          <v:shape style="position:absolute;margin-left:18.23632pt;margin-top:-79.405380pt;width:1.43971pt;height:187.199709pt;mso-position-horizontal-relative:page;mso-position-vertical-relative:paragraph;z-index:1072" type="#_x0000_t75" stroked="false">
            <v:imagedata r:id="rId9" o:title=""/>
          </v:shape>
        </w:pict>
      </w:r>
      <w:r>
        <w:rPr/>
        <w:pict>
          <v:group style="position:absolute;margin-left:381.523102pt;margin-top:13.474476pt;width:101.3pt;height:29.55pt;mso-position-horizontal-relative:page;mso-position-vertical-relative:paragraph;z-index:-918064" coordorigin="7630,269" coordsize="2026,591">
            <v:group style="position:absolute;left:7630;top:274;width:1042;height:586" coordorigin="7630,274" coordsize="1042,586">
              <v:shape style="position:absolute;left:7630;top:274;width:1042;height:586" coordorigin="7630,274" coordsize="1042,586" path="m7630,274l8672,274,8672,860,7630,860,7630,274xe" filled="true" fillcolor="#2197b5" stroked="false">
                <v:path arrowok="t"/>
                <v:fill type="solid"/>
              </v:shape>
            </v:group>
            <v:group style="position:absolute;left:8710;top:269;width:946;height:591" coordorigin="8710,269" coordsize="946,591">
              <v:shape style="position:absolute;left:8710;top:269;width:946;height:591" coordorigin="8710,269" coordsize="946,591" path="m8710,269l9656,269,9656,860,8710,860,8710,269xe" filled="true" fillcolor="#138cb3" stroked="false">
                <v:path arrowok="t"/>
                <v:fill type="solid"/>
              </v:shape>
            </v:group>
            <w10:wrap type="none"/>
          </v:group>
        </w:pict>
      </w:r>
      <w:r>
        <w:rPr>
          <w:rFonts w:ascii="Arial"/>
          <w:color w:val="FFFFFF"/>
          <w:spacing w:val="-4"/>
          <w:w w:val="95"/>
          <w:sz w:val="88"/>
        </w:rPr>
        <w:t>PO</w:t>
      </w:r>
      <w:r>
        <w:rPr>
          <w:rFonts w:ascii="Arial"/>
          <w:color w:val="FFFFFF"/>
          <w:spacing w:val="-4"/>
          <w:w w:val="95"/>
          <w:sz w:val="92"/>
        </w:rPr>
        <w:t>RT</w:t>
      </w:r>
      <w:r>
        <w:rPr>
          <w:rFonts w:ascii="Arial"/>
          <w:spacing w:val="-4"/>
          <w:sz w:val="9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p>
      <w:pPr>
        <w:tabs>
          <w:tab w:pos="4069" w:val="left" w:leader="none"/>
          <w:tab w:pos="11258" w:val="left" w:leader="none"/>
        </w:tabs>
        <w:spacing w:line="12124" w:lineRule="exact"/>
        <w:ind w:left="115" w:right="0" w:firstLine="0"/>
        <w:rPr>
          <w:rFonts w:ascii="Arial" w:hAnsi="Arial" w:cs="Arial" w:eastAsia="Arial" w:hint="default"/>
          <w:sz w:val="20"/>
          <w:szCs w:val="20"/>
        </w:rPr>
      </w:pPr>
      <w:r>
        <w:rPr>
          <w:rFonts w:ascii="Arial"/>
          <w:position w:val="-241"/>
          <w:sz w:val="20"/>
        </w:rPr>
        <w:drawing>
          <wp:inline distT="0" distB="0" distL="0" distR="0">
            <wp:extent cx="268169" cy="7699248"/>
            <wp:effectExtent l="0" t="0" r="0" b="0"/>
            <wp:docPr id="1" name="image6.jpeg" descr=""/>
            <wp:cNvGraphicFramePr>
              <a:graphicFrameLocks noChangeAspect="1"/>
            </wp:cNvGraphicFramePr>
            <a:graphic>
              <a:graphicData uri="http://schemas.openxmlformats.org/drawingml/2006/picture">
                <pic:pic>
                  <pic:nvPicPr>
                    <pic:cNvPr id="2" name="image6.jpeg"/>
                    <pic:cNvPicPr/>
                  </pic:nvPicPr>
                  <pic:blipFill>
                    <a:blip r:embed="rId10" cstate="print"/>
                    <a:stretch>
                      <a:fillRect/>
                    </a:stretch>
                  </pic:blipFill>
                  <pic:spPr>
                    <a:xfrm>
                      <a:off x="0" y="0"/>
                      <a:ext cx="268169" cy="7699248"/>
                    </a:xfrm>
                    <a:prstGeom prst="rect">
                      <a:avLst/>
                    </a:prstGeom>
                  </pic:spPr>
                </pic:pic>
              </a:graphicData>
            </a:graphic>
          </wp:inline>
        </w:drawing>
      </w:r>
      <w:r>
        <w:rPr>
          <w:rFonts w:ascii="Arial"/>
          <w:position w:val="-241"/>
          <w:sz w:val="20"/>
        </w:rPr>
      </w:r>
      <w:r>
        <w:rPr>
          <w:rFonts w:ascii="Arial"/>
          <w:position w:val="-241"/>
          <w:sz w:val="20"/>
        </w:rPr>
        <w:tab/>
      </w:r>
      <w:r>
        <w:rPr>
          <w:rFonts w:ascii="Arial"/>
          <w:position w:val="-216"/>
          <w:sz w:val="20"/>
        </w:rPr>
        <w:drawing>
          <wp:inline distT="0" distB="0" distL="0" distR="0">
            <wp:extent cx="2084411" cy="7534656"/>
            <wp:effectExtent l="0" t="0" r="0" b="0"/>
            <wp:docPr id="3" name="image7.jpeg" descr=""/>
            <wp:cNvGraphicFramePr>
              <a:graphicFrameLocks noChangeAspect="1"/>
            </wp:cNvGraphicFramePr>
            <a:graphic>
              <a:graphicData uri="http://schemas.openxmlformats.org/drawingml/2006/picture">
                <pic:pic>
                  <pic:nvPicPr>
                    <pic:cNvPr id="4" name="image7.jpeg"/>
                    <pic:cNvPicPr/>
                  </pic:nvPicPr>
                  <pic:blipFill>
                    <a:blip r:embed="rId11" cstate="print"/>
                    <a:stretch>
                      <a:fillRect/>
                    </a:stretch>
                  </pic:blipFill>
                  <pic:spPr>
                    <a:xfrm>
                      <a:off x="0" y="0"/>
                      <a:ext cx="2084411" cy="7534656"/>
                    </a:xfrm>
                    <a:prstGeom prst="rect">
                      <a:avLst/>
                    </a:prstGeom>
                  </pic:spPr>
                </pic:pic>
              </a:graphicData>
            </a:graphic>
          </wp:inline>
        </w:drawing>
      </w:r>
      <w:r>
        <w:rPr>
          <w:rFonts w:ascii="Arial"/>
          <w:position w:val="-216"/>
          <w:sz w:val="20"/>
        </w:rPr>
      </w:r>
      <w:r>
        <w:rPr>
          <w:rFonts w:ascii="Arial"/>
          <w:position w:val="-216"/>
          <w:sz w:val="20"/>
        </w:rPr>
        <w:tab/>
      </w:r>
      <w:r>
        <w:rPr>
          <w:rFonts w:ascii="Arial"/>
          <w:position w:val="187"/>
          <w:sz w:val="20"/>
        </w:rPr>
        <w:drawing>
          <wp:inline distT="0" distB="0" distL="0" distR="0">
            <wp:extent cx="48758" cy="4974336"/>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2" cstate="print"/>
                    <a:stretch>
                      <a:fillRect/>
                    </a:stretch>
                  </pic:blipFill>
                  <pic:spPr>
                    <a:xfrm>
                      <a:off x="0" y="0"/>
                      <a:ext cx="48758" cy="4974336"/>
                    </a:xfrm>
                    <a:prstGeom prst="rect">
                      <a:avLst/>
                    </a:prstGeom>
                  </pic:spPr>
                </pic:pic>
              </a:graphicData>
            </a:graphic>
          </wp:inline>
        </w:drawing>
      </w:r>
      <w:r>
        <w:rPr>
          <w:rFonts w:ascii="Arial"/>
          <w:position w:val="187"/>
          <w:sz w:val="20"/>
        </w:rPr>
      </w:r>
    </w:p>
    <w:p>
      <w:pPr>
        <w:spacing w:after="0" w:line="12124" w:lineRule="exact"/>
        <w:rPr>
          <w:rFonts w:ascii="Arial" w:hAnsi="Arial" w:cs="Arial" w:eastAsia="Arial" w:hint="default"/>
          <w:sz w:val="20"/>
          <w:szCs w:val="20"/>
        </w:rPr>
        <w:sectPr>
          <w:type w:val="continuous"/>
          <w:pgSz w:w="11910" w:h="16840"/>
          <w:pgMar w:top="320" w:bottom="280" w:left="240" w:right="2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7"/>
          <w:szCs w:val="27"/>
        </w:rPr>
      </w:pPr>
    </w:p>
    <w:p>
      <w:pPr>
        <w:pStyle w:val="Heading1"/>
        <w:spacing w:line="240" w:lineRule="auto"/>
        <w:ind w:left="2802" w:right="0"/>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11"/>
        <w:rPr>
          <w:rFonts w:ascii="宋体" w:hAnsi="宋体" w:cs="宋体" w:eastAsia="宋体" w:hint="default"/>
          <w:b/>
          <w:bCs/>
          <w:sz w:val="44"/>
          <w:szCs w:val="44"/>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本公司董事会、监事会及董事、监事、高级管理人员保证年度报告内容的真实、准确、 完整，不存在虚假记载、误导性陈述或重大遗漏，并承担个别和连带的法律责任。</w:t>
      </w:r>
    </w:p>
    <w:p>
      <w:pPr>
        <w:spacing w:line="338" w:lineRule="auto" w:before="137"/>
        <w:ind w:left="152" w:right="0" w:firstLine="480"/>
        <w:jc w:val="left"/>
        <w:rPr>
          <w:rFonts w:ascii="宋体" w:hAnsi="宋体" w:cs="宋体" w:eastAsia="宋体" w:hint="default"/>
          <w:sz w:val="24"/>
          <w:szCs w:val="24"/>
        </w:rPr>
      </w:pPr>
      <w:r>
        <w:rPr>
          <w:rFonts w:ascii="宋体" w:hAnsi="宋体" w:cs="宋体" w:eastAsia="宋体" w:hint="default"/>
          <w:spacing w:val="2"/>
          <w:sz w:val="24"/>
          <w:szCs w:val="24"/>
        </w:rPr>
        <w:t>公司负责人林永飞、主管会计工作负责人林峰国及会计机构负责人</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会计主管人员</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陈阿 </w:t>
      </w:r>
      <w:r>
        <w:rPr>
          <w:rFonts w:ascii="宋体" w:hAnsi="宋体" w:cs="宋体" w:eastAsia="宋体" w:hint="default"/>
          <w:sz w:val="24"/>
          <w:szCs w:val="24"/>
        </w:rPr>
        <w:t>妮声明：保证年度报告中财务报告的真实、准确、完整。</w:t>
      </w:r>
    </w:p>
    <w:p>
      <w:pPr>
        <w:spacing w:before="156"/>
        <w:ind w:left="633" w:right="0" w:firstLine="0"/>
        <w:jc w:val="left"/>
        <w:rPr>
          <w:rFonts w:ascii="宋体" w:hAnsi="宋体" w:cs="宋体" w:eastAsia="宋体" w:hint="default"/>
          <w:sz w:val="24"/>
          <w:szCs w:val="24"/>
        </w:rPr>
      </w:pPr>
      <w:r>
        <w:rPr>
          <w:rFonts w:ascii="宋体" w:hAnsi="宋体" w:cs="宋体" w:eastAsia="宋体" w:hint="default"/>
          <w:sz w:val="24"/>
          <w:szCs w:val="24"/>
        </w:rPr>
        <w:t>除下列董事外，其他董事亲自出席了审议本次年报的董事会会议</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680" w:hRule="exact"/>
        </w:trPr>
        <w:tc>
          <w:tcPr>
            <w:tcW w:w="29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677" w:hRule="exact"/>
        </w:trPr>
        <w:tc>
          <w:tcPr>
            <w:tcW w:w="29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21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2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公务出差</w:t>
            </w:r>
          </w:p>
        </w:tc>
        <w:tc>
          <w:tcPr>
            <w:tcW w:w="22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翁武强</w:t>
            </w:r>
          </w:p>
        </w:tc>
      </w:tr>
    </w:tbl>
    <w:p>
      <w:pPr>
        <w:spacing w:line="240" w:lineRule="auto" w:before="9"/>
        <w:rPr>
          <w:rFonts w:ascii="宋体" w:hAnsi="宋体" w:cs="宋体" w:eastAsia="宋体" w:hint="default"/>
          <w:sz w:val="8"/>
          <w:szCs w:val="8"/>
        </w:rPr>
      </w:pPr>
    </w:p>
    <w:p>
      <w:pPr>
        <w:spacing w:before="26"/>
        <w:ind w:left="633" w:right="0" w:firstLine="0"/>
        <w:jc w:val="left"/>
        <w:rPr>
          <w:rFonts w:ascii="宋体" w:hAnsi="宋体" w:cs="宋体" w:eastAsia="宋体" w:hint="default"/>
          <w:sz w:val="24"/>
          <w:szCs w:val="24"/>
        </w:rPr>
      </w:pPr>
      <w:r>
        <w:rPr>
          <w:rFonts w:ascii="宋体" w:hAnsi="宋体" w:cs="宋体" w:eastAsia="宋体" w:hint="default"/>
          <w:sz w:val="24"/>
          <w:szCs w:val="24"/>
        </w:rPr>
        <w:t>公司经本次董事会审议通过的利润分配预案为：以 </w:t>
      </w:r>
      <w:r>
        <w:rPr>
          <w:rFonts w:ascii="Times New Roman" w:hAnsi="Times New Roman" w:cs="Times New Roman" w:eastAsia="Times New Roman" w:hint="default"/>
          <w:sz w:val="24"/>
          <w:szCs w:val="24"/>
        </w:rPr>
        <w:t>200,000,000 </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为基数，向全体股东每</w:t>
      </w:r>
    </w:p>
    <w:p>
      <w:pPr>
        <w:spacing w:before="135"/>
        <w:ind w:left="152"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股派发现金红利</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1.1 </w:t>
      </w:r>
      <w:r>
        <w:rPr>
          <w:rFonts w:ascii="宋体" w:hAnsi="宋体" w:cs="宋体" w:eastAsia="宋体" w:hint="default"/>
          <w:spacing w:val="-22"/>
          <w:sz w:val="24"/>
          <w:szCs w:val="24"/>
        </w:rPr>
        <w:t>元</w:t>
      </w: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pacing w:val="-22"/>
          <w:sz w:val="24"/>
          <w:szCs w:val="24"/>
        </w:rPr>
        <w:t>，</w:t>
      </w:r>
      <w:r>
        <w:rPr>
          <w:rFonts w:ascii="宋体" w:hAnsi="宋体" w:cs="宋体" w:eastAsia="宋体" w:hint="default"/>
          <w:sz w:val="24"/>
          <w:szCs w:val="24"/>
        </w:rPr>
        <w:t>送红股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2"/>
          <w:sz w:val="24"/>
          <w:szCs w:val="24"/>
        </w:rPr>
        <w:t> </w:t>
      </w:r>
      <w:r>
        <w:rPr>
          <w:rFonts w:ascii="宋体" w:hAnsi="宋体" w:cs="宋体" w:eastAsia="宋体" w:hint="default"/>
          <w:spacing w:val="-22"/>
          <w:sz w:val="24"/>
          <w:szCs w:val="24"/>
        </w:rPr>
        <w:t>股</w:t>
      </w: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pacing w:val="-22"/>
          <w:sz w:val="24"/>
          <w:szCs w:val="24"/>
        </w:rPr>
        <w:t>，</w:t>
      </w:r>
      <w:r>
        <w:rPr>
          <w:rFonts w:ascii="宋体" w:hAnsi="宋体" w:cs="宋体" w:eastAsia="宋体" w:hint="default"/>
          <w:sz w:val="24"/>
          <w:szCs w:val="24"/>
        </w:rPr>
        <w:t>以资本</w:t>
      </w:r>
      <w:r>
        <w:rPr>
          <w:rFonts w:ascii="宋体" w:hAnsi="宋体" w:cs="宋体" w:eastAsia="宋体" w:hint="default"/>
          <w:spacing w:val="2"/>
          <w:sz w:val="24"/>
          <w:szCs w:val="24"/>
        </w:rPr>
        <w:t>公</w:t>
      </w:r>
      <w:r>
        <w:rPr>
          <w:rFonts w:ascii="宋体" w:hAnsi="宋体" w:cs="宋体" w:eastAsia="宋体" w:hint="default"/>
          <w:sz w:val="24"/>
          <w:szCs w:val="24"/>
        </w:rPr>
        <w:t>积金向全体股东每</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股转</w:t>
      </w:r>
    </w:p>
    <w:p>
      <w:pPr>
        <w:spacing w:before="135"/>
        <w:ind w:left="152" w:right="0" w:firstLine="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股。</w:t>
      </w:r>
    </w:p>
    <w:p>
      <w:pPr>
        <w:spacing w:after="0"/>
        <w:jc w:val="left"/>
        <w:rPr>
          <w:rFonts w:ascii="宋体" w:hAnsi="宋体" w:cs="宋体" w:eastAsia="宋体" w:hint="default"/>
          <w:sz w:val="24"/>
          <w:szCs w:val="24"/>
        </w:rPr>
        <w:sectPr>
          <w:headerReference w:type="default" r:id="rId13"/>
          <w:footerReference w:type="default" r:id="rId14"/>
          <w:pgSz w:w="11910" w:h="16840"/>
          <w:pgMar w:header="877" w:footer="1227" w:top="1100" w:bottom="1420" w:left="980" w:right="980"/>
          <w:pgNumType w:start="1"/>
        </w:sectPr>
      </w:pPr>
    </w:p>
    <w:p>
      <w:pPr>
        <w:spacing w:line="240" w:lineRule="auto" w:before="0"/>
        <w:rPr>
          <w:rFonts w:ascii="宋体" w:hAnsi="宋体" w:cs="宋体" w:eastAsia="宋体" w:hint="default"/>
          <w:sz w:val="20"/>
          <w:szCs w:val="20"/>
        </w:rPr>
      </w:pPr>
    </w:p>
    <w:p>
      <w:pPr>
        <w:spacing w:before="145"/>
        <w:ind w:left="699" w:right="141" w:firstLine="0"/>
        <w:jc w:val="center"/>
        <w:rPr>
          <w:rFonts w:ascii="宋体" w:hAnsi="宋体" w:cs="宋体" w:eastAsia="宋体" w:hint="default"/>
          <w:sz w:val="28"/>
          <w:szCs w:val="28"/>
        </w:rPr>
      </w:pPr>
      <w:r>
        <w:rPr>
          <w:rFonts w:ascii="宋体" w:hAnsi="宋体" w:cs="宋体" w:eastAsia="宋体" w:hint="default"/>
          <w:b/>
          <w:bCs/>
          <w:sz w:val="28"/>
          <w:szCs w:val="28"/>
        </w:rPr>
        <w:t>重大风险提示</w:t>
      </w:r>
      <w:r>
        <w:rPr>
          <w:rFonts w:ascii="宋体" w:hAnsi="宋体" w:cs="宋体" w:eastAsia="宋体" w:hint="default"/>
          <w:sz w:val="28"/>
          <w:szCs w:val="28"/>
        </w:rPr>
      </w:r>
    </w:p>
    <w:p>
      <w:pPr>
        <w:spacing w:line="240" w:lineRule="auto" w:before="7"/>
        <w:rPr>
          <w:rFonts w:ascii="宋体" w:hAnsi="宋体" w:cs="宋体" w:eastAsia="宋体" w:hint="default"/>
          <w:b/>
          <w:bCs/>
          <w:sz w:val="23"/>
          <w:szCs w:val="23"/>
        </w:rPr>
      </w:pPr>
    </w:p>
    <w:p>
      <w:pPr>
        <w:pStyle w:val="Heading2"/>
        <w:spacing w:line="240" w:lineRule="auto" w:before="26"/>
        <w:ind w:left="753" w:right="0"/>
        <w:jc w:val="left"/>
        <w:rPr>
          <w:b w:val="0"/>
          <w:bCs w:val="0"/>
        </w:rPr>
      </w:pPr>
      <w:r>
        <w:rPr/>
        <w:t>一、宏观经济下行风险</w:t>
      </w:r>
      <w:r>
        <w:rPr>
          <w:b w:val="0"/>
          <w:bCs w:val="0"/>
        </w:rPr>
      </w:r>
    </w:p>
    <w:p>
      <w:pPr>
        <w:spacing w:line="240" w:lineRule="auto" w:before="10"/>
        <w:rPr>
          <w:rFonts w:ascii="宋体" w:hAnsi="宋体" w:cs="宋体" w:eastAsia="宋体" w:hint="default"/>
          <w:b/>
          <w:bCs/>
          <w:sz w:val="20"/>
          <w:szCs w:val="20"/>
        </w:rPr>
      </w:pPr>
    </w:p>
    <w:p>
      <w:pPr>
        <w:spacing w:line="345" w:lineRule="auto" w:before="0"/>
        <w:ind w:left="152" w:right="152" w:firstLine="480"/>
        <w:jc w:val="both"/>
        <w:rPr>
          <w:rFonts w:ascii="宋体" w:hAnsi="宋体" w:cs="宋体" w:eastAsia="宋体" w:hint="default"/>
          <w:sz w:val="24"/>
          <w:szCs w:val="24"/>
        </w:rPr>
      </w:pPr>
      <w:r>
        <w:rPr>
          <w:rFonts w:ascii="宋体" w:hAnsi="宋体" w:cs="宋体" w:eastAsia="宋体" w:hint="default"/>
          <w:sz w:val="24"/>
          <w:szCs w:val="24"/>
        </w:rPr>
        <w:t>本公司所处行业受宏观经济影响，</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年国内经济增长继续放缓，国家统计局公布数据 显示</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GDP</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增幅仅为</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6.9%</w:t>
      </w:r>
      <w:r>
        <w:rPr>
          <w:rFonts w:ascii="宋体" w:hAnsi="宋体" w:cs="宋体" w:eastAsia="宋体" w:hint="default"/>
          <w:sz w:val="24"/>
          <w:szCs w:val="24"/>
        </w:rPr>
        <w:t>，再创新低；</w:t>
      </w:r>
      <w:r>
        <w:rPr>
          <w:rFonts w:ascii="Times New Roman" w:hAnsi="Times New Roman" w:cs="Times New Roman" w:eastAsia="Times New Roman" w:hint="default"/>
          <w:sz w:val="24"/>
          <w:szCs w:val="24"/>
        </w:rPr>
        <w:t>2016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年起，全球经济有望继续缓慢复苏，但是面临的 下行风险在增加，这将影响到居民的实际可支配收入，其时尚生活消费的增长也可能放缓，</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从而对公司经营产生不利影响。</w:t>
      </w:r>
    </w:p>
    <w:p>
      <w:pPr>
        <w:pStyle w:val="Heading2"/>
        <w:spacing w:line="240" w:lineRule="auto" w:before="170"/>
        <w:ind w:left="635" w:right="0"/>
        <w:jc w:val="left"/>
        <w:rPr>
          <w:b w:val="0"/>
          <w:bCs w:val="0"/>
        </w:rPr>
      </w:pPr>
      <w:r>
        <w:rPr/>
        <w:t>二、公司业务转型的不确定性风险</w:t>
      </w:r>
      <w:r>
        <w:rPr>
          <w:b w:val="0"/>
          <w:bCs w:val="0"/>
        </w:rPr>
      </w:r>
    </w:p>
    <w:p>
      <w:pPr>
        <w:spacing w:line="240" w:lineRule="auto" w:before="10"/>
        <w:rPr>
          <w:rFonts w:ascii="宋体" w:hAnsi="宋体" w:cs="宋体" w:eastAsia="宋体" w:hint="default"/>
          <w:b/>
          <w:bCs/>
          <w:sz w:val="20"/>
          <w:szCs w:val="20"/>
        </w:rPr>
      </w:pPr>
    </w:p>
    <w:p>
      <w:pPr>
        <w:spacing w:line="348" w:lineRule="auto" w:before="0"/>
        <w:ind w:left="152" w:right="146" w:firstLine="480"/>
        <w:jc w:val="both"/>
        <w:rPr>
          <w:rFonts w:ascii="宋体" w:hAnsi="宋体" w:cs="宋体" w:eastAsia="宋体" w:hint="default"/>
          <w:sz w:val="24"/>
          <w:szCs w:val="24"/>
        </w:rPr>
      </w:pPr>
      <w:r>
        <w:rPr>
          <w:rFonts w:ascii="宋体" w:hAnsi="宋体" w:cs="宋体" w:eastAsia="宋体" w:hint="default"/>
          <w:sz w:val="24"/>
          <w:szCs w:val="24"/>
        </w:rPr>
        <w:t>面对互联网经济带来的深刻变革，公司作为</w:t>
      </w:r>
      <w:r>
        <w:rPr>
          <w:rFonts w:ascii="Times New Roman" w:hAnsi="Times New Roman" w:cs="Times New Roman" w:eastAsia="Times New Roman" w:hint="default"/>
          <w:sz w:val="24"/>
          <w:szCs w:val="24"/>
        </w:rPr>
        <w:t>“</w:t>
      </w:r>
      <w:r>
        <w:rPr>
          <w:rFonts w:ascii="宋体" w:hAnsi="宋体" w:cs="宋体" w:eastAsia="宋体" w:hint="default"/>
          <w:sz w:val="24"/>
          <w:szCs w:val="24"/>
        </w:rPr>
        <w:t>互联网</w:t>
      </w:r>
      <w:r>
        <w:rPr>
          <w:rFonts w:ascii="Times New Roman" w:hAnsi="Times New Roman" w:cs="Times New Roman" w:eastAsia="Times New Roman" w:hint="default"/>
          <w:sz w:val="24"/>
          <w:szCs w:val="24"/>
        </w:rPr>
        <w:t>+”</w:t>
      </w:r>
      <w:r>
        <w:rPr>
          <w:rFonts w:ascii="宋体" w:hAnsi="宋体" w:cs="宋体" w:eastAsia="宋体" w:hint="default"/>
          <w:sz w:val="24"/>
          <w:szCs w:val="24"/>
        </w:rPr>
        <w:t>全球时尚品牌运营商，以</w:t>
      </w:r>
      <w:r>
        <w:rPr>
          <w:rFonts w:ascii="Times New Roman" w:hAnsi="Times New Roman" w:cs="Times New Roman" w:eastAsia="Times New Roman" w:hint="default"/>
          <w:sz w:val="24"/>
          <w:szCs w:val="24"/>
        </w:rPr>
        <w:t>“</w:t>
      </w:r>
      <w:r>
        <w:rPr>
          <w:rFonts w:ascii="宋体" w:hAnsi="宋体" w:cs="宋体" w:eastAsia="宋体" w:hint="default"/>
          <w:sz w:val="24"/>
          <w:szCs w:val="24"/>
        </w:rPr>
        <w:t>消费者</w:t>
      </w:r>
      <w:r>
        <w:rPr>
          <w:rFonts w:ascii="宋体" w:hAnsi="宋体" w:cs="宋体" w:eastAsia="宋体" w:hint="default"/>
          <w:spacing w:val="2"/>
          <w:sz w:val="24"/>
          <w:szCs w:val="24"/>
        </w:rPr>
        <w:t> </w:t>
      </w:r>
      <w:r>
        <w:rPr>
          <w:rFonts w:ascii="宋体" w:hAnsi="宋体" w:cs="宋体" w:eastAsia="宋体" w:hint="default"/>
          <w:sz w:val="24"/>
          <w:szCs w:val="24"/>
        </w:rPr>
        <w:t>和用户为中心</w:t>
      </w:r>
      <w:r>
        <w:rPr>
          <w:rFonts w:ascii="Times New Roman" w:hAnsi="Times New Roman" w:cs="Times New Roman" w:eastAsia="Times New Roman" w:hint="default"/>
          <w:sz w:val="24"/>
          <w:szCs w:val="24"/>
        </w:rPr>
        <w:t>”</w:t>
      </w:r>
      <w:r>
        <w:rPr>
          <w:rFonts w:ascii="宋体" w:hAnsi="宋体" w:cs="宋体" w:eastAsia="宋体" w:hint="default"/>
          <w:sz w:val="24"/>
          <w:szCs w:val="24"/>
        </w:rPr>
        <w:t>进行体验式升级，利用互联网创新技术，最终实现</w:t>
      </w:r>
      <w:r>
        <w:rPr>
          <w:rFonts w:ascii="Times New Roman" w:hAnsi="Times New Roman" w:cs="Times New Roman" w:eastAsia="Times New Roman" w:hint="default"/>
          <w:sz w:val="24"/>
          <w:szCs w:val="24"/>
        </w:rPr>
        <w:t>“</w:t>
      </w:r>
      <w:r>
        <w:rPr>
          <w:rFonts w:ascii="宋体" w:hAnsi="宋体" w:cs="宋体" w:eastAsia="宋体" w:hint="default"/>
          <w:sz w:val="24"/>
          <w:szCs w:val="24"/>
        </w:rPr>
        <w:t>摩登社交</w:t>
      </w:r>
      <w:r>
        <w:rPr>
          <w:rFonts w:ascii="Times New Roman" w:hAnsi="Times New Roman" w:cs="Times New Roman" w:eastAsia="Times New Roman" w:hint="default"/>
          <w:sz w:val="24"/>
          <w:szCs w:val="24"/>
        </w:rPr>
        <w:t>+”</w:t>
      </w:r>
      <w:r>
        <w:rPr>
          <w:rFonts w:ascii="宋体" w:hAnsi="宋体" w:cs="宋体" w:eastAsia="宋体" w:hint="default"/>
          <w:sz w:val="24"/>
          <w:szCs w:val="24"/>
        </w:rPr>
        <w:t>全球资源一体</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化，但若公司未能准确的洞察、预测行业发展趋势，转型后的新商业模式和业务不能适应市</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场的变化，无法满足消费者娱乐化、社交化、艺术化、移动化的消费需求，公司将存在新业</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务盈利能力的不确定性风险，从而不利本公司的持续发展。</w:t>
      </w:r>
    </w:p>
    <w:p>
      <w:pPr>
        <w:spacing w:line="446" w:lineRule="auto" w:before="168"/>
        <w:ind w:left="623" w:right="0" w:firstLine="2"/>
        <w:jc w:val="left"/>
        <w:rPr>
          <w:rFonts w:ascii="宋体" w:hAnsi="宋体" w:cs="宋体" w:eastAsia="宋体" w:hint="default"/>
          <w:sz w:val="24"/>
          <w:szCs w:val="24"/>
        </w:rPr>
      </w:pPr>
      <w:r>
        <w:rPr>
          <w:rFonts w:ascii="宋体" w:hAnsi="宋体" w:cs="宋体" w:eastAsia="宋体" w:hint="default"/>
          <w:b/>
          <w:bCs/>
          <w:sz w:val="24"/>
          <w:szCs w:val="24"/>
        </w:rPr>
        <w:t>三、汇率波动风险</w:t>
      </w:r>
      <w:r>
        <w:rPr>
          <w:rFonts w:ascii="宋体" w:hAnsi="宋体" w:cs="宋体" w:eastAsia="宋体" w:hint="default"/>
          <w:b/>
          <w:bCs/>
          <w:w w:val="99"/>
          <w:sz w:val="24"/>
          <w:szCs w:val="24"/>
        </w:rPr>
        <w:t> </w:t>
      </w:r>
      <w:r>
        <w:rPr>
          <w:rFonts w:ascii="宋体" w:hAnsi="宋体" w:cs="宋体" w:eastAsia="宋体" w:hint="default"/>
          <w:sz w:val="24"/>
          <w:szCs w:val="24"/>
        </w:rPr>
        <w:t>近年来，公司设立境外子公司、收购境外品牌公司股权、与境外知名买手店合作、跨境</w:t>
      </w:r>
    </w:p>
    <w:p>
      <w:pPr>
        <w:spacing w:line="262" w:lineRule="exact"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采购等事项均采用外币结算，汇率波动将对公司的经营和收益带来一定风险。</w:t>
      </w:r>
    </w:p>
    <w:p>
      <w:pPr>
        <w:spacing w:after="0" w:line="262" w:lineRule="exact"/>
        <w:jc w:val="left"/>
        <w:rPr>
          <w:rFonts w:ascii="宋体" w:hAnsi="宋体" w:cs="宋体" w:eastAsia="宋体" w:hint="default"/>
          <w:sz w:val="24"/>
          <w:szCs w:val="24"/>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60" w:lineRule="exact" w:before="0"/>
        <w:ind w:left="141" w:right="141" w:firstLine="0"/>
        <w:jc w:val="center"/>
        <w:rPr>
          <w:rFonts w:ascii="黑体" w:hAnsi="黑体" w:cs="黑体" w:eastAsia="黑体" w:hint="default"/>
          <w:sz w:val="36"/>
          <w:szCs w:val="36"/>
        </w:rPr>
      </w:pPr>
      <w:r>
        <w:rPr>
          <w:rFonts w:ascii="黑体" w:hAnsi="黑体" w:cs="黑体" w:eastAsia="黑体" w:hint="default"/>
          <w:b/>
          <w:bCs/>
          <w:sz w:val="36"/>
          <w:szCs w:val="36"/>
        </w:rPr>
        <w:t>目</w:t>
      </w:r>
      <w:r>
        <w:rPr>
          <w:rFonts w:ascii="黑体" w:hAnsi="黑体" w:cs="黑体" w:eastAsia="黑体" w:hint="default"/>
          <w:b/>
          <w:bCs/>
          <w:spacing w:val="-2"/>
          <w:sz w:val="36"/>
          <w:szCs w:val="36"/>
        </w:rPr>
        <w:t> </w:t>
      </w:r>
      <w:r>
        <w:rPr>
          <w:rFonts w:ascii="黑体" w:hAnsi="黑体" w:cs="黑体" w:eastAsia="黑体" w:hint="default"/>
          <w:b/>
          <w:bCs/>
          <w:sz w:val="36"/>
          <w:szCs w:val="36"/>
        </w:rPr>
        <w:t>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黑体" w:hAnsi="黑体" w:cs="黑体" w:eastAsia="黑体" w:hint="default"/>
            </w:rPr>
          </w:pPr>
          <w:r>
            <w:fldChar w:fldCharType="begin"/>
          </w:r>
          <w:r>
            <w:instrText>TOC \o "1-1" \h \z \u </w:instrText>
          </w:r>
          <w:r>
            <w:fldChar w:fldCharType="separate"/>
          </w:r>
          <w:hyperlink w:history="true" w:anchor="_TOC_250010">
            <w:r>
              <w:rPr/>
              <w:t>第一节 重要提示、目录和释义</w:t>
            </w:r>
            <w:r>
              <w:rPr>
                <w:rFonts w:ascii="黑体" w:hAnsi="黑体" w:cs="黑体" w:eastAsia="黑体" w:hint="default"/>
              </w:rPr>
              <w:tab/>
              <w:t>6</w:t>
            </w:r>
          </w:hyperlink>
        </w:p>
        <w:p>
          <w:pPr>
            <w:pStyle w:val="TOC1"/>
            <w:tabs>
              <w:tab w:pos="9783" w:val="right" w:leader="dot"/>
            </w:tabs>
            <w:spacing w:line="240" w:lineRule="auto"/>
            <w:ind w:right="0"/>
            <w:jc w:val="left"/>
            <w:rPr>
              <w:rFonts w:ascii="黑体" w:hAnsi="黑体" w:cs="黑体" w:eastAsia="黑体" w:hint="default"/>
            </w:rPr>
          </w:pPr>
          <w:hyperlink w:history="true" w:anchor="_TOC_250009">
            <w:r>
              <w:rPr/>
              <w:t>第二节 公司简介和主要财务指标</w:t>
            </w:r>
            <w:r>
              <w:rPr>
                <w:rFonts w:ascii="黑体" w:hAnsi="黑体" w:cs="黑体" w:eastAsia="黑体" w:hint="default"/>
              </w:rPr>
              <w:tab/>
              <w:t>10</w:t>
            </w:r>
          </w:hyperlink>
        </w:p>
        <w:p>
          <w:pPr>
            <w:pStyle w:val="TOC1"/>
            <w:tabs>
              <w:tab w:pos="9783" w:val="right" w:leader="dot"/>
            </w:tabs>
            <w:spacing w:line="240" w:lineRule="auto"/>
            <w:ind w:right="0"/>
            <w:jc w:val="left"/>
            <w:rPr>
              <w:rFonts w:ascii="黑体" w:hAnsi="黑体" w:cs="黑体" w:eastAsia="黑体" w:hint="default"/>
            </w:rPr>
          </w:pPr>
          <w:hyperlink w:history="true" w:anchor="_TOC_250008">
            <w:r>
              <w:rPr/>
              <w:t>第三节 公司业务概要</w:t>
            </w:r>
            <w:r>
              <w:rPr>
                <w:rFonts w:ascii="黑体" w:hAnsi="黑体" w:cs="黑体" w:eastAsia="黑体" w:hint="default"/>
              </w:rPr>
              <w:tab/>
              <w:t>14</w:t>
            </w:r>
          </w:hyperlink>
        </w:p>
        <w:p>
          <w:pPr>
            <w:pStyle w:val="TOC1"/>
            <w:tabs>
              <w:tab w:pos="9783" w:val="right" w:leader="dot"/>
            </w:tabs>
            <w:spacing w:line="240" w:lineRule="auto"/>
            <w:ind w:right="0"/>
            <w:jc w:val="left"/>
            <w:rPr>
              <w:rFonts w:ascii="黑体" w:hAnsi="黑体" w:cs="黑体" w:eastAsia="黑体" w:hint="default"/>
            </w:rPr>
          </w:pPr>
          <w:hyperlink w:history="true" w:anchor="_TOC_250007">
            <w:r>
              <w:rPr/>
              <w:t>第四节 管理层讨论与分析</w:t>
            </w:r>
            <w:r>
              <w:rPr>
                <w:rFonts w:ascii="黑体" w:hAnsi="黑体" w:cs="黑体" w:eastAsia="黑体" w:hint="default"/>
              </w:rPr>
              <w:tab/>
              <w:t>36</w:t>
            </w:r>
          </w:hyperlink>
        </w:p>
        <w:p>
          <w:pPr>
            <w:pStyle w:val="TOC1"/>
            <w:tabs>
              <w:tab w:pos="9783" w:val="right" w:leader="dot"/>
            </w:tabs>
            <w:spacing w:line="240" w:lineRule="auto"/>
            <w:ind w:right="0"/>
            <w:jc w:val="left"/>
            <w:rPr>
              <w:rFonts w:ascii="黑体" w:hAnsi="黑体" w:cs="黑体" w:eastAsia="黑体" w:hint="default"/>
            </w:rPr>
          </w:pPr>
          <w:hyperlink w:history="true" w:anchor="_TOC_250006">
            <w:r>
              <w:rPr/>
              <w:t>第五节 重要事项</w:t>
            </w:r>
            <w:r>
              <w:rPr>
                <w:rFonts w:ascii="黑体" w:hAnsi="黑体" w:cs="黑体" w:eastAsia="黑体" w:hint="default"/>
              </w:rPr>
              <w:tab/>
              <w:t>54</w:t>
            </w:r>
          </w:hyperlink>
        </w:p>
        <w:p>
          <w:pPr>
            <w:pStyle w:val="TOC1"/>
            <w:tabs>
              <w:tab w:pos="9783" w:val="right" w:leader="dot"/>
            </w:tabs>
            <w:spacing w:line="240" w:lineRule="auto"/>
            <w:ind w:right="0"/>
            <w:jc w:val="left"/>
            <w:rPr>
              <w:rFonts w:ascii="黑体" w:hAnsi="黑体" w:cs="黑体" w:eastAsia="黑体" w:hint="default"/>
            </w:rPr>
          </w:pPr>
          <w:hyperlink w:history="true" w:anchor="_TOC_250005">
            <w:r>
              <w:rPr/>
              <w:t>第六节 股份变动及股东情况</w:t>
            </w:r>
            <w:r>
              <w:rPr>
                <w:rFonts w:ascii="黑体" w:hAnsi="黑体" w:cs="黑体" w:eastAsia="黑体" w:hint="default"/>
              </w:rPr>
              <w:tab/>
              <w:t>60</w:t>
            </w:r>
          </w:hyperlink>
        </w:p>
        <w:p>
          <w:pPr>
            <w:pStyle w:val="TOC1"/>
            <w:tabs>
              <w:tab w:pos="9783" w:val="right" w:leader="dot"/>
            </w:tabs>
            <w:spacing w:line="240" w:lineRule="auto"/>
            <w:ind w:right="0"/>
            <w:jc w:val="left"/>
            <w:rPr>
              <w:rFonts w:ascii="黑体" w:hAnsi="黑体" w:cs="黑体" w:eastAsia="黑体" w:hint="default"/>
            </w:rPr>
          </w:pPr>
          <w:hyperlink w:history="true" w:anchor="_TOC_250004">
            <w:r>
              <w:rPr/>
              <w:t>第七节 优先股相关情况</w:t>
            </w:r>
            <w:r>
              <w:rPr>
                <w:rFonts w:ascii="黑体" w:hAnsi="黑体" w:cs="黑体" w:eastAsia="黑体" w:hint="default"/>
              </w:rPr>
              <w:tab/>
              <w:t>60</w:t>
            </w:r>
          </w:hyperlink>
        </w:p>
        <w:p>
          <w:pPr>
            <w:pStyle w:val="TOC1"/>
            <w:tabs>
              <w:tab w:pos="9783" w:val="right" w:leader="dot"/>
            </w:tabs>
            <w:spacing w:line="240" w:lineRule="auto"/>
            <w:ind w:right="0"/>
            <w:jc w:val="left"/>
            <w:rPr>
              <w:rFonts w:ascii="黑体" w:hAnsi="黑体" w:cs="黑体" w:eastAsia="黑体" w:hint="default"/>
            </w:rPr>
          </w:pPr>
          <w:hyperlink w:history="true" w:anchor="_TOC_250003">
            <w:r>
              <w:rPr/>
              <w:t>第八节 董事、监事、高级管理人员和员工情况</w:t>
            </w:r>
            <w:r>
              <w:rPr>
                <w:rFonts w:ascii="黑体" w:hAnsi="黑体" w:cs="黑体" w:eastAsia="黑体" w:hint="default"/>
              </w:rPr>
              <w:tab/>
              <w:t>61</w:t>
            </w:r>
          </w:hyperlink>
        </w:p>
        <w:p>
          <w:pPr>
            <w:pStyle w:val="TOC1"/>
            <w:tabs>
              <w:tab w:pos="9783" w:val="right" w:leader="dot"/>
            </w:tabs>
            <w:spacing w:line="240" w:lineRule="auto"/>
            <w:ind w:right="0"/>
            <w:jc w:val="left"/>
            <w:rPr>
              <w:rFonts w:ascii="黑体" w:hAnsi="黑体" w:cs="黑体" w:eastAsia="黑体" w:hint="default"/>
            </w:rPr>
          </w:pPr>
          <w:hyperlink w:history="true" w:anchor="_TOC_250002">
            <w:r>
              <w:rPr/>
              <w:t>第九节 公司治理</w:t>
            </w:r>
            <w:r>
              <w:rPr>
                <w:rFonts w:ascii="黑体" w:hAnsi="黑体" w:cs="黑体" w:eastAsia="黑体" w:hint="default"/>
              </w:rPr>
              <w:tab/>
              <w:t>68</w:t>
            </w:r>
          </w:hyperlink>
        </w:p>
        <w:p>
          <w:pPr>
            <w:pStyle w:val="TOC1"/>
            <w:tabs>
              <w:tab w:pos="9783" w:val="right" w:leader="dot"/>
            </w:tabs>
            <w:spacing w:line="240" w:lineRule="auto"/>
            <w:ind w:right="0"/>
            <w:jc w:val="left"/>
            <w:rPr>
              <w:rFonts w:ascii="黑体" w:hAnsi="黑体" w:cs="黑体" w:eastAsia="黑体" w:hint="default"/>
            </w:rPr>
          </w:pPr>
          <w:hyperlink w:history="true" w:anchor="_TOC_250001">
            <w:r>
              <w:rPr/>
              <w:t>第十节 财务报告</w:t>
            </w:r>
            <w:r>
              <w:rPr>
                <w:rFonts w:ascii="黑体" w:hAnsi="黑体" w:cs="黑体" w:eastAsia="黑体" w:hint="default"/>
              </w:rPr>
              <w:tab/>
              <w:t>76</w:t>
            </w:r>
          </w:hyperlink>
        </w:p>
        <w:p>
          <w:pPr>
            <w:pStyle w:val="TOC1"/>
            <w:tabs>
              <w:tab w:pos="9783" w:val="right" w:leader="dot"/>
            </w:tabs>
            <w:spacing w:line="240" w:lineRule="auto"/>
            <w:ind w:right="0"/>
            <w:jc w:val="left"/>
            <w:rPr>
              <w:rFonts w:ascii="黑体" w:hAnsi="黑体" w:cs="黑体" w:eastAsia="黑体" w:hint="default"/>
            </w:rPr>
          </w:pPr>
          <w:hyperlink w:history="true" w:anchor="_TOC_250000">
            <w:r>
              <w:rPr/>
              <w:t>第十一节 备查文件目录</w:t>
            </w:r>
            <w:r>
              <w:rPr>
                <w:rFonts w:ascii="黑体" w:hAnsi="黑体" w:cs="黑体" w:eastAsia="黑体" w:hint="default"/>
              </w:rPr>
              <w:tab/>
              <w:t>166</w:t>
            </w:r>
          </w:hyperlink>
        </w:p>
        <w:p>
          <w:pPr/>
          <w:r>
            <w:fldChar w:fldCharType="end"/>
          </w:r>
        </w:p>
      </w:sdtContent>
    </w:sdt>
    <w:p>
      <w:pPr>
        <w:spacing w:after="0"/>
        <w:sectPr>
          <w:pgSz w:w="11910" w:h="16840"/>
          <w:pgMar w:header="877" w:footer="1227" w:top="1100" w:bottom="1420" w:left="980" w:right="980"/>
        </w:sectPr>
      </w:pPr>
    </w:p>
    <w:p>
      <w:pPr>
        <w:spacing w:before="894"/>
        <w:ind w:left="141" w:right="1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5"/>
        <w:gridCol w:w="610"/>
        <w:gridCol w:w="5436"/>
      </w:tblGrid>
      <w:tr>
        <w:trPr>
          <w:trHeight w:val="451" w:hRule="exact"/>
        </w:trPr>
        <w:tc>
          <w:tcPr>
            <w:tcW w:w="35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85" w:hRule="exact"/>
        </w:trPr>
        <w:tc>
          <w:tcPr>
            <w:tcW w:w="3525" w:type="dxa"/>
            <w:vMerge w:val="restart"/>
            <w:tcBorders>
              <w:top w:val="single" w:sz="4" w:space="0" w:color="336699"/>
              <w:left w:val="single" w:sz="4" w:space="0" w:color="336699"/>
              <w:right w:val="single" w:sz="9" w:space="0" w:color="2EACD4"/>
            </w:tcBorders>
          </w:tcPr>
          <w:p>
            <w:pPr>
              <w:pStyle w:val="TableParagraph"/>
              <w:spacing w:line="367" w:lineRule="auto" w:before="116"/>
              <w:ind w:left="24" w:right="63"/>
              <w:jc w:val="left"/>
              <w:rPr>
                <w:rFonts w:ascii="宋体" w:hAnsi="宋体" w:cs="宋体" w:eastAsia="宋体" w:hint="default"/>
                <w:sz w:val="18"/>
                <w:szCs w:val="18"/>
              </w:rPr>
            </w:pPr>
            <w:r>
              <w:rPr>
                <w:rFonts w:ascii="宋体" w:hAnsi="宋体" w:cs="宋体" w:eastAsia="宋体" w:hint="default"/>
                <w:sz w:val="18"/>
                <w:szCs w:val="18"/>
              </w:rPr>
              <w:t>摩登大道、公司、本公司、股份公司、发行 人</w:t>
            </w:r>
          </w:p>
        </w:tc>
        <w:tc>
          <w:tcPr>
            <w:tcW w:w="610" w:type="dxa"/>
            <w:tcBorders>
              <w:top w:val="single" w:sz="4" w:space="0" w:color="336699"/>
              <w:left w:val="single" w:sz="4" w:space="0" w:color="336699"/>
              <w:bottom w:val="nil" w:sz="6" w:space="0" w:color="auto"/>
              <w:right w:val="single" w:sz="4" w:space="0" w:color="336699"/>
            </w:tcBorders>
            <w:shd w:val="clear" w:color="auto" w:fill="2EACD4"/>
          </w:tcPr>
          <w:p>
            <w:pPr/>
          </w:p>
        </w:tc>
        <w:tc>
          <w:tcPr>
            <w:tcW w:w="5436" w:type="dxa"/>
            <w:vMerge w:val="restart"/>
            <w:tcBorders>
              <w:top w:val="single" w:sz="4" w:space="0" w:color="336699"/>
              <w:left w:val="single" w:sz="9" w:space="0" w:color="2EACD4"/>
              <w:right w:val="single" w:sz="4" w:space="0" w:color="336699"/>
            </w:tcBorders>
          </w:tcPr>
          <w:p>
            <w:pPr>
              <w:pStyle w:val="TableParagraph"/>
              <w:spacing w:line="367" w:lineRule="auto" w:before="116"/>
              <w:ind w:left="28" w:right="20"/>
              <w:jc w:val="left"/>
              <w:rPr>
                <w:rFonts w:ascii="宋体" w:hAnsi="宋体" w:cs="宋体" w:eastAsia="宋体" w:hint="default"/>
                <w:sz w:val="18"/>
                <w:szCs w:val="18"/>
              </w:rPr>
            </w:pPr>
            <w:r>
              <w:rPr>
                <w:rFonts w:ascii="宋体" w:hAnsi="宋体" w:cs="宋体" w:eastAsia="宋体" w:hint="default"/>
                <w:spacing w:val="-2"/>
                <w:sz w:val="18"/>
                <w:szCs w:val="18"/>
              </w:rPr>
              <w:t>摩登大道时尚集团股份有限公司（曾用名：广州卡奴迪路服饰股份有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限公司，广州伊狮路贸易有限公司）</w:t>
            </w:r>
          </w:p>
        </w:tc>
      </w:tr>
      <w:tr>
        <w:trPr>
          <w:trHeight w:val="439" w:hRule="exact"/>
        </w:trPr>
        <w:tc>
          <w:tcPr>
            <w:tcW w:w="3525" w:type="dxa"/>
            <w:vMerge/>
            <w:tcBorders>
              <w:left w:val="single" w:sz="4" w:space="0" w:color="336699"/>
              <w:right w:val="single" w:sz="9" w:space="0" w:color="2EACD4"/>
            </w:tcBorders>
          </w:tcPr>
          <w:p>
            <w:pPr/>
          </w:p>
        </w:tc>
        <w:tc>
          <w:tcPr>
            <w:tcW w:w="610"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2EACD4"/>
              <w:right w:val="single" w:sz="4" w:space="0" w:color="336699"/>
            </w:tcBorders>
          </w:tcPr>
          <w:p>
            <w:pPr/>
          </w:p>
        </w:tc>
      </w:tr>
      <w:tr>
        <w:trPr>
          <w:trHeight w:val="185" w:hRule="exact"/>
        </w:trPr>
        <w:tc>
          <w:tcPr>
            <w:tcW w:w="3525" w:type="dxa"/>
            <w:vMerge/>
            <w:tcBorders>
              <w:left w:val="single" w:sz="4" w:space="0" w:color="336699"/>
              <w:bottom w:val="single" w:sz="4" w:space="0" w:color="336699"/>
              <w:right w:val="single" w:sz="9" w:space="0" w:color="2EACD4"/>
            </w:tcBorders>
          </w:tcPr>
          <w:p>
            <w:pPr/>
          </w:p>
        </w:tc>
        <w:tc>
          <w:tcPr>
            <w:tcW w:w="610" w:type="dxa"/>
            <w:tcBorders>
              <w:top w:val="nil" w:sz="6" w:space="0" w:color="auto"/>
              <w:left w:val="single" w:sz="4" w:space="0" w:color="336699"/>
              <w:bottom w:val="single" w:sz="4" w:space="0" w:color="336699"/>
              <w:right w:val="single" w:sz="4" w:space="0" w:color="336699"/>
            </w:tcBorders>
            <w:shd w:val="clear" w:color="auto" w:fill="2EACD4"/>
          </w:tcPr>
          <w:p>
            <w:pPr/>
          </w:p>
        </w:tc>
        <w:tc>
          <w:tcPr>
            <w:tcW w:w="5436" w:type="dxa"/>
            <w:vMerge/>
            <w:tcBorders>
              <w:left w:val="single" w:sz="9" w:space="0" w:color="2EACD4"/>
              <w:bottom w:val="single" w:sz="4" w:space="0" w:color="336699"/>
              <w:right w:val="single" w:sz="4" w:space="0" w:color="336699"/>
            </w:tcBorders>
          </w:tcPr>
          <w:p>
            <w:pPr/>
          </w:p>
        </w:tc>
      </w:tr>
      <w:tr>
        <w:trPr>
          <w:trHeight w:val="185" w:hRule="exact"/>
        </w:trPr>
        <w:tc>
          <w:tcPr>
            <w:tcW w:w="3525" w:type="dxa"/>
            <w:vMerge w:val="restart"/>
            <w:tcBorders>
              <w:top w:val="single" w:sz="4" w:space="0" w:color="336699"/>
              <w:left w:val="single" w:sz="4" w:space="0" w:color="336699"/>
              <w:right w:val="single" w:sz="9" w:space="0" w:color="2EACD4"/>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瑞丰股份、控股股东</w:t>
            </w:r>
          </w:p>
        </w:tc>
        <w:tc>
          <w:tcPr>
            <w:tcW w:w="610" w:type="dxa"/>
            <w:tcBorders>
              <w:top w:val="single" w:sz="4" w:space="0" w:color="336699"/>
              <w:left w:val="single" w:sz="4" w:space="0" w:color="336699"/>
              <w:bottom w:val="nil" w:sz="6" w:space="0" w:color="auto"/>
              <w:right w:val="single" w:sz="4" w:space="0" w:color="336699"/>
            </w:tcBorders>
            <w:shd w:val="clear" w:color="auto" w:fill="2EACD4"/>
          </w:tcPr>
          <w:p>
            <w:pPr/>
          </w:p>
        </w:tc>
        <w:tc>
          <w:tcPr>
            <w:tcW w:w="5436" w:type="dxa"/>
            <w:vMerge w:val="restart"/>
            <w:tcBorders>
              <w:top w:val="single" w:sz="4" w:space="0" w:color="336699"/>
              <w:left w:val="single" w:sz="9" w:space="0" w:color="2EACD4"/>
              <w:right w:val="single" w:sz="4" w:space="0" w:color="336699"/>
            </w:tcBorders>
          </w:tcPr>
          <w:p>
            <w:pPr>
              <w:pStyle w:val="TableParagraph"/>
              <w:spacing w:line="367" w:lineRule="auto" w:before="116"/>
              <w:ind w:left="28" w:right="18"/>
              <w:jc w:val="left"/>
              <w:rPr>
                <w:rFonts w:ascii="宋体" w:hAnsi="宋体" w:cs="宋体" w:eastAsia="宋体" w:hint="default"/>
                <w:sz w:val="18"/>
                <w:szCs w:val="18"/>
              </w:rPr>
            </w:pPr>
            <w:r>
              <w:rPr>
                <w:rFonts w:ascii="宋体" w:hAnsi="宋体" w:cs="宋体" w:eastAsia="宋体" w:hint="default"/>
                <w:spacing w:val="-1"/>
                <w:sz w:val="18"/>
                <w:szCs w:val="18"/>
              </w:rPr>
              <w:t>广州瑞丰集团股份有限公司（曾用名：广州瑞丰投资有限公司，广州</w:t>
            </w:r>
            <w:r>
              <w:rPr>
                <w:rFonts w:ascii="宋体" w:hAnsi="宋体" w:cs="宋体" w:eastAsia="宋体" w:hint="default"/>
                <w:sz w:val="18"/>
                <w:szCs w:val="18"/>
              </w:rPr>
              <w:t> 瑞盈投资有限公司）</w:t>
            </w:r>
          </w:p>
        </w:tc>
      </w:tr>
      <w:tr>
        <w:trPr>
          <w:trHeight w:val="442" w:hRule="exact"/>
        </w:trPr>
        <w:tc>
          <w:tcPr>
            <w:tcW w:w="3525" w:type="dxa"/>
            <w:vMerge/>
            <w:tcBorders>
              <w:left w:val="single" w:sz="4" w:space="0" w:color="336699"/>
              <w:right w:val="single" w:sz="9" w:space="0" w:color="2EACD4"/>
            </w:tcBorders>
          </w:tcPr>
          <w:p>
            <w:pPr/>
          </w:p>
        </w:tc>
        <w:tc>
          <w:tcPr>
            <w:tcW w:w="610"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2EACD4"/>
              <w:right w:val="single" w:sz="4" w:space="0" w:color="336699"/>
            </w:tcBorders>
          </w:tcPr>
          <w:p>
            <w:pPr/>
          </w:p>
        </w:tc>
      </w:tr>
      <w:tr>
        <w:trPr>
          <w:trHeight w:val="185" w:hRule="exact"/>
        </w:trPr>
        <w:tc>
          <w:tcPr>
            <w:tcW w:w="3525" w:type="dxa"/>
            <w:vMerge/>
            <w:tcBorders>
              <w:left w:val="single" w:sz="4" w:space="0" w:color="336699"/>
              <w:bottom w:val="single" w:sz="4" w:space="0" w:color="336699"/>
              <w:right w:val="single" w:sz="9" w:space="0" w:color="2EACD4"/>
            </w:tcBorders>
          </w:tcPr>
          <w:p>
            <w:pPr/>
          </w:p>
        </w:tc>
        <w:tc>
          <w:tcPr>
            <w:tcW w:w="610" w:type="dxa"/>
            <w:tcBorders>
              <w:top w:val="nil" w:sz="6" w:space="0" w:color="auto"/>
              <w:left w:val="single" w:sz="4" w:space="0" w:color="336699"/>
              <w:bottom w:val="single" w:sz="4" w:space="0" w:color="336699"/>
              <w:right w:val="single" w:sz="4" w:space="0" w:color="336699"/>
            </w:tcBorders>
            <w:shd w:val="clear" w:color="auto" w:fill="2EACD4"/>
          </w:tcPr>
          <w:p>
            <w:pPr/>
          </w:p>
        </w:tc>
        <w:tc>
          <w:tcPr>
            <w:tcW w:w="5436" w:type="dxa"/>
            <w:vMerge/>
            <w:tcBorders>
              <w:left w:val="single" w:sz="9" w:space="0" w:color="2EACD4"/>
              <w:bottom w:val="single" w:sz="4" w:space="0" w:color="336699"/>
              <w:right w:val="single" w:sz="4" w:space="0" w:color="336699"/>
            </w:tcBorders>
          </w:tcPr>
          <w:p>
            <w:pPr/>
          </w:p>
        </w:tc>
      </w:tr>
      <w:tr>
        <w:trPr>
          <w:trHeight w:val="185" w:hRule="exact"/>
        </w:trPr>
        <w:tc>
          <w:tcPr>
            <w:tcW w:w="3525" w:type="dxa"/>
            <w:vMerge w:val="restart"/>
            <w:tcBorders>
              <w:top w:val="single" w:sz="4" w:space="0" w:color="336699"/>
              <w:left w:val="single" w:sz="4" w:space="0" w:color="336699"/>
              <w:right w:val="single" w:sz="9" w:space="0" w:color="2EACD4"/>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摩登大道时尚电商</w:t>
            </w:r>
          </w:p>
        </w:tc>
        <w:tc>
          <w:tcPr>
            <w:tcW w:w="610" w:type="dxa"/>
            <w:tcBorders>
              <w:top w:val="single" w:sz="4" w:space="0" w:color="336699"/>
              <w:left w:val="single" w:sz="4" w:space="0" w:color="336699"/>
              <w:bottom w:val="nil" w:sz="6" w:space="0" w:color="auto"/>
              <w:right w:val="single" w:sz="4" w:space="0" w:color="336699"/>
            </w:tcBorders>
            <w:shd w:val="clear" w:color="auto" w:fill="2EACD4"/>
          </w:tcPr>
          <w:p>
            <w:pPr/>
          </w:p>
        </w:tc>
        <w:tc>
          <w:tcPr>
            <w:tcW w:w="5436" w:type="dxa"/>
            <w:vMerge w:val="restart"/>
            <w:tcBorders>
              <w:top w:val="single" w:sz="4" w:space="0" w:color="336699"/>
              <w:left w:val="single" w:sz="9" w:space="0" w:color="2EACD4"/>
              <w:right w:val="single" w:sz="4" w:space="0" w:color="336699"/>
            </w:tcBorders>
          </w:tcPr>
          <w:p>
            <w:pPr>
              <w:pStyle w:val="TableParagraph"/>
              <w:spacing w:line="367" w:lineRule="auto" w:before="116"/>
              <w:ind w:left="28" w:right="20"/>
              <w:jc w:val="left"/>
              <w:rPr>
                <w:rFonts w:ascii="宋体" w:hAnsi="宋体" w:cs="宋体" w:eastAsia="宋体" w:hint="default"/>
                <w:sz w:val="18"/>
                <w:szCs w:val="18"/>
              </w:rPr>
            </w:pPr>
            <w:r>
              <w:rPr>
                <w:rFonts w:ascii="宋体" w:hAnsi="宋体" w:cs="宋体" w:eastAsia="宋体" w:hint="default"/>
                <w:spacing w:val="-2"/>
                <w:sz w:val="18"/>
                <w:szCs w:val="18"/>
              </w:rPr>
              <w:t>摩登大道时尚电子商务有限公司（曾用名：广州摩登大道时尚电子商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务有限公司）</w:t>
            </w:r>
          </w:p>
        </w:tc>
      </w:tr>
      <w:tr>
        <w:trPr>
          <w:trHeight w:val="440" w:hRule="exact"/>
        </w:trPr>
        <w:tc>
          <w:tcPr>
            <w:tcW w:w="3525" w:type="dxa"/>
            <w:vMerge/>
            <w:tcBorders>
              <w:left w:val="single" w:sz="4" w:space="0" w:color="336699"/>
              <w:right w:val="single" w:sz="9" w:space="0" w:color="2EACD4"/>
            </w:tcBorders>
          </w:tcPr>
          <w:p>
            <w:pPr/>
          </w:p>
        </w:tc>
        <w:tc>
          <w:tcPr>
            <w:tcW w:w="610"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2EACD4"/>
              <w:right w:val="single" w:sz="4" w:space="0" w:color="336699"/>
            </w:tcBorders>
          </w:tcPr>
          <w:p>
            <w:pPr/>
          </w:p>
        </w:tc>
      </w:tr>
      <w:tr>
        <w:trPr>
          <w:trHeight w:val="185" w:hRule="exact"/>
        </w:trPr>
        <w:tc>
          <w:tcPr>
            <w:tcW w:w="3525" w:type="dxa"/>
            <w:vMerge/>
            <w:tcBorders>
              <w:left w:val="single" w:sz="4" w:space="0" w:color="336699"/>
              <w:bottom w:val="single" w:sz="4" w:space="0" w:color="336699"/>
              <w:right w:val="single" w:sz="9" w:space="0" w:color="2EACD4"/>
            </w:tcBorders>
          </w:tcPr>
          <w:p>
            <w:pPr/>
          </w:p>
        </w:tc>
        <w:tc>
          <w:tcPr>
            <w:tcW w:w="610" w:type="dxa"/>
            <w:tcBorders>
              <w:top w:val="nil" w:sz="6" w:space="0" w:color="auto"/>
              <w:left w:val="single" w:sz="4" w:space="0" w:color="336699"/>
              <w:bottom w:val="single" w:sz="4" w:space="0" w:color="336699"/>
              <w:right w:val="single" w:sz="4" w:space="0" w:color="336699"/>
            </w:tcBorders>
            <w:shd w:val="clear" w:color="auto" w:fill="2EACD4"/>
          </w:tcPr>
          <w:p>
            <w:pPr/>
          </w:p>
        </w:tc>
        <w:tc>
          <w:tcPr>
            <w:tcW w:w="5436" w:type="dxa"/>
            <w:vMerge/>
            <w:tcBorders>
              <w:left w:val="single" w:sz="9" w:space="0" w:color="2EACD4"/>
              <w:bottom w:val="single" w:sz="4" w:space="0" w:color="336699"/>
              <w:right w:val="single" w:sz="4" w:space="0" w:color="336699"/>
            </w:tcBorders>
          </w:tcPr>
          <w:p>
            <w:pP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摩登大道跨境电商</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广州摩登大道跨境电子商务有限公司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狮丹公司</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广州狮丹贸易有限公司，本公司之全资子公司</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卡奴迪路国际</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广州卡奴迪路国际品牌管理有限公司，本公司之全资子公司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香港卡奴迪路</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卡奴迪路服饰股份（香港）有限公司，本公司之全资子公司</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香港卡奴迪路国际</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卡奴迪路国际品牌管理（香港）有限公司，本公司之全资下属公司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澳门卡奴迪路</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卡奴迪路国际有限公司，本公司之全资下属公司</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连卡悦圆</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山南公司</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衡阳连卡福</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杭州连卡恒福</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r>
      <w:tr>
        <w:trPr>
          <w:trHeight w:val="185" w:hRule="exact"/>
        </w:trPr>
        <w:tc>
          <w:tcPr>
            <w:tcW w:w="3525" w:type="dxa"/>
            <w:vMerge w:val="restart"/>
            <w:tcBorders>
              <w:top w:val="single" w:sz="4" w:space="0" w:color="336699"/>
              <w:left w:val="single" w:sz="4" w:space="0" w:color="336699"/>
              <w:right w:val="single" w:sz="9" w:space="0" w:color="2EACD4"/>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广州澳玛壹品</w:t>
            </w:r>
          </w:p>
        </w:tc>
        <w:tc>
          <w:tcPr>
            <w:tcW w:w="610" w:type="dxa"/>
            <w:tcBorders>
              <w:top w:val="single" w:sz="4" w:space="0" w:color="336699"/>
              <w:left w:val="single" w:sz="4" w:space="0" w:color="336699"/>
              <w:bottom w:val="nil" w:sz="6" w:space="0" w:color="auto"/>
              <w:right w:val="single" w:sz="4" w:space="0" w:color="336699"/>
            </w:tcBorders>
            <w:shd w:val="clear" w:color="auto" w:fill="2EACD4"/>
          </w:tcPr>
          <w:p>
            <w:pPr/>
          </w:p>
        </w:tc>
        <w:tc>
          <w:tcPr>
            <w:tcW w:w="5436" w:type="dxa"/>
            <w:vMerge w:val="restart"/>
            <w:tcBorders>
              <w:top w:val="single" w:sz="4" w:space="0" w:color="336699"/>
              <w:left w:val="single" w:sz="9" w:space="0" w:color="2EACD4"/>
              <w:right w:val="single" w:sz="4" w:space="0" w:color="336699"/>
            </w:tcBorders>
          </w:tcPr>
          <w:p>
            <w:pPr>
              <w:pStyle w:val="TableParagraph"/>
              <w:spacing w:line="367" w:lineRule="auto" w:before="116"/>
              <w:ind w:left="28" w:right="20"/>
              <w:jc w:val="left"/>
              <w:rPr>
                <w:rFonts w:ascii="宋体" w:hAnsi="宋体" w:cs="宋体" w:eastAsia="宋体" w:hint="default"/>
                <w:sz w:val="18"/>
                <w:szCs w:val="18"/>
              </w:rPr>
            </w:pPr>
            <w:r>
              <w:rPr>
                <w:rFonts w:ascii="宋体" w:hAnsi="宋体" w:cs="宋体" w:eastAsia="宋体" w:hint="default"/>
                <w:spacing w:val="-2"/>
                <w:sz w:val="18"/>
                <w:szCs w:val="18"/>
              </w:rPr>
              <w:t>广州澳玛壹品名品管理有限公司（曾用名：广州市至优志惟百货有限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442" w:hRule="exact"/>
        </w:trPr>
        <w:tc>
          <w:tcPr>
            <w:tcW w:w="3525" w:type="dxa"/>
            <w:vMerge/>
            <w:tcBorders>
              <w:left w:val="single" w:sz="4" w:space="0" w:color="336699"/>
              <w:right w:val="single" w:sz="9" w:space="0" w:color="2EACD4"/>
            </w:tcBorders>
          </w:tcPr>
          <w:p>
            <w:pPr/>
          </w:p>
        </w:tc>
        <w:tc>
          <w:tcPr>
            <w:tcW w:w="610"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2EACD4"/>
              <w:right w:val="single" w:sz="4" w:space="0" w:color="336699"/>
            </w:tcBorders>
          </w:tcPr>
          <w:p>
            <w:pPr/>
          </w:p>
        </w:tc>
      </w:tr>
      <w:tr>
        <w:trPr>
          <w:trHeight w:val="185" w:hRule="exact"/>
        </w:trPr>
        <w:tc>
          <w:tcPr>
            <w:tcW w:w="3525" w:type="dxa"/>
            <w:vMerge/>
            <w:tcBorders>
              <w:left w:val="single" w:sz="4" w:space="0" w:color="336699"/>
              <w:bottom w:val="single" w:sz="4" w:space="0" w:color="336699"/>
              <w:right w:val="single" w:sz="9" w:space="0" w:color="2EACD4"/>
            </w:tcBorders>
          </w:tcPr>
          <w:p>
            <w:pPr/>
          </w:p>
        </w:tc>
        <w:tc>
          <w:tcPr>
            <w:tcW w:w="610" w:type="dxa"/>
            <w:tcBorders>
              <w:top w:val="nil" w:sz="6" w:space="0" w:color="auto"/>
              <w:left w:val="single" w:sz="4" w:space="0" w:color="336699"/>
              <w:bottom w:val="single" w:sz="4" w:space="0" w:color="336699"/>
              <w:right w:val="single" w:sz="4" w:space="0" w:color="336699"/>
            </w:tcBorders>
            <w:shd w:val="clear" w:color="auto" w:fill="2EACD4"/>
          </w:tcPr>
          <w:p>
            <w:pPr/>
          </w:p>
        </w:tc>
        <w:tc>
          <w:tcPr>
            <w:tcW w:w="5436" w:type="dxa"/>
            <w:vMerge/>
            <w:tcBorders>
              <w:left w:val="single" w:sz="9" w:space="0" w:color="2EACD4"/>
              <w:bottom w:val="single" w:sz="4" w:space="0" w:color="336699"/>
              <w:right w:val="single" w:sz="4" w:space="0" w:color="336699"/>
            </w:tcBorders>
          </w:tcPr>
          <w:p>
            <w:pP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衡阳恒佳</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衡阳恒佳名品管理有限公司</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广州连卡福</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广州中侨汇</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r>
      <w:tr>
        <w:trPr>
          <w:trHeight w:val="452"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摩登大道时尚传媒</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49"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卡奴迪路第一期员工持股计划</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广州卡奴迪路服饰股份有限公司第一期员工持股计划</w:t>
            </w:r>
          </w:p>
        </w:tc>
      </w:tr>
      <w:tr>
        <w:trPr>
          <w:trHeight w:val="451" w:hRule="exact"/>
        </w:trPr>
        <w:tc>
          <w:tcPr>
            <w:tcW w:w="3525"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正中珠江、审计机构</w:t>
            </w:r>
          </w:p>
        </w:tc>
        <w:tc>
          <w:tcPr>
            <w:tcW w:w="61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44"/>
        <w:ind w:left="0" w:right="159" w:firstLine="0"/>
        <w:jc w:val="right"/>
        <w:rPr>
          <w:rFonts w:ascii="宋体" w:hAnsi="宋体" w:cs="宋体" w:eastAsia="宋体" w:hint="default"/>
          <w:sz w:val="18"/>
          <w:szCs w:val="18"/>
        </w:rPr>
      </w:pPr>
      <w:r>
        <w:rPr/>
        <w:pict>
          <v:shape style="position:absolute;margin-left:56.400002pt;margin-top:-454.27829pt;width:479.3pt;height:608.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52"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4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募投项目</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首次发行人民币普通股募集资金进行投资的项目</w:t>
                        </w:r>
                      </w:p>
                    </w:tc>
                  </w:tr>
                  <w:tr>
                    <w:trPr>
                      <w:trHeight w:val="45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4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5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4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《广州卡奴迪路服饰股份有限公司章程》</w:t>
                        </w:r>
                      </w:p>
                    </w:tc>
                  </w:tr>
                  <w:tr>
                    <w:trPr>
                      <w:trHeight w:val="81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LEVITAS</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5" w:lineRule="auto" w:before="116"/>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LEVITAS S.P.A.</w:t>
                        </w:r>
                        <w:r>
                          <w:rPr>
                            <w:rFonts w:ascii="宋体" w:hAnsi="宋体" w:cs="宋体" w:eastAsia="宋体" w:hint="default"/>
                            <w:spacing w:val="-3"/>
                            <w:sz w:val="18"/>
                            <w:szCs w:val="18"/>
                          </w:rPr>
                          <w:t>，是一家位于意大利专注于从事 </w:t>
                        </w: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品 牌的设计、品牌推广及授权的国际化公司</w:t>
                        </w:r>
                      </w:p>
                    </w:tc>
                  </w:tr>
                  <w:tr>
                    <w:trPr>
                      <w:trHeight w:val="80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ZEIS</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5" w:lineRule="auto" w:before="116"/>
                          <w:ind w:left="23" w:right="312"/>
                          <w:jc w:val="left"/>
                          <w:rPr>
                            <w:rFonts w:ascii="宋体" w:hAnsi="宋体" w:cs="宋体" w:eastAsia="宋体" w:hint="default"/>
                            <w:sz w:val="18"/>
                            <w:szCs w:val="18"/>
                          </w:rPr>
                        </w:pP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EXCELSA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S.P.A.</w:t>
                        </w:r>
                        <w:r>
                          <w:rPr>
                            <w:rFonts w:ascii="宋体" w:hAnsi="宋体" w:cs="宋体" w:eastAsia="宋体" w:hint="default"/>
                            <w:sz w:val="18"/>
                            <w:szCs w:val="18"/>
                          </w:rPr>
                          <w:t>，原持有</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58.40%</w:t>
                        </w:r>
                        <w:r>
                          <w:rPr>
                            <w:rFonts w:ascii="宋体" w:hAnsi="宋体" w:cs="宋体" w:eastAsia="宋体" w:hint="default"/>
                            <w:sz w:val="18"/>
                            <w:szCs w:val="18"/>
                          </w:rPr>
                          <w:t>的股权，现持有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24.5%</w:t>
                        </w:r>
                        <w:r>
                          <w:rPr>
                            <w:rFonts w:ascii="宋体" w:hAnsi="宋体" w:cs="宋体" w:eastAsia="宋体" w:hint="default"/>
                            <w:sz w:val="18"/>
                            <w:szCs w:val="18"/>
                          </w:rPr>
                          <w:t>的股权</w:t>
                        </w:r>
                      </w:p>
                    </w:tc>
                  </w:tr>
                  <w:tr>
                    <w:trPr>
                      <w:trHeight w:val="81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SINV</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SINV</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9"/>
                            <w:w w:val="99"/>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原持有</w:t>
                        </w:r>
                        <w:r>
                          <w:rPr>
                            <w:rFonts w:ascii="宋体" w:hAnsi="宋体" w:cs="宋体" w:eastAsia="宋体" w:hint="default"/>
                            <w:spacing w:val="-49"/>
                            <w:sz w:val="18"/>
                            <w:szCs w:val="18"/>
                          </w:rPr>
                          <w:t> </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2"/>
                            <w:w w:val="99"/>
                            <w:sz w:val="18"/>
                            <w:szCs w:val="18"/>
                          </w:rPr>
                          <w:t>V</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4"/>
                            <w:w w:val="99"/>
                            <w:sz w:val="18"/>
                            <w:szCs w:val="18"/>
                          </w:rPr>
                          <w:t>T</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的股权</w:t>
                        </w:r>
                        <w:r>
                          <w:rPr>
                            <w:rFonts w:ascii="宋体" w:hAnsi="宋体" w:cs="宋体" w:eastAsia="宋体" w:hint="default"/>
                            <w:spacing w:val="-92"/>
                            <w:sz w:val="18"/>
                            <w:szCs w:val="18"/>
                          </w:rPr>
                          <w:t>，</w:t>
                        </w:r>
                        <w:r>
                          <w:rPr>
                            <w:rFonts w:ascii="宋体" w:hAnsi="宋体" w:cs="宋体" w:eastAsia="宋体" w:hint="default"/>
                            <w:sz w:val="18"/>
                            <w:szCs w:val="18"/>
                          </w:rPr>
                          <w:t>现持有</w:t>
                        </w:r>
                        <w:r>
                          <w:rPr>
                            <w:rFonts w:ascii="宋体" w:hAnsi="宋体" w:cs="宋体" w:eastAsia="宋体" w:hint="default"/>
                            <w:spacing w:val="-49"/>
                            <w:sz w:val="18"/>
                            <w:szCs w:val="18"/>
                          </w:rPr>
                          <w:t> </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2"/>
                            <w:w w:val="99"/>
                            <w:sz w:val="18"/>
                            <w:szCs w:val="18"/>
                          </w:rPr>
                          <w:t>V</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4"/>
                            <w:w w:val="99"/>
                            <w:sz w:val="18"/>
                            <w:szCs w:val="18"/>
                          </w:rPr>
                          <w:t>T</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的股权</w:t>
                        </w:r>
                      </w:p>
                    </w:tc>
                  </w:tr>
                  <w:tr>
                    <w:trPr>
                      <w:trHeight w:val="152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Daisy</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5" w:lineRule="auto" w:before="116"/>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Daisy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Antonia </w:t>
                        </w:r>
                        <w:r>
                          <w:rPr>
                            <w:rFonts w:ascii="宋体" w:hAnsi="宋体" w:cs="宋体" w:eastAsia="宋体" w:hint="default"/>
                            <w:sz w:val="18"/>
                            <w:szCs w:val="18"/>
                          </w:rPr>
                          <w:t>品牌所有者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Antiona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之关联公司， </w:t>
                        </w:r>
                        <w:r>
                          <w:rPr>
                            <w:rFonts w:ascii="Times New Roman" w:hAnsi="Times New Roman" w:cs="Times New Roman" w:eastAsia="Times New Roman" w:hint="default"/>
                            <w:sz w:val="18"/>
                            <w:szCs w:val="18"/>
                          </w:rPr>
                          <w:t>Antonia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已授权其在全球范围内经营</w:t>
                        </w:r>
                        <w:r>
                          <w:rPr>
                            <w:rFonts w:ascii="Times New Roman" w:hAnsi="Times New Roman" w:cs="Times New Roman" w:eastAsia="Times New Roman" w:hint="default"/>
                            <w:sz w:val="18"/>
                            <w:szCs w:val="18"/>
                          </w:rPr>
                          <w:t>"Antonia"</w:t>
                        </w:r>
                        <w:r>
                          <w:rPr>
                            <w:rFonts w:ascii="宋体" w:hAnsi="宋体" w:cs="宋体" w:eastAsia="宋体" w:hint="default"/>
                            <w:sz w:val="18"/>
                            <w:szCs w:val="18"/>
                          </w:rPr>
                          <w:t>品牌并可对外授 权第三方使用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Antonia </w:t>
                        </w:r>
                        <w:r>
                          <w:rPr>
                            <w:rFonts w:ascii="宋体" w:hAnsi="宋体" w:cs="宋体" w:eastAsia="宋体" w:hint="default"/>
                            <w:sz w:val="18"/>
                            <w:szCs w:val="18"/>
                          </w:rPr>
                          <w:t>品牌经营时尚买手店，其并在提升</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Antonia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 牌及其电子商务平台方面提供咨询和顾问服务</w:t>
                        </w:r>
                      </w:p>
                    </w:tc>
                  </w:tr>
                  <w:tr>
                    <w:trPr>
                      <w:trHeight w:val="81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股权转让协议</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5" w:lineRule="auto" w:before="116"/>
                          <w:ind w:left="23" w:right="16"/>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EXCELSA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4"/>
                            <w:sz w:val="18"/>
                            <w:szCs w:val="18"/>
                          </w:rPr>
                          <w:t>S.P.A.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SINV</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S.P.A.</w:t>
                        </w:r>
                        <w:r>
                          <w:rPr>
                            <w:rFonts w:ascii="宋体" w:hAnsi="宋体" w:cs="宋体" w:eastAsia="宋体" w:hint="default"/>
                            <w:sz w:val="18"/>
                            <w:szCs w:val="18"/>
                          </w:rPr>
                          <w:t>签署的股权转让协议</w:t>
                        </w:r>
                      </w:p>
                    </w:tc>
                  </w:tr>
                  <w:tr>
                    <w:trPr>
                      <w:trHeight w:val="80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Antonia </w:t>
                        </w:r>
                        <w:r>
                          <w:rPr>
                            <w:rFonts w:ascii="宋体" w:hAnsi="宋体" w:cs="宋体" w:eastAsia="宋体" w:hint="default"/>
                            <w:sz w:val="18"/>
                            <w:szCs w:val="18"/>
                          </w:rPr>
                          <w:t>品牌授权协议</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5" w:lineRule="auto" w:before="116"/>
                          <w:ind w:left="23" w:right="94"/>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Daisy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签署的品牌授权 协议</w:t>
                        </w:r>
                      </w:p>
                    </w:tc>
                  </w:tr>
                  <w:tr>
                    <w:trPr>
                      <w:trHeight w:val="1531"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品牌</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52" w:lineRule="auto" w:before="1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Dirk Bikkembergs </w:t>
                        </w:r>
                        <w:r>
                          <w:rPr>
                            <w:rFonts w:ascii="宋体" w:hAnsi="宋体" w:cs="宋体" w:eastAsia="宋体" w:hint="default"/>
                            <w:sz w:val="18"/>
                            <w:szCs w:val="18"/>
                          </w:rPr>
                          <w:t>品牌，</w:t>
                        </w:r>
                        <w:r>
                          <w:rPr>
                            <w:rFonts w:ascii="Times New Roman" w:hAnsi="Times New Roman" w:cs="Times New Roman" w:eastAsia="Times New Roman" w:hint="default"/>
                            <w:sz w:val="18"/>
                            <w:szCs w:val="18"/>
                          </w:rPr>
                          <w:t>1985 </w:t>
                        </w:r>
                        <w:r>
                          <w:rPr>
                            <w:rFonts w:ascii="宋体" w:hAnsi="宋体" w:cs="宋体" w:eastAsia="宋体" w:hint="default"/>
                            <w:sz w:val="18"/>
                            <w:szCs w:val="18"/>
                          </w:rPr>
                          <w:t>年由德国血统的比利时设计师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Dirk Bikkembergs Leon</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先生创建，以简单、勇气和自我完善的核心价值为 </w:t>
                        </w:r>
                        <w:r>
                          <w:rPr>
                            <w:rFonts w:ascii="宋体" w:hAnsi="宋体" w:cs="宋体" w:eastAsia="宋体" w:hint="default"/>
                            <w:spacing w:val="-5"/>
                            <w:sz w:val="18"/>
                            <w:szCs w:val="18"/>
                          </w:rPr>
                          <w:t>设计理念，足球元素贯穿于各个系列产品之中，充分体现建筑、运动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高科技、设计多样化以及各种不同美学范畴的知名高级时尚运动品牌</w:t>
                        </w:r>
                      </w:p>
                    </w:tc>
                  </w:tr>
                  <w:tr>
                    <w:trPr>
                      <w:trHeight w:val="1529"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Antonia </w:t>
                        </w:r>
                        <w:r>
                          <w:rPr>
                            <w:rFonts w:ascii="宋体" w:hAnsi="宋体" w:cs="宋体" w:eastAsia="宋体" w:hint="default"/>
                            <w:sz w:val="18"/>
                            <w:szCs w:val="18"/>
                          </w:rPr>
                          <w:t>品牌</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57" w:lineRule="auto" w:before="116"/>
                          <w:ind w:left="23" w:right="-34"/>
                          <w:jc w:val="left"/>
                          <w:rPr>
                            <w:rFonts w:ascii="宋体" w:hAnsi="宋体" w:cs="宋体" w:eastAsia="宋体" w:hint="default"/>
                            <w:sz w:val="18"/>
                            <w:szCs w:val="18"/>
                          </w:rPr>
                        </w:pPr>
                        <w:r>
                          <w:rPr>
                            <w:rFonts w:ascii="宋体" w:hAnsi="宋体" w:cs="宋体" w:eastAsia="宋体" w:hint="default"/>
                            <w:spacing w:val="-5"/>
                            <w:sz w:val="18"/>
                            <w:szCs w:val="18"/>
                          </w:rPr>
                          <w:t>意大利著名时尚买手店品牌，主要涵盖男装、女装、饰品、化妆品等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合作品牌主要包括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GIVENCHY</w:t>
                        </w:r>
                        <w:r>
                          <w:rPr>
                            <w:rFonts w:ascii="宋体" w:hAnsi="宋体" w:cs="宋体" w:eastAsia="宋体" w:hint="default"/>
                            <w:sz w:val="18"/>
                            <w:szCs w:val="18"/>
                          </w:rPr>
                          <w:t>、</w:t>
                        </w:r>
                        <w:r>
                          <w:rPr>
                            <w:rFonts w:ascii="Times New Roman" w:hAnsi="Times New Roman" w:cs="Times New Roman" w:eastAsia="Times New Roman" w:hint="default"/>
                            <w:sz w:val="18"/>
                            <w:szCs w:val="18"/>
                          </w:rPr>
                          <w:t>VALENTINO</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DIOR</w:t>
                        </w:r>
                        <w:r>
                          <w:rPr>
                            <w:rFonts w:ascii="宋体" w:hAnsi="宋体" w:cs="宋体" w:eastAsia="宋体" w:hint="default"/>
                            <w:sz w:val="18"/>
                            <w:szCs w:val="18"/>
                          </w:rPr>
                          <w:t>、 </w:t>
                        </w:r>
                        <w:r>
                          <w:rPr>
                            <w:rFonts w:ascii="Times New Roman" w:hAnsi="Times New Roman" w:cs="Times New Roman" w:eastAsia="Times New Roman" w:hint="default"/>
                            <w:sz w:val="18"/>
                            <w:szCs w:val="18"/>
                          </w:rPr>
                          <w:t>YVES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SAINT</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LAURENT</w:t>
                        </w:r>
                        <w:r>
                          <w:rPr>
                            <w:rFonts w:ascii="宋体" w:hAnsi="宋体" w:cs="宋体" w:eastAsia="宋体" w:hint="default"/>
                            <w:sz w:val="18"/>
                            <w:szCs w:val="18"/>
                          </w:rPr>
                          <w:t>、</w:t>
                        </w:r>
                        <w:r>
                          <w:rPr>
                            <w:rFonts w:ascii="Times New Roman" w:hAnsi="Times New Roman" w:cs="Times New Roman" w:eastAsia="Times New Roman" w:hint="default"/>
                            <w:sz w:val="18"/>
                            <w:szCs w:val="18"/>
                          </w:rPr>
                          <w:t>BALMAIN</w:t>
                        </w:r>
                        <w:r>
                          <w:rPr>
                            <w:rFonts w:ascii="宋体" w:hAnsi="宋体" w:cs="宋体" w:eastAsia="宋体" w:hint="default"/>
                            <w:sz w:val="18"/>
                            <w:szCs w:val="18"/>
                          </w:rPr>
                          <w:t>、</w:t>
                        </w:r>
                        <w:r>
                          <w:rPr>
                            <w:rFonts w:ascii="Times New Roman" w:hAnsi="Times New Roman" w:cs="Times New Roman" w:eastAsia="Times New Roman" w:hint="default"/>
                            <w:sz w:val="18"/>
                            <w:szCs w:val="18"/>
                          </w:rPr>
                          <w:t>CHRISTIAN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LOUBOUTIN</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等</w:t>
                        </w:r>
                      </w:p>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个国际知名品牌</w:t>
                        </w:r>
                      </w:p>
                    </w:tc>
                  </w:tr>
                  <w:tr>
                    <w:trPr>
                      <w:trHeight w:val="812" w:hRule="exact"/>
                    </w:trPr>
                    <w:tc>
                      <w:tcPr>
                        <w:tcW w:w="35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336699"/>
                          <w:left w:val="single" w:sz="4" w:space="0" w:color="336699"/>
                          <w:bottom w:val="single" w:sz="4" w:space="0" w:color="336699"/>
                          <w:right w:val="single" w:sz="4" w:space="0" w:color="336699"/>
                        </w:tcBorders>
                      </w:tcPr>
                      <w:p>
                        <w:pPr>
                          <w:pStyle w:val="TableParagraph"/>
                          <w:spacing w:line="348" w:lineRule="auto" w:before="116"/>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to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，是将线下的商务机会与互联网相结合，让互联网成</w:t>
                        </w:r>
                        <w:r>
                          <w:rPr>
                            <w:rFonts w:ascii="宋体" w:hAnsi="宋体" w:cs="宋体" w:eastAsia="宋体" w:hint="default"/>
                            <w:w w:val="99"/>
                            <w:sz w:val="18"/>
                            <w:szCs w:val="18"/>
                          </w:rPr>
                          <w:t> </w:t>
                        </w:r>
                        <w:r>
                          <w:rPr>
                            <w:rFonts w:ascii="宋体" w:hAnsi="宋体" w:cs="宋体" w:eastAsia="宋体" w:hint="default"/>
                            <w:sz w:val="18"/>
                            <w:szCs w:val="18"/>
                          </w:rPr>
                          <w:t>为线下交易前台的一种商业模式</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宋体" w:hAnsi="宋体" w:cs="宋体" w:eastAsia="宋体" w:hint="default"/>
          <w:sz w:val="20"/>
          <w:szCs w:val="20"/>
        </w:rPr>
      </w:pPr>
      <w:r>
        <w:rPr/>
        <w:pict>
          <v:shape style="position:absolute;margin-left:138pt;margin-top:292.849976pt;width:395.85pt;height:19.7pt;mso-position-horizontal-relative:page;mso-position-vertical-relative:page;z-index:-9180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2.339996pt;margin-top:292.849976pt;width:361.55pt;height:19.7pt;mso-position-horizontal-relative:page;mso-position-vertical-relative:page;z-index:-917992"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0"/>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336699"/>
              <w:left w:val="single" w:sz="10" w:space="0" w:color="2EACD4"/>
              <w:bottom w:val="single" w:sz="4" w:space="0" w:color="336699"/>
              <w:right w:val="single" w:sz="13" w:space="0" w:color="2EACD4"/>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214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002656</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w:t>
            </w:r>
          </w:p>
        </w:tc>
      </w:tr>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摩登大道</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Modern </w:t>
            </w:r>
            <w:r>
              <w:rPr>
                <w:rFonts w:ascii="Times New Roman"/>
                <w:spacing w:val="-4"/>
                <w:sz w:val="18"/>
              </w:rPr>
              <w:t>Avenue </w:t>
            </w:r>
            <w:r>
              <w:rPr>
                <w:rFonts w:ascii="Times New Roman"/>
                <w:sz w:val="18"/>
              </w:rPr>
              <w:t>Group Co.,</w:t>
            </w:r>
            <w:r>
              <w:rPr>
                <w:rFonts w:ascii="Times New Roman"/>
                <w:spacing w:val="-3"/>
                <w:sz w:val="18"/>
              </w:rPr>
              <w:t> </w:t>
            </w:r>
            <w:r>
              <w:rPr>
                <w:rFonts w:ascii="Times New Roman"/>
                <w:sz w:val="18"/>
              </w:rPr>
              <w:t>Ltd.</w:t>
            </w:r>
          </w:p>
        </w:tc>
      </w:tr>
      <w:tr>
        <w:trPr>
          <w:trHeight w:val="403" w:hRule="exact"/>
        </w:trPr>
        <w:tc>
          <w:tcPr>
            <w:tcW w:w="2272" w:type="dxa"/>
            <w:tcBorders>
              <w:top w:val="single" w:sz="4" w:space="0" w:color="336699"/>
              <w:left w:val="single" w:sz="4" w:space="0" w:color="336699"/>
              <w:bottom w:val="single" w:sz="4" w:space="0" w:color="336699"/>
              <w:right w:val="single" w:sz="13" w:space="0" w:color="FFFFFF"/>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8" w:type="dxa"/>
            <w:gridSpan w:val="3"/>
            <w:tcBorders>
              <w:top w:val="single" w:sz="4" w:space="0" w:color="336699"/>
              <w:left w:val="single" w:sz="23" w:space="0" w:color="FFFFFF"/>
              <w:bottom w:val="single" w:sz="4" w:space="0" w:color="336699"/>
              <w:right w:val="single" w:sz="4" w:space="0" w:color="336699"/>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MODERN</w:t>
            </w:r>
            <w:r>
              <w:rPr>
                <w:rFonts w:ascii="Times New Roman"/>
                <w:spacing w:val="-8"/>
                <w:sz w:val="18"/>
              </w:rPr>
              <w:t> </w:t>
            </w:r>
            <w:r>
              <w:rPr>
                <w:rFonts w:ascii="Times New Roman"/>
                <w:spacing w:val="-5"/>
                <w:sz w:val="18"/>
              </w:rPr>
              <w:t>AVENUE</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林永飞</w:t>
            </w:r>
          </w:p>
        </w:tc>
      </w:tr>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510627</w:t>
            </w:r>
          </w:p>
        </w:tc>
      </w:tr>
      <w:tr>
        <w:trPr>
          <w:trHeight w:val="403"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5">
              <w:r>
                <w:rPr>
                  <w:rFonts w:ascii="Times New Roman"/>
                  <w:sz w:val="18"/>
                </w:rPr>
                <w:t>www.canudilo.com</w:t>
              </w:r>
            </w:hyperlink>
          </w:p>
        </w:tc>
      </w:tr>
      <w:tr>
        <w:trPr>
          <w:trHeight w:val="401" w:hRule="exact"/>
        </w:trPr>
        <w:tc>
          <w:tcPr>
            <w:tcW w:w="22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6">
              <w:r>
                <w:rPr>
                  <w:rFonts w:ascii="Times New Roman"/>
                  <w:sz w:val="18"/>
                </w:rPr>
                <w:t>investor@modernavenue.com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2EAC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2EAC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刘洁</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2EACD4"/>
          </w:tcPr>
          <w:p>
            <w:pPr/>
          </w:p>
        </w:tc>
        <w:tc>
          <w:tcPr>
            <w:tcW w:w="3190" w:type="dxa"/>
            <w:vMerge w:val="restart"/>
            <w:tcBorders>
              <w:top w:val="single" w:sz="4" w:space="0" w:color="000000"/>
              <w:left w:val="single" w:sz="9" w:space="0" w:color="2EACD4"/>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广州市天河区黄埔大道西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号富力科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讯大厦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2EAC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2EACD4"/>
          </w:tcPr>
          <w:p>
            <w:pPr/>
          </w:p>
        </w:tc>
        <w:tc>
          <w:tcPr>
            <w:tcW w:w="3190" w:type="dxa"/>
            <w:vMerge/>
            <w:tcBorders>
              <w:left w:val="single" w:sz="9" w:space="0" w:color="2EAC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2EACD4"/>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83963777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83963777</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2EACD4"/>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37873549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w:t>
            </w:r>
            <w:r>
              <w:rPr>
                <w:rFonts w:ascii="Times New Roman"/>
                <w:spacing w:val="-5"/>
                <w:sz w:val="18"/>
              </w:rPr>
              <w:t> </w:t>
            </w:r>
            <w:r>
              <w:rPr>
                <w:rFonts w:ascii="Times New Roman"/>
                <w:sz w:val="18"/>
              </w:rPr>
              <w:t>37873549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2EACD4"/>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6">
              <w:r>
                <w:rPr>
                  <w:rFonts w:ascii="Times New Roman"/>
                  <w:sz w:val="18"/>
                </w:rPr>
                <w:t>investor@modernavenue.com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investor@modernavenue.com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7">
              <w:r>
                <w:rPr>
                  <w:rFonts w:ascii="Times New Roman" w:hAnsi="Times New Roman" w:cs="Times New Roman" w:eastAsia="Times New Roman" w:hint="default"/>
                  <w:sz w:val="18"/>
                  <w:szCs w:val="18"/>
                </w:rPr>
                <w:t>www.cninfo.com.cn</w:t>
              </w:r>
            </w:hyperlink>
          </w:p>
        </w:tc>
      </w:tr>
      <w:tr>
        <w:trPr>
          <w:trHeight w:val="713" w:hRule="exact"/>
        </w:trPr>
        <w:tc>
          <w:tcPr>
            <w:tcW w:w="39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深圳证券交易所、广州市天河区黄埔大道西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号富力科讯大厦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房公司证券部办公室</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公司聘请的会计师事务所</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26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楼</w:t>
            </w:r>
          </w:p>
        </w:tc>
      </w:tr>
      <w:tr>
        <w:trPr>
          <w:trHeight w:val="403" w:hRule="exact"/>
        </w:trPr>
        <w:tc>
          <w:tcPr>
            <w:tcW w:w="26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公司聘请的报告期内履行持续督导职责的保荐机构</w:t>
      </w:r>
    </w:p>
    <w:p>
      <w:pPr>
        <w:spacing w:line="240" w:lineRule="auto" w:before="9"/>
        <w:rPr>
          <w:rFonts w:ascii="宋体" w:hAnsi="宋体" w:cs="宋体" w:eastAsia="宋体" w:hint="default"/>
          <w:sz w:val="17"/>
          <w:szCs w:val="17"/>
        </w:rPr>
      </w:pPr>
    </w:p>
    <w:p>
      <w:pPr>
        <w:pStyle w:val="BodyText"/>
        <w:spacing w:line="420" w:lineRule="auto"/>
        <w:ind w:right="4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0"/>
        <w:jc w:val="left"/>
        <w:rPr>
          <w:b w:val="0"/>
          <w:bCs w:val="0"/>
        </w:rPr>
      </w:pPr>
      <w:r>
        <w:rPr/>
        <w:t>六、主要会计数据和财务指标</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公司是否因会计政策变更及会计差错更正等追溯调整或重述以前年度会计数据</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4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74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5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724,237,203.87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699,920,277.97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3.47%</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799,091,590.99</w:t>
            </w:r>
          </w:p>
        </w:tc>
      </w:tr>
      <w:tr>
        <w:trPr>
          <w:trHeight w:val="80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10,217,097.03</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14,924,619.64</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-31.54%</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149,322,289.98</w:t>
            </w:r>
          </w:p>
        </w:tc>
      </w:tr>
      <w:tr>
        <w:trPr>
          <w:trHeight w:val="81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67" w:lineRule="auto" w:before="116"/>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8,214,342.77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10,127,750.19</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-18.89%</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144,876,430.33</w:t>
            </w:r>
          </w:p>
        </w:tc>
      </w:tr>
      <w:tr>
        <w:trPr>
          <w:trHeight w:val="80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43,410,191.97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42,437,026.07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-12,799,066.69</w:t>
            </w:r>
          </w:p>
        </w:tc>
      </w:tr>
      <w:tr>
        <w:trPr>
          <w:trHeight w:val="45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z w:val="18"/>
              </w:rPr>
              <w:t>-28.57%</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4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z w:val="18"/>
              </w:rPr>
              <w:t>-28.57%</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5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0.84%</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1.21%</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-0.37%</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z w:val="18"/>
              </w:rPr>
              <w:t>12.60%</w:t>
            </w:r>
          </w:p>
        </w:tc>
      </w:tr>
      <w:tr>
        <w:trPr>
          <w:trHeight w:val="44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74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6"/>
      </w:tblGrid>
      <w:tr>
        <w:trPr>
          <w:trHeight w:val="452" w:hRule="exact"/>
        </w:trPr>
        <w:tc>
          <w:tcPr>
            <w:tcW w:w="2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2,785,961,289.85</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2,032,857,031.11</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z w:val="18"/>
              </w:rPr>
              <w:t>37.05%</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2,129,674,059.10</w:t>
            </w:r>
          </w:p>
        </w:tc>
      </w:tr>
      <w:tr>
        <w:trPr>
          <w:trHeight w:val="809" w:hRule="exact"/>
        </w:trPr>
        <w:tc>
          <w:tcPr>
            <w:tcW w:w="2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1,202,483,963.40</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1,222,406,563.22</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c>
          <w:tcPr>
            <w:tcW w:w="17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1,242,545,379.31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5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75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4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222,308,325.95</w:t>
            </w:r>
          </w:p>
        </w:tc>
        <w:tc>
          <w:tcPr>
            <w:tcW w:w="17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150,634,828.58</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116,896,802.29</w:t>
            </w:r>
          </w:p>
        </w:tc>
        <w:tc>
          <w:tcPr>
            <w:tcW w:w="17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234,397,247.05</w:t>
            </w:r>
          </w:p>
        </w:tc>
      </w:tr>
      <w:tr>
        <w:trPr>
          <w:trHeight w:val="452"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14,464,203.53</w:t>
            </w:r>
          </w:p>
        </w:tc>
        <w:tc>
          <w:tcPr>
            <w:tcW w:w="17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9,480,244.71</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-10,474,009.84</w:t>
            </w:r>
          </w:p>
        </w:tc>
        <w:tc>
          <w:tcPr>
            <w:tcW w:w="17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-3,253,341.37</w:t>
            </w:r>
          </w:p>
        </w:tc>
      </w:tr>
      <w:tr>
        <w:trPr>
          <w:trHeight w:val="809"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67" w:lineRule="auto" w:before="116"/>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14,589,641.90</w:t>
            </w:r>
          </w:p>
        </w:tc>
        <w:tc>
          <w:tcPr>
            <w:tcW w:w="17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9,423,556.45</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-12,304,918.51</w:t>
            </w:r>
          </w:p>
        </w:tc>
        <w:tc>
          <w:tcPr>
            <w:tcW w:w="17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-3,493,937.07</w:t>
            </w:r>
          </w:p>
        </w:tc>
      </w:tr>
      <w:tr>
        <w:trPr>
          <w:trHeight w:val="451" w:hRule="exact"/>
        </w:trPr>
        <w:tc>
          <w:tcPr>
            <w:tcW w:w="25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34,847,811.51</w:t>
            </w:r>
          </w:p>
        </w:tc>
        <w:tc>
          <w:tcPr>
            <w:tcW w:w="17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10,223,009.63</w:t>
            </w:r>
          </w:p>
        </w:tc>
        <w:tc>
          <w:tcPr>
            <w:tcW w:w="17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-62,718,751.68</w:t>
            </w:r>
          </w:p>
        </w:tc>
        <w:tc>
          <w:tcPr>
            <w:tcW w:w="17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61,058,122.51</w:t>
            </w:r>
          </w:p>
        </w:tc>
      </w:tr>
    </w:tbl>
    <w:p>
      <w:pPr>
        <w:spacing w:line="240" w:lineRule="auto" w:before="3"/>
        <w:rPr>
          <w:rFonts w:ascii="宋体" w:hAnsi="宋体" w:cs="宋体" w:eastAsia="宋体" w:hint="default"/>
          <w:sz w:val="5"/>
          <w:szCs w:val="5"/>
        </w:rPr>
      </w:pPr>
    </w:p>
    <w:p>
      <w:pPr>
        <w:pStyle w:val="Heading3"/>
        <w:spacing w:line="240" w:lineRule="auto" w:before="36"/>
        <w:ind w:right="0"/>
        <w:jc w:val="left"/>
        <w:rPr>
          <w:b w:val="0"/>
          <w:bCs w:val="0"/>
        </w:rPr>
      </w:pPr>
      <w:r>
        <w:rPr/>
        <w:t>上述财务指标或其加总数是否与公司已披露季度报告、半年度报告相关财务指标存在重大差异</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27" w:top="1100" w:bottom="142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764" w:space="7156"/>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51" w:hRule="exact"/>
        </w:trPr>
        <w:tc>
          <w:tcPr>
            <w:tcW w:w="327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809" w:hRule="exact"/>
        </w:trPr>
        <w:tc>
          <w:tcPr>
            <w:tcW w:w="327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67" w:lineRule="auto" w:before="116"/>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-344,216.67</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-177,846.77</w:t>
            </w:r>
          </w:p>
        </w:tc>
        <w:tc>
          <w:tcPr>
            <w:tcW w:w="1522" w:type="dxa"/>
            <w:tcBorders>
              <w:top w:val="single" w:sz="4" w:space="0" w:color="336699"/>
              <w:left w:val="single" w:sz="4" w:space="0" w:color="336699"/>
              <w:bottom w:val="single" w:sz="4" w:space="0" w:color="336699"/>
              <w:right w:val="single" w:sz="4" w:space="0" w:color="336699"/>
            </w:tcBorders>
          </w:tcPr>
          <w:p>
            <w:pPr/>
          </w:p>
        </w:tc>
        <w:tc>
          <w:tcPr>
            <w:tcW w:w="17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出售旧资产</w:t>
            </w:r>
          </w:p>
        </w:tc>
      </w:tr>
      <w:tr>
        <w:trPr>
          <w:trHeight w:val="451" w:hRule="exact"/>
        </w:trPr>
        <w:tc>
          <w:tcPr>
            <w:tcW w:w="327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2,878,322.00</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4,475,064.58</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left="544" w:right="0"/>
              <w:jc w:val="left"/>
              <w:rPr>
                <w:rFonts w:ascii="Times New Roman" w:hAnsi="Times New Roman" w:cs="Times New Roman" w:eastAsia="Times New Roman" w:hint="default"/>
                <w:sz w:val="18"/>
                <w:szCs w:val="18"/>
              </w:rPr>
            </w:pPr>
            <w:r>
              <w:rPr>
                <w:rFonts w:ascii="Times New Roman"/>
                <w:sz w:val="18"/>
              </w:rPr>
              <w:t>4,592,040.00</w:t>
            </w:r>
          </w:p>
        </w:tc>
        <w:tc>
          <w:tcPr>
            <w:tcW w:w="17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政府专项奖励等</w:t>
            </w:r>
          </w:p>
        </w:tc>
      </w:tr>
    </w:tbl>
    <w:p>
      <w:pPr>
        <w:spacing w:after="0" w:line="240" w:lineRule="auto"/>
        <w:jc w:val="left"/>
        <w:rPr>
          <w:rFonts w:ascii="宋体" w:hAnsi="宋体" w:cs="宋体" w:eastAsia="宋体" w:hint="default"/>
          <w:sz w:val="18"/>
          <w:szCs w:val="18"/>
        </w:rPr>
        <w:sectPr>
          <w:type w:val="continuous"/>
          <w:pgSz w:w="11910" w:h="16840"/>
          <w:pgMar w:top="320" w:bottom="2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771"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64" w:lineRule="auto" w:before="77"/>
              <w:ind w:left="22" w:right="2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2" w:type="dxa"/>
            <w:tcBorders>
              <w:top w:val="single" w:sz="4" w:space="0" w:color="336699"/>
              <w:left w:val="single" w:sz="4" w:space="0" w:color="336699"/>
              <w:bottom w:val="single" w:sz="4" w:space="0" w:color="336699"/>
              <w:right w:val="single" w:sz="4" w:space="0" w:color="336699"/>
            </w:tcBorders>
          </w:tcPr>
          <w:p>
            <w:pPr/>
          </w:p>
        </w:tc>
        <w:tc>
          <w:tcPr>
            <w:tcW w:w="1520" w:type="dxa"/>
            <w:tcBorders>
              <w:top w:val="single" w:sz="4" w:space="0" w:color="336699"/>
              <w:left w:val="single" w:sz="4" w:space="0" w:color="336699"/>
              <w:bottom w:val="single" w:sz="4" w:space="0" w:color="336699"/>
              <w:right w:val="single" w:sz="4" w:space="0" w:color="336699"/>
            </w:tcBorders>
          </w:tcPr>
          <w:p>
            <w:pPr/>
          </w:p>
        </w:tc>
        <w:tc>
          <w:tcPr>
            <w:tcW w:w="1522" w:type="dxa"/>
            <w:tcBorders>
              <w:top w:val="single" w:sz="4" w:space="0" w:color="336699"/>
              <w:left w:val="single" w:sz="4" w:space="0" w:color="336699"/>
              <w:bottom w:val="single" w:sz="4" w:space="0" w:color="336699"/>
              <w:right w:val="single" w:sz="4" w:space="0" w:color="336699"/>
            </w:tcBorders>
          </w:tcPr>
          <w:p>
            <w:pP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49"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336699"/>
              <w:left w:val="single" w:sz="4" w:space="0" w:color="336699"/>
              <w:bottom w:val="single" w:sz="4" w:space="0" w:color="336699"/>
              <w:right w:val="single" w:sz="4" w:space="0" w:color="336699"/>
            </w:tcBorders>
          </w:tcPr>
          <w:p>
            <w:pPr/>
          </w:p>
        </w:tc>
        <w:tc>
          <w:tcPr>
            <w:tcW w:w="1520" w:type="dxa"/>
            <w:tcBorders>
              <w:top w:val="single" w:sz="4" w:space="0" w:color="336699"/>
              <w:left w:val="single" w:sz="4" w:space="0" w:color="336699"/>
              <w:bottom w:val="single" w:sz="4" w:space="0" w:color="336699"/>
              <w:right w:val="single" w:sz="4" w:space="0" w:color="336699"/>
            </w:tcBorders>
          </w:tcPr>
          <w:p>
            <w:pP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1,581,254.29</w:t>
            </w: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51"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117,281.50</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25,459.46</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-1,071,125.89</w:t>
            </w: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49"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336699"/>
              <w:left w:val="single" w:sz="4" w:space="0" w:color="336699"/>
              <w:bottom w:val="single" w:sz="4" w:space="0" w:color="336699"/>
              <w:right w:val="single" w:sz="4" w:space="0" w:color="336699"/>
            </w:tcBorders>
          </w:tcPr>
          <w:p>
            <w:pP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1,204,270.00</w:t>
            </w:r>
          </w:p>
        </w:tc>
        <w:tc>
          <w:tcPr>
            <w:tcW w:w="1522" w:type="dxa"/>
            <w:tcBorders>
              <w:top w:val="single" w:sz="4" w:space="0" w:color="336699"/>
              <w:left w:val="single" w:sz="4" w:space="0" w:color="336699"/>
              <w:bottom w:val="single" w:sz="4" w:space="0" w:color="336699"/>
              <w:right w:val="single" w:sz="4" w:space="0" w:color="336699"/>
            </w:tcBorders>
          </w:tcPr>
          <w:p>
            <w:pP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51"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501,968.72</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666,387.84</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648,573.05</w:t>
            </w: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49"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6"/>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146,663.85</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63,689.98</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w w:val="95"/>
                <w:sz w:val="18"/>
              </w:rPr>
              <w:t>7,735.70</w:t>
            </w:r>
          </w:p>
        </w:tc>
        <w:tc>
          <w:tcPr>
            <w:tcW w:w="1712" w:type="dxa"/>
            <w:tcBorders>
              <w:top w:val="single" w:sz="4" w:space="0" w:color="336699"/>
              <w:left w:val="single" w:sz="4" w:space="0" w:color="336699"/>
              <w:bottom w:val="single" w:sz="4" w:space="0" w:color="336699"/>
              <w:right w:val="single" w:sz="4" w:space="0" w:color="336699"/>
            </w:tcBorders>
          </w:tcPr>
          <w:p>
            <w:pPr/>
          </w:p>
        </w:tc>
      </w:tr>
      <w:tr>
        <w:trPr>
          <w:trHeight w:val="451" w:hRule="exact"/>
        </w:trPr>
        <w:tc>
          <w:tcPr>
            <w:tcW w:w="32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2,002,754.26</w:t>
            </w:r>
          </w:p>
        </w:tc>
        <w:tc>
          <w:tcPr>
            <w:tcW w:w="15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4,796,869.45</w:t>
            </w:r>
          </w:p>
        </w:tc>
        <w:tc>
          <w:tcPr>
            <w:tcW w:w="15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4,445,859.65</w:t>
            </w:r>
          </w:p>
        </w:tc>
        <w:tc>
          <w:tcPr>
            <w:tcW w:w="17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非经常性损益》定义界定的非经常性损益项目，以及把</w:t>
      </w:r>
      <w:r>
        <w:rPr>
          <w:rFonts w:ascii="宋体" w:hAnsi="宋体" w:cs="宋体" w:eastAsia="宋体" w:hint="default"/>
          <w:sz w:val="18"/>
          <w:szCs w:val="18"/>
        </w:rPr>
      </w:r>
    </w:p>
    <w:p>
      <w:pPr>
        <w:spacing w:line="300" w:lineRule="auto" w:before="63"/>
        <w:ind w:left="152" w:right="263"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号</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pStyle w:val="BodyText"/>
        <w:spacing w:line="240" w:lineRule="auto" w:before="12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16"/>
          <w:szCs w:val="16"/>
        </w:rPr>
      </w:pPr>
    </w:p>
    <w:p>
      <w:pPr>
        <w:pStyle w:val="BodyText"/>
        <w:spacing w:line="386" w:lineRule="auto"/>
        <w:ind w:right="0" w:firstLine="42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7"/>
        </w:rPr>
        <w:t>号</w:t>
      </w:r>
      <w:r>
        <w:rPr>
          <w:rFonts w:ascii="Times New Roman" w:hAnsi="Times New Roman" w:cs="Times New Roman" w:eastAsia="Times New Roman" w:hint="default"/>
          <w:spacing w:val="-7"/>
        </w:rPr>
        <w:t>——</w:t>
      </w:r>
      <w:r>
        <w:rPr>
          <w:spacing w:val="-7"/>
        </w:rPr>
        <w:t>非经常性损益》定义、</w:t>
      </w:r>
      <w:r>
        <w:rPr>
          <w:w w:val="100"/>
        </w:rPr>
        <w:t> </w:t>
      </w:r>
      <w:r>
        <w:rPr/>
        <w:t>列举的非经常性损益项目界定为经常性损益的项目的情形。</w:t>
      </w:r>
    </w:p>
    <w:p>
      <w:pPr>
        <w:spacing w:after="0" w:line="386" w:lineRule="auto"/>
        <w:jc w:val="left"/>
        <w:sectPr>
          <w:pgSz w:w="11910" w:h="16840"/>
          <w:pgMar w:header="877" w:footer="1227" w:top="1100" w:bottom="14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9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right="0"/>
        <w:jc w:val="left"/>
        <w:rPr>
          <w:b w:val="0"/>
          <w:bCs w:val="0"/>
        </w:rPr>
      </w:pPr>
      <w:r>
        <w:rPr/>
        <w:t>（一）报告期内公司所从事的主要业务、主要产品及其用途、经营模式、主要的业绩驱动因素等内容</w:t>
      </w:r>
      <w:r>
        <w:rPr>
          <w:b w:val="0"/>
          <w:bCs w:val="0"/>
        </w:rPr>
      </w:r>
    </w:p>
    <w:p>
      <w:pPr>
        <w:spacing w:line="240" w:lineRule="auto" w:before="10"/>
        <w:rPr>
          <w:rFonts w:ascii="宋体" w:hAnsi="宋体" w:cs="宋体" w:eastAsia="宋体" w:hint="default"/>
          <w:b/>
          <w:bCs/>
          <w:sz w:val="14"/>
          <w:szCs w:val="14"/>
        </w:rPr>
      </w:pPr>
    </w:p>
    <w:p>
      <w:pPr>
        <w:pStyle w:val="BodyText"/>
        <w:spacing w:line="391" w:lineRule="auto"/>
        <w:ind w:right="0" w:firstLine="374"/>
        <w:jc w:val="left"/>
      </w:pPr>
      <w:r>
        <w:rPr>
          <w:rFonts w:ascii="Times New Roman" w:hAnsi="Times New Roman" w:cs="Times New Roman" w:eastAsia="Times New Roman" w:hint="default"/>
          <w:spacing w:val="-2"/>
        </w:rPr>
        <w:t>2015</w:t>
      </w:r>
      <w:r>
        <w:rPr>
          <w:spacing w:val="-2"/>
        </w:rPr>
        <w:t>年，公司按照年初制定</w:t>
      </w:r>
      <w:r>
        <w:rPr>
          <w:rFonts w:ascii="Times New Roman" w:hAnsi="Times New Roman" w:cs="Times New Roman" w:eastAsia="Times New Roman" w:hint="default"/>
          <w:spacing w:val="-2"/>
        </w:rPr>
        <w:t>“</w:t>
      </w:r>
      <w:r>
        <w:rPr>
          <w:spacing w:val="-2"/>
        </w:rPr>
        <w:t>拥抱改变、拥抱互联网、拥抱挑战</w:t>
      </w:r>
      <w:r>
        <w:rPr>
          <w:rFonts w:ascii="Times New Roman" w:hAnsi="Times New Roman" w:cs="Times New Roman" w:eastAsia="Times New Roman" w:hint="default"/>
          <w:spacing w:val="-2"/>
        </w:rPr>
        <w:t>”</w:t>
      </w:r>
      <w:r>
        <w:rPr>
          <w:spacing w:val="-2"/>
        </w:rPr>
        <w:t>的发展战略，保持并发挥自主品牌卡</w:t>
      </w:r>
      <w:r>
        <w:rPr>
          <w:w w:val="100"/>
        </w:rPr>
        <w:t> </w:t>
      </w:r>
      <w:r>
        <w:rPr>
          <w:spacing w:val="-3"/>
        </w:rPr>
        <w:t>奴迪路（</w:t>
      </w:r>
      <w:r>
        <w:rPr>
          <w:rFonts w:ascii="Times New Roman" w:hAnsi="Times New Roman" w:cs="Times New Roman" w:eastAsia="Times New Roman" w:hint="default"/>
          <w:spacing w:val="-3"/>
        </w:rPr>
        <w:t>CANUDILO</w:t>
      </w:r>
      <w:r>
        <w:rPr>
          <w:spacing w:val="-3"/>
        </w:rPr>
        <w:t>）的影响力，进一步开展国际品牌合作，并着手建设时尚电子商务平台，前瞻性把握</w:t>
      </w:r>
      <w:r>
        <w:rPr>
          <w:spacing w:val="-36"/>
        </w:rPr>
        <w:t> </w:t>
      </w:r>
      <w:r>
        <w:rPr>
          <w:spacing w:val="-36"/>
        </w:rPr>
      </w:r>
      <w:r>
        <w:rPr>
          <w:spacing w:val="-2"/>
        </w:rPr>
        <w:t>“互联网</w:t>
      </w:r>
      <w:r>
        <w:rPr>
          <w:rFonts w:ascii="Times New Roman" w:hAnsi="Times New Roman" w:cs="Times New Roman" w:eastAsia="Times New Roman" w:hint="default"/>
          <w:spacing w:val="-2"/>
        </w:rPr>
        <w:t>+</w:t>
      </w:r>
      <w:r>
        <w:rPr>
          <w:spacing w:val="-2"/>
        </w:rPr>
        <w:t>”全球时尚趋势，确定了“线上服务，线下体验”的发展策略，以“消费者和用户为中心”进</w:t>
      </w:r>
      <w:r>
        <w:rPr>
          <w:spacing w:val="-22"/>
        </w:rPr>
        <w:t> </w:t>
      </w:r>
      <w:r>
        <w:rPr>
          <w:spacing w:val="-22"/>
        </w:rPr>
      </w:r>
      <w:r>
        <w:rPr/>
        <w:t>行体验式升级，逐步推进“摩登社交</w:t>
      </w:r>
      <w:r>
        <w:rPr>
          <w:rFonts w:ascii="宋体" w:hAnsi="宋体" w:cs="宋体" w:eastAsia="宋体" w:hint="default"/>
        </w:rPr>
        <w:t>+</w:t>
      </w:r>
      <w:r>
        <w:rPr/>
        <w:t>”全球资源一体化的战略转型。但公司董事会认为服饰零售行业的</w:t>
      </w:r>
      <w:r>
        <w:rPr>
          <w:w w:val="100"/>
        </w:rPr>
        <w:t> </w:t>
      </w:r>
      <w:r>
        <w:rPr>
          <w:spacing w:val="-2"/>
        </w:rPr>
        <w:t>转型期将持续至</w:t>
      </w:r>
      <w:r>
        <w:rPr>
          <w:rFonts w:ascii="Times New Roman" w:hAnsi="Times New Roman" w:cs="Times New Roman" w:eastAsia="Times New Roman" w:hint="default"/>
          <w:spacing w:val="-2"/>
        </w:rPr>
        <w:t>2015</w:t>
      </w:r>
      <w:r>
        <w:rPr>
          <w:spacing w:val="-2"/>
        </w:rPr>
        <w:t>年及未来一段时间，报告期内，公司尚处转型期，转型尚未结束，公司从事的主要业</w:t>
      </w:r>
      <w:r>
        <w:rPr>
          <w:spacing w:val="-43"/>
        </w:rPr>
        <w:t> </w:t>
      </w:r>
      <w:r>
        <w:rPr>
          <w:spacing w:val="-43"/>
        </w:rPr>
      </w:r>
      <w:r>
        <w:rPr/>
        <w:t>务依旧在于零售业务领域：</w:t>
      </w:r>
    </w:p>
    <w:p>
      <w:pPr>
        <w:pStyle w:val="BodyText"/>
        <w:spacing w:line="240" w:lineRule="auto" w:before="61"/>
        <w:ind w:left="52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品牌营销网络建设</w:t>
      </w:r>
    </w:p>
    <w:p>
      <w:pPr>
        <w:pStyle w:val="BodyText"/>
        <w:spacing w:line="240" w:lineRule="auto" w:before="177"/>
        <w:ind w:left="527" w:right="0"/>
        <w:jc w:val="left"/>
      </w:pPr>
      <w:r>
        <w:rPr>
          <w:spacing w:val="7"/>
        </w:rPr>
        <w:t>在经济新常态下，公司更加注重门店质的提升，报告期内公司的营销网络建设主要在于卡奴迪路</w:t>
      </w:r>
    </w:p>
    <w:p>
      <w:pPr>
        <w:spacing w:line="240" w:lineRule="auto" w:before="10"/>
        <w:rPr>
          <w:rFonts w:ascii="宋体" w:hAnsi="宋体" w:cs="宋体" w:eastAsia="宋体" w:hint="default"/>
          <w:sz w:val="14"/>
          <w:szCs w:val="14"/>
        </w:rPr>
      </w:pPr>
    </w:p>
    <w:p>
      <w:pPr>
        <w:pStyle w:val="BodyText"/>
        <w:spacing w:line="386" w:lineRule="auto"/>
        <w:ind w:right="0"/>
        <w:jc w:val="left"/>
      </w:pPr>
      <w:r>
        <w:rPr>
          <w:spacing w:val="-2"/>
        </w:rPr>
        <w:t>（</w:t>
      </w:r>
      <w:r>
        <w:rPr>
          <w:rFonts w:ascii="Times New Roman" w:hAnsi="Times New Roman" w:cs="Times New Roman" w:eastAsia="Times New Roman" w:hint="default"/>
          <w:spacing w:val="-2"/>
        </w:rPr>
        <w:t>CANUDILO</w:t>
      </w:r>
      <w:r>
        <w:rPr>
          <w:spacing w:val="-2"/>
        </w:rPr>
        <w:t>）品牌、</w:t>
      </w:r>
      <w:r>
        <w:rPr>
          <w:rFonts w:ascii="Times New Roman" w:hAnsi="Times New Roman" w:cs="Times New Roman" w:eastAsia="Times New Roman" w:hint="default"/>
          <w:spacing w:val="-2"/>
        </w:rPr>
        <w:t>01MEN</w:t>
      </w:r>
      <w:r>
        <w:rPr>
          <w:spacing w:val="-2"/>
        </w:rPr>
        <w:t>品牌、衡阳精品</w:t>
      </w:r>
      <w:r>
        <w:rPr>
          <w:rFonts w:ascii="Times New Roman" w:hAnsi="Times New Roman" w:cs="Times New Roman" w:eastAsia="Times New Roman" w:hint="default"/>
          <w:spacing w:val="-2"/>
        </w:rPr>
        <w:t>SHOPPING</w:t>
      </w:r>
      <w:r>
        <w:rPr>
          <w:rFonts w:ascii="Times New Roman" w:hAnsi="Times New Roman" w:cs="Times New Roman" w:eastAsia="Times New Roman" w:hint="default"/>
        </w:rPr>
        <w:t> </w:t>
      </w:r>
      <w:r>
        <w:rPr>
          <w:rFonts w:ascii="Times New Roman" w:hAnsi="Times New Roman" w:cs="Times New Roman" w:eastAsia="Times New Roman" w:hint="default"/>
          <w:spacing w:val="-2"/>
        </w:rPr>
        <w:t>MALL</w:t>
      </w:r>
      <w:r>
        <w:rPr>
          <w:spacing w:val="-2"/>
        </w:rPr>
        <w:t>等，具体可参阅第四节</w:t>
      </w:r>
      <w:r>
        <w:rPr>
          <w:rFonts w:ascii="Times New Roman" w:hAnsi="Times New Roman" w:cs="Times New Roman" w:eastAsia="Times New Roman" w:hint="default"/>
          <w:spacing w:val="-2"/>
        </w:rPr>
        <w:t>“</w:t>
      </w:r>
      <w:r>
        <w:rPr>
          <w:spacing w:val="-2"/>
        </w:rPr>
        <w:t>管理层讨论与分</w:t>
      </w:r>
      <w:r>
        <w:rPr>
          <w:spacing w:val="-62"/>
        </w:rPr>
        <w:t> </w:t>
      </w:r>
      <w:r>
        <w:rPr>
          <w:spacing w:val="-62"/>
        </w:rPr>
      </w:r>
      <w:r>
        <w:rPr/>
        <w:t>析</w:t>
      </w:r>
      <w:r>
        <w:rPr>
          <w:rFonts w:ascii="Times New Roman" w:hAnsi="Times New Roman" w:cs="Times New Roman" w:eastAsia="Times New Roman" w:hint="default"/>
        </w:rPr>
        <w:t>”</w:t>
      </w:r>
      <w:r>
        <w:rPr/>
        <w:t>一、概述。</w:t>
      </w:r>
    </w:p>
    <w:p>
      <w:pPr>
        <w:pStyle w:val="BodyText"/>
        <w:spacing w:line="386" w:lineRule="auto" w:before="35"/>
        <w:ind w:left="510" w:right="0" w:firstLine="1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国际品牌资源整合</w:t>
      </w:r>
      <w:r>
        <w:rPr>
          <w:w w:val="100"/>
        </w:rPr>
        <w:t> </w:t>
      </w:r>
      <w:r>
        <w:rPr>
          <w:spacing w:val="-3"/>
        </w:rPr>
        <w:t>报告期内，公司在国际品牌资源整合方面取得了进一步成效：一方面，公司独家获得</w:t>
      </w:r>
      <w:r>
        <w:rPr>
          <w:rFonts w:ascii="Times New Roman" w:hAnsi="Times New Roman" w:cs="Times New Roman" w:eastAsia="Times New Roman" w:hint="default"/>
          <w:spacing w:val="-3"/>
        </w:rPr>
        <w:t>Dirk </w:t>
      </w:r>
      <w:r>
        <w:rPr>
          <w:rFonts w:ascii="Times New Roman" w:hAnsi="Times New Roman" w:cs="Times New Roman" w:eastAsia="Times New Roman" w:hint="default"/>
          <w:spacing w:val="9"/>
        </w:rPr>
        <w:t> </w:t>
      </w:r>
      <w:r>
        <w:rPr>
          <w:rFonts w:ascii="Times New Roman" w:hAnsi="Times New Roman" w:cs="Times New Roman" w:eastAsia="Times New Roman" w:hint="default"/>
        </w:rPr>
        <w:t>Bikkembergs</w:t>
      </w:r>
    </w:p>
    <w:p>
      <w:pPr>
        <w:pStyle w:val="BodyText"/>
        <w:spacing w:line="386" w:lineRule="auto" w:before="36"/>
        <w:ind w:right="0"/>
        <w:jc w:val="left"/>
      </w:pPr>
      <w:r>
        <w:rPr>
          <w:spacing w:val="-3"/>
        </w:rPr>
        <w:t>品牌大中华地区的品牌运营授权；另一方面，公司全资子公司香港卡奴迪路获得在大中华地区设立</w:t>
      </w:r>
      <w:r>
        <w:rPr>
          <w:rFonts w:ascii="Times New Roman" w:hAnsi="Times New Roman" w:cs="Times New Roman" w:eastAsia="Times New Roman" w:hint="default"/>
          <w:spacing w:val="-3"/>
        </w:rPr>
        <w:t>Antonia</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时尚品牌买手店开展线上及线下销售业务的独占授权；具体可参阅第四节</w:t>
      </w:r>
      <w:r>
        <w:rPr>
          <w:rFonts w:ascii="Times New Roman" w:hAnsi="Times New Roman" w:cs="Times New Roman" w:eastAsia="Times New Roman" w:hint="default"/>
          <w:spacing w:val="-2"/>
        </w:rPr>
        <w:t>“</w:t>
      </w:r>
      <w:r>
        <w:rPr>
          <w:spacing w:val="-2"/>
        </w:rPr>
        <w:t>管理层讨论与分析</w:t>
      </w:r>
      <w:r>
        <w:rPr>
          <w:rFonts w:ascii="Times New Roman" w:hAnsi="Times New Roman" w:cs="Times New Roman" w:eastAsia="Times New Roman" w:hint="default"/>
          <w:spacing w:val="-2"/>
        </w:rPr>
        <w:t>”</w:t>
      </w:r>
      <w:r>
        <w:rPr>
          <w:spacing w:val="-2"/>
        </w:rPr>
        <w:t>一、概述。</w:t>
      </w:r>
    </w:p>
    <w:p>
      <w:pPr>
        <w:pStyle w:val="Heading3"/>
        <w:spacing w:line="240" w:lineRule="auto" w:before="35"/>
        <w:ind w:right="0"/>
        <w:jc w:val="left"/>
        <w:rPr>
          <w:b w:val="0"/>
          <w:bCs w:val="0"/>
        </w:rPr>
      </w:pPr>
      <w:r>
        <w:rPr/>
        <w:t>（二）报告期内公司所属行业的发展阶段、周期性特点以及公司所处的行业地位等</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rFonts w:ascii="Times New Roman" w:hAnsi="Times New Roman" w:cs="Times New Roman" w:eastAsia="Times New Roman" w:hint="default"/>
        </w:rPr>
        <w:t>1</w:t>
      </w:r>
      <w:r>
        <w:rPr/>
        <w:t>、公司按照中国证监会行业划分标准分属</w:t>
      </w:r>
      <w:r>
        <w:rPr>
          <w:rFonts w:ascii="Times New Roman" w:hAnsi="Times New Roman" w:cs="Times New Roman" w:eastAsia="Times New Roman" w:hint="default"/>
        </w:rPr>
        <w:t>“</w:t>
      </w:r>
      <w:r>
        <w:rPr/>
        <w:t>批发和零售贸易</w:t>
      </w:r>
      <w:r>
        <w:rPr>
          <w:rFonts w:ascii="Times New Roman" w:hAnsi="Times New Roman" w:cs="Times New Roman" w:eastAsia="Times New Roman" w:hint="default"/>
        </w:rPr>
        <w:t>”</w:t>
      </w:r>
      <w:r>
        <w:rPr>
          <w:rFonts w:ascii="Times New Roman" w:hAnsi="Times New Roman" w:cs="Times New Roman" w:eastAsia="Times New Roman" w:hint="default"/>
        </w:rPr>
        <w:t>-</w:t>
      </w:r>
      <w:r>
        <w:rPr/>
        <w:t>零售业</w:t>
      </w:r>
      <w:r>
        <w:rPr>
          <w:rFonts w:ascii="Times New Roman" w:hAnsi="Times New Roman" w:cs="Times New Roman" w:eastAsia="Times New Roman" w:hint="default"/>
        </w:rPr>
        <w:t>-</w:t>
      </w:r>
      <w:r>
        <w:rPr/>
        <w:t>纺织品、服装、鞋帽零售业</w:t>
      </w:r>
    </w:p>
    <w:p>
      <w:pPr>
        <w:pStyle w:val="BodyText"/>
        <w:spacing w:line="240" w:lineRule="auto" w:before="177"/>
        <w:ind w:right="0"/>
        <w:jc w:val="left"/>
      </w:pPr>
      <w:r>
        <w:rPr>
          <w:rFonts w:ascii="Times New Roman" w:hAnsi="Times New Roman" w:cs="Times New Roman" w:eastAsia="Times New Roman" w:hint="default"/>
        </w:rPr>
        <w:t>2</w:t>
      </w:r>
      <w:r>
        <w:rPr/>
        <w:t>、行业情况</w:t>
      </w:r>
    </w:p>
    <w:p>
      <w:pPr>
        <w:pStyle w:val="BodyText"/>
        <w:spacing w:line="408" w:lineRule="auto" w:before="177"/>
        <w:ind w:right="206" w:firstLine="480"/>
        <w:jc w:val="both"/>
      </w:pPr>
      <w:r>
        <w:rPr>
          <w:spacing w:val="-4"/>
        </w:rPr>
        <w:t>目前我国经济发展已进入新常态，即经济增长转向中高速，经济结构转向优化，经济增长动力转向创</w:t>
      </w:r>
      <w:r>
        <w:rPr>
          <w:w w:val="100"/>
        </w:rPr>
        <w:t> </w:t>
      </w:r>
      <w:r>
        <w:rPr>
          <w:spacing w:val="-2"/>
        </w:rPr>
        <w:t>新，经济发展方式转向质量效率型集约增长。面对当前错综复杂的宏观经济形势，新届政府从以需求方调</w:t>
      </w:r>
      <w:r>
        <w:rPr>
          <w:spacing w:val="-43"/>
        </w:rPr>
        <w:t> </w:t>
      </w:r>
      <w:r>
        <w:rPr>
          <w:spacing w:val="-43"/>
        </w:rPr>
      </w:r>
      <w:r>
        <w:rPr>
          <w:spacing w:val="-2"/>
        </w:rPr>
        <w:t>控为主，转向重在供给侧改革的经济治理新思路。对于零售业来说，供给侧改革的核心是要推出更能满足</w:t>
      </w:r>
      <w:r>
        <w:rPr>
          <w:spacing w:val="-43"/>
        </w:rPr>
        <w:t> </w:t>
      </w:r>
      <w:r>
        <w:rPr>
          <w:spacing w:val="-43"/>
        </w:rPr>
      </w:r>
      <w:r>
        <w:rPr>
          <w:spacing w:val="-2"/>
        </w:rPr>
        <w:t>消费需求的商品和服务，促进零售商回归商业本质，包括加强商品创新、业态创新，优化供应链，提高商</w:t>
      </w:r>
      <w:r>
        <w:rPr>
          <w:spacing w:val="-43"/>
        </w:rPr>
        <w:t> </w:t>
      </w:r>
      <w:r>
        <w:rPr>
          <w:spacing w:val="-43"/>
        </w:rPr>
      </w:r>
      <w:r>
        <w:rPr/>
        <w:t>品性价比等等。</w:t>
      </w:r>
    </w:p>
    <w:p>
      <w:pPr>
        <w:pStyle w:val="BodyText"/>
        <w:spacing w:line="386" w:lineRule="auto" w:before="46"/>
        <w:ind w:right="0" w:firstLine="48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月，李克强总理在《政府工作报告》中明确提出：制定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行动计划，推动移动互</w:t>
      </w:r>
      <w:r>
        <w:rPr>
          <w:w w:val="100"/>
        </w:rPr>
        <w:t> </w:t>
      </w:r>
      <w:r>
        <w:rPr>
          <w:spacing w:val="-5"/>
        </w:rPr>
        <w:t>联网、云计算、大数据、物联网等与现代制造业结合，促进电子商务、工业互联网和互联网金融健康发展，</w:t>
      </w:r>
    </w:p>
    <w:p>
      <w:pPr>
        <w:spacing w:after="0" w:line="386"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2"/>
        </w:rPr>
        <w:t>引导互联网企业拓展国际市场。“互联网</w:t>
      </w:r>
      <w:r>
        <w:rPr>
          <w:rFonts w:ascii="Times New Roman" w:hAnsi="Times New Roman" w:cs="Times New Roman" w:eastAsia="Times New Roman" w:hint="default"/>
          <w:spacing w:val="-2"/>
        </w:rPr>
        <w:t>+</w:t>
      </w:r>
      <w:r>
        <w:rPr>
          <w:spacing w:val="-2"/>
        </w:rPr>
        <w:t>”代表了一种新的经济形态。移动互联网时代，消费者购物习</w:t>
      </w:r>
      <w:r>
        <w:rPr>
          <w:spacing w:val="-20"/>
        </w:rPr>
        <w:t> </w:t>
      </w:r>
      <w:r>
        <w:rPr>
          <w:spacing w:val="-20"/>
        </w:rPr>
      </w:r>
      <w:r>
        <w:rPr/>
        <w:t>惯也在发生着变化，消费也呈个性化、多元化特点。</w:t>
      </w:r>
    </w:p>
    <w:p>
      <w:pPr>
        <w:pStyle w:val="BodyText"/>
        <w:spacing w:line="398" w:lineRule="auto" w:before="65"/>
        <w:ind w:right="0" w:firstLine="480"/>
        <w:jc w:val="left"/>
      </w:pPr>
      <w:r>
        <w:rPr>
          <w:spacing w:val="-4"/>
        </w:rPr>
        <w:t>面对互联网经济带来的深刻变革，为顺应未来零售发展的大趋势及消费者习惯的变化，大批的传统实</w:t>
      </w:r>
      <w:r>
        <w:rPr>
          <w:w w:val="100"/>
        </w:rPr>
        <w:t> </w:t>
      </w:r>
      <w:r>
        <w:rPr>
          <w:spacing w:val="-3"/>
        </w:rPr>
        <w:t>体零售企业纷纷转型，拓展线上平台。</w:t>
      </w:r>
      <w:r>
        <w:rPr>
          <w:rFonts w:ascii="Times New Roman" w:hAnsi="Times New Roman" w:cs="Times New Roman" w:eastAsia="Times New Roman" w:hint="default"/>
          <w:spacing w:val="-3"/>
        </w:rPr>
        <w:t>2016</w:t>
      </w:r>
      <w:r>
        <w:rPr>
          <w:spacing w:val="-3"/>
        </w:rPr>
        <w:t>年，随着信息技术进步和国家政策支持力度加大，“互联网</w:t>
      </w:r>
      <w:r>
        <w:rPr>
          <w:rFonts w:ascii="Times New Roman" w:hAnsi="Times New Roman" w:cs="Times New Roman" w:eastAsia="Times New Roman" w:hint="default"/>
          <w:spacing w:val="-3"/>
        </w:rPr>
        <w:t>+</w:t>
      </w:r>
      <w:r>
        <w:rPr>
          <w:spacing w:val="-3"/>
        </w:rPr>
        <w:t>”</w:t>
      </w:r>
      <w:r>
        <w:rPr>
          <w:spacing w:val="-4"/>
        </w:rPr>
        <w:t> </w:t>
      </w:r>
      <w:r>
        <w:rPr>
          <w:spacing w:val="-2"/>
        </w:rPr>
        <w:t>实体经济的业态形式将更为丰富，线上线下融合互动尝试也将更加多元。实体零售企业将借助互联网信息</w:t>
      </w:r>
      <w:r>
        <w:rPr>
          <w:spacing w:val="-44"/>
        </w:rPr>
        <w:t> </w:t>
      </w:r>
      <w:r>
        <w:rPr>
          <w:spacing w:val="-44"/>
        </w:rPr>
      </w:r>
      <w:r>
        <w:rPr/>
        <w:t>技术、移动终端</w:t>
      </w:r>
      <w:r>
        <w:rPr>
          <w:rFonts w:ascii="Times New Roman" w:hAnsi="Times New Roman" w:cs="Times New Roman" w:eastAsia="Times New Roman" w:hint="default"/>
        </w:rPr>
        <w:t>app</w:t>
      </w:r>
      <w:r>
        <w:rPr/>
        <w:t>大数据分析以及互动体验</w:t>
      </w:r>
      <w:r>
        <w:rPr>
          <w:rFonts w:ascii="Times New Roman" w:hAnsi="Times New Roman" w:cs="Times New Roman" w:eastAsia="Times New Roman" w:hint="default"/>
        </w:rPr>
        <w:t>VR</w:t>
      </w:r>
      <w:r>
        <w:rPr/>
        <w:t>等，更好地服务消费者，满足其对信息获取和购物环境优</w:t>
      </w:r>
      <w:r>
        <w:rPr>
          <w:w w:val="100"/>
        </w:rPr>
        <w:t> </w:t>
      </w:r>
      <w:r>
        <w:rPr/>
        <w:t>化的需求。</w:t>
      </w:r>
    </w:p>
    <w:p>
      <w:pPr>
        <w:pStyle w:val="BodyText"/>
        <w:spacing w:line="420" w:lineRule="auto" w:before="54"/>
        <w:ind w:left="573" w:right="0" w:hanging="421"/>
        <w:jc w:val="left"/>
      </w:pPr>
      <w:r>
        <w:rPr>
          <w:rFonts w:ascii="Times New Roman" w:hAnsi="Times New Roman" w:cs="Times New Roman" w:eastAsia="Times New Roman" w:hint="default"/>
        </w:rPr>
        <w:t>3</w:t>
      </w:r>
      <w:r>
        <w:rPr/>
        <w:t>、公司所处行业地位</w:t>
      </w:r>
      <w:r>
        <w:rPr>
          <w:w w:val="100"/>
        </w:rPr>
        <w:t> </w:t>
      </w:r>
      <w:r>
        <w:rPr>
          <w:spacing w:val="-2"/>
        </w:rPr>
        <w:t>公司作为全球时尚品牌运营商与欧美国际品牌合作较多的企业，熟悉国际时尚行业，了解全球时尚流</w:t>
      </w:r>
    </w:p>
    <w:p>
      <w:pPr>
        <w:pStyle w:val="BodyText"/>
        <w:spacing w:line="408" w:lineRule="auto" w:before="36"/>
        <w:ind w:right="0"/>
        <w:jc w:val="left"/>
      </w:pPr>
      <w:r>
        <w:rPr>
          <w:spacing w:val="-2"/>
        </w:rPr>
        <w:t>行趋势，能够准确将日渐流行的国际著名品牌（以及新兴的具有市场潜力的国际品牌）、个性鲜明的设计</w:t>
      </w:r>
      <w:r>
        <w:rPr>
          <w:spacing w:val="-47"/>
        </w:rPr>
        <w:t> </w:t>
      </w:r>
      <w:r>
        <w:rPr>
          <w:spacing w:val="-47"/>
        </w:rPr>
      </w:r>
      <w:r>
        <w:rPr/>
        <w:t>师品牌引进中国，在中国服饰零售行业建立起引领潮流的领导地位。</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209" w:hRule="exact"/>
        </w:trPr>
        <w:tc>
          <w:tcPr>
            <w:tcW w:w="3051" w:type="dxa"/>
            <w:tcBorders>
              <w:top w:val="single" w:sz="4" w:space="0" w:color="336699"/>
              <w:left w:val="single" w:sz="4" w:space="0" w:color="336699"/>
              <w:bottom w:val="nil" w:sz="6" w:space="0" w:color="auto"/>
              <w:right w:val="single" w:sz="4" w:space="0" w:color="336699"/>
            </w:tcBorders>
            <w:shd w:val="clear" w:color="auto" w:fill="2EACD4"/>
          </w:tcPr>
          <w:p>
            <w:pPr/>
          </w:p>
        </w:tc>
        <w:tc>
          <w:tcPr>
            <w:tcW w:w="6519"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442" w:hRule="exact"/>
        </w:trPr>
        <w:tc>
          <w:tcPr>
            <w:tcW w:w="305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09" w:hRule="exact"/>
        </w:trPr>
        <w:tc>
          <w:tcPr>
            <w:tcW w:w="3051" w:type="dxa"/>
            <w:tcBorders>
              <w:top w:val="nil" w:sz="6" w:space="0" w:color="auto"/>
              <w:left w:val="single" w:sz="4" w:space="0" w:color="336699"/>
              <w:bottom w:val="single" w:sz="4" w:space="0" w:color="336699"/>
              <w:right w:val="single" w:sz="4" w:space="0" w:color="336699"/>
            </w:tcBorders>
            <w:shd w:val="clear" w:color="auto" w:fill="2EACD4"/>
          </w:tcPr>
          <w:p>
            <w:pPr/>
          </w:p>
        </w:tc>
        <w:tc>
          <w:tcPr>
            <w:tcW w:w="6519"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185" w:hRule="exact"/>
        </w:trPr>
        <w:tc>
          <w:tcPr>
            <w:tcW w:w="3051" w:type="dxa"/>
            <w:tcBorders>
              <w:top w:val="single" w:sz="4" w:space="0" w:color="336699"/>
              <w:left w:val="single" w:sz="4" w:space="0" w:color="336699"/>
              <w:bottom w:val="nil" w:sz="6" w:space="0" w:color="auto"/>
              <w:right w:val="single" w:sz="4" w:space="0" w:color="336699"/>
            </w:tcBorders>
            <w:shd w:val="clear" w:color="auto" w:fill="2EACD4"/>
          </w:tcPr>
          <w:p>
            <w:pPr/>
          </w:p>
        </w:tc>
        <w:tc>
          <w:tcPr>
            <w:tcW w:w="6519" w:type="dxa"/>
            <w:vMerge w:val="restart"/>
            <w:tcBorders>
              <w:top w:val="single" w:sz="4" w:space="0" w:color="336699"/>
              <w:left w:val="single" w:sz="10" w:space="0" w:color="2EACD4"/>
              <w:right w:val="single" w:sz="4" w:space="0" w:color="336699"/>
            </w:tcBorders>
          </w:tcPr>
          <w:p>
            <w:pPr>
              <w:pStyle w:val="TableParagraph"/>
              <w:spacing w:line="348" w:lineRule="auto" w:before="116"/>
              <w:ind w:left="16" w:right="55"/>
              <w:jc w:val="left"/>
              <w:rPr>
                <w:rFonts w:ascii="宋体" w:hAnsi="宋体" w:cs="宋体" w:eastAsia="宋体" w:hint="default"/>
                <w:sz w:val="18"/>
                <w:szCs w:val="18"/>
              </w:rPr>
            </w:pPr>
            <w:r>
              <w:rPr>
                <w:rFonts w:ascii="宋体" w:hAnsi="宋体" w:cs="宋体" w:eastAsia="宋体" w:hint="default"/>
                <w:sz w:val="18"/>
                <w:szCs w:val="18"/>
              </w:rPr>
              <w:t>公司的全资子公司香港卡奴迪路与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ZEIS</w:t>
            </w:r>
            <w:r>
              <w:rPr>
                <w:rFonts w:ascii="宋体" w:hAnsi="宋体" w:cs="宋体" w:eastAsia="宋体" w:hint="default"/>
                <w:sz w:val="18"/>
                <w:szCs w:val="18"/>
              </w:rPr>
              <w:t>、</w:t>
            </w:r>
            <w:r>
              <w:rPr>
                <w:rFonts w:ascii="Times New Roman" w:hAnsi="Times New Roman" w:cs="Times New Roman" w:eastAsia="Times New Roman" w:hint="default"/>
                <w:sz w:val="18"/>
                <w:szCs w:val="18"/>
              </w:rPr>
              <w:t>SINV </w:t>
            </w:r>
            <w:r>
              <w:rPr>
                <w:rFonts w:ascii="宋体" w:hAnsi="宋体" w:cs="宋体" w:eastAsia="宋体" w:hint="default"/>
                <w:sz w:val="18"/>
                <w:szCs w:val="18"/>
              </w:rPr>
              <w:t>签订了股权转让协议，以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4,068 </w:t>
            </w:r>
            <w:r>
              <w:rPr>
                <w:rFonts w:ascii="宋体" w:hAnsi="宋体" w:cs="宋体" w:eastAsia="宋体" w:hint="default"/>
                <w:sz w:val="18"/>
                <w:szCs w:val="18"/>
              </w:rPr>
              <w:t>万 欧元受让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ZEIS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所持有的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LEVITAS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r>
      <w:tr>
        <w:trPr>
          <w:trHeight w:val="442" w:hRule="exact"/>
        </w:trPr>
        <w:tc>
          <w:tcPr>
            <w:tcW w:w="305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2EACD4"/>
              <w:right w:val="single" w:sz="4" w:space="0" w:color="336699"/>
            </w:tcBorders>
          </w:tcPr>
          <w:p>
            <w:pPr/>
          </w:p>
        </w:tc>
      </w:tr>
      <w:tr>
        <w:trPr>
          <w:trHeight w:val="185" w:hRule="exact"/>
        </w:trPr>
        <w:tc>
          <w:tcPr>
            <w:tcW w:w="3051" w:type="dxa"/>
            <w:tcBorders>
              <w:top w:val="nil" w:sz="6" w:space="0" w:color="auto"/>
              <w:left w:val="single" w:sz="4" w:space="0" w:color="336699"/>
              <w:bottom w:val="single" w:sz="4" w:space="0" w:color="336699"/>
              <w:right w:val="single" w:sz="4" w:space="0" w:color="336699"/>
            </w:tcBorders>
            <w:shd w:val="clear" w:color="auto" w:fill="2EACD4"/>
          </w:tcPr>
          <w:p>
            <w:pPr/>
          </w:p>
        </w:tc>
        <w:tc>
          <w:tcPr>
            <w:tcW w:w="6519" w:type="dxa"/>
            <w:vMerge/>
            <w:tcBorders>
              <w:left w:val="single" w:sz="10" w:space="0" w:color="2EACD4"/>
              <w:bottom w:val="single" w:sz="4" w:space="0" w:color="336699"/>
              <w:right w:val="single" w:sz="4" w:space="0" w:color="336699"/>
            </w:tcBorders>
          </w:tcPr>
          <w:p>
            <w:pPr/>
          </w:p>
        </w:tc>
      </w:tr>
      <w:tr>
        <w:trPr>
          <w:trHeight w:val="545" w:hRule="exact"/>
        </w:trPr>
        <w:tc>
          <w:tcPr>
            <w:tcW w:w="3051" w:type="dxa"/>
            <w:tcBorders>
              <w:top w:val="single" w:sz="4" w:space="0" w:color="336699"/>
              <w:left w:val="single" w:sz="4" w:space="0" w:color="336699"/>
              <w:bottom w:val="nil" w:sz="6" w:space="0" w:color="auto"/>
              <w:right w:val="single" w:sz="4" w:space="0" w:color="336699"/>
            </w:tcBorders>
            <w:shd w:val="clear" w:color="auto" w:fill="2EACD4"/>
          </w:tcPr>
          <w:p>
            <w:pPr/>
          </w:p>
        </w:tc>
        <w:tc>
          <w:tcPr>
            <w:tcW w:w="6519" w:type="dxa"/>
            <w:vMerge w:val="restart"/>
            <w:tcBorders>
              <w:top w:val="single" w:sz="4" w:space="0" w:color="336699"/>
              <w:left w:val="single" w:sz="10" w:space="0" w:color="2EACD4"/>
              <w:right w:val="single" w:sz="4" w:space="0" w:color="336699"/>
            </w:tcBorders>
          </w:tcPr>
          <w:p>
            <w:pPr>
              <w:pStyle w:val="TableParagraph"/>
              <w:spacing w:line="360" w:lineRule="auto" w:before="116"/>
              <w:ind w:left="16" w:right="53"/>
              <w:jc w:val="left"/>
              <w:rPr>
                <w:rFonts w:ascii="宋体" w:hAnsi="宋体" w:cs="宋体" w:eastAsia="宋体" w:hint="default"/>
                <w:sz w:val="18"/>
                <w:szCs w:val="18"/>
              </w:rPr>
            </w:pPr>
            <w:r>
              <w:rPr>
                <w:rFonts w:ascii="宋体" w:hAnsi="宋体" w:cs="宋体" w:eastAsia="宋体" w:hint="default"/>
                <w:sz w:val="18"/>
                <w:szCs w:val="18"/>
              </w:rPr>
              <w:t>固定资产增加主要是报告期控股子公司衡阳连卡福公司物业衡阳连卡福高级百货 商场开始营业，对应的在建工程完工部分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370,567,811.07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元转入固定资产，以及公 司购买的物业长沙万达开福广场房产报告期内完成验收，对应的在建工程 </w:t>
            </w:r>
            <w:r>
              <w:rPr>
                <w:rFonts w:ascii="Times New Roman" w:hAnsi="Times New Roman" w:cs="Times New Roman" w:eastAsia="Times New Roman" w:hint="default"/>
                <w:sz w:val="18"/>
                <w:szCs w:val="18"/>
              </w:rPr>
              <w:t>20,414,117.00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元转入固定资产。</w:t>
            </w:r>
          </w:p>
        </w:tc>
      </w:tr>
      <w:tr>
        <w:trPr>
          <w:trHeight w:val="439" w:hRule="exact"/>
        </w:trPr>
        <w:tc>
          <w:tcPr>
            <w:tcW w:w="305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2EACD4"/>
              <w:right w:val="single" w:sz="4" w:space="0" w:color="336699"/>
            </w:tcBorders>
          </w:tcPr>
          <w:p>
            <w:pPr/>
          </w:p>
        </w:tc>
      </w:tr>
      <w:tr>
        <w:trPr>
          <w:trHeight w:val="545" w:hRule="exact"/>
        </w:trPr>
        <w:tc>
          <w:tcPr>
            <w:tcW w:w="3051" w:type="dxa"/>
            <w:tcBorders>
              <w:top w:val="nil" w:sz="6" w:space="0" w:color="auto"/>
              <w:left w:val="single" w:sz="4" w:space="0" w:color="336699"/>
              <w:bottom w:val="single" w:sz="4" w:space="0" w:color="336699"/>
              <w:right w:val="single" w:sz="4" w:space="0" w:color="336699"/>
            </w:tcBorders>
            <w:shd w:val="clear" w:color="auto" w:fill="2EACD4"/>
          </w:tcPr>
          <w:p>
            <w:pPr/>
          </w:p>
        </w:tc>
        <w:tc>
          <w:tcPr>
            <w:tcW w:w="6519" w:type="dxa"/>
            <w:vMerge/>
            <w:tcBorders>
              <w:left w:val="single" w:sz="10" w:space="0" w:color="2EACD4"/>
              <w:bottom w:val="single" w:sz="4" w:space="0" w:color="336699"/>
              <w:right w:val="single" w:sz="4" w:space="0" w:color="336699"/>
            </w:tcBorders>
          </w:tcPr>
          <w:p>
            <w:pPr/>
          </w:p>
        </w:tc>
      </w:tr>
      <w:tr>
        <w:trPr>
          <w:trHeight w:val="185" w:hRule="exact"/>
        </w:trPr>
        <w:tc>
          <w:tcPr>
            <w:tcW w:w="3051" w:type="dxa"/>
            <w:tcBorders>
              <w:top w:val="single" w:sz="4" w:space="0" w:color="336699"/>
              <w:left w:val="single" w:sz="4" w:space="0" w:color="336699"/>
              <w:bottom w:val="nil" w:sz="6" w:space="0" w:color="auto"/>
              <w:right w:val="single" w:sz="4" w:space="0" w:color="336699"/>
            </w:tcBorders>
            <w:shd w:val="clear" w:color="auto" w:fill="2EACD4"/>
          </w:tcPr>
          <w:p>
            <w:pPr/>
          </w:p>
        </w:tc>
        <w:tc>
          <w:tcPr>
            <w:tcW w:w="6519" w:type="dxa"/>
            <w:vMerge w:val="restart"/>
            <w:tcBorders>
              <w:top w:val="single" w:sz="4" w:space="0" w:color="336699"/>
              <w:left w:val="single" w:sz="10" w:space="0" w:color="2EACD4"/>
              <w:right w:val="single" w:sz="4" w:space="0" w:color="336699"/>
            </w:tcBorders>
          </w:tcPr>
          <w:p>
            <w:pPr>
              <w:pStyle w:val="TableParagraph"/>
              <w:spacing w:line="345" w:lineRule="auto" w:before="116"/>
              <w:ind w:left="16" w:right="24"/>
              <w:jc w:val="left"/>
              <w:rPr>
                <w:rFonts w:ascii="宋体" w:hAnsi="宋体" w:cs="宋体" w:eastAsia="宋体" w:hint="default"/>
                <w:sz w:val="18"/>
                <w:szCs w:val="18"/>
              </w:rPr>
            </w:pPr>
            <w:r>
              <w:rPr>
                <w:rFonts w:ascii="宋体" w:hAnsi="宋体" w:cs="宋体" w:eastAsia="宋体" w:hint="default"/>
                <w:sz w:val="18"/>
                <w:szCs w:val="18"/>
              </w:rPr>
              <w:t>无形资产增加主要是报告期收购</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S.P.A.</w:t>
            </w:r>
            <w:r>
              <w:rPr>
                <w:rFonts w:ascii="宋体" w:hAnsi="宋体" w:cs="宋体" w:eastAsia="宋体" w:hint="default"/>
                <w:spacing w:val="-3"/>
                <w:sz w:val="18"/>
                <w:szCs w:val="18"/>
              </w:rPr>
              <w:t>，合并增加的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Dirk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Bikkembergs </w:t>
            </w:r>
            <w:r>
              <w:rPr>
                <w:rFonts w:ascii="宋体" w:hAnsi="宋体" w:cs="宋体" w:eastAsia="宋体" w:hint="default"/>
                <w:sz w:val="18"/>
                <w:szCs w:val="18"/>
              </w:rPr>
              <w:t>商 标权和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Dirk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Bikkembergs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大中华地区品牌运营授权。</w:t>
            </w:r>
          </w:p>
        </w:tc>
      </w:tr>
      <w:tr>
        <w:trPr>
          <w:trHeight w:val="442" w:hRule="exact"/>
        </w:trPr>
        <w:tc>
          <w:tcPr>
            <w:tcW w:w="305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2EACD4"/>
              <w:right w:val="single" w:sz="4" w:space="0" w:color="336699"/>
            </w:tcBorders>
          </w:tcPr>
          <w:p>
            <w:pPr/>
          </w:p>
        </w:tc>
      </w:tr>
      <w:tr>
        <w:trPr>
          <w:trHeight w:val="185" w:hRule="exact"/>
        </w:trPr>
        <w:tc>
          <w:tcPr>
            <w:tcW w:w="3051" w:type="dxa"/>
            <w:tcBorders>
              <w:top w:val="nil" w:sz="6" w:space="0" w:color="auto"/>
              <w:left w:val="single" w:sz="4" w:space="0" w:color="336699"/>
              <w:bottom w:val="single" w:sz="4" w:space="0" w:color="336699"/>
              <w:right w:val="single" w:sz="4" w:space="0" w:color="336699"/>
            </w:tcBorders>
            <w:shd w:val="clear" w:color="auto" w:fill="2EACD4"/>
          </w:tcPr>
          <w:p>
            <w:pPr/>
          </w:p>
        </w:tc>
        <w:tc>
          <w:tcPr>
            <w:tcW w:w="6519" w:type="dxa"/>
            <w:vMerge/>
            <w:tcBorders>
              <w:left w:val="single" w:sz="10" w:space="0" w:color="2EACD4"/>
              <w:bottom w:val="single" w:sz="4" w:space="0" w:color="336699"/>
              <w:right w:val="single" w:sz="4" w:space="0" w:color="336699"/>
            </w:tcBorders>
          </w:tcPr>
          <w:p>
            <w:pPr/>
          </w:p>
        </w:tc>
      </w:tr>
      <w:tr>
        <w:trPr>
          <w:trHeight w:val="545" w:hRule="exact"/>
        </w:trPr>
        <w:tc>
          <w:tcPr>
            <w:tcW w:w="3051" w:type="dxa"/>
            <w:tcBorders>
              <w:top w:val="single" w:sz="4" w:space="0" w:color="336699"/>
              <w:left w:val="single" w:sz="4" w:space="0" w:color="336699"/>
              <w:bottom w:val="nil" w:sz="6" w:space="0" w:color="auto"/>
              <w:right w:val="single" w:sz="4" w:space="0" w:color="336699"/>
            </w:tcBorders>
            <w:shd w:val="clear" w:color="auto" w:fill="2EACD4"/>
          </w:tcPr>
          <w:p>
            <w:pPr/>
          </w:p>
        </w:tc>
        <w:tc>
          <w:tcPr>
            <w:tcW w:w="6519" w:type="dxa"/>
            <w:vMerge w:val="restart"/>
            <w:tcBorders>
              <w:top w:val="single" w:sz="4" w:space="0" w:color="336699"/>
              <w:left w:val="single" w:sz="10" w:space="0" w:color="2EACD4"/>
              <w:right w:val="single" w:sz="4" w:space="0" w:color="336699"/>
            </w:tcBorders>
          </w:tcPr>
          <w:p>
            <w:pPr>
              <w:pStyle w:val="TableParagraph"/>
              <w:spacing w:line="360" w:lineRule="auto" w:before="116"/>
              <w:ind w:left="16" w:right="53"/>
              <w:jc w:val="left"/>
              <w:rPr>
                <w:rFonts w:ascii="宋体" w:hAnsi="宋体" w:cs="宋体" w:eastAsia="宋体" w:hint="default"/>
                <w:sz w:val="18"/>
                <w:szCs w:val="18"/>
              </w:rPr>
            </w:pPr>
            <w:r>
              <w:rPr>
                <w:rFonts w:ascii="宋体" w:hAnsi="宋体" w:cs="宋体" w:eastAsia="宋体" w:hint="default"/>
                <w:sz w:val="18"/>
                <w:szCs w:val="18"/>
              </w:rPr>
              <w:t>在建工程减少主要是报告期控股子公司衡阳连卡福公司物业衡阳连卡福高级百货 商场开始营业，对应的在建工程完工部分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370,567,811.07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元转入固定资产，以及公 司购买的物业长沙万达开福广场房产报告期内完成验收，对应的在建工程 </w:t>
            </w:r>
            <w:r>
              <w:rPr>
                <w:rFonts w:ascii="Times New Roman" w:hAnsi="Times New Roman" w:cs="Times New Roman" w:eastAsia="Times New Roman" w:hint="default"/>
                <w:sz w:val="18"/>
                <w:szCs w:val="18"/>
              </w:rPr>
              <w:t>20,414,117.00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元转入固定资产。</w:t>
            </w:r>
          </w:p>
        </w:tc>
      </w:tr>
      <w:tr>
        <w:trPr>
          <w:trHeight w:val="439" w:hRule="exact"/>
        </w:trPr>
        <w:tc>
          <w:tcPr>
            <w:tcW w:w="305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2EACD4"/>
              <w:right w:val="single" w:sz="4" w:space="0" w:color="336699"/>
            </w:tcBorders>
          </w:tcPr>
          <w:p>
            <w:pPr/>
          </w:p>
        </w:tc>
      </w:tr>
      <w:tr>
        <w:trPr>
          <w:trHeight w:val="545" w:hRule="exact"/>
        </w:trPr>
        <w:tc>
          <w:tcPr>
            <w:tcW w:w="3051" w:type="dxa"/>
            <w:tcBorders>
              <w:top w:val="nil" w:sz="6" w:space="0" w:color="auto"/>
              <w:left w:val="single" w:sz="4" w:space="0" w:color="336699"/>
              <w:bottom w:val="single" w:sz="4" w:space="0" w:color="336699"/>
              <w:right w:val="single" w:sz="4" w:space="0" w:color="336699"/>
            </w:tcBorders>
            <w:shd w:val="clear" w:color="auto" w:fill="2EACD4"/>
          </w:tcPr>
          <w:p>
            <w:pPr/>
          </w:p>
        </w:tc>
        <w:tc>
          <w:tcPr>
            <w:tcW w:w="6519" w:type="dxa"/>
            <w:vMerge/>
            <w:tcBorders>
              <w:left w:val="single" w:sz="10" w:space="0" w:color="2EACD4"/>
              <w:bottom w:val="single" w:sz="4" w:space="0" w:color="336699"/>
              <w:right w:val="single" w:sz="4" w:space="0" w:color="336699"/>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3"/>
        <w:gridCol w:w="1064"/>
        <w:gridCol w:w="1066"/>
        <w:gridCol w:w="1061"/>
        <w:gridCol w:w="1061"/>
      </w:tblGrid>
      <w:tr>
        <w:trPr>
          <w:trHeight w:val="1025" w:hRule="exact"/>
        </w:trPr>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651" w:hRule="exact"/>
        </w:trPr>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pacing w:val="-3"/>
                <w:sz w:val="18"/>
              </w:rPr>
              <w:t>LEVITAS</w:t>
            </w:r>
          </w:p>
          <w:p>
            <w:pPr>
              <w:pStyle w:val="TableParagraph"/>
              <w:spacing w:line="300" w:lineRule="auto" w:before="63"/>
              <w:ind w:left="24" w:right="2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S.P.A.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20,6621,144.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38</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063" w:type="dxa"/>
            <w:tcBorders>
              <w:top w:val="single" w:sz="4" w:space="0" w:color="336699"/>
              <w:left w:val="single" w:sz="4" w:space="0" w:color="336699"/>
              <w:bottom w:val="single" w:sz="4" w:space="0" w:color="336699"/>
              <w:right w:val="single" w:sz="10" w:space="0" w:color="FFFFFF"/>
            </w:tcBorders>
          </w:tcPr>
          <w:p>
            <w:pPr>
              <w:pStyle w:val="TableParagraph"/>
              <w:spacing w:line="321"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Dirk Bikkembergs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品牌的设计 推广及授权 活动</w:t>
            </w:r>
          </w:p>
        </w:tc>
        <w:tc>
          <w:tcPr>
            <w:tcW w:w="1064" w:type="dxa"/>
            <w:tcBorders>
              <w:top w:val="single" w:sz="4" w:space="0" w:color="336699"/>
              <w:left w:val="single" w:sz="10" w:space="0" w:color="FFFFFF"/>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66"/>
              <w:jc w:val="center"/>
              <w:rPr>
                <w:rFonts w:ascii="Times New Roman" w:hAnsi="Times New Roman" w:cs="Times New Roman" w:eastAsia="Times New Roman" w:hint="default"/>
                <w:sz w:val="18"/>
                <w:szCs w:val="18"/>
              </w:rPr>
            </w:pPr>
            <w:r>
              <w:rPr>
                <w:rFonts w:ascii="Times New Roman"/>
                <w:sz w:val="18"/>
              </w:rPr>
              <w:t>2,117,134.84</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17.18%</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10" w:lineRule="auto"/>
        <w:ind w:left="633" w:right="0" w:hanging="481"/>
        <w:jc w:val="left"/>
      </w:pPr>
      <w:r>
        <w:rPr/>
        <w:t>（一）国际品牌资源供应链整合能力优势</w:t>
      </w:r>
      <w:r>
        <w:rPr>
          <w:w w:val="100"/>
        </w:rPr>
        <w:t> </w:t>
      </w:r>
      <w:r>
        <w:rPr>
          <w:spacing w:val="-4"/>
        </w:rPr>
        <w:t>公司作为全球时尚品牌运营商与欧美国际品牌合作较多的企业，熟悉国际时尚行业，了解全球时尚流</w:t>
      </w:r>
    </w:p>
    <w:p>
      <w:pPr>
        <w:pStyle w:val="BodyText"/>
        <w:spacing w:line="408" w:lineRule="auto" w:before="44"/>
        <w:ind w:right="0"/>
        <w:jc w:val="left"/>
      </w:pPr>
      <w:r>
        <w:rPr>
          <w:spacing w:val="-2"/>
        </w:rPr>
        <w:t>行趋势，能够准确将日渐流行的国际著名品牌（以及新兴的具有市场潜力的国际品牌）、个性鲜明的设计</w:t>
      </w:r>
      <w:r>
        <w:rPr>
          <w:spacing w:val="-47"/>
        </w:rPr>
        <w:t> </w:t>
      </w:r>
      <w:r>
        <w:rPr>
          <w:spacing w:val="-47"/>
        </w:rPr>
      </w:r>
      <w:r>
        <w:rPr/>
        <w:t>师品牌引进中国，在中国服饰零售行业建立起引领潮流的领导地位。</w:t>
      </w:r>
    </w:p>
    <w:p>
      <w:pPr>
        <w:pStyle w:val="BodyText"/>
        <w:spacing w:line="398" w:lineRule="auto" w:before="46"/>
        <w:ind w:right="0" w:firstLine="480"/>
        <w:jc w:val="left"/>
      </w:pPr>
      <w:r>
        <w:rPr>
          <w:spacing w:val="-4"/>
        </w:rPr>
        <w:t>通过成熟开放的合作方式和互惠共赢的利益分配机制，以及自身建立的企业声誉，公司与国际一、二</w:t>
      </w:r>
      <w:r>
        <w:rPr>
          <w:w w:val="100"/>
        </w:rPr>
        <w:t> </w:t>
      </w:r>
      <w:r>
        <w:rPr/>
        <w:t>线品牌合作建立了长期而稳定的合作关系。公司国际品牌运营事业日趋强大，截至报告日，公司已取得</w:t>
      </w:r>
      <w:r>
        <w:rPr>
          <w:w w:val="100"/>
        </w:rPr>
        <w:t> </w:t>
      </w:r>
      <w:r>
        <w:rPr>
          <w:rFonts w:ascii="Times New Roman" w:hAnsi="Times New Roman" w:cs="Times New Roman" w:eastAsia="Times New Roman" w:hint="default"/>
        </w:rPr>
        <w:t>BALLY</w:t>
      </w:r>
      <w:r>
        <w:rPr/>
        <w:t>、</w:t>
      </w:r>
      <w:r>
        <w:rPr>
          <w:rFonts w:ascii="Times New Roman" w:hAnsi="Times New Roman" w:cs="Times New Roman" w:eastAsia="Times New Roman" w:hint="default"/>
        </w:rPr>
        <w:t>Samsonite</w:t>
      </w:r>
      <w:r>
        <w:rPr/>
        <w:t>、</w:t>
      </w:r>
      <w:r>
        <w:rPr>
          <w:rFonts w:ascii="Times New Roman" w:hAnsi="Times New Roman" w:cs="Times New Roman" w:eastAsia="Times New Roman" w:hint="default"/>
        </w:rPr>
        <w:t>Salvatore Ferragamo</w:t>
      </w:r>
      <w:r>
        <w:rPr/>
        <w:t>、</w:t>
      </w:r>
      <w:r>
        <w:rPr>
          <w:rFonts w:ascii="Times New Roman" w:hAnsi="Times New Roman" w:cs="Times New Roman" w:eastAsia="Times New Roman" w:hint="default"/>
        </w:rPr>
        <w:t>PAUL&amp;SHARK</w:t>
      </w:r>
      <w:r>
        <w:rPr/>
        <w:t>、</w:t>
      </w:r>
      <w:r>
        <w:rPr>
          <w:rFonts w:ascii="Times New Roman" w:hAnsi="Times New Roman" w:cs="Times New Roman" w:eastAsia="Times New Roman" w:hint="default"/>
        </w:rPr>
        <w:t>G</w:t>
      </w:r>
      <w:r>
        <w:rPr>
          <w:rFonts w:ascii="Times New Roman" w:hAnsi="Times New Roman" w:cs="Times New Roman" w:eastAsia="Times New Roman" w:hint="default"/>
          <w:spacing w:val="-5"/>
        </w:rPr>
        <w:t> </w:t>
      </w:r>
      <w:r>
        <w:rPr>
          <w:rFonts w:ascii="Times New Roman" w:hAnsi="Times New Roman" w:cs="Times New Roman" w:eastAsia="Times New Roman" w:hint="default"/>
        </w:rPr>
        <w:t>Givenchy</w:t>
      </w:r>
      <w:r>
        <w:rPr/>
        <w:t>、</w:t>
      </w:r>
      <w:r>
        <w:rPr>
          <w:rFonts w:ascii="Times New Roman" w:hAnsi="Times New Roman" w:cs="Times New Roman" w:eastAsia="Times New Roman" w:hint="default"/>
        </w:rPr>
        <w:t>SIEG</w:t>
      </w:r>
      <w:r>
        <w:rPr/>
        <w:t>、</w:t>
      </w:r>
      <w:r>
        <w:rPr>
          <w:rFonts w:ascii="Times New Roman" w:hAnsi="Times New Roman" w:cs="Times New Roman" w:eastAsia="Times New Roman" w:hint="default"/>
        </w:rPr>
        <w:t>ICEBERG</w:t>
      </w:r>
      <w:r>
        <w:rPr/>
        <w:t>、</w:t>
      </w:r>
      <w:r>
        <w:rPr>
          <w:rFonts w:ascii="Times New Roman" w:hAnsi="Times New Roman" w:cs="Times New Roman" w:eastAsia="Times New Roman" w:hint="default"/>
        </w:rPr>
        <w:t>DIRK</w:t>
      </w:r>
      <w:r>
        <w:rPr>
          <w:rFonts w:ascii="Times New Roman" w:hAnsi="Times New Roman" w:cs="Times New Roman" w:eastAsia="Times New Roman" w:hint="default"/>
          <w:w w:val="100"/>
        </w:rPr>
        <w:t> </w:t>
      </w:r>
      <w:r>
        <w:rPr>
          <w:rFonts w:ascii="Times New Roman" w:hAnsi="Times New Roman" w:cs="Times New Roman" w:eastAsia="Times New Roman" w:hint="default"/>
        </w:rPr>
        <w:t>BIKKEMBERGS</w:t>
      </w:r>
      <w:r>
        <w:rPr/>
        <w:t>、</w:t>
      </w:r>
      <w:r>
        <w:rPr>
          <w:rFonts w:ascii="Times New Roman" w:hAnsi="Times New Roman" w:cs="Times New Roman" w:eastAsia="Times New Roman" w:hint="default"/>
        </w:rPr>
        <w:t>MARC</w:t>
      </w:r>
      <w:r>
        <w:rPr>
          <w:rFonts w:ascii="Times New Roman" w:hAnsi="Times New Roman" w:cs="Times New Roman" w:eastAsia="Times New Roman" w:hint="default"/>
          <w:spacing w:val="-24"/>
        </w:rPr>
        <w:t> </w:t>
      </w:r>
      <w:r>
        <w:rPr>
          <w:rFonts w:ascii="Times New Roman" w:hAnsi="Times New Roman" w:cs="Times New Roman" w:eastAsia="Times New Roman" w:hint="default"/>
        </w:rPr>
        <w:t>JACOBS</w:t>
      </w:r>
      <w:r>
        <w:rPr/>
        <w:t>、</w:t>
      </w:r>
      <w:r>
        <w:rPr>
          <w:rFonts w:ascii="Times New Roman" w:hAnsi="Times New Roman" w:cs="Times New Roman" w:eastAsia="Times New Roman" w:hint="default"/>
        </w:rPr>
        <w:t>DSQUARED2</w:t>
      </w:r>
      <w:r>
        <w:rPr/>
        <w:t>、</w:t>
      </w:r>
      <w:r>
        <w:rPr>
          <w:rFonts w:ascii="Times New Roman" w:hAnsi="Times New Roman" w:cs="Times New Roman" w:eastAsia="Times New Roman" w:hint="default"/>
        </w:rPr>
        <w:t>Just</w:t>
      </w:r>
      <w:r>
        <w:rPr>
          <w:rFonts w:ascii="Times New Roman" w:hAnsi="Times New Roman" w:cs="Times New Roman" w:eastAsia="Times New Roman" w:hint="default"/>
          <w:spacing w:val="-24"/>
        </w:rPr>
        <w:t> </w:t>
      </w:r>
      <w:r>
        <w:rPr>
          <w:rFonts w:ascii="Times New Roman" w:hAnsi="Times New Roman" w:cs="Times New Roman" w:eastAsia="Times New Roman" w:hint="default"/>
        </w:rPr>
        <w:t>cavalli</w:t>
      </w:r>
      <w:r>
        <w:rPr/>
        <w:t>及香化品牌</w:t>
      </w:r>
      <w:r>
        <w:rPr>
          <w:rFonts w:ascii="Times New Roman" w:hAnsi="Times New Roman" w:cs="Times New Roman" w:eastAsia="Times New Roman" w:hint="default"/>
        </w:rPr>
        <w:t>Burberry</w:t>
      </w:r>
      <w:r>
        <w:rPr/>
        <w:t>、</w:t>
      </w:r>
      <w:r>
        <w:rPr>
          <w:rFonts w:ascii="Times New Roman" w:hAnsi="Times New Roman" w:cs="Times New Roman" w:eastAsia="Times New Roman" w:hint="default"/>
        </w:rPr>
        <w:t>GIORGIO</w:t>
      </w:r>
      <w:r>
        <w:rPr>
          <w:rFonts w:ascii="Times New Roman" w:hAnsi="Times New Roman" w:cs="Times New Roman" w:eastAsia="Times New Roman" w:hint="default"/>
          <w:spacing w:val="-22"/>
        </w:rPr>
        <w:t> </w:t>
      </w:r>
      <w:r>
        <w:rPr>
          <w:rFonts w:ascii="Times New Roman" w:hAnsi="Times New Roman" w:cs="Times New Roman" w:eastAsia="Times New Roman" w:hint="default"/>
        </w:rPr>
        <w:t>ARMANI</w:t>
      </w:r>
      <w:r>
        <w:rPr/>
        <w:t>、</w:t>
      </w:r>
      <w:r>
        <w:rPr>
          <w:w w:val="100"/>
        </w:rPr>
        <w:t> </w:t>
      </w:r>
      <w:r>
        <w:rPr>
          <w:rFonts w:ascii="Times New Roman" w:hAnsi="Times New Roman" w:cs="Times New Roman" w:eastAsia="Times New Roman" w:hint="default"/>
        </w:rPr>
        <w:t>Estee Lauder</w:t>
      </w:r>
      <w:r>
        <w:rPr/>
        <w:t>、</w:t>
      </w:r>
      <w:r>
        <w:rPr>
          <w:rFonts w:ascii="Times New Roman" w:hAnsi="Times New Roman" w:cs="Times New Roman" w:eastAsia="Times New Roman" w:hint="default"/>
        </w:rPr>
        <w:t>LANCOME</w:t>
      </w:r>
      <w:r>
        <w:rPr/>
        <w:t>、</w:t>
      </w:r>
      <w:r>
        <w:rPr>
          <w:rFonts w:ascii="Times New Roman" w:hAnsi="Times New Roman" w:cs="Times New Roman" w:eastAsia="Times New Roman" w:hint="default"/>
        </w:rPr>
        <w:t>SHISEIDO</w:t>
      </w:r>
      <w:r>
        <w:rPr/>
        <w:t>、</w:t>
      </w:r>
      <w:r>
        <w:rPr>
          <w:rFonts w:ascii="Times New Roman" w:hAnsi="Times New Roman" w:cs="Times New Roman" w:eastAsia="Times New Roman" w:hint="default"/>
        </w:rPr>
        <w:t>SK-</w:t>
      </w:r>
      <w:r>
        <w:rPr/>
        <w:t>Ⅱ、</w:t>
      </w:r>
      <w:r>
        <w:rPr>
          <w:rFonts w:ascii="Times New Roman" w:hAnsi="Times New Roman" w:cs="Times New Roman" w:eastAsia="Times New Roman" w:hint="default"/>
        </w:rPr>
        <w:t>HR</w:t>
      </w:r>
      <w:r>
        <w:rPr/>
        <w:t>、</w:t>
      </w:r>
      <w:r>
        <w:rPr>
          <w:rFonts w:ascii="Times New Roman" w:hAnsi="Times New Roman" w:cs="Times New Roman" w:eastAsia="Times New Roman" w:hint="default"/>
        </w:rPr>
        <w:t>HUGO</w:t>
      </w:r>
      <w:r>
        <w:rPr>
          <w:rFonts w:ascii="Times New Roman" w:hAnsi="Times New Roman" w:cs="Times New Roman" w:eastAsia="Times New Roman" w:hint="default"/>
          <w:spacing w:val="-18"/>
        </w:rPr>
        <w:t> </w:t>
      </w:r>
      <w:r>
        <w:rPr>
          <w:rFonts w:ascii="Times New Roman" w:hAnsi="Times New Roman" w:cs="Times New Roman" w:eastAsia="Times New Roman" w:hint="default"/>
        </w:rPr>
        <w:t>BOSS</w:t>
      </w:r>
      <w:r>
        <w:rPr/>
        <w:t>等国际品牌的授权。</w:t>
      </w:r>
    </w:p>
    <w:p>
      <w:pPr>
        <w:pStyle w:val="BodyText"/>
        <w:spacing w:line="396" w:lineRule="auto" w:before="24"/>
        <w:ind w:right="185" w:firstLine="480"/>
        <w:jc w:val="both"/>
      </w:pPr>
      <w:r>
        <w:rPr/>
        <w:t>同时，公司通过收购意大利高级时尚运动品牌</w:t>
      </w:r>
      <w:r>
        <w:rPr>
          <w:rFonts w:ascii="Times New Roman" w:hAnsi="Times New Roman" w:cs="Times New Roman" w:eastAsia="Times New Roman" w:hint="default"/>
        </w:rPr>
        <w:t>Dirk Bikkembergs</w:t>
      </w:r>
      <w:r>
        <w:rPr/>
        <w:t>的所有者</w:t>
      </w:r>
      <w:r>
        <w:rPr>
          <w:rFonts w:ascii="Times New Roman" w:hAnsi="Times New Roman" w:cs="Times New Roman" w:eastAsia="Times New Roman" w:hint="default"/>
        </w:rPr>
        <w:t>LEVITAS</w:t>
      </w:r>
      <w:r>
        <w:rPr>
          <w:rFonts w:ascii="Times New Roman" w:hAnsi="Times New Roman" w:cs="Times New Roman" w:eastAsia="Times New Roman" w:hint="default"/>
          <w:spacing w:val="-23"/>
        </w:rPr>
        <w:t> </w:t>
      </w:r>
      <w:r>
        <w:rPr>
          <w:rFonts w:ascii="Times New Roman" w:hAnsi="Times New Roman" w:cs="Times New Roman" w:eastAsia="Times New Roman" w:hint="default"/>
        </w:rPr>
        <w:t>51%</w:t>
      </w:r>
      <w:r>
        <w:rPr/>
        <w:t>股权，并取得</w:t>
      </w:r>
      <w:r>
        <w:rPr>
          <w:w w:val="100"/>
        </w:rPr>
        <w:t> </w:t>
      </w:r>
      <w:r>
        <w:rPr>
          <w:spacing w:val="-2"/>
        </w:rPr>
        <w:t>大中华地区的运营授权以实施相应的营销网络建设项目，引入该品牌蕴含的运动、健康的核心价值理念，</w:t>
      </w:r>
      <w:r>
        <w:rPr>
          <w:spacing w:val="-21"/>
        </w:rPr>
        <w:t> </w:t>
      </w:r>
      <w:r>
        <w:rPr>
          <w:spacing w:val="-21"/>
        </w:rPr>
      </w:r>
      <w:r>
        <w:rPr>
          <w:spacing w:val="-4"/>
        </w:rPr>
        <w:t>以进一步整合欧美服饰品牌资源，提升自身品牌运营的影响力。通过与</w:t>
      </w:r>
      <w:r>
        <w:rPr>
          <w:rFonts w:ascii="Times New Roman" w:hAnsi="Times New Roman" w:cs="Times New Roman" w:eastAsia="Times New Roman" w:hint="default"/>
          <w:spacing w:val="-4"/>
        </w:rPr>
        <w:t>Antonia</w:t>
      </w:r>
      <w:r>
        <w:rPr>
          <w:spacing w:val="-4"/>
        </w:rPr>
        <w:t>合作，不但能够共享</w:t>
      </w:r>
      <w:r>
        <w:rPr>
          <w:rFonts w:ascii="Times New Roman" w:hAnsi="Times New Roman" w:cs="Times New Roman" w:eastAsia="Times New Roman" w:hint="default"/>
          <w:spacing w:val="-4"/>
        </w:rPr>
        <w:t>Antonia</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1"/>
          <w:w w:val="100"/>
        </w:rPr>
        <w:t>所积累的超过</w:t>
      </w:r>
      <w:r>
        <w:rPr>
          <w:rFonts w:ascii="Times New Roman" w:hAnsi="Times New Roman" w:cs="Times New Roman" w:eastAsia="Times New Roman" w:hint="default"/>
          <w:spacing w:val="-11"/>
          <w:w w:val="100"/>
        </w:rPr>
        <w:t>300</w:t>
      </w:r>
      <w:r>
        <w:rPr>
          <w:spacing w:val="-11"/>
          <w:w w:val="100"/>
        </w:rPr>
        <w:t>个国际知名品牌资源（如：</w:t>
      </w:r>
      <w:r>
        <w:rPr>
          <w:rFonts w:ascii="Times New Roman" w:hAnsi="Times New Roman" w:cs="Times New Roman" w:eastAsia="Times New Roman" w:hint="default"/>
          <w:spacing w:val="-11"/>
          <w:w w:val="100"/>
        </w:rPr>
        <w:t>Gucci</w:t>
      </w:r>
      <w:r>
        <w:rPr>
          <w:spacing w:val="-11"/>
          <w:w w:val="100"/>
        </w:rPr>
        <w:t>，</w:t>
      </w:r>
      <w:r>
        <w:rPr>
          <w:rFonts w:ascii="Times New Roman" w:hAnsi="Times New Roman" w:cs="Times New Roman" w:eastAsia="Times New Roman" w:hint="default"/>
          <w:spacing w:val="-11"/>
          <w:w w:val="100"/>
        </w:rPr>
        <w:t>Valentino</w:t>
      </w:r>
      <w:r>
        <w:rPr>
          <w:spacing w:val="-11"/>
          <w:w w:val="100"/>
        </w:rPr>
        <w:t>，</w:t>
      </w:r>
      <w:r>
        <w:rPr>
          <w:rFonts w:ascii="Times New Roman" w:hAnsi="Times New Roman" w:cs="Times New Roman" w:eastAsia="Times New Roman" w:hint="default"/>
          <w:spacing w:val="-11"/>
          <w:w w:val="100"/>
        </w:rPr>
        <w:t>Versace</w:t>
      </w:r>
      <w:r>
        <w:rPr>
          <w:spacing w:val="-11"/>
          <w:w w:val="100"/>
        </w:rPr>
        <w:t>，</w:t>
      </w:r>
      <w:r>
        <w:rPr>
          <w:rFonts w:ascii="Times New Roman" w:hAnsi="Times New Roman" w:cs="Times New Roman" w:eastAsia="Times New Roman" w:hint="default"/>
          <w:spacing w:val="-11"/>
          <w:w w:val="100"/>
        </w:rPr>
        <w:t>Yves</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Saint</w:t>
      </w:r>
      <w:r>
        <w:rPr>
          <w:rFonts w:ascii="Times New Roman" w:hAnsi="Times New Roman" w:cs="Times New Roman" w:eastAsia="Times New Roman" w:hint="default"/>
          <w:spacing w:val="-8"/>
          <w:w w:val="100"/>
        </w:rPr>
        <w:t> </w:t>
      </w:r>
      <w:r>
        <w:rPr>
          <w:rFonts w:ascii="Times New Roman" w:hAnsi="Times New Roman" w:cs="Times New Roman" w:eastAsia="Times New Roman" w:hint="default"/>
          <w:spacing w:val="-1"/>
          <w:w w:val="100"/>
        </w:rPr>
        <w:t>Laurent, </w:t>
      </w:r>
      <w:r>
        <w:rPr>
          <w:rFonts w:ascii="Times New Roman" w:hAnsi="Times New Roman" w:cs="Times New Roman" w:eastAsia="Times New Roman" w:hint="default"/>
          <w:spacing w:val="-1"/>
          <w:w w:val="100"/>
        </w:rPr>
        <w:t>Kenzo,</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Rick</w:t>
      </w:r>
      <w:r>
        <w:rPr>
          <w:rFonts w:ascii="Times New Roman" w:hAnsi="Times New Roman" w:cs="Times New Roman" w:eastAsia="Times New Roman" w:hint="default"/>
          <w:spacing w:val="-10"/>
          <w:w w:val="100"/>
        </w:rPr>
        <w:t> </w:t>
      </w:r>
      <w:r>
        <w:rPr>
          <w:rFonts w:ascii="Times New Roman" w:hAnsi="Times New Roman" w:cs="Times New Roman" w:eastAsia="Times New Roman" w:hint="default"/>
          <w:spacing w:val="-1"/>
          <w:w w:val="100"/>
        </w:rPr>
        <w:t>Owens</w:t>
      </w:r>
      <w:r>
        <w:rPr>
          <w:rFonts w:ascii="Times New Roman" w:hAnsi="Times New Roman" w:cs="Times New Roman" w:eastAsia="Times New Roman" w:hint="default"/>
          <w:spacing w:val="-45"/>
          <w:w w:val="100"/>
        </w:rPr>
        <w:t> </w:t>
      </w:r>
      <w:r>
        <w:rPr>
          <w:rFonts w:ascii="Times New Roman" w:hAnsi="Times New Roman" w:cs="Times New Roman" w:eastAsia="Times New Roman" w:hint="default"/>
          <w:spacing w:val="-45"/>
          <w:w w:val="100"/>
        </w:rPr>
      </w:r>
      <w:r>
        <w:rPr>
          <w:spacing w:val="-2"/>
        </w:rPr>
        <w:t>等），公司借助跨境并购和合作，公司可以进一步了解国际市场环境、法律环境、经营环境等，积累海外</w:t>
      </w:r>
      <w:r>
        <w:rPr>
          <w:spacing w:val="-42"/>
        </w:rPr>
        <w:t> </w:t>
      </w:r>
      <w:r>
        <w:rPr>
          <w:spacing w:val="-42"/>
        </w:rPr>
      </w:r>
      <w:r>
        <w:rPr/>
        <w:t>并购和跨国企业管理经验，公司在推动在全球范围内战略资源配置具有较明显优势。</w:t>
      </w:r>
    </w:p>
    <w:p>
      <w:pPr>
        <w:pStyle w:val="BodyText"/>
        <w:spacing w:line="408" w:lineRule="auto" w:before="56"/>
        <w:ind w:left="633" w:right="0" w:hanging="481"/>
        <w:jc w:val="left"/>
      </w:pPr>
      <w:r>
        <w:rPr/>
        <w:t>（二）终端门店展示、体验及信用担保力优势</w:t>
      </w:r>
      <w:r>
        <w:rPr>
          <w:w w:val="100"/>
        </w:rPr>
        <w:t> </w:t>
      </w:r>
      <w:r>
        <w:rPr>
          <w:spacing w:val="-4"/>
        </w:rPr>
        <w:t>目前，公司已成为国内少数拥有完整覆盖一线、二线城市高端核心零售商圈以及枢纽机场的全球时尚</w:t>
      </w:r>
    </w:p>
    <w:p>
      <w:pPr>
        <w:pStyle w:val="BodyText"/>
        <w:spacing w:line="400" w:lineRule="auto" w:before="46"/>
        <w:ind w:right="0"/>
        <w:jc w:val="left"/>
      </w:pPr>
      <w:r>
        <w:rPr>
          <w:spacing w:val="-5"/>
        </w:rPr>
        <w:t>品牌运营商之一。公司与包括广州太古汇、杭州万象城、沈阳卓展、南京金鹰、王府井百货、新世界百货、</w:t>
      </w:r>
      <w:r>
        <w:rPr>
          <w:spacing w:val="-6"/>
        </w:rPr>
        <w:t> </w:t>
      </w:r>
      <w:r>
        <w:rPr>
          <w:spacing w:val="-6"/>
        </w:rPr>
      </w:r>
      <w:r>
        <w:rPr>
          <w:spacing w:val="-2"/>
        </w:rPr>
        <w:t>湖南友谊阿波罗、澳门金沙城中心、澳门威尼斯人等在内的标志性高端连锁百货或高端购物中心建立了长</w:t>
      </w:r>
      <w:r>
        <w:rPr>
          <w:spacing w:val="-43"/>
        </w:rPr>
        <w:t> </w:t>
      </w:r>
      <w:r>
        <w:rPr>
          <w:spacing w:val="-43"/>
        </w:rPr>
      </w:r>
      <w:r>
        <w:rPr/>
        <w:t>期稳定的合作关系，截至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日，公司在全国（包含港澳地区）共开设了营销终端门店共计</w:t>
      </w:r>
      <w:r>
        <w:rPr>
          <w:rFonts w:ascii="Times New Roman" w:hAnsi="Times New Roman" w:cs="Times New Roman" w:eastAsia="Times New Roman" w:hint="default"/>
        </w:rPr>
        <w:t>382</w:t>
      </w:r>
      <w:r>
        <w:rPr>
          <w:rFonts w:ascii="Times New Roman" w:hAnsi="Times New Roman" w:cs="Times New Roman" w:eastAsia="Times New Roman" w:hint="default"/>
          <w:w w:val="100"/>
        </w:rPr>
        <w:t> </w:t>
      </w:r>
      <w:r>
        <w:rPr/>
        <w:t>家，其中直营店</w:t>
      </w:r>
      <w:r>
        <w:rPr>
          <w:rFonts w:ascii="Times New Roman" w:hAnsi="Times New Roman" w:cs="Times New Roman" w:eastAsia="Times New Roman" w:hint="default"/>
        </w:rPr>
        <w:t>255</w:t>
      </w:r>
      <w:r>
        <w:rPr/>
        <w:t>家，加盟店</w:t>
      </w:r>
      <w:r>
        <w:rPr>
          <w:rFonts w:ascii="Times New Roman" w:hAnsi="Times New Roman" w:cs="Times New Roman" w:eastAsia="Times New Roman" w:hint="default"/>
        </w:rPr>
        <w:t>127</w:t>
      </w:r>
      <w:r>
        <w:rPr/>
        <w:t>家。</w:t>
      </w:r>
    </w:p>
    <w:p>
      <w:pPr>
        <w:pStyle w:val="BodyText"/>
        <w:spacing w:line="240" w:lineRule="auto" w:before="21"/>
        <w:ind w:left="573" w:right="0"/>
        <w:jc w:val="left"/>
      </w:pPr>
      <w:r>
        <w:rPr/>
        <w:t>在互联网时代，用户成为企业的核心财富，公司拥有的终端实体门店、优质的战略合作渠道和大量的</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rFonts w:ascii="Times New Roman" w:hAnsi="Times New Roman" w:cs="Times New Roman" w:eastAsia="Times New Roman" w:hint="default"/>
          <w:spacing w:val="-2"/>
        </w:rPr>
        <w:t>VIP</w:t>
      </w:r>
      <w:r>
        <w:rPr>
          <w:spacing w:val="-2"/>
        </w:rPr>
        <w:t>客户，为互联网营销、大数据分析和采集提供了强有力的支持。通过掌握和利用精准用户信息，公司</w:t>
      </w:r>
      <w:r>
        <w:rPr>
          <w:spacing w:val="-21"/>
        </w:rPr>
        <w:t> </w:t>
      </w:r>
      <w:r>
        <w:rPr>
          <w:spacing w:val="-21"/>
        </w:rPr>
      </w:r>
      <w:r>
        <w:rPr/>
        <w:t>可以根据消费者的独特需求和偏好量身提供个性化的客户体验和服务。</w:t>
      </w:r>
    </w:p>
    <w:p>
      <w:pPr>
        <w:pStyle w:val="BodyText"/>
        <w:spacing w:line="408" w:lineRule="auto" w:before="65"/>
        <w:ind w:left="633" w:right="0" w:hanging="481"/>
        <w:jc w:val="left"/>
      </w:pPr>
      <w:r>
        <w:rPr/>
        <w:t>（三）自主品牌经营优势</w:t>
      </w:r>
      <w:r>
        <w:rPr>
          <w:w w:val="100"/>
        </w:rPr>
        <w:t> </w:t>
      </w:r>
      <w:r>
        <w:rPr>
          <w:spacing w:val="-2"/>
        </w:rPr>
        <w:t>卡奴迪路（</w:t>
      </w:r>
      <w:r>
        <w:rPr>
          <w:rFonts w:ascii="Times New Roman" w:hAnsi="Times New Roman" w:cs="Times New Roman" w:eastAsia="Times New Roman" w:hint="default"/>
          <w:spacing w:val="-2"/>
        </w:rPr>
        <w:t>CANUDILO</w:t>
      </w:r>
      <w:r>
        <w:rPr>
          <w:spacing w:val="-2"/>
        </w:rPr>
        <w:t>）品牌已成为国内较具影响力和知名度的高级男装服饰品牌之一。卡奴迪路</w:t>
      </w:r>
    </w:p>
    <w:p>
      <w:pPr>
        <w:pStyle w:val="BodyText"/>
        <w:spacing w:line="386" w:lineRule="auto" w:before="14"/>
        <w:ind w:right="0"/>
        <w:jc w:val="left"/>
      </w:pPr>
      <w:r>
        <w:rPr>
          <w:spacing w:val="-2"/>
        </w:rPr>
        <w:t>（</w:t>
      </w:r>
      <w:r>
        <w:rPr>
          <w:rFonts w:ascii="Times New Roman" w:hAnsi="Times New Roman" w:cs="Times New Roman" w:eastAsia="Times New Roman" w:hint="default"/>
          <w:spacing w:val="-2"/>
        </w:rPr>
        <w:t>CANUDILO</w:t>
      </w:r>
      <w:r>
        <w:rPr>
          <w:spacing w:val="-2"/>
        </w:rPr>
        <w:t>）品牌是公司最核心、最具价值的无形资产。目前，卡奴迪路（</w:t>
      </w:r>
      <w:r>
        <w:rPr>
          <w:rFonts w:ascii="Times New Roman" w:hAnsi="Times New Roman" w:cs="Times New Roman" w:eastAsia="Times New Roman" w:hint="default"/>
          <w:spacing w:val="-2"/>
        </w:rPr>
        <w:t>CANUDILO</w:t>
      </w:r>
      <w:r>
        <w:rPr>
          <w:spacing w:val="-2"/>
        </w:rPr>
        <w:t>）品牌在高级</w:t>
      </w:r>
      <w:r>
        <w:rPr>
          <w:spacing w:val="-18"/>
        </w:rPr>
        <w:t> </w:t>
      </w:r>
      <w:r>
        <w:rPr>
          <w:spacing w:val="-18"/>
        </w:rPr>
      </w:r>
      <w:r>
        <w:rPr/>
        <w:t>男装服饰行业内享有较高的认知度。</w:t>
      </w:r>
    </w:p>
    <w:p>
      <w:pPr>
        <w:pStyle w:val="BodyText"/>
        <w:spacing w:line="391" w:lineRule="auto" w:before="65"/>
        <w:ind w:right="124" w:firstLine="420"/>
        <w:jc w:val="both"/>
      </w:pPr>
      <w:r>
        <w:rPr>
          <w:spacing w:val="-2"/>
        </w:rPr>
        <w:t>公司秉持国际高端品牌运营理念，凭借公司</w:t>
      </w:r>
      <w:r>
        <w:rPr>
          <w:rFonts w:ascii="Times New Roman" w:hAnsi="Times New Roman" w:cs="Times New Roman" w:eastAsia="Times New Roman" w:hint="default"/>
          <w:spacing w:val="-2"/>
        </w:rPr>
        <w:t>18</w:t>
      </w:r>
      <w:r>
        <w:rPr>
          <w:spacing w:val="-2"/>
        </w:rPr>
        <w:t>年来积累的品牌运营经验，致力于整合国际品牌资源、</w:t>
      </w:r>
      <w:r>
        <w:rPr>
          <w:w w:val="100"/>
        </w:rPr>
        <w:t> </w:t>
      </w:r>
      <w:r>
        <w:rPr>
          <w:spacing w:val="-3"/>
        </w:rPr>
        <w:t>优化营销渠道建设、加强终端控制。公司管理层一直以来注重卡奴迪路（</w:t>
      </w:r>
      <w:r>
        <w:rPr>
          <w:rFonts w:ascii="Times New Roman" w:hAnsi="Times New Roman" w:cs="Times New Roman" w:eastAsia="Times New Roman" w:hint="default"/>
          <w:spacing w:val="-3"/>
        </w:rPr>
        <w:t>CANUDILO</w:t>
      </w:r>
      <w:r>
        <w:rPr>
          <w:spacing w:val="-3"/>
        </w:rPr>
        <w:t>）品牌的研发创新和</w:t>
      </w:r>
      <w:r>
        <w:rPr>
          <w:spacing w:val="-44"/>
        </w:rPr>
        <w:t> </w:t>
      </w:r>
      <w:r>
        <w:rPr>
          <w:spacing w:val="-44"/>
        </w:rPr>
      </w:r>
      <w:r>
        <w:rPr>
          <w:spacing w:val="-3"/>
        </w:rPr>
        <w:t>标准化经营，不断巩固和提升卡奴迪（</w:t>
      </w:r>
      <w:r>
        <w:rPr>
          <w:rFonts w:ascii="Times New Roman" w:hAnsi="Times New Roman" w:cs="Times New Roman" w:eastAsia="Times New Roman" w:hint="default"/>
          <w:spacing w:val="-3"/>
        </w:rPr>
        <w:t>CANUDILO</w:t>
      </w:r>
      <w:r>
        <w:rPr>
          <w:spacing w:val="-3"/>
        </w:rPr>
        <w:t>）品牌的美誉度和知名度，引领高级男装市场的时尚和</w:t>
      </w:r>
      <w:r>
        <w:rPr>
          <w:spacing w:val="-44"/>
        </w:rPr>
        <w:t> </w:t>
      </w:r>
      <w:r>
        <w:rPr>
          <w:spacing w:val="-44"/>
        </w:rPr>
      </w:r>
      <w:r>
        <w:rPr>
          <w:spacing w:val="-2"/>
        </w:rPr>
        <w:t>潮流，达到艺术性和商业性的良好结合。卡奴迪路品牌的运营能力能够保持业内领先，为公司及品牌自身</w:t>
      </w:r>
      <w:r>
        <w:rPr>
          <w:spacing w:val="-45"/>
        </w:rPr>
        <w:t> </w:t>
      </w:r>
      <w:r>
        <w:rPr>
          <w:spacing w:val="-45"/>
        </w:rPr>
      </w:r>
      <w:r>
        <w:rPr/>
        <w:t>的可持续发展提供了充足的源动力。</w:t>
      </w:r>
    </w:p>
    <w:p>
      <w:pPr>
        <w:pStyle w:val="BodyText"/>
        <w:spacing w:line="240" w:lineRule="auto" w:before="61"/>
        <w:ind w:left="633" w:right="0"/>
        <w:jc w:val="left"/>
      </w:pPr>
      <w:r>
        <w:rPr/>
        <w:t>报告期内，公司核心竞争力未发生重大变化。</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125" w:right="0"/>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pStyle w:val="BodyText"/>
        <w:spacing w:line="580" w:lineRule="atLeast" w:before="97"/>
        <w:ind w:left="633" w:right="0" w:hanging="289"/>
        <w:jc w:val="left"/>
      </w:pPr>
      <w:r>
        <w:rPr>
          <w:rFonts w:ascii="宋体" w:hAnsi="宋体" w:cs="宋体" w:eastAsia="宋体" w:hint="default"/>
          <w:b/>
          <w:bCs/>
        </w:rPr>
        <w:t>（一）行业概述</w:t>
      </w:r>
      <w:r>
        <w:rPr>
          <w:rFonts w:ascii="宋体" w:hAnsi="宋体" w:cs="宋体" w:eastAsia="宋体" w:hint="default"/>
          <w:b/>
          <w:bCs/>
          <w:spacing w:val="-104"/>
        </w:rPr>
        <w:t> </w:t>
      </w:r>
      <w:r>
        <w:rPr>
          <w:spacing w:val="-4"/>
        </w:rPr>
        <w:t>目前我国经济发展已进入新常态，即经济增长转向中高速，经济结构转向优化，经济增长动力转向创</w:t>
      </w:r>
    </w:p>
    <w:p>
      <w:pPr>
        <w:spacing w:line="240" w:lineRule="auto" w:before="10"/>
        <w:rPr>
          <w:rFonts w:ascii="宋体" w:hAnsi="宋体" w:cs="宋体" w:eastAsia="宋体" w:hint="default"/>
          <w:sz w:val="14"/>
          <w:szCs w:val="14"/>
        </w:rPr>
      </w:pPr>
    </w:p>
    <w:p>
      <w:pPr>
        <w:pStyle w:val="BodyText"/>
        <w:spacing w:line="396" w:lineRule="auto"/>
        <w:ind w:right="0"/>
        <w:jc w:val="left"/>
      </w:pPr>
      <w:r>
        <w:rPr>
          <w:spacing w:val="-3"/>
        </w:rPr>
        <w:t>新，经济发展方式转向质量效率型集约增长。</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3 </w:t>
      </w:r>
      <w:r>
        <w:rPr>
          <w:spacing w:val="-4"/>
        </w:rPr>
        <w:t>月，李克强总理在《政府工作报告》中明确提出：</w:t>
      </w:r>
      <w:r>
        <w:rPr>
          <w:spacing w:val="-82"/>
        </w:rPr>
        <w:t> </w:t>
      </w:r>
      <w:r>
        <w:rPr>
          <w:spacing w:val="-82"/>
        </w:rPr>
      </w:r>
      <w:r>
        <w:rPr/>
        <w:t>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行动计划，推动移动互联网、云计算、大数据、物联网等与现代制造业结合，促进电子商</w:t>
      </w:r>
      <w:r>
        <w:rPr>
          <w:spacing w:val="-20"/>
        </w:rPr>
        <w:t> </w:t>
      </w:r>
      <w:r>
        <w:rPr>
          <w:spacing w:val="-20"/>
        </w:rPr>
      </w:r>
      <w:r>
        <w:rPr/>
        <w:t>务、工业互联网和互联网金融健康发展，引导互联网企业拓展国际市场。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代表了一种新的经济</w:t>
      </w:r>
      <w:r>
        <w:rPr>
          <w:spacing w:val="-14"/>
        </w:rPr>
        <w:t> </w:t>
      </w:r>
      <w:r>
        <w:rPr>
          <w:spacing w:val="-14"/>
        </w:rPr>
      </w:r>
      <w:r>
        <w:rPr>
          <w:spacing w:val="-2"/>
        </w:rPr>
        <w:t>形态，即充分发挥互联网在生产要素配置中的优化和集成作用，将互联网的创新成果深度融合于经济社会</w:t>
      </w:r>
      <w:r>
        <w:rPr>
          <w:spacing w:val="-43"/>
        </w:rPr>
        <w:t> </w:t>
      </w:r>
      <w:r>
        <w:rPr>
          <w:spacing w:val="-43"/>
        </w:rPr>
      </w:r>
      <w:r>
        <w:rPr>
          <w:spacing w:val="-2"/>
        </w:rPr>
        <w:t>各领域之中，提升实体经济的创新力和生产力，形成更广泛的以互联网为基础设施和实现工具的经济发展</w:t>
      </w:r>
      <w:r>
        <w:rPr>
          <w:spacing w:val="-44"/>
        </w:rPr>
        <w:t> </w:t>
      </w:r>
      <w:r>
        <w:rPr>
          <w:spacing w:val="-44"/>
        </w:rPr>
      </w:r>
      <w:r>
        <w:rPr/>
        <w:t>新形态。</w:t>
      </w:r>
    </w:p>
    <w:p>
      <w:pPr>
        <w:pStyle w:val="BodyText"/>
        <w:spacing w:line="408" w:lineRule="auto" w:before="176"/>
        <w:ind w:right="0" w:firstLine="480"/>
        <w:jc w:val="left"/>
      </w:pPr>
      <w:r>
        <w:rPr>
          <w:spacing w:val="-6"/>
        </w:rPr>
        <w:t>移动互联网时代，消费者购物习惯在发生着变化，如商品信息的获取更加全面便捷、购物时间碎片化，</w:t>
      </w:r>
      <w:r>
        <w:rPr>
          <w:w w:val="100"/>
        </w:rPr>
        <w:t> </w:t>
      </w:r>
      <w:r>
        <w:rPr>
          <w:spacing w:val="-2"/>
        </w:rPr>
        <w:t>商品挑选、购买和支付结算更加灵活，更加注重商品体验的分享等等，随着消费者习惯的变化，大批的传</w:t>
      </w:r>
      <w:r>
        <w:rPr>
          <w:spacing w:val="-50"/>
        </w:rPr>
        <w:t> </w:t>
      </w:r>
      <w:r>
        <w:rPr>
          <w:spacing w:val="-50"/>
        </w:rPr>
      </w:r>
      <w:r>
        <w:rPr/>
        <w:t>统实体零售企业纷纷转型，拓展线上平台，与此同时，传统的电商企业则获得了快速的增长。</w:t>
      </w:r>
    </w:p>
    <w:p>
      <w:pPr>
        <w:pStyle w:val="BodyText"/>
        <w:spacing w:line="408" w:lineRule="auto" w:before="166"/>
        <w:ind w:right="163" w:firstLine="442"/>
        <w:jc w:val="both"/>
      </w:pPr>
      <w:r>
        <w:rPr>
          <w:spacing w:val="-2"/>
        </w:rPr>
        <w:t>此外，随着收入水平的提高，居民消费呈现个性化、多元化特点，实体店的亲身体验、互动（如</w:t>
      </w:r>
      <w:r>
        <w:rPr>
          <w:rFonts w:ascii="宋体" w:hAnsi="宋体" w:cs="宋体" w:eastAsia="宋体" w:hint="default"/>
          <w:spacing w:val="-2"/>
        </w:rPr>
        <w:t>VR</w:t>
      </w:r>
      <w:r>
        <w:rPr>
          <w:spacing w:val="-2"/>
        </w:rPr>
        <w:t>：</w:t>
      </w:r>
      <w:r>
        <w:rPr>
          <w:w w:val="100"/>
        </w:rPr>
        <w:t> </w:t>
      </w:r>
      <w:r>
        <w:rPr>
          <w:spacing w:val="-2"/>
        </w:rPr>
        <w:t>虚拟现实）和移动购物的数字化优势相结合，实体渠道有机会通过创新取得突破，线下渠道的价值被重新</w:t>
      </w:r>
      <w:r>
        <w:rPr>
          <w:spacing w:val="-44"/>
        </w:rPr>
        <w:t> </w:t>
      </w:r>
      <w:r>
        <w:rPr>
          <w:spacing w:val="-44"/>
        </w:rPr>
      </w:r>
      <w:r>
        <w:rPr/>
        <w:t>挖掘。线上线下融合发展的</w:t>
      </w:r>
      <w:r>
        <w:rPr>
          <w:rFonts w:ascii="宋体" w:hAnsi="宋体" w:cs="宋体" w:eastAsia="宋体" w:hint="default"/>
        </w:rPr>
        <w:t>O2O</w:t>
      </w:r>
      <w:r>
        <w:rPr/>
        <w:t>模式成为行业发展趋势已得到社会共识。零售行业竞争也从一味追求价格</w:t>
      </w:r>
      <w:r>
        <w:rPr>
          <w:spacing w:val="-27"/>
        </w:rPr>
        <w:t> </w:t>
      </w:r>
      <w:r>
        <w:rPr>
          <w:spacing w:val="-27"/>
        </w:rPr>
      </w:r>
      <w:r>
        <w:rPr/>
        <w:t>回归到向消费者提供优质的产品与服务，差异化已成为企业竞争的关键。</w:t>
      </w:r>
    </w:p>
    <w:p>
      <w:pPr>
        <w:pStyle w:val="Heading3"/>
        <w:spacing w:line="240" w:lineRule="auto" w:before="46"/>
        <w:ind w:left="575"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)2015</w:t>
      </w:r>
      <w:r>
        <w:rPr/>
        <w:t>年公司经营情况介绍</w:t>
      </w:r>
      <w:r>
        <w:rPr>
          <w:b w:val="0"/>
          <w:bCs w:val="0"/>
        </w:rPr>
      </w:r>
    </w:p>
    <w:p>
      <w:pPr>
        <w:spacing w:line="240" w:lineRule="auto" w:before="9"/>
        <w:rPr>
          <w:rFonts w:ascii="宋体" w:hAnsi="宋体" w:cs="宋体" w:eastAsia="宋体" w:hint="default"/>
          <w:b/>
          <w:bCs/>
          <w:sz w:val="16"/>
          <w:szCs w:val="16"/>
        </w:rPr>
      </w:pPr>
    </w:p>
    <w:p>
      <w:pPr>
        <w:pStyle w:val="BodyText"/>
        <w:spacing w:line="386" w:lineRule="auto"/>
        <w:ind w:right="208" w:firstLine="420"/>
        <w:jc w:val="both"/>
      </w:pPr>
      <w:r>
        <w:rPr>
          <w:rFonts w:ascii="Arial" w:hAnsi="Arial" w:cs="Arial" w:eastAsia="Arial" w:hint="default"/>
          <w:spacing w:val="-2"/>
        </w:rPr>
        <w:t>2015</w:t>
      </w:r>
      <w:r>
        <w:rPr>
          <w:spacing w:val="-2"/>
        </w:rPr>
        <w:t>年度，公司实现营业收入</w:t>
      </w:r>
      <w:r>
        <w:rPr>
          <w:rFonts w:ascii="Arial" w:hAnsi="Arial" w:cs="Arial" w:eastAsia="Arial" w:hint="default"/>
          <w:spacing w:val="-2"/>
        </w:rPr>
        <w:t>72,423.72</w:t>
      </w:r>
      <w:r>
        <w:rPr>
          <w:spacing w:val="-2"/>
        </w:rPr>
        <w:t>万元，较上年同期上升</w:t>
      </w:r>
      <w:r>
        <w:rPr>
          <w:rFonts w:ascii="Arial" w:hAnsi="Arial" w:cs="Arial" w:eastAsia="Arial" w:hint="default"/>
          <w:spacing w:val="-2"/>
        </w:rPr>
        <w:t>3.47%</w:t>
      </w:r>
      <w:r>
        <w:rPr>
          <w:spacing w:val="-2"/>
        </w:rPr>
        <w:t>，营业利润</w:t>
      </w:r>
      <w:r>
        <w:rPr>
          <w:rFonts w:ascii="Arial" w:hAnsi="Arial" w:cs="Arial" w:eastAsia="Arial" w:hint="default"/>
          <w:spacing w:val="-2"/>
        </w:rPr>
        <w:t>-438.71</w:t>
      </w:r>
      <w:r>
        <w:rPr>
          <w:spacing w:val="-2"/>
        </w:rPr>
        <w:t>万元，较上</w:t>
      </w:r>
      <w:r>
        <w:rPr>
          <w:w w:val="100"/>
        </w:rPr>
        <w:t> </w:t>
      </w:r>
      <w:r>
        <w:rPr>
          <w:spacing w:val="-3"/>
        </w:rPr>
        <w:t>年同期下降</w:t>
      </w:r>
      <w:r>
        <w:rPr>
          <w:rFonts w:ascii="Arial" w:hAnsi="Arial" w:cs="Arial" w:eastAsia="Arial" w:hint="default"/>
          <w:spacing w:val="-3"/>
        </w:rPr>
        <w:t>119.28%</w:t>
      </w:r>
      <w:r>
        <w:rPr>
          <w:spacing w:val="-3"/>
        </w:rPr>
        <w:t>；归属于上市公司股东的净利润</w:t>
      </w:r>
      <w:r>
        <w:rPr>
          <w:rFonts w:ascii="Arial" w:hAnsi="Arial" w:cs="Arial" w:eastAsia="Arial" w:hint="default"/>
          <w:spacing w:val="-3"/>
        </w:rPr>
        <w:t>1,021.71</w:t>
      </w:r>
      <w:r>
        <w:rPr>
          <w:spacing w:val="-3"/>
        </w:rPr>
        <w:t>万元，较上年同期下降</w:t>
      </w:r>
      <w:r>
        <w:rPr>
          <w:rFonts w:ascii="Arial" w:hAnsi="Arial" w:cs="Arial" w:eastAsia="Arial" w:hint="default"/>
          <w:spacing w:val="-3"/>
        </w:rPr>
        <w:t>31.54%</w:t>
      </w:r>
      <w:r>
        <w:rPr>
          <w:spacing w:val="-3"/>
        </w:rPr>
        <w:t>。董事会认为</w:t>
      </w:r>
      <w:r>
        <w:rPr>
          <w:spacing w:val="-19"/>
        </w:rPr>
        <w:t> </w:t>
      </w:r>
      <w:r>
        <w:rPr>
          <w:spacing w:val="-19"/>
        </w:rPr>
      </w:r>
      <w:r>
        <w:rPr/>
        <w:t>服饰零售行业的转型期将持续至</w:t>
      </w:r>
      <w:r>
        <w:rPr>
          <w:rFonts w:ascii="Arial" w:hAnsi="Arial" w:cs="Arial" w:eastAsia="Arial" w:hint="default"/>
        </w:rPr>
        <w:t>2016</w:t>
      </w:r>
      <w:r>
        <w:rPr/>
        <w:t>年及未来一段时间，公司的转型期尚未结束。</w:t>
      </w:r>
    </w:p>
    <w:p>
      <w:pPr>
        <w:pStyle w:val="BodyText"/>
        <w:spacing w:line="240" w:lineRule="auto" w:before="157"/>
        <w:ind w:left="573" w:right="0"/>
        <w:jc w:val="left"/>
      </w:pPr>
      <w:r>
        <w:rPr/>
        <w:t>报告期内，公司重点工作具体总结如下：</w:t>
      </w:r>
    </w:p>
    <w:p>
      <w:pPr>
        <w:spacing w:line="240" w:lineRule="auto" w:before="10"/>
        <w:rPr>
          <w:rFonts w:ascii="宋体" w:hAnsi="宋体" w:cs="宋体" w:eastAsia="宋体" w:hint="default"/>
          <w:sz w:val="23"/>
          <w:szCs w:val="23"/>
        </w:rPr>
      </w:pPr>
    </w:p>
    <w:p>
      <w:pPr>
        <w:pStyle w:val="Heading3"/>
        <w:spacing w:line="240" w:lineRule="auto"/>
        <w:ind w:left="662" w:right="0"/>
        <w:jc w:val="left"/>
        <w:rPr>
          <w:b w:val="0"/>
          <w:bCs w:val="0"/>
        </w:rPr>
      </w:pPr>
      <w:r>
        <w:rPr>
          <w:rFonts w:ascii="Times New Roman" w:hAnsi="Times New Roman" w:cs="Times New Roman" w:eastAsia="Times New Roman" w:hint="default"/>
        </w:rPr>
        <w:t>1</w:t>
      </w:r>
      <w:r>
        <w:rPr/>
        <w:t>、公司战略升级</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right="136" w:firstLine="480"/>
        <w:jc w:val="both"/>
      </w:pPr>
      <w:r>
        <w:rPr>
          <w:rFonts w:ascii="Times New Roman" w:hAnsi="Times New Roman" w:cs="Times New Roman" w:eastAsia="Times New Roman" w:hint="default"/>
          <w:spacing w:val="-2"/>
        </w:rPr>
        <w:t>2015</w:t>
      </w:r>
      <w:r>
        <w:rPr>
          <w:spacing w:val="-2"/>
        </w:rPr>
        <w:t>年，在移动互联网迅猛发展、买手店迅速崛起和</w:t>
      </w:r>
      <w:r>
        <w:rPr>
          <w:rFonts w:ascii="Times New Roman" w:hAnsi="Times New Roman" w:cs="Times New Roman" w:eastAsia="Times New Roman" w:hint="default"/>
          <w:spacing w:val="-2"/>
        </w:rPr>
        <w:t>O2O</w:t>
      </w:r>
      <w:r>
        <w:rPr>
          <w:spacing w:val="-2"/>
        </w:rPr>
        <w:t>商业模式快速冲击传统行业模式的背景下，</w:t>
      </w:r>
      <w:r>
        <w:rPr>
          <w:w w:val="100"/>
        </w:rPr>
        <w:t> </w:t>
      </w:r>
      <w:r>
        <w:rPr/>
        <w:t>公司前瞻性把握“互联网</w:t>
      </w:r>
      <w:r>
        <w:rPr>
          <w:rFonts w:ascii="宋体" w:hAnsi="宋体" w:cs="宋体" w:eastAsia="宋体" w:hint="default"/>
        </w:rPr>
        <w:t>+</w:t>
      </w:r>
      <w:r>
        <w:rPr/>
        <w:t>”全球时尚趋势，确定了“线上服务，线下体验”的发展策略，以“消费者和</w:t>
      </w:r>
    </w:p>
    <w:p>
      <w:pPr>
        <w:spacing w:after="0" w:line="386"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98" w:lineRule="auto" w:before="36"/>
        <w:ind w:right="206"/>
        <w:jc w:val="both"/>
      </w:pPr>
      <w:r>
        <w:rPr>
          <w:spacing w:val="-5"/>
        </w:rPr>
        <w:t>用户为中心”进行体验式升级，逐步推进“摩登社交</w:t>
      </w:r>
      <w:r>
        <w:rPr>
          <w:rFonts w:ascii="宋体" w:hAnsi="宋体" w:cs="宋体" w:eastAsia="宋体" w:hint="default"/>
          <w:spacing w:val="-5"/>
        </w:rPr>
        <w:t>+</w:t>
      </w:r>
      <w:r>
        <w:rPr>
          <w:spacing w:val="-5"/>
        </w:rPr>
        <w:t>”全球资源一体化的战略转型。作为行业领先的“互 </w:t>
      </w:r>
      <w:r>
        <w:rPr>
          <w:spacing w:val="-1"/>
        </w:rPr>
        <w:t>联网</w:t>
      </w:r>
      <w:r>
        <w:rPr>
          <w:rFonts w:ascii="Times New Roman" w:hAnsi="Times New Roman" w:cs="Times New Roman" w:eastAsia="Times New Roman" w:hint="default"/>
          <w:spacing w:val="-1"/>
        </w:rPr>
        <w:t>+</w:t>
      </w:r>
      <w:r>
        <w:rPr>
          <w:spacing w:val="-1"/>
        </w:rPr>
        <w:t>“全球时尚品牌运营商，公司的业务重心转移至摩登大道平台业务，自有品牌卡奴迪路</w:t>
      </w:r>
      <w:r>
        <w:rPr>
          <w:rFonts w:ascii="Times New Roman" w:hAnsi="Times New Roman" w:cs="Times New Roman" w:eastAsia="Times New Roman" w:hint="default"/>
          <w:spacing w:val="-1"/>
        </w:rPr>
        <w:t>CANUDILO</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业务目标定位为产品创新，创造利润。</w:t>
      </w:r>
    </w:p>
    <w:p>
      <w:pPr>
        <w:pStyle w:val="BodyText"/>
        <w:spacing w:line="398" w:lineRule="auto" w:before="54"/>
        <w:ind w:right="213" w:firstLine="336"/>
        <w:jc w:val="both"/>
      </w:pPr>
      <w:r>
        <w:rPr/>
        <w:t>因此，为使公司名称匹配公司的实际情况，更好地体现公司的战略升级，公司管理层已多次论证可行</w:t>
      </w:r>
      <w:r>
        <w:rPr>
          <w:w w:val="100"/>
        </w:rPr>
        <w:t> </w:t>
      </w:r>
      <w:r>
        <w:rPr>
          <w:spacing w:val="-1"/>
        </w:rPr>
        <w:t>性，将公司名称变更为</w:t>
      </w:r>
      <w:r>
        <w:rPr>
          <w:rFonts w:ascii="Times New Roman" w:hAnsi="Times New Roman" w:cs="Times New Roman" w:eastAsia="Times New Roman" w:hint="default"/>
          <w:spacing w:val="-1"/>
        </w:rPr>
        <w:t>“</w:t>
      </w:r>
      <w:r>
        <w:rPr>
          <w:spacing w:val="-1"/>
        </w:rPr>
        <w:t>摩登大道时尚集团股份有限公司</w:t>
      </w:r>
      <w:r>
        <w:rPr>
          <w:rFonts w:ascii="Times New Roman" w:hAnsi="Times New Roman" w:cs="Times New Roman" w:eastAsia="Times New Roman" w:hint="default"/>
          <w:spacing w:val="-1"/>
        </w:rPr>
        <w:t>”</w:t>
      </w:r>
      <w:r>
        <w:rPr>
          <w:spacing w:val="-1"/>
        </w:rPr>
        <w:t>，并相应变更公司证券简称为</w:t>
      </w:r>
      <w:r>
        <w:rPr>
          <w:rFonts w:ascii="Times New Roman" w:hAnsi="Times New Roman" w:cs="Times New Roman" w:eastAsia="Times New Roman" w:hint="default"/>
          <w:spacing w:val="-1"/>
        </w:rPr>
        <w:t>“</w:t>
      </w:r>
      <w:r>
        <w:rPr>
          <w:spacing w:val="-1"/>
        </w:rPr>
        <w:t>摩登大道</w:t>
      </w:r>
      <w:r>
        <w:rPr>
          <w:rFonts w:ascii="Times New Roman" w:hAnsi="Times New Roman" w:cs="Times New Roman" w:eastAsia="Times New Roman" w:hint="default"/>
          <w:spacing w:val="-1"/>
        </w:rPr>
        <w:t>”</w:t>
      </w:r>
      <w:r>
        <w:rPr>
          <w:spacing w:val="-1"/>
        </w:rPr>
        <w:t>，证券</w:t>
      </w:r>
      <w:r>
        <w:rPr>
          <w:spacing w:val="-45"/>
        </w:rPr>
        <w:t> </w:t>
      </w:r>
      <w:r>
        <w:rPr/>
        <w:t>代码不变。</w:t>
      </w:r>
    </w:p>
    <w:p>
      <w:pPr>
        <w:pStyle w:val="Heading3"/>
        <w:spacing w:line="240" w:lineRule="auto" w:before="174"/>
        <w:ind w:left="719" w:right="0"/>
        <w:jc w:val="left"/>
        <w:rPr>
          <w:b w:val="0"/>
          <w:bCs w:val="0"/>
        </w:rPr>
      </w:pPr>
      <w:r>
        <w:rPr>
          <w:rFonts w:ascii="Times New Roman" w:hAnsi="Times New Roman" w:cs="Times New Roman" w:eastAsia="Times New Roman" w:hint="default"/>
        </w:rPr>
        <w:t>2</w:t>
      </w:r>
      <w:r>
        <w:rPr/>
        <w:t>、整合国际品牌资源</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240" w:lineRule="auto"/>
        <w:ind w:left="0" w:right="187"/>
        <w:jc w:val="right"/>
      </w:pPr>
      <w:r>
        <w:rPr/>
        <w:t>（</w:t>
      </w:r>
      <w:r>
        <w:rPr>
          <w:rFonts w:ascii="Times New Roman" w:hAnsi="Times New Roman" w:cs="Times New Roman" w:eastAsia="Times New Roman" w:hint="default"/>
        </w:rPr>
        <w:t>1</w:t>
      </w:r>
      <w:r>
        <w:rPr/>
        <w:t>）收购意大利公司</w:t>
      </w:r>
      <w:r>
        <w:rPr>
          <w:rFonts w:ascii="Times New Roman" w:hAnsi="Times New Roman" w:cs="Times New Roman" w:eastAsia="Times New Roman" w:hint="default"/>
        </w:rPr>
        <w:t>LEVITAS S.P.A. 51%</w:t>
      </w:r>
      <w:r>
        <w:rPr/>
        <w:t>股权，公司旗下新添高级运动时尚品牌</w:t>
      </w:r>
      <w:r>
        <w:rPr>
          <w:rFonts w:ascii="Times New Roman" w:hAnsi="Times New Roman" w:cs="Times New Roman" w:eastAsia="Times New Roman" w:hint="default"/>
        </w:rPr>
        <w:t>Dirk</w:t>
      </w:r>
      <w:r>
        <w:rPr>
          <w:rFonts w:ascii="Times New Roman" w:hAnsi="Times New Roman" w:cs="Times New Roman" w:eastAsia="Times New Roman" w:hint="default"/>
          <w:spacing w:val="-17"/>
        </w:rPr>
        <w:t> </w:t>
      </w:r>
      <w:r>
        <w:rPr>
          <w:rFonts w:ascii="Times New Roman" w:hAnsi="Times New Roman" w:cs="Times New Roman" w:eastAsia="Times New Roman" w:hint="default"/>
        </w:rPr>
        <w:t>Bikkembergs</w:t>
      </w:r>
      <w:r>
        <w:rPr/>
        <w:t>。</w:t>
      </w:r>
    </w:p>
    <w:p>
      <w:pPr>
        <w:spacing w:line="240" w:lineRule="auto" w:before="10"/>
        <w:rPr>
          <w:rFonts w:ascii="宋体" w:hAnsi="宋体" w:cs="宋体" w:eastAsia="宋体" w:hint="default"/>
          <w:sz w:val="22"/>
          <w:szCs w:val="22"/>
        </w:rPr>
      </w:pPr>
    </w:p>
    <w:p>
      <w:pPr>
        <w:pStyle w:val="BodyText"/>
        <w:spacing w:line="386" w:lineRule="auto"/>
        <w:ind w:right="208" w:firstLine="420"/>
        <w:jc w:val="both"/>
      </w:pPr>
      <w:r>
        <w:rPr>
          <w:rFonts w:ascii="Times New Roman" w:hAnsi="Times New Roman" w:cs="Times New Roman" w:eastAsia="Times New Roman" w:hint="default"/>
          <w:spacing w:val="-1"/>
        </w:rPr>
        <w:t>2015</w:t>
      </w:r>
      <w:r>
        <w:rPr>
          <w:spacing w:val="-1"/>
        </w:rPr>
        <w:t>年上年半，公司的全资子公司香港卡奴迪路与</w:t>
      </w:r>
      <w:r>
        <w:rPr>
          <w:rFonts w:ascii="Times New Roman" w:hAnsi="Times New Roman" w:cs="Times New Roman" w:eastAsia="Times New Roman" w:hint="default"/>
          <w:spacing w:val="-1"/>
        </w:rPr>
        <w:t>ZEIS</w:t>
      </w:r>
      <w:r>
        <w:rPr>
          <w:spacing w:val="-1"/>
        </w:rPr>
        <w:t>、</w:t>
      </w:r>
      <w:r>
        <w:rPr>
          <w:rFonts w:ascii="Times New Roman" w:hAnsi="Times New Roman" w:cs="Times New Roman" w:eastAsia="Times New Roman" w:hint="default"/>
          <w:spacing w:val="-1"/>
        </w:rPr>
        <w:t>SINV</w:t>
      </w:r>
      <w:r>
        <w:rPr>
          <w:spacing w:val="-1"/>
        </w:rPr>
        <w:t>签订了股权转让协议，以</w:t>
      </w:r>
      <w:r>
        <w:rPr>
          <w:rFonts w:ascii="Times New Roman" w:hAnsi="Times New Roman" w:cs="Times New Roman" w:eastAsia="Times New Roman" w:hint="default"/>
          <w:spacing w:val="-1"/>
        </w:rPr>
        <w:t>4,068</w:t>
      </w:r>
      <w:r>
        <w:rPr>
          <w:spacing w:val="-1"/>
        </w:rPr>
        <w:t>万欧元</w:t>
      </w:r>
      <w:r>
        <w:rPr>
          <w:w w:val="100"/>
        </w:rPr>
        <w:t> </w:t>
      </w:r>
      <w:r>
        <w:rPr/>
        <w:t>受让</w:t>
      </w:r>
      <w:r>
        <w:rPr>
          <w:rFonts w:ascii="Times New Roman" w:hAnsi="Times New Roman" w:cs="Times New Roman" w:eastAsia="Times New Roman" w:hint="default"/>
        </w:rPr>
        <w:t>ZEIS</w:t>
      </w:r>
      <w:r>
        <w:rPr/>
        <w:t>所持有的</w:t>
      </w:r>
      <w:r>
        <w:rPr>
          <w:rFonts w:ascii="Times New Roman" w:hAnsi="Times New Roman" w:cs="Times New Roman" w:eastAsia="Times New Roman" w:hint="default"/>
        </w:rPr>
        <w:t>LEVITAS</w:t>
      </w:r>
      <w:r>
        <w:rPr/>
        <w:t>的</w:t>
      </w:r>
      <w:r>
        <w:rPr>
          <w:rFonts w:ascii="Times New Roman" w:hAnsi="Times New Roman" w:cs="Times New Roman" w:eastAsia="Times New Roman" w:hint="default"/>
        </w:rPr>
        <w:t>51%</w:t>
      </w:r>
      <w:r>
        <w:rPr/>
        <w:t>股权，公司并获得</w:t>
      </w:r>
      <w:r>
        <w:rPr>
          <w:rFonts w:ascii="Times New Roman" w:hAnsi="Times New Roman" w:cs="Times New Roman" w:eastAsia="Times New Roman" w:hint="default"/>
        </w:rPr>
        <w:t>Dirk Bikkembergs</w:t>
      </w:r>
      <w:r>
        <w:rPr/>
        <w:t>品牌大中华地区的品牌运营授权。</w:t>
      </w:r>
      <w:r>
        <w:rPr>
          <w:spacing w:val="-89"/>
        </w:rPr>
        <w:t> </w:t>
      </w:r>
      <w:r>
        <w:rPr>
          <w:spacing w:val="-89"/>
        </w:rPr>
      </w:r>
      <w:r>
        <w:rPr>
          <w:spacing w:val="-2"/>
        </w:rPr>
        <w:t>截至本报告日，上述股权交易已交割完毕，目前大中华地区共有</w:t>
      </w:r>
      <w:r>
        <w:rPr>
          <w:rFonts w:ascii="Times New Roman" w:hAnsi="Times New Roman" w:cs="Times New Roman" w:eastAsia="Times New Roman" w:hint="default"/>
          <w:spacing w:val="-2"/>
        </w:rPr>
        <w:t>5</w:t>
      </w:r>
      <w:r>
        <w:rPr>
          <w:spacing w:val="-2"/>
        </w:rPr>
        <w:t>家</w:t>
      </w:r>
      <w:r>
        <w:rPr>
          <w:rFonts w:ascii="Times New Roman" w:hAnsi="Times New Roman" w:cs="Times New Roman" w:eastAsia="Times New Roman" w:hint="default"/>
          <w:spacing w:val="-2"/>
        </w:rPr>
        <w:t>Dirk</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1"/>
        </w:rPr>
        <w:t>Bikkembergs</w:t>
      </w:r>
      <w:r>
        <w:rPr>
          <w:spacing w:val="-1"/>
        </w:rPr>
        <w:t>品牌的自营门店。</w:t>
      </w:r>
    </w:p>
    <w:p>
      <w:pPr>
        <w:pStyle w:val="BodyText"/>
        <w:spacing w:line="386" w:lineRule="auto" w:before="155"/>
        <w:ind w:right="206" w:firstLine="420"/>
        <w:jc w:val="both"/>
      </w:pPr>
      <w:r>
        <w:rPr>
          <w:spacing w:val="-1"/>
        </w:rPr>
        <w:t>（</w:t>
      </w:r>
      <w:r>
        <w:rPr>
          <w:rFonts w:ascii="Times New Roman" w:hAnsi="Times New Roman" w:cs="Times New Roman" w:eastAsia="Times New Roman" w:hint="default"/>
          <w:spacing w:val="-1"/>
        </w:rPr>
        <w:t>2</w:t>
      </w:r>
      <w:r>
        <w:rPr>
          <w:spacing w:val="-1"/>
        </w:rPr>
        <w:t>）获得</w:t>
      </w:r>
      <w:r>
        <w:rPr>
          <w:rFonts w:ascii="Times New Roman" w:hAnsi="Times New Roman" w:cs="Times New Roman" w:eastAsia="Times New Roman" w:hint="default"/>
          <w:spacing w:val="-1"/>
        </w:rPr>
        <w:t>Antonia</w:t>
      </w:r>
      <w:r>
        <w:rPr>
          <w:spacing w:val="-1"/>
        </w:rPr>
        <w:t>时尚品牌买手店大中华地区线上线下销售业务的独占授权，与欧洲时尚风向标的买</w:t>
      </w:r>
      <w:r>
        <w:rPr>
          <w:w w:val="100"/>
        </w:rPr>
        <w:t> </w:t>
      </w:r>
      <w:r>
        <w:rPr/>
        <w:t>手店</w:t>
      </w:r>
      <w:r>
        <w:rPr>
          <w:rFonts w:ascii="Times New Roman" w:hAnsi="Times New Roman" w:cs="Times New Roman" w:eastAsia="Times New Roman" w:hint="default"/>
        </w:rPr>
        <w:t>Antonia</w:t>
      </w:r>
      <w:r>
        <w:rPr/>
        <w:t>形成战略合作关系。</w:t>
      </w:r>
    </w:p>
    <w:p>
      <w:pPr>
        <w:pStyle w:val="BodyText"/>
        <w:spacing w:line="391" w:lineRule="auto" w:before="155"/>
        <w:ind w:right="206" w:firstLine="420"/>
        <w:jc w:val="both"/>
      </w:pPr>
      <w:r>
        <w:rPr>
          <w:rFonts w:ascii="Times New Roman" w:hAnsi="Times New Roman" w:cs="Times New Roman" w:eastAsia="Times New Roman" w:hint="default"/>
          <w:spacing w:val="-4"/>
          <w:w w:val="100"/>
        </w:rPr>
        <w:t>2015</w:t>
      </w:r>
      <w:r>
        <w:rPr>
          <w:spacing w:val="-4"/>
          <w:w w:val="100"/>
        </w:rPr>
        <w:t>年上半年，公司的全资子公司香港卡奴迪路作为被许可方与许可方意大利公司</w:t>
      </w:r>
      <w:r>
        <w:rPr>
          <w:rFonts w:ascii="Times New Roman" w:hAnsi="Times New Roman" w:cs="Times New Roman" w:eastAsia="Times New Roman" w:hint="default"/>
          <w:spacing w:val="-4"/>
          <w:w w:val="100"/>
        </w:rPr>
        <w:t>Daisy</w:t>
      </w:r>
      <w:r>
        <w:rPr>
          <w:spacing w:val="-4"/>
          <w:w w:val="100"/>
        </w:rPr>
        <w:t>签署了品牌授</w:t>
      </w:r>
      <w:r>
        <w:rPr>
          <w:w w:val="100"/>
        </w:rPr>
        <w:t> </w:t>
      </w:r>
      <w:r>
        <w:rPr/>
        <w:t>权协议，香港卡奴迪路获得在大中华地区设立</w:t>
      </w:r>
      <w:r>
        <w:rPr>
          <w:rFonts w:ascii="Times New Roman" w:hAnsi="Times New Roman" w:cs="Times New Roman" w:eastAsia="Times New Roman" w:hint="default"/>
        </w:rPr>
        <w:t>Antonia</w:t>
      </w:r>
      <w:r>
        <w:rPr/>
        <w:t>时尚品牌买手店开展线上及线下销售业务的独占授</w:t>
      </w:r>
      <w:r>
        <w:rPr>
          <w:spacing w:val="19"/>
        </w:rPr>
        <w:t> </w:t>
      </w:r>
      <w:r>
        <w:rPr>
          <w:spacing w:val="19"/>
        </w:rPr>
      </w:r>
      <w:r>
        <w:rPr>
          <w:spacing w:val="-3"/>
        </w:rPr>
        <w:t>权。大中华区第一家</w:t>
      </w:r>
      <w:r>
        <w:rPr>
          <w:rFonts w:ascii="Times New Roman" w:hAnsi="Times New Roman" w:cs="Times New Roman" w:eastAsia="Times New Roman" w:hint="default"/>
          <w:spacing w:val="-3"/>
        </w:rPr>
        <w:t>Antonia</w:t>
      </w:r>
      <w:r>
        <w:rPr>
          <w:spacing w:val="-3"/>
        </w:rPr>
        <w:t>买手店将于</w:t>
      </w:r>
      <w:r>
        <w:rPr>
          <w:rFonts w:ascii="Times New Roman" w:hAnsi="Times New Roman" w:cs="Times New Roman" w:eastAsia="Times New Roman" w:hint="default"/>
          <w:spacing w:val="-3"/>
        </w:rPr>
        <w:t>2016</w:t>
      </w:r>
      <w:r>
        <w:rPr>
          <w:spacing w:val="-3"/>
        </w:rPr>
        <w:t>年下半年在澳门巴黎人开启，公司还聘请了欧洲知名的环境设</w:t>
      </w:r>
      <w:r>
        <w:rPr>
          <w:spacing w:val="-34"/>
        </w:rPr>
        <w:t> </w:t>
      </w:r>
      <w:r>
        <w:rPr>
          <w:spacing w:val="-34"/>
        </w:rPr>
      </w:r>
      <w:r>
        <w:rPr>
          <w:spacing w:val="-2"/>
        </w:rPr>
        <w:t>计公司进行该门店的设计工作，截至本报告日，已经完成品牌组合、环境设计、经营预算、人员招聘等工</w:t>
      </w:r>
      <w:r>
        <w:rPr>
          <w:spacing w:val="-43"/>
        </w:rPr>
        <w:t> </w:t>
      </w:r>
      <w:r>
        <w:rPr>
          <w:spacing w:val="-43"/>
        </w:rPr>
      </w:r>
      <w:r>
        <w:rPr/>
        <w:t>作。</w:t>
      </w:r>
    </w:p>
    <w:p>
      <w:pPr>
        <w:spacing w:line="240" w:lineRule="auto" w:before="11"/>
        <w:rPr>
          <w:rFonts w:ascii="宋体" w:hAnsi="宋体" w:cs="宋体" w:eastAsia="宋体" w:hint="default"/>
          <w:sz w:val="13"/>
          <w:szCs w:val="13"/>
        </w:rPr>
      </w:pPr>
    </w:p>
    <w:p>
      <w:pPr>
        <w:pStyle w:val="BodyText"/>
        <w:spacing w:line="398" w:lineRule="auto"/>
        <w:ind w:right="0" w:firstLine="420"/>
        <w:jc w:val="left"/>
      </w:pPr>
      <w:r>
        <w:rPr/>
        <w:t>公司建设时尚买手店 </w:t>
      </w:r>
      <w:r>
        <w:rPr>
          <w:rFonts w:ascii="Times New Roman" w:hAnsi="Times New Roman" w:cs="Times New Roman" w:eastAsia="Times New Roman" w:hint="default"/>
        </w:rPr>
        <w:t>O2O </w:t>
      </w:r>
      <w:r>
        <w:rPr/>
        <w:t>项目、收购 </w:t>
      </w:r>
      <w:r>
        <w:rPr>
          <w:rFonts w:ascii="Times New Roman" w:hAnsi="Times New Roman" w:cs="Times New Roman" w:eastAsia="Times New Roman" w:hint="default"/>
        </w:rPr>
        <w:t>LEVITAS 51%</w:t>
      </w:r>
      <w:r>
        <w:rPr/>
        <w:t>股权并建设 </w:t>
      </w:r>
      <w:r>
        <w:rPr>
          <w:rFonts w:ascii="Times New Roman" w:hAnsi="Times New Roman" w:cs="Times New Roman" w:eastAsia="Times New Roman" w:hint="default"/>
        </w:rPr>
        <w:t>Dirk Bikkembergs</w:t>
      </w:r>
      <w:r>
        <w:rPr>
          <w:rFonts w:ascii="Times New Roman" w:hAnsi="Times New Roman" w:cs="Times New Roman" w:eastAsia="Times New Roman" w:hint="default"/>
          <w:spacing w:val="46"/>
        </w:rPr>
        <w:t> </w:t>
      </w:r>
      <w:r>
        <w:rPr/>
        <w:t>品牌营销网络，</w:t>
      </w:r>
      <w:r>
        <w:rPr>
          <w:w w:val="100"/>
        </w:rPr>
        <w:t> </w:t>
      </w:r>
      <w:r>
        <w:rPr>
          <w:spacing w:val="-5"/>
        </w:rPr>
        <w:t>不仅仅是简单地引入国际知名品牌，更重要的是引入品牌背后所蕴含的时尚生活观念，传递给消费者科技、</w:t>
      </w:r>
      <w:r>
        <w:rPr>
          <w:spacing w:val="-6"/>
        </w:rPr>
        <w:t> </w:t>
      </w:r>
      <w:r>
        <w:rPr>
          <w:spacing w:val="-6"/>
        </w:rPr>
      </w:r>
      <w:r>
        <w:rPr/>
        <w:t>时尚、文化、艺术、运动等元素，引领消费者的时尚生活方式，达到物质生活与精神生活的平衡。</w:t>
      </w:r>
    </w:p>
    <w:p>
      <w:pPr>
        <w:pStyle w:val="Heading3"/>
        <w:spacing w:line="240" w:lineRule="auto" w:before="174"/>
        <w:ind w:left="573"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O2O</w:t>
      </w:r>
      <w:r>
        <w:rPr/>
        <w:t>时尚轻奢电子商务平台建设</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right="208" w:firstLine="420"/>
        <w:jc w:val="both"/>
      </w:pPr>
      <w:r>
        <w:rPr>
          <w:spacing w:val="-2"/>
        </w:rPr>
        <w:t>时尚轻奢电子商务平台建设作为时尚轻奢电商</w:t>
      </w:r>
      <w:r>
        <w:rPr>
          <w:rFonts w:ascii="Times New Roman" w:hAnsi="Times New Roman" w:cs="Times New Roman" w:eastAsia="Times New Roman" w:hint="default"/>
          <w:spacing w:val="-2"/>
        </w:rPr>
        <w:t>O2O</w:t>
      </w:r>
      <w:r>
        <w:rPr>
          <w:spacing w:val="-2"/>
        </w:rPr>
        <w:t>项目的线上部分，在报告期内，公司在构建线下买</w:t>
      </w:r>
      <w:r>
        <w:rPr>
          <w:w w:val="100"/>
        </w:rPr>
        <w:t> </w:t>
      </w:r>
      <w:r>
        <w:rPr/>
        <w:t>手店</w:t>
      </w:r>
      <w:r>
        <w:rPr>
          <w:rFonts w:ascii="Times New Roman" w:hAnsi="Times New Roman" w:cs="Times New Roman" w:eastAsia="Times New Roman" w:hint="default"/>
        </w:rPr>
        <w:t>+</w:t>
      </w:r>
      <w:r>
        <w:rPr/>
        <w:t>线上电商的</w:t>
      </w:r>
      <w:r>
        <w:rPr>
          <w:rFonts w:ascii="Times New Roman" w:hAnsi="Times New Roman" w:cs="Times New Roman" w:eastAsia="Times New Roman" w:hint="default"/>
        </w:rPr>
        <w:t>O2O</w:t>
      </w:r>
      <w:r>
        <w:rPr/>
        <w:t>新模式上，取得了阶段性的进展。</w:t>
      </w:r>
    </w:p>
    <w:p>
      <w:pPr>
        <w:pStyle w:val="BodyText"/>
        <w:spacing w:line="408" w:lineRule="auto" w:before="155"/>
        <w:ind w:right="206" w:firstLine="420"/>
        <w:jc w:val="both"/>
      </w:pPr>
      <w:r>
        <w:rPr>
          <w:spacing w:val="-2"/>
        </w:rPr>
        <w:t>公司的下属企业已组建专业的时尚电子商务平台运营团队，团队主要成员均具有互联网思维、全球化</w:t>
      </w:r>
      <w:r>
        <w:rPr>
          <w:w w:val="100"/>
        </w:rPr>
        <w:t> </w:t>
      </w:r>
      <w:r>
        <w:rPr/>
        <w:t>视野及丰富的电子商务和时尚产业运营经验，对</w:t>
      </w:r>
      <w:r>
        <w:rPr>
          <w:rFonts w:ascii="宋体" w:hAnsi="宋体" w:cs="宋体" w:eastAsia="宋体" w:hint="default"/>
        </w:rPr>
        <w:t>O2O</w:t>
      </w:r>
      <w:r>
        <w:rPr/>
        <w:t>时尚商业模式具有深刻的认知和理解。公司已经完成</w:t>
      </w:r>
      <w:r>
        <w:rPr>
          <w:spacing w:val="-26"/>
        </w:rPr>
        <w:t> </w:t>
      </w:r>
      <w:r>
        <w:rPr>
          <w:spacing w:val="-26"/>
        </w:rPr>
      </w:r>
      <w:r>
        <w:rPr>
          <w:spacing w:val="-2"/>
        </w:rPr>
        <w:t>了平台设计论证、开发维护工作。摩登大道跨境电商平台（网站域名为</w:t>
      </w:r>
      <w:hyperlink r:id="rId18">
        <w:r>
          <w:rPr>
            <w:rFonts w:ascii="宋体" w:hAnsi="宋体" w:cs="宋体" w:eastAsia="宋体" w:hint="default"/>
            <w:spacing w:val="-2"/>
          </w:rPr>
          <w:t>www.modernavenue.com</w:t>
        </w:r>
      </w:hyperlink>
      <w:r>
        <w:rPr>
          <w:spacing w:val="-2"/>
        </w:rPr>
        <w:t>）第一期已</w:t>
      </w:r>
    </w:p>
    <w:p>
      <w:pPr>
        <w:spacing w:after="0" w:line="40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4"/>
        </w:rPr>
        <w:t>于</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月全球公开测试。并于</w:t>
      </w:r>
      <w:r>
        <w:rPr>
          <w:rFonts w:ascii="宋体" w:hAnsi="宋体" w:cs="宋体" w:eastAsia="宋体" w:hint="default"/>
          <w:spacing w:val="-4"/>
        </w:rPr>
        <w:t>2016</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26</w:t>
      </w:r>
      <w:r>
        <w:rPr>
          <w:spacing w:val="-4"/>
        </w:rPr>
        <w:t>日正式上线。同时，公司同步着手建设的移动</w:t>
      </w:r>
      <w:r>
        <w:rPr>
          <w:rFonts w:ascii="宋体" w:hAnsi="宋体" w:cs="宋体" w:eastAsia="宋体" w:hint="default"/>
          <w:spacing w:val="-4"/>
        </w:rPr>
        <w:t>APP</w:t>
      </w:r>
      <w:r>
        <w:rPr>
          <w:spacing w:val="-4"/>
        </w:rPr>
        <w:t>摩登奶爸，</w:t>
      </w:r>
      <w:r>
        <w:rPr>
          <w:spacing w:val="-26"/>
        </w:rPr>
        <w:t> </w:t>
      </w:r>
      <w:r>
        <w:rPr>
          <w:spacing w:val="-26"/>
        </w:rPr>
      </w:r>
      <w:r>
        <w:rPr/>
        <w:t>以药妆母婴为主要经营品类，目前已推出安卓客户端试运行。</w:t>
      </w:r>
    </w:p>
    <w:p>
      <w:pPr>
        <w:pStyle w:val="BodyText"/>
        <w:spacing w:line="408" w:lineRule="auto" w:before="166"/>
        <w:ind w:right="206" w:firstLine="420"/>
        <w:jc w:val="both"/>
      </w:pPr>
      <w:r>
        <w:rPr>
          <w:spacing w:val="-2"/>
        </w:rPr>
        <w:t>公司通过线上与线下双速并行，继续调整业务结构，深化资源整合。买手店符合追求个性和小众时尚</w:t>
      </w:r>
      <w:r>
        <w:rPr>
          <w:w w:val="100"/>
        </w:rPr>
        <w:t> </w:t>
      </w:r>
      <w:r>
        <w:rPr>
          <w:spacing w:val="-2"/>
        </w:rPr>
        <w:t>的消费升级诉求，且共享核心品牌资源，为线上平台提供真品背书，为消费者提供购物体验、售后服务保</w:t>
      </w:r>
      <w:r>
        <w:rPr>
          <w:spacing w:val="-49"/>
        </w:rPr>
        <w:t> </w:t>
      </w:r>
      <w:r>
        <w:rPr>
          <w:spacing w:val="-49"/>
        </w:rPr>
      </w:r>
      <w:r>
        <w:rPr/>
        <w:t>证，线上、线下融合效应，促进全渠道的成交转化。</w:t>
      </w:r>
    </w:p>
    <w:p>
      <w:pPr>
        <w:pStyle w:val="Heading3"/>
        <w:spacing w:line="240" w:lineRule="auto" w:before="166"/>
        <w:ind w:left="573" w:right="0"/>
        <w:jc w:val="left"/>
        <w:rPr>
          <w:b w:val="0"/>
          <w:bCs w:val="0"/>
        </w:rPr>
      </w:pPr>
      <w:r>
        <w:rPr>
          <w:rFonts w:ascii="Times New Roman" w:hAnsi="Times New Roman" w:cs="Times New Roman" w:eastAsia="Times New Roman" w:hint="default"/>
        </w:rPr>
        <w:t>4</w:t>
      </w:r>
      <w:r>
        <w:rPr/>
        <w:t>、非公开发行</w:t>
      </w:r>
      <w:r>
        <w:rPr>
          <w:rFonts w:ascii="Times New Roman" w:hAnsi="Times New Roman" w:cs="Times New Roman" w:eastAsia="Times New Roman" w:hint="default"/>
        </w:rPr>
        <w:t>A</w:t>
      </w:r>
      <w:r>
        <w:rPr/>
        <w:t>股股票和员工持股计划</w:t>
      </w:r>
      <w:r>
        <w:rPr>
          <w:b w:val="0"/>
          <w:bCs w:val="0"/>
        </w:rPr>
      </w:r>
    </w:p>
    <w:p>
      <w:pPr>
        <w:spacing w:line="240" w:lineRule="auto" w:before="9"/>
        <w:rPr>
          <w:rFonts w:ascii="宋体" w:hAnsi="宋体" w:cs="宋体" w:eastAsia="宋体" w:hint="default"/>
          <w:b/>
          <w:bCs/>
          <w:sz w:val="22"/>
          <w:szCs w:val="22"/>
        </w:rPr>
      </w:pPr>
    </w:p>
    <w:p>
      <w:pPr>
        <w:pStyle w:val="BodyText"/>
        <w:spacing w:line="400" w:lineRule="auto"/>
        <w:ind w:right="187" w:firstLine="360"/>
        <w:jc w:val="both"/>
      </w:pPr>
      <w:r>
        <w:rPr>
          <w:spacing w:val="-2"/>
        </w:rPr>
        <w:t>为抓住机遇实施公司发展战略，公司决定筹划非公开发行</w:t>
      </w:r>
      <w:r>
        <w:rPr>
          <w:rFonts w:ascii="Times New Roman" w:hAnsi="Times New Roman" w:cs="Times New Roman" w:eastAsia="Times New Roman" w:hint="default"/>
          <w:spacing w:val="-2"/>
        </w:rPr>
        <w:t>A</w:t>
      </w:r>
      <w:r>
        <w:rPr>
          <w:spacing w:val="-2"/>
        </w:rPr>
        <w:t>股股票项目，拟以</w:t>
      </w:r>
      <w:r>
        <w:rPr>
          <w:rFonts w:ascii="Times New Roman" w:hAnsi="Times New Roman" w:cs="Times New Roman" w:eastAsia="Times New Roman" w:hint="default"/>
          <w:spacing w:val="-2"/>
        </w:rPr>
        <w:t>15.25</w:t>
      </w:r>
      <w:r>
        <w:rPr>
          <w:spacing w:val="-2"/>
        </w:rPr>
        <w:t>元</w:t>
      </w:r>
      <w:r>
        <w:rPr>
          <w:rFonts w:ascii="Times New Roman" w:hAnsi="Times New Roman" w:cs="Times New Roman" w:eastAsia="Times New Roman" w:hint="default"/>
          <w:spacing w:val="-2"/>
        </w:rPr>
        <w:t>/</w:t>
      </w:r>
      <w:r>
        <w:rPr>
          <w:spacing w:val="-2"/>
        </w:rPr>
        <w:t>股的发行价格向</w:t>
      </w:r>
      <w:r>
        <w:rPr>
          <w:w w:val="100"/>
        </w:rPr>
        <w:t> </w:t>
      </w:r>
      <w:r>
        <w:rPr/>
        <w:t>公司第一期员工持股计划等十名特定投资者非公开发行股票不超过</w:t>
      </w:r>
      <w:r>
        <w:rPr>
          <w:rFonts w:ascii="Times New Roman" w:hAnsi="Times New Roman" w:cs="Times New Roman" w:eastAsia="Times New Roman" w:hint="default"/>
        </w:rPr>
        <w:t>5,680</w:t>
      </w:r>
      <w:r>
        <w:rPr>
          <w:rFonts w:ascii="Times New Roman" w:hAnsi="Times New Roman" w:cs="Times New Roman" w:eastAsia="Times New Roman" w:hint="default"/>
          <w:spacing w:val="44"/>
        </w:rPr>
        <w:t> </w:t>
      </w:r>
      <w:r>
        <w:rPr/>
        <w:t>万股（含</w:t>
      </w:r>
      <w:r>
        <w:rPr>
          <w:spacing w:val="-9"/>
        </w:rPr>
        <w:t> </w:t>
      </w:r>
      <w:r>
        <w:rPr>
          <w:rFonts w:ascii="Times New Roman" w:hAnsi="Times New Roman" w:cs="Times New Roman" w:eastAsia="Times New Roman" w:hint="default"/>
        </w:rPr>
        <w:t>5,680</w:t>
      </w:r>
      <w:r>
        <w:rPr>
          <w:rFonts w:ascii="Times New Roman" w:hAnsi="Times New Roman" w:cs="Times New Roman" w:eastAsia="Times New Roman" w:hint="default"/>
          <w:spacing w:val="40"/>
        </w:rPr>
        <w:t> </w:t>
      </w:r>
      <w:r>
        <w:rPr/>
        <w:t>万股）。截至本</w:t>
      </w:r>
      <w:r>
        <w:rPr>
          <w:spacing w:val="-101"/>
        </w:rPr>
        <w:t> </w:t>
      </w:r>
      <w:r>
        <w:rPr>
          <w:spacing w:val="-101"/>
        </w:rPr>
      </w:r>
      <w:r>
        <w:rPr>
          <w:spacing w:val="-2"/>
        </w:rPr>
        <w:t>报告日，公司非公开发行已经获得中国证券监督管理委员会审核通过（尚未收到书面核准文件）。其中，</w:t>
      </w:r>
      <w:r>
        <w:rPr>
          <w:spacing w:val="-24"/>
        </w:rPr>
        <w:t> </w:t>
      </w:r>
      <w:r>
        <w:rPr>
          <w:spacing w:val="-24"/>
        </w:rPr>
      </w:r>
      <w:r>
        <w:rPr>
          <w:spacing w:val="-2"/>
        </w:rPr>
        <w:t>公司第一期员工持股计划的实施致力于让公司董事（不含独立董事）、监事、高级管理人员及核心员工持</w:t>
      </w:r>
      <w:r>
        <w:rPr>
          <w:spacing w:val="-45"/>
        </w:rPr>
        <w:t> </w:t>
      </w:r>
      <w:r>
        <w:rPr>
          <w:spacing w:val="-45"/>
        </w:rPr>
      </w:r>
      <w:r>
        <w:rPr>
          <w:spacing w:val="-2"/>
        </w:rPr>
        <w:t>有公司的股份，增强员工的凝聚力和公司的软实力，吸引行业内外优秀人才，建立公司与员工的利益共享</w:t>
      </w:r>
      <w:r>
        <w:rPr>
          <w:spacing w:val="-45"/>
        </w:rPr>
        <w:t> </w:t>
      </w:r>
      <w:r>
        <w:rPr>
          <w:spacing w:val="-45"/>
        </w:rPr>
      </w:r>
      <w:r>
        <w:rPr/>
        <w:t>机制，提升公司治理水平，全力推动公司战略转型目标的实现。</w:t>
      </w:r>
    </w:p>
    <w:p>
      <w:pPr>
        <w:pStyle w:val="Heading3"/>
        <w:spacing w:line="240" w:lineRule="auto" w:before="172"/>
        <w:ind w:left="573" w:right="0"/>
        <w:jc w:val="left"/>
        <w:rPr>
          <w:b w:val="0"/>
          <w:bCs w:val="0"/>
        </w:rPr>
      </w:pPr>
      <w:r>
        <w:rPr>
          <w:rFonts w:ascii="Times New Roman" w:hAnsi="Times New Roman" w:cs="Times New Roman" w:eastAsia="Times New Roman" w:hint="default"/>
        </w:rPr>
        <w:t>5</w:t>
      </w:r>
      <w:r>
        <w:rPr/>
        <w:t>、品牌营销网络建设</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right="0" w:firstLine="42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日，公司门店总数为</w:t>
      </w:r>
      <w:r>
        <w:rPr>
          <w:rFonts w:ascii="Times New Roman" w:hAnsi="Times New Roman" w:cs="Times New Roman" w:eastAsia="Times New Roman" w:hint="default"/>
          <w:spacing w:val="-2"/>
        </w:rPr>
        <w:t>382</w:t>
      </w:r>
      <w:r>
        <w:rPr>
          <w:spacing w:val="-2"/>
        </w:rPr>
        <w:t>家，较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日净减</w:t>
      </w:r>
      <w:r>
        <w:rPr>
          <w:rFonts w:ascii="Times New Roman" w:hAnsi="Times New Roman" w:cs="Times New Roman" w:eastAsia="Times New Roman" w:hint="default"/>
          <w:spacing w:val="-2"/>
        </w:rPr>
        <w:t>83</w:t>
      </w:r>
      <w:r>
        <w:rPr>
          <w:spacing w:val="-2"/>
        </w:rPr>
        <w:t>家：直营店为</w:t>
      </w:r>
      <w:r>
        <w:rPr>
          <w:rFonts w:ascii="Times New Roman" w:hAnsi="Times New Roman" w:cs="Times New Roman" w:eastAsia="Times New Roman" w:hint="default"/>
          <w:spacing w:val="-2"/>
        </w:rPr>
        <w:t>255</w:t>
      </w:r>
      <w:r>
        <w:rPr>
          <w:spacing w:val="-2"/>
        </w:rPr>
        <w:t>家，其中国</w:t>
      </w:r>
      <w:r>
        <w:rPr>
          <w:w w:val="100"/>
        </w:rPr>
        <w:t> </w:t>
      </w:r>
      <w:r>
        <w:rPr>
          <w:spacing w:val="-4"/>
        </w:rPr>
        <w:t>际代理品牌店</w:t>
      </w:r>
      <w:r>
        <w:rPr>
          <w:rFonts w:ascii="Times New Roman" w:hAnsi="Times New Roman" w:cs="Times New Roman" w:eastAsia="Times New Roman" w:hint="default"/>
          <w:spacing w:val="-4"/>
        </w:rPr>
        <w:t>68</w:t>
      </w:r>
      <w:r>
        <w:rPr>
          <w:spacing w:val="-4"/>
        </w:rPr>
        <w:t>家（含</w:t>
      </w:r>
      <w:r>
        <w:rPr>
          <w:rFonts w:ascii="Times New Roman" w:hAnsi="Times New Roman" w:cs="Times New Roman" w:eastAsia="Times New Roman" w:hint="default"/>
          <w:spacing w:val="-4"/>
        </w:rPr>
        <w:t>01MEN</w:t>
      </w:r>
      <w:r>
        <w:rPr>
          <w:spacing w:val="-4"/>
        </w:rPr>
        <w:t>店</w:t>
      </w:r>
      <w:r>
        <w:rPr>
          <w:rFonts w:ascii="Times New Roman" w:hAnsi="Times New Roman" w:cs="Times New Roman" w:eastAsia="Times New Roman" w:hint="default"/>
          <w:spacing w:val="-4"/>
        </w:rPr>
        <w:t>4</w:t>
      </w:r>
      <w:r>
        <w:rPr>
          <w:spacing w:val="-4"/>
        </w:rPr>
        <w:t>家）、国内代理品牌店</w:t>
      </w:r>
      <w:r>
        <w:rPr>
          <w:rFonts w:ascii="Times New Roman" w:hAnsi="Times New Roman" w:cs="Times New Roman" w:eastAsia="Times New Roman" w:hint="default"/>
          <w:spacing w:val="-4"/>
        </w:rPr>
        <w:t>16</w:t>
      </w:r>
      <w:r>
        <w:rPr>
          <w:spacing w:val="-4"/>
        </w:rPr>
        <w:t>家、</w:t>
      </w:r>
      <w:r>
        <w:rPr>
          <w:rFonts w:ascii="Times New Roman" w:hAnsi="Times New Roman" w:cs="Times New Roman" w:eastAsia="Times New Roman" w:hint="default"/>
          <w:spacing w:val="-4"/>
        </w:rPr>
        <w:t>CANUDILO</w:t>
      </w:r>
      <w:r>
        <w:rPr>
          <w:spacing w:val="-4"/>
        </w:rPr>
        <w:t>品牌店</w:t>
      </w:r>
      <w:r>
        <w:rPr>
          <w:rFonts w:ascii="Times New Roman" w:hAnsi="Times New Roman" w:cs="Times New Roman" w:eastAsia="Times New Roman" w:hint="default"/>
          <w:spacing w:val="-4"/>
        </w:rPr>
        <w:t>171</w:t>
      </w:r>
      <w:r>
        <w:rPr>
          <w:spacing w:val="-4"/>
        </w:rPr>
        <w:t>家；加盟店为</w:t>
      </w:r>
      <w:r>
        <w:rPr>
          <w:rFonts w:ascii="Times New Roman" w:hAnsi="Times New Roman" w:cs="Times New Roman" w:eastAsia="Times New Roman" w:hint="default"/>
          <w:spacing w:val="-4"/>
        </w:rPr>
        <w:t>127</w:t>
      </w:r>
      <w:r>
        <w:rPr>
          <w:spacing w:val="-4"/>
        </w:rPr>
        <w:t>家。</w:t>
      </w:r>
    </w:p>
    <w:p>
      <w:pPr>
        <w:pStyle w:val="BodyText"/>
        <w:spacing w:line="484" w:lineRule="auto" w:before="156"/>
        <w:ind w:left="573" w:right="0"/>
        <w:jc w:val="left"/>
      </w:pPr>
      <w:r>
        <w:rPr/>
        <w:t>（</w:t>
      </w:r>
      <w:r>
        <w:rPr>
          <w:rFonts w:ascii="Times New Roman" w:hAnsi="Times New Roman" w:cs="Times New Roman" w:eastAsia="Times New Roman" w:hint="default"/>
        </w:rPr>
        <w:t>1</w:t>
      </w:r>
      <w:r>
        <w:rPr/>
        <w:t>）高端精品买手店</w:t>
      </w:r>
      <w:r>
        <w:rPr>
          <w:rFonts w:ascii="Times New Roman" w:hAnsi="Times New Roman" w:cs="Times New Roman" w:eastAsia="Times New Roman" w:hint="default"/>
        </w:rPr>
        <w:t>01MEN</w:t>
      </w:r>
      <w:r>
        <w:rPr/>
        <w:t>品牌发展</w:t>
      </w:r>
      <w:r>
        <w:rPr>
          <w:w w:val="100"/>
        </w:rPr>
        <w:t> </w:t>
      </w:r>
      <w:r>
        <w:rPr>
          <w:spacing w:val="-2"/>
        </w:rPr>
        <w:t>买手店以时尚买手为核心，是指以目标顾客独特的时尚观念和趣味为基准，挑选不同品牌的时装、饰</w:t>
      </w:r>
    </w:p>
    <w:p>
      <w:pPr>
        <w:pStyle w:val="BodyText"/>
        <w:spacing w:line="254" w:lineRule="exact"/>
        <w:ind w:right="0"/>
        <w:jc w:val="left"/>
      </w:pPr>
      <w:r>
        <w:rPr/>
        <w:t>品、珠宝、皮包、鞋子以及化妆品等商品，融合成时尚生活方式的门店。买手店起源于欧洲，其出现源自</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消费者对于品牌专卖店、百货公司等渠道大众化审美的疲劳，是追求个性和小众时尚的时代产物。买手店</w:t>
      </w:r>
      <w:r>
        <w:rPr>
          <w:spacing w:val="-44"/>
        </w:rPr>
        <w:t> </w:t>
      </w:r>
      <w:r>
        <w:rPr>
          <w:spacing w:val="-44"/>
        </w:rPr>
      </w:r>
      <w:r>
        <w:rPr/>
        <w:t>模式符合商品大丰富时代的消费升级诉求。</w:t>
      </w:r>
    </w:p>
    <w:p>
      <w:pPr>
        <w:spacing w:line="240" w:lineRule="auto" w:before="7"/>
        <w:rPr>
          <w:rFonts w:ascii="宋体" w:hAnsi="宋体" w:cs="宋体" w:eastAsia="宋体" w:hint="default"/>
          <w:sz w:val="27"/>
          <w:szCs w:val="27"/>
        </w:rPr>
      </w:pPr>
    </w:p>
    <w:p>
      <w:pPr>
        <w:pStyle w:val="BodyText"/>
        <w:spacing w:line="391" w:lineRule="auto"/>
        <w:ind w:right="0" w:firstLine="420"/>
        <w:jc w:val="left"/>
      </w:pP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日，公司已在境内外高端购物中心开设</w:t>
      </w:r>
      <w:r>
        <w:rPr>
          <w:rFonts w:ascii="Times New Roman" w:hAnsi="Times New Roman" w:cs="Times New Roman" w:eastAsia="Times New Roman" w:hint="default"/>
          <w:spacing w:val="2"/>
        </w:rPr>
        <w:t>4</w:t>
      </w:r>
      <w:r>
        <w:rPr>
          <w:spacing w:val="2"/>
        </w:rPr>
        <w:t>家</w:t>
      </w:r>
      <w:r>
        <w:rPr>
          <w:rFonts w:ascii="Times New Roman" w:hAnsi="Times New Roman" w:cs="Times New Roman" w:eastAsia="Times New Roman" w:hint="default"/>
          <w:spacing w:val="2"/>
        </w:rPr>
        <w:t>01MEN</w:t>
      </w:r>
      <w:r>
        <w:rPr>
          <w:spacing w:val="2"/>
        </w:rPr>
        <w:t>高端精品买手店：广州太古汇</w:t>
      </w:r>
      <w:r>
        <w:rPr>
          <w:w w:val="100"/>
        </w:rPr>
        <w:t> </w:t>
      </w:r>
      <w:r>
        <w:rPr>
          <w:rFonts w:ascii="Times New Roman" w:hAnsi="Times New Roman" w:cs="Times New Roman" w:eastAsia="Times New Roman" w:hint="default"/>
        </w:rPr>
        <w:t>01MEN select</w:t>
      </w:r>
      <w:r>
        <w:rPr/>
        <w:t>（精品）店、澳门金沙城</w:t>
      </w:r>
      <w:r>
        <w:rPr>
          <w:rFonts w:ascii="Times New Roman" w:hAnsi="Times New Roman" w:cs="Times New Roman" w:eastAsia="Times New Roman" w:hint="default"/>
        </w:rPr>
        <w:t>01MEN select</w:t>
      </w:r>
      <w:r>
        <w:rPr/>
        <w:t>（精品）店、沈阳卓展</w:t>
      </w:r>
      <w:r>
        <w:rPr>
          <w:rFonts w:ascii="Times New Roman" w:hAnsi="Times New Roman" w:cs="Times New Roman" w:eastAsia="Times New Roman" w:hint="default"/>
        </w:rPr>
        <w:t>01MEN</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
        </w:rPr>
        <w:t>select</w:t>
      </w:r>
      <w:r>
        <w:rPr>
          <w:spacing w:val="-3"/>
        </w:rPr>
        <w:t>（精品）、沈阳卓</w:t>
      </w:r>
      <w:r>
        <w:rPr>
          <w:w w:val="100"/>
        </w:rPr>
        <w:t> </w:t>
      </w:r>
      <w:r>
        <w:rPr>
          <w:spacing w:val="-1"/>
        </w:rPr>
        <w:t>展</w:t>
      </w:r>
      <w:r>
        <w:rPr>
          <w:rFonts w:ascii="Times New Roman" w:hAnsi="Times New Roman" w:cs="Times New Roman" w:eastAsia="Times New Roman" w:hint="default"/>
          <w:spacing w:val="-1"/>
        </w:rPr>
        <w:t>01MEN</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shoe</w:t>
      </w:r>
      <w:r>
        <w:rPr>
          <w:spacing w:val="-2"/>
        </w:rPr>
        <w:t>（鞋履）店。其中，沈阳卓展</w:t>
      </w:r>
      <w:r>
        <w:rPr>
          <w:rFonts w:ascii="Times New Roman" w:hAnsi="Times New Roman" w:cs="Times New Roman" w:eastAsia="Times New Roman" w:hint="default"/>
          <w:spacing w:val="-2"/>
        </w:rPr>
        <w:t>01MEN</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shoe</w:t>
      </w:r>
      <w:r>
        <w:rPr>
          <w:spacing w:val="-2"/>
        </w:rPr>
        <w:t>（鞋履）店是公司在现有的多品牌门店的资源上，</w:t>
      </w:r>
      <w:r>
        <w:rPr>
          <w:spacing w:val="-92"/>
        </w:rPr>
        <w:t> </w:t>
      </w:r>
      <w:r>
        <w:rPr>
          <w:spacing w:val="-92"/>
        </w:rPr>
      </w:r>
      <w:r>
        <w:rPr/>
        <w:t>将鞋履品牌发展成为另一个品牌店铺的重大突破，以助扩展</w:t>
      </w:r>
      <w:r>
        <w:rPr>
          <w:rFonts w:ascii="Times New Roman" w:hAnsi="Times New Roman" w:cs="Times New Roman" w:eastAsia="Times New Roman" w:hint="default"/>
        </w:rPr>
        <w:t>01MEN</w:t>
      </w:r>
      <w:r>
        <w:rPr/>
        <w:t>旗下的业务。</w:t>
      </w:r>
      <w:r>
        <w:rPr>
          <w:rFonts w:ascii="Times New Roman" w:hAnsi="Times New Roman" w:cs="Times New Roman" w:eastAsia="Times New Roman" w:hint="default"/>
        </w:rPr>
        <w:t>01MEN</w:t>
      </w:r>
      <w:r>
        <w:rPr/>
        <w:t>业务板块已具雏</w:t>
      </w:r>
      <w:r>
        <w:rPr>
          <w:spacing w:val="-18"/>
        </w:rPr>
        <w:t> </w:t>
      </w:r>
      <w:r>
        <w:rPr>
          <w:spacing w:val="-18"/>
        </w:rPr>
      </w:r>
      <w:r>
        <w:rPr>
          <w:spacing w:val="-2"/>
        </w:rPr>
        <w:t>形，但是新渠道和新业务模式的拓展仍处于初期阶段，各项费用成本和盈利能力对公司的短期业绩会有一</w:t>
      </w:r>
      <w:r>
        <w:rPr>
          <w:spacing w:val="-44"/>
        </w:rPr>
        <w:t> </w:t>
      </w:r>
      <w:r>
        <w:rPr>
          <w:spacing w:val="-44"/>
        </w:rPr>
      </w:r>
      <w:r>
        <w:rPr/>
        <w:t>定影响。</w:t>
      </w:r>
    </w:p>
    <w:p>
      <w:pPr>
        <w:spacing w:line="240" w:lineRule="auto" w:before="11"/>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2</w:t>
      </w:r>
      <w:r>
        <w:rPr/>
        <w:t>）衡阳精品</w:t>
      </w:r>
      <w:r>
        <w:rPr>
          <w:rFonts w:ascii="Times New Roman" w:hAnsi="Times New Roman" w:cs="Times New Roman" w:eastAsia="Times New Roman" w:hint="default"/>
        </w:rPr>
        <w:t>SHOPPING</w:t>
      </w:r>
      <w:r>
        <w:rPr>
          <w:rFonts w:ascii="Times New Roman" w:hAnsi="Times New Roman" w:cs="Times New Roman" w:eastAsia="Times New Roman" w:hint="default"/>
          <w:spacing w:val="-6"/>
        </w:rPr>
        <w:t> </w:t>
      </w:r>
      <w:r>
        <w:rPr>
          <w:rFonts w:ascii="Times New Roman" w:hAnsi="Times New Roman" w:cs="Times New Roman" w:eastAsia="Times New Roman" w:hint="default"/>
        </w:rPr>
        <w:t>MALL</w:t>
      </w:r>
      <w:r>
        <w:rPr/>
        <w:t>建设</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98" w:lineRule="auto" w:before="36"/>
        <w:ind w:right="206" w:firstLine="420"/>
        <w:jc w:val="both"/>
      </w:pPr>
      <w:r>
        <w:rPr>
          <w:spacing w:val="-3"/>
        </w:rPr>
        <w:t>衡阳高端精品买手店（</w:t>
      </w:r>
      <w:r>
        <w:rPr>
          <w:rFonts w:ascii="Times New Roman" w:hAnsi="Times New Roman" w:cs="Times New Roman" w:eastAsia="Times New Roman" w:hint="default"/>
          <w:spacing w:val="-3"/>
        </w:rPr>
        <w:t>LanKaFul</w:t>
      </w:r>
      <w:r>
        <w:rPr>
          <w:spacing w:val="-3"/>
        </w:rPr>
        <w:t>）是公司通过区域联盟合作方式开展的重要项目之一，公司聘请了韩</w:t>
      </w:r>
      <w:r>
        <w:rPr>
          <w:w w:val="100"/>
        </w:rPr>
        <w:t> </w:t>
      </w:r>
      <w:r>
        <w:rPr>
          <w:spacing w:val="-2"/>
        </w:rPr>
        <w:t>国室内设计公司及德国平面视觉设计公司分别负责室内设计及平面视觉设计，旨在共同倾力打造衡阳唯一</w:t>
      </w:r>
      <w:r>
        <w:rPr>
          <w:spacing w:val="-42"/>
        </w:rPr>
        <w:t> </w:t>
      </w:r>
      <w:r>
        <w:rPr>
          <w:spacing w:val="-42"/>
        </w:rPr>
      </w:r>
      <w:r>
        <w:rPr/>
        <w:t>标杆性的精品买手店。</w:t>
      </w:r>
    </w:p>
    <w:p>
      <w:pPr>
        <w:pStyle w:val="BodyText"/>
        <w:spacing w:line="398" w:lineRule="auto" w:before="174"/>
        <w:ind w:right="206" w:firstLine="420"/>
        <w:jc w:val="both"/>
      </w:pPr>
      <w:r>
        <w:rPr>
          <w:spacing w:val="-2"/>
        </w:rPr>
        <w:t>衡阳高端精品买手店定位轻奢，为集零售、餐饮、超市、展览、娱乐、休闲、商务等多功能为一体的</w:t>
      </w:r>
      <w:r>
        <w:rPr>
          <w:w w:val="100"/>
        </w:rPr>
        <w:t> </w:t>
      </w:r>
      <w:r>
        <w:rPr>
          <w:spacing w:val="-2"/>
        </w:rPr>
        <w:t>小型</w:t>
      </w:r>
      <w:r>
        <w:rPr>
          <w:rFonts w:ascii="Times New Roman" w:hAnsi="Times New Roman" w:cs="Times New Roman" w:eastAsia="Times New Roman" w:hint="default"/>
          <w:spacing w:val="-2"/>
        </w:rPr>
        <w:t>SHOPPING</w:t>
      </w:r>
      <w:r>
        <w:rPr>
          <w:rFonts w:ascii="Times New Roman" w:hAnsi="Times New Roman" w:cs="Times New Roman" w:eastAsia="Times New Roman" w:hint="default"/>
        </w:rPr>
        <w:t> </w:t>
      </w:r>
      <w:r>
        <w:rPr>
          <w:rFonts w:ascii="Times New Roman" w:hAnsi="Times New Roman" w:cs="Times New Roman" w:eastAsia="Times New Roman" w:hint="default"/>
          <w:spacing w:val="-2"/>
        </w:rPr>
        <w:t>MALL</w:t>
      </w:r>
      <w:r>
        <w:rPr>
          <w:spacing w:val="-2"/>
        </w:rPr>
        <w:t>。报告期内，已经基本完成了品牌招商工作，招商对象以国际轻奢名品为主，打造</w:t>
      </w:r>
      <w:r>
        <w:rPr>
          <w:spacing w:val="-84"/>
        </w:rPr>
        <w:t> </w:t>
      </w:r>
      <w:r>
        <w:rPr>
          <w:spacing w:val="-84"/>
        </w:rPr>
      </w:r>
      <w:r>
        <w:rPr>
          <w:spacing w:val="-3"/>
        </w:rPr>
        <w:t>成为衡阳市的标志性商业圈，整个</w:t>
      </w:r>
      <w:r>
        <w:rPr>
          <w:rFonts w:ascii="Times New Roman" w:hAnsi="Times New Roman" w:cs="Times New Roman" w:eastAsia="Times New Roman" w:hint="default"/>
          <w:spacing w:val="-3"/>
        </w:rPr>
        <w:t>SHOPPING MALL</w:t>
      </w:r>
      <w:r>
        <w:rPr>
          <w:spacing w:val="-3"/>
        </w:rPr>
        <w:t>采用</w:t>
      </w:r>
      <w:r>
        <w:rPr>
          <w:rFonts w:ascii="Times New Roman" w:hAnsi="Times New Roman" w:cs="Times New Roman" w:eastAsia="Times New Roman" w:hint="default"/>
          <w:spacing w:val="-3"/>
        </w:rPr>
        <w:t>4</w:t>
      </w:r>
      <w:r>
        <w:rPr>
          <w:spacing w:val="-3"/>
        </w:rPr>
        <w:t>层大体量设计，总面积为</w:t>
      </w:r>
      <w:r>
        <w:rPr>
          <w:rFonts w:ascii="Times New Roman" w:hAnsi="Times New Roman" w:cs="Times New Roman" w:eastAsia="Times New Roman" w:hint="default"/>
          <w:spacing w:val="-3"/>
        </w:rPr>
        <w:t>4.5</w:t>
      </w:r>
      <w:r>
        <w:rPr>
          <w:spacing w:val="-3"/>
        </w:rPr>
        <w:t>万平方米，现有</w:t>
      </w:r>
      <w:r>
        <w:rPr>
          <w:rFonts w:ascii="Times New Roman" w:hAnsi="Times New Roman" w:cs="Times New Roman" w:eastAsia="Times New Roman" w:hint="default"/>
          <w:spacing w:val="-3"/>
        </w:rPr>
        <w:t>200</w:t>
      </w:r>
      <w:r>
        <w:rPr>
          <w:rFonts w:ascii="Times New Roman" w:hAnsi="Times New Roman" w:cs="Times New Roman" w:eastAsia="Times New Roman" w:hint="default"/>
          <w:spacing w:val="-23"/>
        </w:rPr>
        <w:t> </w:t>
      </w:r>
      <w:r>
        <w:rPr>
          <w:spacing w:val="-2"/>
        </w:rPr>
        <w:t>多个一线品牌入驻。同时，内部设有儿童乐园、母婴休息室、改衣等功能，从服务理念到服务行动上体现</w:t>
      </w:r>
      <w:r>
        <w:rPr>
          <w:spacing w:val="-43"/>
        </w:rPr>
        <w:t> </w:t>
      </w:r>
      <w:r>
        <w:rPr>
          <w:spacing w:val="-43"/>
        </w:rPr>
      </w:r>
      <w:r>
        <w:rPr/>
        <w:t>人文关怀。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日，衡阳高端精品买手店已正式营业。</w:t>
      </w:r>
    </w:p>
    <w:p>
      <w:pPr>
        <w:spacing w:line="386" w:lineRule="auto" w:before="144"/>
        <w:ind w:left="405" w:right="0" w:firstLine="1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、募投项目之信息化技术改造项目建设</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本项目计划投资总额为</w:t>
      </w:r>
      <w:r>
        <w:rPr>
          <w:rFonts w:ascii="Times New Roman" w:hAnsi="Times New Roman" w:cs="Times New Roman" w:eastAsia="Times New Roman" w:hint="default"/>
          <w:spacing w:val="-5"/>
          <w:w w:val="100"/>
          <w:sz w:val="21"/>
          <w:szCs w:val="21"/>
        </w:rPr>
        <w:t>3,512.89</w:t>
      </w:r>
      <w:r>
        <w:rPr>
          <w:rFonts w:ascii="宋体" w:hAnsi="宋体" w:cs="宋体" w:eastAsia="宋体" w:hint="default"/>
          <w:spacing w:val="-5"/>
          <w:w w:val="100"/>
          <w:sz w:val="21"/>
          <w:szCs w:val="21"/>
        </w:rPr>
        <w:t>万元，截至</w:t>
      </w:r>
      <w:r>
        <w:rPr>
          <w:rFonts w:ascii="Times New Roman" w:hAnsi="Times New Roman" w:cs="Times New Roman" w:eastAsia="Times New Roman" w:hint="default"/>
          <w:spacing w:val="-5"/>
          <w:w w:val="100"/>
          <w:sz w:val="21"/>
          <w:szCs w:val="21"/>
        </w:rPr>
        <w:t>2016</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日，本项目募集资金实际投资金额为</w:t>
      </w:r>
      <w:r>
        <w:rPr>
          <w:rFonts w:ascii="Times New Roman" w:hAnsi="Times New Roman" w:cs="Times New Roman" w:eastAsia="Times New Roman" w:hint="default"/>
          <w:spacing w:val="-5"/>
          <w:w w:val="100"/>
          <w:sz w:val="21"/>
          <w:szCs w:val="21"/>
        </w:rPr>
        <w:t>3,512.89</w:t>
      </w:r>
      <w:r>
        <w:rPr>
          <w:rFonts w:ascii="宋体" w:hAnsi="宋体" w:cs="宋体" w:eastAsia="宋体" w:hint="default"/>
          <w:spacing w:val="-5"/>
          <w:w w:val="100"/>
          <w:sz w:val="21"/>
          <w:szCs w:val="21"/>
        </w:rPr>
        <w:t>万元，</w:t>
      </w:r>
      <w:r>
        <w:rPr>
          <w:rFonts w:ascii="宋体" w:hAnsi="宋体" w:cs="宋体" w:eastAsia="宋体" w:hint="default"/>
          <w:w w:val="100"/>
          <w:sz w:val="21"/>
          <w:szCs w:val="21"/>
        </w:rPr>
      </w:r>
    </w:p>
    <w:p>
      <w:pPr>
        <w:pStyle w:val="BodyText"/>
        <w:spacing w:line="386" w:lineRule="auto" w:before="35"/>
        <w:ind w:right="0"/>
        <w:jc w:val="left"/>
      </w:pPr>
      <w:r>
        <w:rPr>
          <w:spacing w:val="-1"/>
        </w:rPr>
        <w:t>信息化技术改造项目已经全部建设完毕，投资进度为</w:t>
      </w:r>
      <w:r>
        <w:rPr>
          <w:rFonts w:ascii="Times New Roman" w:hAnsi="Times New Roman" w:cs="Times New Roman" w:eastAsia="Times New Roman" w:hint="default"/>
          <w:spacing w:val="-1"/>
        </w:rPr>
        <w:t>100%</w:t>
      </w:r>
      <w:r>
        <w:rPr>
          <w:spacing w:val="-1"/>
        </w:rPr>
        <w:t>，主要用于公司科学城总部大楼</w:t>
      </w:r>
      <w:r>
        <w:rPr>
          <w:rFonts w:ascii="Times New Roman" w:hAnsi="Times New Roman" w:cs="Times New Roman" w:eastAsia="Times New Roman" w:hint="default"/>
          <w:spacing w:val="-1"/>
        </w:rPr>
        <w:t>“</w:t>
      </w:r>
      <w:r>
        <w:rPr>
          <w:spacing w:val="-1"/>
        </w:rPr>
        <w:t>广州国际时尚</w:t>
      </w:r>
      <w:r>
        <w:rPr>
          <w:spacing w:val="-41"/>
        </w:rPr>
        <w:t> </w:t>
      </w:r>
      <w:r>
        <w:rPr>
          <w:spacing w:val="-41"/>
        </w:rPr>
      </w:r>
      <w:r>
        <w:rPr/>
        <w:t>中心</w:t>
      </w:r>
      <w:r>
        <w:rPr>
          <w:rFonts w:ascii="Times New Roman" w:hAnsi="Times New Roman" w:cs="Times New Roman" w:eastAsia="Times New Roman" w:hint="default"/>
        </w:rPr>
        <w:t>”</w:t>
      </w:r>
      <w:r>
        <w:rPr/>
        <w:t>机房建设、网络建设。至此，公司首次公开发行</w:t>
      </w:r>
      <w:r>
        <w:rPr>
          <w:rFonts w:ascii="Times New Roman" w:hAnsi="Times New Roman" w:cs="Times New Roman" w:eastAsia="Times New Roman" w:hint="default"/>
        </w:rPr>
        <w:t>A</w:t>
      </w:r>
      <w:r>
        <w:rPr/>
        <w:t>股股票募集资金投资项目已全部实施完毕。</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45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管理层讨论与分析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一、概述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65"/>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336699"/>
              <w:left w:val="single" w:sz="4" w:space="0" w:color="336699"/>
              <w:bottom w:val="nil" w:sz="6" w:space="0" w:color="auto"/>
              <w:right w:val="single" w:sz="4" w:space="0" w:color="336699"/>
            </w:tcBorders>
            <w:shd w:val="clear" w:color="auto" w:fill="2EACD4"/>
          </w:tcPr>
          <w:p>
            <w:pPr/>
          </w:p>
        </w:tc>
        <w:tc>
          <w:tcPr>
            <w:tcW w:w="3184"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90" w:hRule="exact"/>
        </w:trPr>
        <w:tc>
          <w:tcPr>
            <w:tcW w:w="1600" w:type="dxa"/>
            <w:vMerge w:val="restart"/>
            <w:tcBorders>
              <w:top w:val="nil" w:sz="6" w:space="0" w:color="auto"/>
              <w:left w:val="single" w:sz="4" w:space="0" w:color="336699"/>
              <w:right w:val="single" w:sz="4" w:space="0" w:color="336699"/>
            </w:tcBorders>
            <w:shd w:val="clear" w:color="auto" w:fill="2EACD4"/>
          </w:tcPr>
          <w:p>
            <w:pPr/>
          </w:p>
        </w:tc>
        <w:tc>
          <w:tcPr>
            <w:tcW w:w="3184" w:type="dxa"/>
            <w:gridSpan w:val="2"/>
            <w:vMerge/>
            <w:tcBorders>
              <w:left w:val="single" w:sz="4" w:space="0" w:color="336699"/>
              <w:bottom w:val="single" w:sz="4" w:space="0" w:color="336699"/>
              <w:right w:val="single" w:sz="4" w:space="0" w:color="336699"/>
            </w:tcBorders>
            <w:shd w:val="clear" w:color="auto" w:fill="2EACD4"/>
          </w:tcPr>
          <w:p>
            <w:pPr/>
          </w:p>
        </w:tc>
        <w:tc>
          <w:tcPr>
            <w:tcW w:w="3186" w:type="dxa"/>
            <w:gridSpan w:val="2"/>
            <w:vMerge/>
            <w:tcBorders>
              <w:left w:val="single" w:sz="4" w:space="0" w:color="336699"/>
              <w:bottom w:val="single" w:sz="4" w:space="0" w:color="336699"/>
              <w:right w:val="single" w:sz="4" w:space="0" w:color="336699"/>
            </w:tcBorders>
            <w:shd w:val="clear" w:color="auto" w:fill="2EACD4"/>
          </w:tcPr>
          <w:p>
            <w:pPr/>
          </w:p>
        </w:tc>
        <w:tc>
          <w:tcPr>
            <w:tcW w:w="159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336699"/>
              <w:bottom w:val="nil" w:sz="6" w:space="0" w:color="auto"/>
              <w:right w:val="single" w:sz="4" w:space="0" w:color="336699"/>
            </w:tcBorders>
            <w:shd w:val="clear" w:color="auto" w:fill="2EACD4"/>
          </w:tcPr>
          <w:p>
            <w:pPr/>
          </w:p>
        </w:tc>
        <w:tc>
          <w:tcPr>
            <w:tcW w:w="159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336699"/>
              <w:bottom w:val="nil" w:sz="6" w:space="0" w:color="auto"/>
              <w:right w:val="single" w:sz="4" w:space="0" w:color="336699"/>
            </w:tcBorders>
            <w:shd w:val="clear" w:color="auto" w:fill="2EACD4"/>
          </w:tcPr>
          <w:p>
            <w:pPr/>
          </w:p>
        </w:tc>
      </w:tr>
      <w:tr>
        <w:trPr>
          <w:trHeight w:val="206" w:hRule="exact"/>
        </w:trPr>
        <w:tc>
          <w:tcPr>
            <w:tcW w:w="1600" w:type="dxa"/>
            <w:tcBorders>
              <w:top w:val="nil" w:sz="6" w:space="0" w:color="auto"/>
              <w:left w:val="single" w:sz="4" w:space="0" w:color="336699"/>
              <w:bottom w:val="single" w:sz="4" w:space="0" w:color="336699"/>
              <w:right w:val="single" w:sz="4" w:space="0" w:color="336699"/>
            </w:tcBorders>
            <w:shd w:val="clear" w:color="auto" w:fill="2EACD4"/>
          </w:tcPr>
          <w:p>
            <w:pPr/>
          </w:p>
        </w:tc>
        <w:tc>
          <w:tcPr>
            <w:tcW w:w="1594" w:type="dxa"/>
            <w:vMerge/>
            <w:tcBorders>
              <w:left w:val="single" w:sz="4" w:space="0" w:color="336699"/>
              <w:bottom w:val="single" w:sz="4" w:space="0" w:color="336699"/>
              <w:right w:val="single" w:sz="4" w:space="0" w:color="336699"/>
            </w:tcBorders>
            <w:shd w:val="clear" w:color="auto" w:fill="2EACD4"/>
          </w:tcPr>
          <w:p>
            <w:pPr/>
          </w:p>
        </w:tc>
        <w:tc>
          <w:tcPr>
            <w:tcW w:w="1590" w:type="dxa"/>
            <w:vMerge/>
            <w:tcBorders>
              <w:left w:val="single" w:sz="4" w:space="0" w:color="336699"/>
              <w:bottom w:val="single" w:sz="4" w:space="0" w:color="336699"/>
              <w:right w:val="single" w:sz="4" w:space="0" w:color="336699"/>
            </w:tcBorders>
            <w:shd w:val="clear" w:color="auto" w:fill="2EACD4"/>
          </w:tcPr>
          <w:p>
            <w:pPr/>
          </w:p>
        </w:tc>
        <w:tc>
          <w:tcPr>
            <w:tcW w:w="1600" w:type="dxa"/>
            <w:vMerge/>
            <w:tcBorders>
              <w:left w:val="single" w:sz="4" w:space="0" w:color="336699"/>
              <w:bottom w:val="single" w:sz="4" w:space="0" w:color="336699"/>
              <w:right w:val="single" w:sz="4" w:space="0" w:color="336699"/>
            </w:tcBorders>
            <w:shd w:val="clear" w:color="auto" w:fill="2EACD4"/>
          </w:tcPr>
          <w:p>
            <w:pPr/>
          </w:p>
        </w:tc>
        <w:tc>
          <w:tcPr>
            <w:tcW w:w="1586" w:type="dxa"/>
            <w:vMerge/>
            <w:tcBorders>
              <w:left w:val="single" w:sz="4" w:space="0" w:color="336699"/>
              <w:bottom w:val="single" w:sz="4" w:space="0" w:color="336699"/>
              <w:right w:val="single" w:sz="4" w:space="0" w:color="336699"/>
            </w:tcBorders>
            <w:shd w:val="clear" w:color="auto" w:fill="2EACD4"/>
          </w:tcPr>
          <w:p>
            <w:pPr/>
          </w:p>
        </w:tc>
        <w:tc>
          <w:tcPr>
            <w:tcW w:w="1598"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406" w:hRule="exact"/>
        </w:trPr>
        <w:tc>
          <w:tcPr>
            <w:tcW w:w="16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336699"/>
              <w:left w:val="single" w:sz="9" w:space="0" w:color="2EACD4"/>
              <w:bottom w:val="single" w:sz="4" w:space="0" w:color="336699"/>
              <w:right w:val="single" w:sz="13" w:space="0" w:color="2EAC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724,237,203.87</w:t>
            </w:r>
          </w:p>
        </w:tc>
        <w:tc>
          <w:tcPr>
            <w:tcW w:w="15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336699"/>
              <w:left w:val="single" w:sz="10" w:space="0" w:color="2EACD4"/>
              <w:bottom w:val="single" w:sz="4" w:space="0" w:color="336699"/>
              <w:right w:val="single" w:sz="10" w:space="0" w:color="2EAC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699,920,277.97</w:t>
            </w:r>
          </w:p>
        </w:tc>
        <w:tc>
          <w:tcPr>
            <w:tcW w:w="158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r>
      <w:tr>
        <w:trPr>
          <w:trHeight w:val="398" w:hRule="exact"/>
        </w:trPr>
        <w:tc>
          <w:tcPr>
            <w:tcW w:w="9568" w:type="dxa"/>
            <w:gridSpan w:val="6"/>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722,090,556.96</w:t>
            </w:r>
          </w:p>
        </w:tc>
        <w:tc>
          <w:tcPr>
            <w:tcW w:w="1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99.70%</w:t>
            </w:r>
          </w:p>
        </w:tc>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699,071,001.60</w:t>
            </w:r>
          </w:p>
        </w:tc>
        <w:tc>
          <w:tcPr>
            <w:tcW w:w="15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99.88%</w:t>
            </w:r>
          </w:p>
        </w:tc>
        <w:tc>
          <w:tcPr>
            <w:tcW w:w="15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r>
        <w:trPr>
          <w:trHeight w:val="404" w:hRule="exact"/>
        </w:trPr>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租赁及服务业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2,146,646.91</w:t>
            </w:r>
          </w:p>
        </w:tc>
        <w:tc>
          <w:tcPr>
            <w:tcW w:w="1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849,276.37</w:t>
            </w:r>
          </w:p>
        </w:tc>
        <w:tc>
          <w:tcPr>
            <w:tcW w:w="15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0.12%</w:t>
            </w:r>
          </w:p>
        </w:tc>
        <w:tc>
          <w:tcPr>
            <w:tcW w:w="15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w:t>
            </w:r>
          </w:p>
        </w:tc>
      </w:tr>
      <w:tr>
        <w:trPr>
          <w:trHeight w:val="401" w:hRule="exact"/>
        </w:trPr>
        <w:tc>
          <w:tcPr>
            <w:tcW w:w="9568" w:type="dxa"/>
            <w:gridSpan w:val="6"/>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29,618,039.81</w:t>
            </w:r>
          </w:p>
        </w:tc>
        <w:tc>
          <w:tcPr>
            <w:tcW w:w="1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33,436,001.39</w:t>
            </w:r>
          </w:p>
        </w:tc>
        <w:tc>
          <w:tcPr>
            <w:tcW w:w="15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4.78%</w:t>
            </w:r>
          </w:p>
        </w:tc>
        <w:tc>
          <w:tcPr>
            <w:tcW w:w="15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w:t>
            </w:r>
          </w:p>
        </w:tc>
      </w:tr>
      <w:tr>
        <w:trPr>
          <w:trHeight w:val="401" w:hRule="exact"/>
        </w:trPr>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121,145,376.22</w:t>
            </w:r>
          </w:p>
        </w:tc>
        <w:tc>
          <w:tcPr>
            <w:tcW w:w="1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16.73%</w:t>
            </w:r>
          </w:p>
        </w:tc>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130,984,262.68</w:t>
            </w:r>
          </w:p>
        </w:tc>
        <w:tc>
          <w:tcPr>
            <w:tcW w:w="15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18.71%</w:t>
            </w:r>
          </w:p>
        </w:tc>
        <w:tc>
          <w:tcPr>
            <w:tcW w:w="15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r>
      <w:tr>
        <w:trPr>
          <w:trHeight w:val="403" w:hRule="exact"/>
        </w:trPr>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58,480,396.36</w:t>
            </w:r>
          </w:p>
        </w:tc>
        <w:tc>
          <w:tcPr>
            <w:tcW w:w="1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6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61,047,052.66</w:t>
            </w:r>
          </w:p>
        </w:tc>
        <w:tc>
          <w:tcPr>
            <w:tcW w:w="15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8.72%</w:t>
            </w:r>
          </w:p>
        </w:tc>
        <w:tc>
          <w:tcPr>
            <w:tcW w:w="15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67,931,228.14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75,257,364.81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10.75%</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w:t>
            </w:r>
          </w:p>
        </w:tc>
      </w:tr>
      <w:tr>
        <w:trPr>
          <w:trHeight w:val="404"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59,618,500.53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8.23%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72,648,496.77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10.38%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-17.94%</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46,059,962.69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48,139,329.99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75,052,586.71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10.36%</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68,527,505.77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9.52%</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22,683,872.86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29,992,898.52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-24.37%</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5,007,079.51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0.69%</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7,486,689.42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-33.12%</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236,493,514.13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32.65%</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171,551,399.59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37.86%</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2,146,646.91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849,276.37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152.76%</w:t>
            </w:r>
          </w:p>
        </w:tc>
      </w:tr>
      <w:tr>
        <w:trPr>
          <w:trHeight w:val="401" w:hRule="exact"/>
        </w:trPr>
        <w:tc>
          <w:tcPr>
            <w:tcW w:w="9568" w:type="dxa"/>
            <w:gridSpan w:val="6"/>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35,994,799.06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34,303,656.56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4.93%</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50,512,037.33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53,288,847.63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143,551,561.42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19.82%</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143,207,701.71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20.46%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137,213,817.04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18.95%</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110,395,828.41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24.29%</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64,998,622.32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64,530,272.77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59,315,626.69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71,764,644.83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-17.35%</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115,757,372.22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108,121,528.26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15.45%</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7.06%</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98,284,170.17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113,458,521.43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-13.37%</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欧洲地区</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16,462,550.71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2.27%</w:t>
            </w: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2,146,646.91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849,276.37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764" w:space="7156"/>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722,090,556.96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304,612,227.58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57.82%</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16.11%</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9573" w:type="dxa"/>
            <w:gridSpan w:val="7"/>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121,145,376.22</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25,921,769.38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-17.81%</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75,052,586.71</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20,631,282.44</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72.51%</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13.01%</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22,683,872.86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7,026,001.19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-20.18%</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236,493,514.13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154,102,494.37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34.84%</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37.86%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39.21%</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r>
      <w:tr>
        <w:trPr>
          <w:trHeight w:val="401" w:hRule="exact"/>
        </w:trPr>
        <w:tc>
          <w:tcPr>
            <w:tcW w:w="9573" w:type="dxa"/>
            <w:gridSpan w:val="7"/>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143,551,561.42</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65,825,163.26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54.15%</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28.46%</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2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137,213,817.04</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87,005,580.76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36.59%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59.06%</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-13.86%</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115,757,372.22</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39,035,966.68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66.28%</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7.06%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-15.73%</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9.12%</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港澳地区</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98,284,170.17</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33,676,692.72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65.74%</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公司主营业务数据统计口径在报告期发生调整的情况下，公司最近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年按报告期末口径调整后的主营业务数据</w:t>
      </w:r>
      <w:r>
        <w:rPr>
          <w:rFonts w:ascii="宋体" w:hAnsi="宋体" w:cs="宋体" w:eastAsia="宋体" w:hint="default"/>
          <w:sz w:val="18"/>
          <w:szCs w:val="18"/>
        </w:rPr>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336699"/>
              <w:left w:val="single" w:sz="4" w:space="0" w:color="336699"/>
              <w:right w:val="single" w:sz="9" w:space="0" w:color="2EACD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866,620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896,924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r>
      <w:tr>
        <w:trPr>
          <w:trHeight w:val="404" w:hRule="exact"/>
        </w:trPr>
        <w:tc>
          <w:tcPr>
            <w:tcW w:w="1608" w:type="dxa"/>
            <w:vMerge/>
            <w:tcBorders>
              <w:left w:val="single" w:sz="4" w:space="0" w:color="336699"/>
              <w:bottom w:val="single" w:sz="4" w:space="0" w:color="336699"/>
              <w:right w:val="single" w:sz="9" w:space="0" w:color="2EACD4"/>
            </w:tcBorders>
          </w:tcPr>
          <w:p>
            <w:pPr/>
          </w:p>
        </w:tc>
        <w:tc>
          <w:tcPr>
            <w:tcW w:w="15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服饰</w:t>
            </w:r>
          </w:p>
        </w:tc>
        <w:tc>
          <w:tcPr>
            <w:tcW w:w="160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722,090,556.96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699,071,001.6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980" w:right="980"/>
        </w:sectPr>
      </w:pPr>
    </w:p>
    <w:p>
      <w:pPr>
        <w:pStyle w:val="BodyText"/>
        <w:spacing w:line="240" w:lineRule="auto" w:before="36"/>
        <w:ind w:right="-9"/>
        <w:jc w:val="left"/>
      </w:pPr>
      <w:r>
        <w:rPr>
          <w:spacing w:val="-1"/>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627" w:space="7293"/>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336699"/>
              <w:bottom w:val="single" w:sz="4" w:space="0" w:color="336699"/>
              <w:right w:val="single" w:sz="4" w:space="0" w:color="336699"/>
            </w:tcBorders>
            <w:shd w:val="clear" w:color="auto" w:fill="2EACD4"/>
          </w:tcPr>
          <w:p>
            <w:pP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304,612,227.58</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99.67%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262,337,126.99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16.11%</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租赁及服务业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商场百货</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995,880.53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162,967.80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511.09%</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336699"/>
              <w:bottom w:val="single" w:sz="4" w:space="0" w:color="336699"/>
              <w:right w:val="single" w:sz="4" w:space="0" w:color="336699"/>
            </w:tcBorders>
            <w:shd w:val="clear" w:color="auto" w:fill="2EACD4"/>
          </w:tcPr>
          <w:p>
            <w:pP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衬衫类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12,261,305.28</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10,564,924.06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16.06%</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恤类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25,921,769.38</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31,540,252.56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12.02%</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-17.81%</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西装类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27,985,475.35</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20,765,380.61</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34.77%</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裤子</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15,795,479.92</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20,927,963.86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-24.52%</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裘皮类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23,346,195.63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20,851,989.94</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11.96%</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棉褛</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14,986,552.43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17,025,790.75</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-11.98%</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夹克风衣类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20,631,282.44</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18,255,668.79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2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皮具</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7,026,001.19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8,802,491.36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-20.18%</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饰品类</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2,555,671.59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2,908,743.67</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-12.14%</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代理品牌</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154,102,494.37</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110,693,921.39</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42.17%</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39.21%</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商场百货</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995,880.53</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162,967.80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511.09%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BodyText"/>
        <w:spacing w:line="398" w:lineRule="auto"/>
        <w:ind w:right="146" w:firstLine="420"/>
        <w:jc w:val="both"/>
      </w:pPr>
      <w:r>
        <w:rPr>
          <w:spacing w:val="-2"/>
        </w:rPr>
        <w:t>报告期内新纳入公司合并报表范围的公司：意大利</w:t>
      </w:r>
      <w:r>
        <w:rPr>
          <w:rFonts w:ascii="Times New Roman" w:hAnsi="Times New Roman" w:cs="Times New Roman" w:eastAsia="Times New Roman" w:hint="default"/>
          <w:spacing w:val="-2"/>
        </w:rPr>
        <w:t>LEVITAS</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2"/>
        </w:rPr>
        <w:t>S.P.A.</w:t>
      </w:r>
      <w:r>
        <w:rPr>
          <w:spacing w:val="-2"/>
        </w:rPr>
        <w:t>、广州摩登大道跨境电子商务有限</w:t>
      </w:r>
      <w:r>
        <w:rPr>
          <w:w w:val="100"/>
        </w:rPr>
        <w:t> </w:t>
      </w:r>
      <w:r>
        <w:rPr>
          <w:spacing w:val="-2"/>
        </w:rPr>
        <w:t>公司、摩登大道时尚电子商务有限公司、广州中侨汇免税品有限公司、摩登大道时尚传媒有限公司。其中</w:t>
      </w:r>
      <w:r>
        <w:rPr>
          <w:spacing w:val="-50"/>
        </w:rPr>
        <w:t> </w:t>
      </w:r>
      <w:r>
        <w:rPr>
          <w:spacing w:val="-50"/>
        </w:rPr>
      </w:r>
      <w:r>
        <w:rPr>
          <w:rFonts w:ascii="Times New Roman" w:hAnsi="Times New Roman" w:cs="Times New Roman" w:eastAsia="Times New Roman" w:hint="default"/>
        </w:rPr>
        <w:t>LEVITAS</w:t>
      </w:r>
      <w:r>
        <w:rPr>
          <w:rFonts w:ascii="Times New Roman" w:hAnsi="Times New Roman" w:cs="Times New Roman" w:eastAsia="Times New Roman" w:hint="default"/>
          <w:spacing w:val="-5"/>
        </w:rPr>
        <w:t> </w:t>
      </w:r>
      <w:r>
        <w:rPr>
          <w:rFonts w:ascii="Times New Roman" w:hAnsi="Times New Roman" w:cs="Times New Roman" w:eastAsia="Times New Roman" w:hint="default"/>
        </w:rPr>
        <w:t>S.P.A</w:t>
      </w:r>
      <w:r>
        <w:rPr/>
        <w:t>为公司非同一控制下企业合并增加的子公司，广州摩登大道跨境电子商务有限公司、摩登</w:t>
      </w:r>
      <w:r>
        <w:rPr>
          <w:w w:val="100"/>
        </w:rPr>
        <w:t> </w:t>
      </w:r>
      <w:r>
        <w:rPr>
          <w:spacing w:val="-2"/>
        </w:rPr>
        <w:t>大道时尚电子商务有限公司、广州中侨汇免税品有限公司、摩登大道时尚传媒有限公司为公司新设立的子</w:t>
      </w:r>
      <w:r>
        <w:rPr>
          <w:spacing w:val="-43"/>
        </w:rPr>
        <w:t> </w:t>
      </w:r>
      <w:r>
        <w:rPr>
          <w:spacing w:val="-43"/>
        </w:rPr>
      </w:r>
      <w:r>
        <w:rPr/>
        <w:t>公司。</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pStyle w:val="Heading3"/>
        <w:spacing w:line="571" w:lineRule="auto"/>
        <w:ind w:right="4360"/>
        <w:jc w:val="left"/>
        <w:rPr>
          <w:b w:val="0"/>
          <w:bCs w:val="0"/>
        </w:rPr>
      </w:pPr>
      <w:r>
        <w:rPr/>
        <w:pict>
          <v:shape style="position:absolute;margin-left:56.459999pt;margin-top:60.763706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95,758,619.06</w:t>
                        </w:r>
                      </w:p>
                    </w:tc>
                  </w:tr>
                  <w:tr>
                    <w:trPr>
                      <w:trHeight w:val="401" w:hRule="exact"/>
                    </w:trPr>
                    <w:tc>
                      <w:tcPr>
                        <w:tcW w:w="42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13.26%</w:t>
                        </w:r>
                      </w:p>
                    </w:tc>
                  </w:tr>
                </w:tbl>
                <w:p>
                  <w:pPr/>
                </w:p>
              </w:txbxContent>
            </v:textbox>
            <w10:wrap type="none"/>
          </v:shape>
        </w:pict>
      </w:r>
      <w:r>
        <w:rPr>
          <w:spacing w:val="-1"/>
        </w:rPr>
        <w:t>（</w:t>
      </w:r>
      <w:r>
        <w:rPr>
          <w:rFonts w:ascii="Times New Roman" w:hAnsi="Times New Roman" w:cs="Times New Roman" w:eastAsia="Times New Roman" w:hint="default"/>
          <w:spacing w:val="-1"/>
        </w:rPr>
        <w:t>8</w:t>
      </w:r>
      <w:r>
        <w:rPr>
          <w:spacing w:val="-1"/>
        </w:rPr>
        <w:t>）主要销售客户和主要供应商情况</w:t>
      </w:r>
      <w:r>
        <w:rPr>
          <w:spacing w:val="-90"/>
        </w:rPr>
        <w:t> </w:t>
      </w:r>
      <w:r>
        <w:rPr>
          <w:spacing w:val="-90"/>
        </w:rPr>
      </w:r>
      <w:r>
        <w:rPr/>
        <w:t>公司主要销售客户情况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2"/>
        <w:ind w:right="0"/>
        <w:jc w:val="left"/>
        <w:rPr>
          <w:b w:val="0"/>
          <w:bCs w:val="0"/>
        </w:rPr>
      </w:pPr>
      <w:r>
        <w:rPr/>
        <w:t>公司前</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r>
        <w:rPr>
          <w:b w:val="0"/>
          <w:bCs w:val="0"/>
        </w:rPr>
      </w:r>
    </w:p>
    <w:p>
      <w:pPr>
        <w:spacing w:line="240" w:lineRule="auto" w:before="11"/>
        <w:rPr>
          <w:rFonts w:ascii="宋体" w:hAnsi="宋体" w:cs="宋体" w:eastAsia="宋体"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3"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湖南友谊阿波罗商业股份有限公司</w:t>
            </w:r>
          </w:p>
        </w:tc>
        <w:tc>
          <w:tcPr>
            <w:tcW w:w="23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23,412,828.37</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广州思凯姆商业管理有限公司</w:t>
            </w:r>
          </w:p>
        </w:tc>
        <w:tc>
          <w:tcPr>
            <w:tcW w:w="23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22,826,442.39</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w:t>
            </w:r>
          </w:p>
        </w:tc>
      </w:tr>
      <w:tr>
        <w:trPr>
          <w:trHeight w:val="401"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唯品会（中国）有限公司</w:t>
            </w:r>
          </w:p>
        </w:tc>
        <w:tc>
          <w:tcPr>
            <w:tcW w:w="23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22,207,303.08</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r>
      <w:tr>
        <w:trPr>
          <w:trHeight w:val="404"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成都吉泓服装有限公司</w:t>
            </w:r>
          </w:p>
        </w:tc>
        <w:tc>
          <w:tcPr>
            <w:tcW w:w="23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13,816,365.64</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1"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湖南运达贸易有限公司</w:t>
            </w:r>
          </w:p>
        </w:tc>
        <w:tc>
          <w:tcPr>
            <w:tcW w:w="23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13,495,679.58</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r>
      <w:tr>
        <w:trPr>
          <w:trHeight w:val="403" w:hRule="exact"/>
        </w:trPr>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95,758,619.06</w:t>
            </w:r>
          </w:p>
        </w:tc>
        <w:tc>
          <w:tcPr>
            <w:tcW w:w="31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13.26%</w:t>
            </w:r>
          </w:p>
        </w:tc>
      </w:tr>
    </w:tbl>
    <w:p>
      <w:pPr>
        <w:spacing w:line="240" w:lineRule="auto" w:before="5"/>
        <w:rPr>
          <w:rFonts w:ascii="宋体" w:hAnsi="宋体" w:cs="宋体" w:eastAsia="宋体" w:hint="default"/>
          <w:b/>
          <w:bCs/>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主要客户其他情况说明</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r>
        <w:rPr/>
        <w:t>公司主要供应商情况</w:t>
      </w:r>
      <w:r>
        <w:rPr>
          <w:b w:val="0"/>
          <w:bCs w:val="0"/>
        </w:rPr>
      </w:r>
    </w:p>
    <w:p>
      <w:pPr>
        <w:spacing w:line="240" w:lineRule="auto" w:before="0"/>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67,591,082.25</w:t>
            </w:r>
          </w:p>
        </w:tc>
      </w:tr>
      <w:tr>
        <w:trPr>
          <w:trHeight w:val="402" w:hRule="exact"/>
        </w:trPr>
        <w:tc>
          <w:tcPr>
            <w:tcW w:w="42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20.37%</w:t>
            </w:r>
          </w:p>
        </w:tc>
      </w:tr>
    </w:tbl>
    <w:p>
      <w:pPr>
        <w:spacing w:line="240" w:lineRule="auto" w:before="4"/>
        <w:rPr>
          <w:rFonts w:ascii="宋体" w:hAnsi="宋体" w:cs="宋体" w:eastAsia="宋体" w:hint="default"/>
          <w:b/>
          <w:bCs/>
          <w:sz w:val="11"/>
          <w:szCs w:val="11"/>
        </w:rPr>
      </w:pPr>
    </w:p>
    <w:p>
      <w:pPr>
        <w:pStyle w:val="Heading3"/>
        <w:spacing w:line="240" w:lineRule="auto" w:before="36"/>
        <w:ind w:right="0"/>
        <w:jc w:val="left"/>
        <w:rPr>
          <w:b w:val="0"/>
          <w:bCs w:val="0"/>
        </w:rPr>
      </w:pPr>
      <w:r>
        <w:rPr/>
        <w:t>公司前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r>
        <w:rPr>
          <w:b w:val="0"/>
          <w:bCs w:val="0"/>
        </w:rPr>
      </w:r>
    </w:p>
    <w:p>
      <w:pPr>
        <w:spacing w:line="240" w:lineRule="auto" w:before="11"/>
        <w:rPr>
          <w:rFonts w:ascii="宋体" w:hAnsi="宋体" w:cs="宋体" w:eastAsia="宋体"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Heinemann Asia Pacific Pte</w:t>
            </w:r>
            <w:r>
              <w:rPr>
                <w:rFonts w:ascii="Times New Roman"/>
                <w:spacing w:val="-17"/>
                <w:sz w:val="18"/>
              </w:rPr>
              <w:t> </w:t>
            </w:r>
            <w:r>
              <w:rPr>
                <w:rFonts w:ascii="Times New Roman"/>
                <w:sz w:val="18"/>
              </w:rPr>
              <w:t>Ltd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19,833,173.89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上海克瑞特有限公司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16,303,915.95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Ferragamo Hong Kong</w:t>
            </w:r>
            <w:r>
              <w:rPr>
                <w:rFonts w:ascii="Times New Roman"/>
                <w:spacing w:val="-13"/>
                <w:sz w:val="18"/>
              </w:rPr>
              <w:t> </w:t>
            </w:r>
            <w:r>
              <w:rPr>
                <w:rFonts w:ascii="Times New Roman"/>
                <w:sz w:val="18"/>
              </w:rPr>
              <w:t>Limited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11,548,868.38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韩国信元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10,907,761.56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俊思澳门离岸商业服务有限公司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8,997,362.47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2EAC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67,591,082.25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20.37%</w:t>
            </w:r>
          </w:p>
        </w:tc>
      </w:tr>
    </w:tbl>
    <w:p>
      <w:pPr>
        <w:spacing w:line="240" w:lineRule="auto" w:before="5"/>
        <w:rPr>
          <w:rFonts w:ascii="宋体" w:hAnsi="宋体" w:cs="宋体" w:eastAsia="宋体" w:hint="default"/>
          <w:b/>
          <w:bCs/>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主要供应商其他情况说明</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52" w:hRule="exact"/>
        </w:trPr>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6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45" w:hRule="exact"/>
        </w:trPr>
        <w:tc>
          <w:tcPr>
            <w:tcW w:w="1916" w:type="dxa"/>
            <w:tcBorders>
              <w:top w:val="single" w:sz="4" w:space="0" w:color="336699"/>
              <w:left w:val="single" w:sz="4" w:space="0" w:color="336699"/>
              <w:bottom w:val="nil" w:sz="6" w:space="0" w:color="auto"/>
              <w:right w:val="single" w:sz="4" w:space="0" w:color="336699"/>
            </w:tcBorders>
            <w:shd w:val="clear" w:color="auto" w:fill="2EACD4"/>
          </w:tcPr>
          <w:p>
            <w:pPr/>
          </w:p>
        </w:tc>
        <w:tc>
          <w:tcPr>
            <w:tcW w:w="163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311,724,619.00</w:t>
            </w:r>
          </w:p>
        </w:tc>
        <w:tc>
          <w:tcPr>
            <w:tcW w:w="163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309,657,329.16</w:t>
            </w:r>
          </w:p>
        </w:tc>
        <w:tc>
          <w:tcPr>
            <w:tcW w:w="1462"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0.67%</w:t>
            </w:r>
          </w:p>
        </w:tc>
        <w:tc>
          <w:tcPr>
            <w:tcW w:w="2919" w:type="dxa"/>
            <w:vMerge w:val="restart"/>
            <w:tcBorders>
              <w:top w:val="single" w:sz="4" w:space="0" w:color="336699"/>
              <w:left w:val="single" w:sz="4" w:space="0" w:color="336699"/>
              <w:right w:val="single" w:sz="4" w:space="0" w:color="336699"/>
            </w:tcBorders>
          </w:tcPr>
          <w:p>
            <w:pPr>
              <w:pStyle w:val="TableParagraph"/>
              <w:spacing w:line="352" w:lineRule="auto" w:before="116"/>
              <w:ind w:left="23" w:right="3"/>
              <w:jc w:val="left"/>
              <w:rPr>
                <w:rFonts w:ascii="宋体" w:hAnsi="宋体" w:cs="宋体" w:eastAsia="宋体" w:hint="default"/>
                <w:sz w:val="18"/>
                <w:szCs w:val="18"/>
              </w:rPr>
            </w:pPr>
            <w:r>
              <w:rPr>
                <w:rFonts w:ascii="宋体" w:hAnsi="宋体" w:cs="宋体" w:eastAsia="宋体" w:hint="default"/>
                <w:sz w:val="18"/>
                <w:szCs w:val="18"/>
              </w:rPr>
              <w:t>主要是公司于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月完成对 </w:t>
            </w:r>
            <w:r>
              <w:rPr>
                <w:rFonts w:ascii="Times New Roman" w:hAnsi="Times New Roman" w:cs="Times New Roman" w:eastAsia="Times New Roman" w:hint="default"/>
                <w:spacing w:val="-3"/>
                <w:sz w:val="18"/>
                <w:szCs w:val="18"/>
              </w:rPr>
              <w:t>LEVITAS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股权的收购并获得</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品牌的大中华地区品牌运营授权，广 告费和新增品牌摊销费用增加所致。</w:t>
            </w:r>
          </w:p>
        </w:tc>
      </w:tr>
      <w:tr>
        <w:trPr>
          <w:trHeight w:val="439" w:hRule="exact"/>
        </w:trPr>
        <w:tc>
          <w:tcPr>
            <w:tcW w:w="19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2EACD4"/>
              <w:right w:val="single" w:sz="4" w:space="0" w:color="336699"/>
            </w:tcBorders>
          </w:tcPr>
          <w:p>
            <w:pPr/>
          </w:p>
        </w:tc>
        <w:tc>
          <w:tcPr>
            <w:tcW w:w="1637" w:type="dxa"/>
            <w:vMerge/>
            <w:tcBorders>
              <w:left w:val="single" w:sz="4" w:space="0" w:color="336699"/>
              <w:right w:val="single" w:sz="4" w:space="0" w:color="336699"/>
            </w:tcBorders>
          </w:tcPr>
          <w:p>
            <w:pPr/>
          </w:p>
        </w:tc>
        <w:tc>
          <w:tcPr>
            <w:tcW w:w="1462"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545" w:hRule="exact"/>
        </w:trPr>
        <w:tc>
          <w:tcPr>
            <w:tcW w:w="1916" w:type="dxa"/>
            <w:tcBorders>
              <w:top w:val="nil" w:sz="6" w:space="0" w:color="auto"/>
              <w:left w:val="single" w:sz="4" w:space="0" w:color="336699"/>
              <w:bottom w:val="single" w:sz="4" w:space="0" w:color="336699"/>
              <w:right w:val="single" w:sz="4" w:space="0" w:color="336699"/>
            </w:tcBorders>
            <w:shd w:val="clear" w:color="auto" w:fill="2EACD4"/>
          </w:tcPr>
          <w:p>
            <w:pPr/>
          </w:p>
        </w:tc>
        <w:tc>
          <w:tcPr>
            <w:tcW w:w="1637" w:type="dxa"/>
            <w:vMerge/>
            <w:tcBorders>
              <w:left w:val="single" w:sz="9" w:space="0" w:color="2EACD4"/>
              <w:bottom w:val="single" w:sz="4" w:space="0" w:color="336699"/>
              <w:right w:val="single" w:sz="4" w:space="0" w:color="336699"/>
            </w:tcBorders>
          </w:tcPr>
          <w:p>
            <w:pPr/>
          </w:p>
        </w:tc>
        <w:tc>
          <w:tcPr>
            <w:tcW w:w="1637" w:type="dxa"/>
            <w:vMerge/>
            <w:tcBorders>
              <w:left w:val="single" w:sz="4" w:space="0" w:color="336699"/>
              <w:bottom w:val="single" w:sz="4" w:space="0" w:color="336699"/>
              <w:right w:val="single" w:sz="4" w:space="0" w:color="336699"/>
            </w:tcBorders>
          </w:tcPr>
          <w:p>
            <w:pPr/>
          </w:p>
        </w:tc>
        <w:tc>
          <w:tcPr>
            <w:tcW w:w="1462"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1786" w:hRule="exact"/>
        </w:trPr>
        <w:tc>
          <w:tcPr>
            <w:tcW w:w="1916" w:type="dxa"/>
            <w:tcBorders>
              <w:top w:val="single" w:sz="4" w:space="0" w:color="336699"/>
              <w:left w:val="single" w:sz="4" w:space="0" w:color="336699"/>
              <w:bottom w:val="nil" w:sz="6" w:space="0" w:color="auto"/>
              <w:right w:val="single" w:sz="4" w:space="0" w:color="336699"/>
            </w:tcBorders>
            <w:shd w:val="clear" w:color="auto" w:fill="2EACD4"/>
          </w:tcPr>
          <w:p>
            <w:pPr/>
          </w:p>
        </w:tc>
        <w:tc>
          <w:tcPr>
            <w:tcW w:w="163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87,079,453.42</w:t>
            </w:r>
          </w:p>
        </w:tc>
        <w:tc>
          <w:tcPr>
            <w:tcW w:w="163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81,042,519.51</w:t>
            </w:r>
          </w:p>
        </w:tc>
        <w:tc>
          <w:tcPr>
            <w:tcW w:w="1462"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7.45%</w:t>
            </w:r>
          </w:p>
        </w:tc>
        <w:tc>
          <w:tcPr>
            <w:tcW w:w="2919" w:type="dxa"/>
            <w:vMerge w:val="restart"/>
            <w:tcBorders>
              <w:top w:val="single" w:sz="4" w:space="0" w:color="336699"/>
              <w:left w:val="single" w:sz="4" w:space="0" w:color="336699"/>
              <w:right w:val="single" w:sz="4" w:space="0" w:color="336699"/>
            </w:tcBorders>
          </w:tcPr>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年管理费用较</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年增加</w:t>
            </w:r>
          </w:p>
          <w:p>
            <w:pPr>
              <w:pStyle w:val="TableParagraph"/>
              <w:spacing w:line="357" w:lineRule="auto" w:before="11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603.70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万元，主要是办公、差旅及其 他费用，中介机构费用等增加影响。 其中：①为推动转型升级，公司于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年积极进行战略布局，设立时尚</w:t>
            </w:r>
            <w:r>
              <w:rPr>
                <w:rFonts w:ascii="宋体" w:hAnsi="宋体" w:cs="宋体" w:eastAsia="宋体" w:hint="default"/>
                <w:sz w:val="18"/>
                <w:szCs w:val="18"/>
              </w:rPr>
              <w:t> 电子商务公司、跨境电子商务公司、 中侨公司及时尚传媒公司等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 司，以及完成对</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LEVITAS</w:t>
            </w:r>
            <w:r>
              <w:rPr>
                <w:rFonts w:ascii="Times New Roman" w:hAnsi="Times New Roman" w:cs="Times New Roman" w:eastAsia="Times New Roman" w:hint="default"/>
                <w:sz w:val="18"/>
                <w:szCs w:val="18"/>
              </w:rPr>
              <w:t> 51%</w:t>
            </w:r>
            <w:r>
              <w:rPr>
                <w:rFonts w:ascii="宋体" w:hAnsi="宋体" w:cs="宋体" w:eastAsia="宋体" w:hint="default"/>
                <w:sz w:val="18"/>
                <w:szCs w:val="18"/>
              </w:rPr>
              <w:t>股权 的收购，使得办公、差旅及其他费用 比上年增长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万元；②公司于</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年申请非公开发行股票募集资</w:t>
            </w:r>
          </w:p>
        </w:tc>
      </w:tr>
      <w:tr>
        <w:trPr>
          <w:trHeight w:val="442" w:hRule="exact"/>
        </w:trPr>
        <w:tc>
          <w:tcPr>
            <w:tcW w:w="19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2EACD4"/>
              <w:right w:val="single" w:sz="4" w:space="0" w:color="336699"/>
            </w:tcBorders>
          </w:tcPr>
          <w:p>
            <w:pPr/>
          </w:p>
        </w:tc>
        <w:tc>
          <w:tcPr>
            <w:tcW w:w="1637" w:type="dxa"/>
            <w:vMerge/>
            <w:tcBorders>
              <w:left w:val="single" w:sz="4" w:space="0" w:color="336699"/>
              <w:right w:val="single" w:sz="4" w:space="0" w:color="336699"/>
            </w:tcBorders>
          </w:tcPr>
          <w:p>
            <w:pPr/>
          </w:p>
        </w:tc>
        <w:tc>
          <w:tcPr>
            <w:tcW w:w="1462"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1783" w:hRule="exact"/>
        </w:trPr>
        <w:tc>
          <w:tcPr>
            <w:tcW w:w="1916" w:type="dxa"/>
            <w:tcBorders>
              <w:top w:val="nil" w:sz="6" w:space="0" w:color="auto"/>
              <w:left w:val="single" w:sz="4" w:space="0" w:color="336699"/>
              <w:bottom w:val="single" w:sz="4" w:space="0" w:color="336699"/>
              <w:right w:val="single" w:sz="4" w:space="0" w:color="336699"/>
            </w:tcBorders>
            <w:shd w:val="clear" w:color="auto" w:fill="2EACD4"/>
          </w:tcPr>
          <w:p>
            <w:pPr/>
          </w:p>
        </w:tc>
        <w:tc>
          <w:tcPr>
            <w:tcW w:w="1637" w:type="dxa"/>
            <w:vMerge/>
            <w:tcBorders>
              <w:left w:val="single" w:sz="9" w:space="0" w:color="2EACD4"/>
              <w:bottom w:val="single" w:sz="4" w:space="0" w:color="336699"/>
              <w:right w:val="single" w:sz="4" w:space="0" w:color="336699"/>
            </w:tcBorders>
          </w:tcPr>
          <w:p>
            <w:pPr/>
          </w:p>
        </w:tc>
        <w:tc>
          <w:tcPr>
            <w:tcW w:w="1637" w:type="dxa"/>
            <w:vMerge/>
            <w:tcBorders>
              <w:left w:val="single" w:sz="4" w:space="0" w:color="336699"/>
              <w:bottom w:val="single" w:sz="4" w:space="0" w:color="336699"/>
              <w:right w:val="single" w:sz="4" w:space="0" w:color="336699"/>
            </w:tcBorders>
          </w:tcPr>
          <w:p>
            <w:pPr/>
          </w:p>
        </w:tc>
        <w:tc>
          <w:tcPr>
            <w:tcW w:w="1462"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1131" w:hRule="exact"/>
        </w:trPr>
        <w:tc>
          <w:tcPr>
            <w:tcW w:w="1914"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637" w:type="dxa"/>
            <w:tcBorders>
              <w:top w:val="single" w:sz="4" w:space="0" w:color="336699"/>
              <w:left w:val="single" w:sz="4" w:space="0" w:color="336699"/>
              <w:bottom w:val="single" w:sz="4" w:space="0" w:color="336699"/>
              <w:right w:val="single" w:sz="4" w:space="0" w:color="336699"/>
            </w:tcBorders>
          </w:tcPr>
          <w:p>
            <w:pPr/>
          </w:p>
        </w:tc>
        <w:tc>
          <w:tcPr>
            <w:tcW w:w="1637" w:type="dxa"/>
            <w:tcBorders>
              <w:top w:val="single" w:sz="4" w:space="0" w:color="336699"/>
              <w:left w:val="single" w:sz="4" w:space="0" w:color="336699"/>
              <w:bottom w:val="single" w:sz="4" w:space="0" w:color="336699"/>
              <w:right w:val="single" w:sz="4" w:space="0" w:color="336699"/>
            </w:tcBorders>
          </w:tcPr>
          <w:p>
            <w:pPr/>
          </w:p>
        </w:tc>
        <w:tc>
          <w:tcPr>
            <w:tcW w:w="1462" w:type="dxa"/>
            <w:tcBorders>
              <w:top w:val="single" w:sz="4" w:space="0" w:color="336699"/>
              <w:left w:val="single" w:sz="4" w:space="0" w:color="336699"/>
              <w:bottom w:val="single" w:sz="4" w:space="0" w:color="336699"/>
              <w:right w:val="single" w:sz="4" w:space="0" w:color="336699"/>
            </w:tcBorders>
          </w:tcPr>
          <w:p>
            <w:pP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355" w:lineRule="auto" w:before="77"/>
              <w:ind w:left="23" w:right="22"/>
              <w:jc w:val="left"/>
              <w:rPr>
                <w:rFonts w:ascii="宋体" w:hAnsi="宋体" w:cs="宋体" w:eastAsia="宋体" w:hint="default"/>
                <w:sz w:val="18"/>
                <w:szCs w:val="18"/>
              </w:rPr>
            </w:pPr>
            <w:r>
              <w:rPr>
                <w:rFonts w:ascii="宋体" w:hAnsi="宋体" w:cs="宋体" w:eastAsia="宋体" w:hint="default"/>
                <w:spacing w:val="-2"/>
                <w:sz w:val="18"/>
                <w:szCs w:val="18"/>
              </w:rPr>
              <w:t>金，同时积极拓展业务资源整合，使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得中介机构费用比上年增长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369.27 </w:t>
            </w:r>
            <w:r>
              <w:rPr>
                <w:rFonts w:ascii="宋体" w:hAnsi="宋体" w:cs="宋体" w:eastAsia="宋体" w:hint="default"/>
                <w:sz w:val="18"/>
                <w:szCs w:val="18"/>
              </w:rPr>
              <w:t>万元。</w:t>
            </w:r>
          </w:p>
        </w:tc>
      </w:tr>
      <w:tr>
        <w:trPr>
          <w:trHeight w:val="3332" w:hRule="exact"/>
        </w:trPr>
        <w:tc>
          <w:tcPr>
            <w:tcW w:w="191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11,084,781.11</w:t>
            </w:r>
          </w:p>
        </w:tc>
        <w:tc>
          <w:tcPr>
            <w:tcW w:w="16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5,732,475.42</w:t>
            </w:r>
          </w:p>
        </w:tc>
        <w:tc>
          <w:tcPr>
            <w:tcW w:w="14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93.37%</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年财务费用较</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年增加</w:t>
            </w: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535.23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万元，主要原因是：公司于</w:t>
            </w: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年首次公开发行募集的资金已</w:t>
            </w:r>
          </w:p>
          <w:p>
            <w:pPr>
              <w:pStyle w:val="TableParagraph"/>
              <w:spacing w:line="360" w:lineRule="auto" w:before="111"/>
              <w:ind w:left="23" w:right="18"/>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年末基本使用完毕，使得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年因尚未使用的募集资金存入银行 </w:t>
            </w:r>
            <w:r>
              <w:rPr>
                <w:rFonts w:ascii="宋体" w:hAnsi="宋体" w:cs="宋体" w:eastAsia="宋体" w:hint="default"/>
                <w:spacing w:val="-2"/>
                <w:sz w:val="18"/>
                <w:szCs w:val="18"/>
              </w:rPr>
              <w:t>而产生的利息收入相应大幅减少，当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年利息收入总额比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年减少</w:t>
            </w:r>
          </w:p>
          <w:p>
            <w:pPr>
              <w:pStyle w:val="TableParagraph"/>
              <w:spacing w:line="345" w:lineRule="auto" w:before="1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897.01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万元，从而使财务费用有所增 长。</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16"/>
          <w:szCs w:val="16"/>
        </w:rPr>
      </w:pPr>
    </w:p>
    <w:p>
      <w:pPr>
        <w:pStyle w:val="BodyText"/>
        <w:spacing w:line="417" w:lineRule="auto"/>
        <w:ind w:right="2596"/>
        <w:jc w:val="left"/>
        <w:rPr>
          <w:rFonts w:ascii="宋体" w:hAnsi="宋体" w:cs="宋体" w:eastAsia="宋体" w:hint="default"/>
        </w:rPr>
      </w:pPr>
      <w:r>
        <w:rPr>
          <w:spacing w:val="-2"/>
          <w:w w:val="100"/>
        </w:rPr>
        <w:t>报告期内，公司获得</w:t>
      </w:r>
      <w:r>
        <w:rPr>
          <w:spacing w:val="-50"/>
          <w:w w:val="100"/>
        </w:rPr>
        <w:t> </w:t>
      </w:r>
      <w:r>
        <w:rPr>
          <w:rFonts w:ascii="Times New Roman" w:hAnsi="Times New Roman" w:cs="Times New Roman" w:eastAsia="Times New Roman" w:hint="default"/>
          <w:w w:val="100"/>
        </w:rPr>
        <w:t>15 </w:t>
      </w:r>
      <w:r>
        <w:rPr>
          <w:spacing w:val="-2"/>
          <w:w w:val="100"/>
        </w:rPr>
        <w:t>项外观设计专利，</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w w:val="100"/>
        </w:rPr>
        <w:t> </w:t>
      </w:r>
      <w:r>
        <w:rPr>
          <w:spacing w:val="-2"/>
          <w:w w:val="100"/>
        </w:rPr>
        <w:t>项著作权（含</w:t>
      </w:r>
      <w:r>
        <w:rPr>
          <w:spacing w:val="-50"/>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 </w:t>
      </w:r>
      <w:r>
        <w:rPr>
          <w:spacing w:val="-15"/>
          <w:w w:val="100"/>
        </w:rPr>
        <w:t>项软件著作权）。</w:t>
      </w:r>
      <w:r>
        <w:rPr>
          <w:w w:val="100"/>
        </w:rPr>
        <w:t> </w:t>
      </w:r>
      <w:r>
        <w:rPr>
          <w:rFonts w:ascii="宋体" w:hAnsi="宋体" w:cs="宋体" w:eastAsia="宋体" w:hint="default"/>
          <w:b/>
          <w:bCs/>
        </w:rPr>
        <w:t>公司研发投入情况</w:t>
      </w:r>
      <w:r>
        <w:rPr>
          <w:rFonts w:ascii="宋体" w:hAnsi="宋体" w:cs="宋体" w:eastAsia="宋体" w:hint="default"/>
        </w:rPr>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24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28.57%</w:t>
            </w:r>
          </w:p>
        </w:tc>
      </w:tr>
      <w:tr>
        <w:trPr>
          <w:trHeight w:val="404"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17,842,714.96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19,722,000.00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w:t>
            </w:r>
          </w:p>
        </w:tc>
      </w:tr>
      <w:tr>
        <w:trPr>
          <w:trHeight w:val="403"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5,797,361.00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32.49%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32.49%</w:t>
            </w:r>
          </w:p>
        </w:tc>
      </w:tr>
    </w:tbl>
    <w:p>
      <w:pPr>
        <w:spacing w:before="63"/>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研发投入总额占营业收入的比重较上年发生显著变化的原因</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tabs>
          <w:tab w:pos="911" w:val="left" w:leader="none"/>
        </w:tabs>
        <w:spacing w:line="240" w:lineRule="auto"/>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研发投入资本化率大幅变动的原因及其合理性说明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tabs>
          <w:tab w:pos="899" w:val="left" w:leader="none"/>
        </w:tabs>
        <w:spacing w:line="357" w:lineRule="auto"/>
        <w:ind w:right="159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报告期内研发投入资本率大幅变动的原因主要是公司新增了电商平台系统项目研发投入。</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855,717,271.65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901,563,524.04</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r>
      <w:tr>
        <w:trPr>
          <w:trHeight w:val="404"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812,307,079.68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859,126,497.97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-5.45%</w:t>
            </w:r>
          </w:p>
        </w:tc>
      </w:tr>
      <w:tr>
        <w:trPr>
          <w:trHeight w:val="71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43,410,191.97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42,437,026.07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1,642,170.00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27.88%</w:t>
            </w:r>
          </w:p>
        </w:tc>
      </w:tr>
      <w:tr>
        <w:trPr>
          <w:trHeight w:val="401"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611,653,862.56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251,923,679.79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142.79%</w:t>
            </w:r>
          </w:p>
        </w:tc>
      </w:tr>
      <w:tr>
        <w:trPr>
          <w:trHeight w:val="715"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-609,553,862.56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-250,281,509.79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-143.55%</w:t>
            </w:r>
          </w:p>
        </w:tc>
      </w:tr>
      <w:tr>
        <w:trPr>
          <w:trHeight w:val="401"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972,566,705.58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410,811,031.63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w:t>
            </w:r>
          </w:p>
        </w:tc>
      </w:tr>
      <w:tr>
        <w:trPr>
          <w:trHeight w:val="40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515,078,001.08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503,627,864.21</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2.27%</w:t>
            </w:r>
          </w:p>
        </w:tc>
      </w:tr>
      <w:tr>
        <w:trPr>
          <w:trHeight w:val="71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457,488,704.50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-92,816,832.58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592.89%</w:t>
            </w:r>
          </w:p>
        </w:tc>
      </w:tr>
      <w:tr>
        <w:trPr>
          <w:trHeight w:val="403" w:hRule="exact"/>
        </w:trPr>
        <w:tc>
          <w:tcPr>
            <w:tcW w:w="23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-106,589,754.03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-299,747,217.30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相关数据同比发生重大变动的主要影响因素说明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420" w:lineRule="auto"/>
        <w:ind w:left="573" w:right="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根据报告期及目前的业务经营和现金流量状况，公司有充足的现金偿还债务能力，能够满足公司正常</w:t>
      </w:r>
    </w:p>
    <w:p>
      <w:pPr>
        <w:pStyle w:val="BodyText"/>
        <w:spacing w:line="408" w:lineRule="auto" w:before="35"/>
        <w:ind w:left="573" w:right="0" w:hanging="421"/>
        <w:jc w:val="left"/>
      </w:pPr>
      <w:r>
        <w:rPr/>
        <w:t>运营及偿还债务的现金需求。</w:t>
      </w:r>
      <w:r>
        <w:rPr>
          <w:w w:val="100"/>
        </w:rPr>
        <w:t> </w:t>
      </w:r>
      <w:r>
        <w:rPr>
          <w:spacing w:val="-2"/>
        </w:rPr>
        <w:t>经营活动产生的现金流量净额增加，主要是报告期公司购买商品、接受劳务支付的现金以及支付其他</w:t>
      </w:r>
    </w:p>
    <w:p>
      <w:pPr>
        <w:pStyle w:val="BodyText"/>
        <w:spacing w:line="408" w:lineRule="auto" w:before="46"/>
        <w:ind w:left="573" w:right="0" w:hanging="421"/>
        <w:jc w:val="left"/>
      </w:pPr>
      <w:r>
        <w:rPr/>
        <w:t>与经营活动有关的现金减少。</w:t>
      </w:r>
      <w:r>
        <w:rPr>
          <w:w w:val="100"/>
        </w:rPr>
        <w:t> </w:t>
      </w:r>
      <w:r>
        <w:rPr>
          <w:spacing w:val="-2"/>
        </w:rPr>
        <w:t>投资活动产生的现金流量净额减少，主要是报告期公司购建固定资产、无形资产和其他长期资产支付</w:t>
      </w:r>
    </w:p>
    <w:p>
      <w:pPr>
        <w:pStyle w:val="BodyText"/>
        <w:spacing w:line="444" w:lineRule="auto" w:before="46"/>
        <w:ind w:left="489" w:right="0" w:hanging="337"/>
        <w:jc w:val="left"/>
      </w:pPr>
      <w:r>
        <w:rPr/>
        <w:t>的现金同比增加，以及取得子公司及其他营业单位支付的现金增加所致。</w:t>
      </w:r>
      <w:r>
        <w:rPr>
          <w:w w:val="100"/>
        </w:rPr>
        <w:t> </w:t>
      </w:r>
      <w:r>
        <w:rPr/>
        <w:t>筹资活动产生的现金流量净额增加，主要是报告期公司取得借款收到的现金增加，以及偿还债务支付</w:t>
      </w:r>
    </w:p>
    <w:p>
      <w:pPr>
        <w:pStyle w:val="BodyText"/>
        <w:spacing w:line="240" w:lineRule="auto" w:before="14"/>
        <w:ind w:right="0"/>
        <w:jc w:val="left"/>
      </w:pPr>
      <w:r>
        <w:rPr/>
        <w:t>的现金减少所致。</w:t>
      </w:r>
    </w:p>
    <w:p>
      <w:pPr>
        <w:spacing w:before="175"/>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报告期内公司经营活动产生的现金净流量与本年度净利润存在重大差异的原因说明</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三、非主营业务分析</w:t>
      </w:r>
      <w:r>
        <w:rPr>
          <w:b w:val="0"/>
          <w:bCs w:val="0"/>
        </w:rPr>
      </w:r>
    </w:p>
    <w:p>
      <w:pPr>
        <w:spacing w:line="240" w:lineRule="auto" w:before="12"/>
        <w:rPr>
          <w:rFonts w:ascii="宋体" w:hAnsi="宋体" w:cs="宋体" w:eastAsia="宋体" w:hint="default"/>
          <w:b/>
          <w:bCs/>
          <w:sz w:val="24"/>
          <w:szCs w:val="24"/>
        </w:rPr>
      </w:pPr>
    </w:p>
    <w:p>
      <w:pPr>
        <w:spacing w:line="484"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四、资产及负债状况分析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before="10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56"/>
        <w:gridCol w:w="1327"/>
        <w:gridCol w:w="901"/>
        <w:gridCol w:w="1368"/>
        <w:gridCol w:w="891"/>
        <w:gridCol w:w="797"/>
        <w:gridCol w:w="2919"/>
      </w:tblGrid>
      <w:tr>
        <w:trPr>
          <w:trHeight w:val="385"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2228"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336699"/>
              <w:left w:val="single" w:sz="4" w:space="0" w:color="336699"/>
              <w:bottom w:val="nil" w:sz="6" w:space="0" w:color="auto"/>
              <w:right w:val="single" w:sz="4" w:space="0" w:color="336699"/>
            </w:tcBorders>
            <w:shd w:val="clear" w:color="auto" w:fill="2EACD4"/>
          </w:tcPr>
          <w:p>
            <w:pPr/>
          </w:p>
        </w:tc>
        <w:tc>
          <w:tcPr>
            <w:tcW w:w="2919"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79" w:hRule="exact"/>
        </w:trPr>
        <w:tc>
          <w:tcPr>
            <w:tcW w:w="1356" w:type="dxa"/>
            <w:vMerge w:val="restart"/>
            <w:tcBorders>
              <w:top w:val="nil" w:sz="6" w:space="0" w:color="auto"/>
              <w:left w:val="single" w:sz="4" w:space="0" w:color="336699"/>
              <w:right w:val="single" w:sz="4" w:space="0" w:color="336699"/>
            </w:tcBorders>
            <w:shd w:val="clear" w:color="auto" w:fill="2EACD4"/>
          </w:tcPr>
          <w:p>
            <w:pPr/>
          </w:p>
        </w:tc>
        <w:tc>
          <w:tcPr>
            <w:tcW w:w="1327" w:type="dxa"/>
            <w:tcBorders>
              <w:top w:val="single" w:sz="4" w:space="0" w:color="336699"/>
              <w:left w:val="single" w:sz="4" w:space="0" w:color="336699"/>
              <w:bottom w:val="nil" w:sz="6" w:space="0" w:color="auto"/>
              <w:right w:val="single" w:sz="4" w:space="0" w:color="336699"/>
            </w:tcBorders>
            <w:shd w:val="clear" w:color="auto" w:fill="2EACD4"/>
          </w:tcPr>
          <w:p>
            <w:pPr/>
          </w:p>
        </w:tc>
        <w:tc>
          <w:tcPr>
            <w:tcW w:w="901"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67"/>
              <w:ind w:left="266" w:right="82"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336699"/>
              <w:left w:val="single" w:sz="4" w:space="0" w:color="336699"/>
              <w:bottom w:val="nil" w:sz="6" w:space="0" w:color="auto"/>
              <w:right w:val="single" w:sz="4" w:space="0" w:color="336699"/>
            </w:tcBorders>
            <w:shd w:val="clear" w:color="auto" w:fill="2EACD4"/>
          </w:tcPr>
          <w:p>
            <w:pPr/>
          </w:p>
        </w:tc>
        <w:tc>
          <w:tcPr>
            <w:tcW w:w="891"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67"/>
              <w:ind w:left="261"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336699"/>
              <w:bottom w:val="nil" w:sz="6" w:space="0" w:color="auto"/>
              <w:right w:val="single" w:sz="4" w:space="0" w:color="336699"/>
            </w:tcBorders>
            <w:shd w:val="clear" w:color="auto" w:fill="2EACD4"/>
          </w:tcPr>
          <w:p>
            <w:pPr/>
          </w:p>
        </w:tc>
        <w:tc>
          <w:tcPr>
            <w:tcW w:w="132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336699"/>
              <w:right w:val="single" w:sz="4" w:space="0" w:color="336699"/>
            </w:tcBorders>
            <w:shd w:val="clear" w:color="auto" w:fill="2EACD4"/>
          </w:tcPr>
          <w:p>
            <w:pPr/>
          </w:p>
        </w:tc>
        <w:tc>
          <w:tcPr>
            <w:tcW w:w="136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336699"/>
              <w:right w:val="single" w:sz="4" w:space="0" w:color="336699"/>
            </w:tcBorders>
            <w:shd w:val="clear" w:color="auto" w:fill="2EACD4"/>
          </w:tcPr>
          <w:p>
            <w:pPr/>
          </w:p>
        </w:tc>
        <w:tc>
          <w:tcPr>
            <w:tcW w:w="797" w:type="dxa"/>
            <w:vMerge/>
            <w:tcBorders>
              <w:left w:val="single" w:sz="4" w:space="0" w:color="336699"/>
              <w:bottom w:val="nil" w:sz="6" w:space="0" w:color="auto"/>
              <w:right w:val="single" w:sz="4" w:space="0" w:color="336699"/>
            </w:tcBorders>
            <w:shd w:val="clear" w:color="auto" w:fill="2EACD4"/>
          </w:tcPr>
          <w:p>
            <w:pPr/>
          </w:p>
        </w:tc>
        <w:tc>
          <w:tcPr>
            <w:tcW w:w="2919" w:type="dxa"/>
            <w:vMerge/>
            <w:tcBorders>
              <w:left w:val="single" w:sz="4" w:space="0" w:color="336699"/>
              <w:bottom w:val="nil" w:sz="6" w:space="0" w:color="auto"/>
              <w:right w:val="single" w:sz="4" w:space="0" w:color="336699"/>
            </w:tcBorders>
            <w:shd w:val="clear" w:color="auto" w:fill="2EACD4"/>
          </w:tcPr>
          <w:p>
            <w:pPr/>
          </w:p>
        </w:tc>
      </w:tr>
      <w:tr>
        <w:trPr>
          <w:trHeight w:val="202" w:hRule="exact"/>
        </w:trPr>
        <w:tc>
          <w:tcPr>
            <w:tcW w:w="1356" w:type="dxa"/>
            <w:vMerge w:val="restart"/>
            <w:tcBorders>
              <w:top w:val="nil" w:sz="6" w:space="0" w:color="auto"/>
              <w:left w:val="single" w:sz="4" w:space="0" w:color="336699"/>
              <w:right w:val="single" w:sz="4" w:space="0" w:color="336699"/>
            </w:tcBorders>
            <w:shd w:val="clear" w:color="auto" w:fill="2EACD4"/>
          </w:tcPr>
          <w:p>
            <w:pPr/>
          </w:p>
        </w:tc>
        <w:tc>
          <w:tcPr>
            <w:tcW w:w="1327" w:type="dxa"/>
            <w:vMerge/>
            <w:tcBorders>
              <w:left w:val="single" w:sz="4" w:space="0" w:color="336699"/>
              <w:bottom w:val="nil" w:sz="6" w:space="0" w:color="auto"/>
              <w:right w:val="single" w:sz="4" w:space="0" w:color="336699"/>
            </w:tcBorders>
            <w:shd w:val="clear" w:color="auto" w:fill="2EACD4"/>
          </w:tcPr>
          <w:p>
            <w:pPr/>
          </w:p>
        </w:tc>
        <w:tc>
          <w:tcPr>
            <w:tcW w:w="901" w:type="dxa"/>
            <w:vMerge/>
            <w:tcBorders>
              <w:left w:val="single" w:sz="4" w:space="0" w:color="336699"/>
              <w:right w:val="single" w:sz="4" w:space="0" w:color="336699"/>
            </w:tcBorders>
            <w:shd w:val="clear" w:color="auto" w:fill="2EACD4"/>
          </w:tcPr>
          <w:p>
            <w:pPr/>
          </w:p>
        </w:tc>
        <w:tc>
          <w:tcPr>
            <w:tcW w:w="1368" w:type="dxa"/>
            <w:vMerge/>
            <w:tcBorders>
              <w:left w:val="single" w:sz="4" w:space="0" w:color="336699"/>
              <w:bottom w:val="nil" w:sz="6" w:space="0" w:color="auto"/>
              <w:right w:val="single" w:sz="4" w:space="0" w:color="336699"/>
            </w:tcBorders>
            <w:shd w:val="clear" w:color="auto" w:fill="2EACD4"/>
          </w:tcPr>
          <w:p>
            <w:pPr/>
          </w:p>
        </w:tc>
        <w:tc>
          <w:tcPr>
            <w:tcW w:w="891" w:type="dxa"/>
            <w:vMerge/>
            <w:tcBorders>
              <w:left w:val="single" w:sz="4" w:space="0" w:color="336699"/>
              <w:right w:val="single" w:sz="4" w:space="0" w:color="336699"/>
            </w:tcBorders>
            <w:shd w:val="clear" w:color="auto" w:fill="2EACD4"/>
          </w:tcPr>
          <w:p>
            <w:pPr/>
          </w:p>
        </w:tc>
        <w:tc>
          <w:tcPr>
            <w:tcW w:w="797" w:type="dxa"/>
            <w:vMerge w:val="restart"/>
            <w:tcBorders>
              <w:top w:val="nil" w:sz="6" w:space="0" w:color="auto"/>
              <w:left w:val="single" w:sz="4" w:space="0" w:color="336699"/>
              <w:right w:val="single" w:sz="4" w:space="0" w:color="336699"/>
            </w:tcBorders>
            <w:shd w:val="clear" w:color="auto" w:fill="2EACD4"/>
          </w:tcPr>
          <w:p>
            <w:pPr/>
          </w:p>
        </w:tc>
        <w:tc>
          <w:tcPr>
            <w:tcW w:w="2919"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1356" w:type="dxa"/>
            <w:vMerge/>
            <w:tcBorders>
              <w:left w:val="single" w:sz="4" w:space="0" w:color="336699"/>
              <w:bottom w:val="single" w:sz="4" w:space="0" w:color="336699"/>
              <w:right w:val="single" w:sz="4" w:space="0" w:color="336699"/>
            </w:tcBorders>
            <w:shd w:val="clear" w:color="auto" w:fill="2EACD4"/>
          </w:tcPr>
          <w:p>
            <w:pPr/>
          </w:p>
        </w:tc>
        <w:tc>
          <w:tcPr>
            <w:tcW w:w="1327" w:type="dxa"/>
            <w:tcBorders>
              <w:top w:val="nil" w:sz="6" w:space="0" w:color="auto"/>
              <w:left w:val="single" w:sz="4" w:space="0" w:color="336699"/>
              <w:bottom w:val="single" w:sz="4" w:space="0" w:color="336699"/>
              <w:right w:val="single" w:sz="4" w:space="0" w:color="336699"/>
            </w:tcBorders>
            <w:shd w:val="clear" w:color="auto" w:fill="2EACD4"/>
          </w:tcPr>
          <w:p>
            <w:pPr/>
          </w:p>
        </w:tc>
        <w:tc>
          <w:tcPr>
            <w:tcW w:w="901" w:type="dxa"/>
            <w:vMerge/>
            <w:tcBorders>
              <w:left w:val="single" w:sz="4" w:space="0" w:color="336699"/>
              <w:bottom w:val="single" w:sz="4" w:space="0" w:color="336699"/>
              <w:right w:val="single" w:sz="4" w:space="0" w:color="336699"/>
            </w:tcBorders>
            <w:shd w:val="clear" w:color="auto" w:fill="2EACD4"/>
          </w:tcPr>
          <w:p>
            <w:pPr/>
          </w:p>
        </w:tc>
        <w:tc>
          <w:tcPr>
            <w:tcW w:w="1368" w:type="dxa"/>
            <w:tcBorders>
              <w:top w:val="nil" w:sz="6" w:space="0" w:color="auto"/>
              <w:left w:val="single" w:sz="4" w:space="0" w:color="336699"/>
              <w:bottom w:val="single" w:sz="4" w:space="0" w:color="336699"/>
              <w:right w:val="single" w:sz="4" w:space="0" w:color="336699"/>
            </w:tcBorders>
            <w:shd w:val="clear" w:color="auto" w:fill="2EACD4"/>
          </w:tcPr>
          <w:p>
            <w:pPr/>
          </w:p>
        </w:tc>
        <w:tc>
          <w:tcPr>
            <w:tcW w:w="891" w:type="dxa"/>
            <w:vMerge/>
            <w:tcBorders>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c>
          <w:tcPr>
            <w:tcW w:w="2919" w:type="dxa"/>
            <w:vMerge/>
            <w:tcBorders>
              <w:left w:val="single" w:sz="4" w:space="0" w:color="336699"/>
              <w:bottom w:val="single" w:sz="4" w:space="0" w:color="336699"/>
              <w:right w:val="single" w:sz="4" w:space="0" w:color="336699"/>
            </w:tcBorders>
            <w:shd w:val="clear" w:color="auto" w:fill="2EACD4"/>
          </w:tcPr>
          <w:p>
            <w:pPr/>
          </w:p>
        </w:tc>
      </w:tr>
      <w:tr>
        <w:trPr>
          <w:trHeight w:val="317"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433,413,946.05</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15.56%</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458,809,910.89</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22.57%</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-7.01%</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主要是报告期公司购建固定资产、无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形资产和其他长期资产支付的现金 增加。</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317"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163"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170,425,500.76</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6.12%</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154,393,632.89</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7.59%</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-1.47%</w:t>
            </w:r>
          </w:p>
        </w:tc>
        <w:tc>
          <w:tcPr>
            <w:tcW w:w="2919" w:type="dxa"/>
            <w:vMerge w:val="restart"/>
            <w:tcBorders>
              <w:top w:val="single" w:sz="4" w:space="0" w:color="336699"/>
              <w:left w:val="single" w:sz="4" w:space="0" w:color="336699"/>
              <w:right w:val="single" w:sz="4" w:space="0" w:color="336699"/>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主要是报告期公司营业收入增加，应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收账款相应增加所致。</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161"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161"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480,204,512.81</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17.24%</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454,105,002.68</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22.34%</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-5.10%</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主要是报告期公司代理品牌业务比 重上升，代理品牌备货增加所致。</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161"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475"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77,541,241.58</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2.78%</w:t>
            </w:r>
          </w:p>
        </w:tc>
        <w:tc>
          <w:tcPr>
            <w:tcW w:w="1368" w:type="dxa"/>
            <w:vMerge w:val="restart"/>
            <w:tcBorders>
              <w:top w:val="single" w:sz="4" w:space="0" w:color="336699"/>
              <w:left w:val="single" w:sz="4" w:space="0" w:color="336699"/>
              <w:right w:val="single" w:sz="4" w:space="0" w:color="336699"/>
            </w:tcBorders>
          </w:tcPr>
          <w:p>
            <w:pPr/>
          </w:p>
        </w:tc>
        <w:tc>
          <w:tcPr>
            <w:tcW w:w="891"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2.78%</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主要是报告期控股子公司衡阳连卡 福公司物业衡阳连卡福高级百货商 </w:t>
            </w:r>
            <w:r>
              <w:rPr>
                <w:rFonts w:ascii="宋体" w:hAnsi="宋体" w:cs="宋体" w:eastAsia="宋体" w:hint="default"/>
                <w:spacing w:val="-2"/>
                <w:sz w:val="18"/>
                <w:szCs w:val="18"/>
              </w:rPr>
              <w:t>场开始营业，对外出租的部分确认为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投资性房地产。</w:t>
            </w:r>
          </w:p>
        </w:tc>
      </w:tr>
      <w:tr>
        <w:trPr>
          <w:trHeight w:val="392"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473"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785"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398,630,141.21</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14.31%</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85,446,123.40</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4.20%</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10.11%</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主要是报告期控股子公司衡阳连卡 福公司物业衡阳连卡福高级百货商 </w:t>
            </w:r>
            <w:r>
              <w:rPr>
                <w:rFonts w:ascii="宋体" w:hAnsi="宋体" w:cs="宋体" w:eastAsia="宋体" w:hint="default"/>
                <w:spacing w:val="-2"/>
                <w:sz w:val="18"/>
                <w:szCs w:val="18"/>
              </w:rPr>
              <w:t>场开始营业，以及公司购买的物业长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沙万达开福广场房产报告期内完成 </w:t>
            </w:r>
            <w:r>
              <w:rPr>
                <w:rFonts w:ascii="宋体" w:hAnsi="宋体" w:cs="宋体" w:eastAsia="宋体" w:hint="default"/>
                <w:spacing w:val="-2"/>
                <w:sz w:val="18"/>
                <w:szCs w:val="18"/>
              </w:rPr>
              <w:t>验收，对应的在建工程完工部分转入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固定资产。</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785"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475"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442,704,953.07</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15.89%</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541,961,184.39</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26.66%</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-10.77%</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主要是报告期控股子公司衡阳连卡 福公司物业衡阳连卡福高级百货商 </w:t>
            </w:r>
            <w:r>
              <w:rPr>
                <w:rFonts w:ascii="宋体" w:hAnsi="宋体" w:cs="宋体" w:eastAsia="宋体" w:hint="default"/>
                <w:spacing w:val="-2"/>
                <w:sz w:val="18"/>
                <w:szCs w:val="18"/>
              </w:rPr>
              <w:t>场开始营业，对应的在建工程完工部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分转入固定资产。</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473"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161"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340,561,036.30</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12.22%</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170,581,072.00</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8.39%</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3.83%</w:t>
            </w:r>
          </w:p>
        </w:tc>
        <w:tc>
          <w:tcPr>
            <w:tcW w:w="2919" w:type="dxa"/>
            <w:vMerge w:val="restart"/>
            <w:tcBorders>
              <w:top w:val="single" w:sz="4" w:space="0" w:color="336699"/>
              <w:left w:val="single" w:sz="4" w:space="0" w:color="336699"/>
              <w:right w:val="single" w:sz="4" w:space="0" w:color="336699"/>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主要是公司经营规模扩大，用于经营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活动的借款增加。</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161"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r>
        <w:trPr>
          <w:trHeight w:val="475"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27" w:type="dxa"/>
            <w:vMerge w:val="restart"/>
            <w:tcBorders>
              <w:top w:val="single" w:sz="4" w:space="0" w:color="336699"/>
              <w:left w:val="single" w:sz="9"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670,402,632.87</w:t>
            </w:r>
          </w:p>
        </w:tc>
        <w:tc>
          <w:tcPr>
            <w:tcW w:w="90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24.06%</w:t>
            </w:r>
          </w:p>
        </w:tc>
        <w:tc>
          <w:tcPr>
            <w:tcW w:w="1368"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311,600,000.00</w:t>
            </w:r>
          </w:p>
        </w:tc>
        <w:tc>
          <w:tcPr>
            <w:tcW w:w="891"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15.33%</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8.73%</w:t>
            </w:r>
          </w:p>
        </w:tc>
        <w:tc>
          <w:tcPr>
            <w:tcW w:w="2919" w:type="dxa"/>
            <w:vMerge w:val="restart"/>
            <w:tcBorders>
              <w:top w:val="single" w:sz="4" w:space="0" w:color="336699"/>
              <w:left w:val="single" w:sz="4" w:space="0" w:color="336699"/>
              <w:right w:val="single" w:sz="4" w:space="0" w:color="336699"/>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主要是由于公司为扩大经营规模及 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Levitas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股权、建设广 </w:t>
            </w:r>
            <w:r>
              <w:rPr>
                <w:rFonts w:ascii="宋体" w:hAnsi="宋体" w:cs="宋体" w:eastAsia="宋体" w:hint="default"/>
                <w:spacing w:val="-2"/>
                <w:sz w:val="18"/>
                <w:szCs w:val="18"/>
              </w:rPr>
              <w:t>州国际时尚中心、衡阳高端精品买手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店等项目而增加银行借款所致。</w:t>
            </w:r>
          </w:p>
        </w:tc>
      </w:tr>
      <w:tr>
        <w:trPr>
          <w:trHeight w:val="391" w:hRule="exact"/>
        </w:trPr>
        <w:tc>
          <w:tcPr>
            <w:tcW w:w="13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vMerge/>
            <w:tcBorders>
              <w:left w:val="single" w:sz="9" w:space="0" w:color="2EACD4"/>
              <w:right w:val="single" w:sz="4" w:space="0" w:color="336699"/>
            </w:tcBorders>
          </w:tcPr>
          <w:p>
            <w:pPr/>
          </w:p>
        </w:tc>
        <w:tc>
          <w:tcPr>
            <w:tcW w:w="901" w:type="dxa"/>
            <w:vMerge/>
            <w:tcBorders>
              <w:left w:val="single" w:sz="4" w:space="0" w:color="336699"/>
              <w:right w:val="single" w:sz="4" w:space="0" w:color="336699"/>
            </w:tcBorders>
          </w:tcPr>
          <w:p>
            <w:pPr/>
          </w:p>
        </w:tc>
        <w:tc>
          <w:tcPr>
            <w:tcW w:w="1368" w:type="dxa"/>
            <w:vMerge/>
            <w:tcBorders>
              <w:left w:val="single" w:sz="4" w:space="0" w:color="336699"/>
              <w:right w:val="single" w:sz="4" w:space="0" w:color="336699"/>
            </w:tcBorders>
          </w:tcPr>
          <w:p>
            <w:pPr/>
          </w:p>
        </w:tc>
        <w:tc>
          <w:tcPr>
            <w:tcW w:w="891"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2919" w:type="dxa"/>
            <w:vMerge/>
            <w:tcBorders>
              <w:left w:val="single" w:sz="4" w:space="0" w:color="336699"/>
              <w:right w:val="single" w:sz="4" w:space="0" w:color="336699"/>
            </w:tcBorders>
          </w:tcPr>
          <w:p>
            <w:pPr/>
          </w:p>
        </w:tc>
      </w:tr>
      <w:tr>
        <w:trPr>
          <w:trHeight w:val="473"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27" w:type="dxa"/>
            <w:vMerge/>
            <w:tcBorders>
              <w:left w:val="single" w:sz="9" w:space="0" w:color="2EACD4"/>
              <w:bottom w:val="single" w:sz="4" w:space="0" w:color="336699"/>
              <w:right w:val="single" w:sz="4" w:space="0" w:color="336699"/>
            </w:tcBorders>
          </w:tcPr>
          <w:p>
            <w:pPr/>
          </w:p>
        </w:tc>
        <w:tc>
          <w:tcPr>
            <w:tcW w:w="901" w:type="dxa"/>
            <w:vMerge/>
            <w:tcBorders>
              <w:left w:val="single" w:sz="4" w:space="0" w:color="336699"/>
              <w:bottom w:val="single" w:sz="4" w:space="0" w:color="336699"/>
              <w:right w:val="single" w:sz="4" w:space="0" w:color="336699"/>
            </w:tcBorders>
          </w:tcPr>
          <w:p>
            <w:pPr/>
          </w:p>
        </w:tc>
        <w:tc>
          <w:tcPr>
            <w:tcW w:w="1368" w:type="dxa"/>
            <w:vMerge/>
            <w:tcBorders>
              <w:left w:val="single" w:sz="4" w:space="0" w:color="336699"/>
              <w:bottom w:val="single" w:sz="4" w:space="0" w:color="336699"/>
              <w:right w:val="single" w:sz="4" w:space="0" w:color="336699"/>
            </w:tcBorders>
          </w:tcPr>
          <w:p>
            <w:pPr/>
          </w:p>
        </w:tc>
        <w:tc>
          <w:tcPr>
            <w:tcW w:w="891"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2919" w:type="dxa"/>
            <w:vMerge/>
            <w:tcBorders>
              <w:left w:val="single" w:sz="4" w:space="0" w:color="336699"/>
              <w:bottom w:val="single" w:sz="4" w:space="0" w:color="336699"/>
              <w:right w:val="single" w:sz="4" w:space="0" w:color="336699"/>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4"/>
          <w:szCs w:val="24"/>
        </w:rPr>
      </w:pPr>
    </w:p>
    <w:p>
      <w:pPr>
        <w:spacing w:line="484" w:lineRule="auto" w:before="0"/>
        <w:ind w:left="152" w:right="78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8"/>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7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3"/>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326,347,975.75</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2,527,517.22</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764" w:space="7156"/>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2"/>
        <w:gridCol w:w="667"/>
      </w:tblGrid>
      <w:tr>
        <w:trPr>
          <w:trHeight w:val="2273" w:hRule="exact"/>
        </w:trPr>
        <w:tc>
          <w:tcPr>
            <w:tcW w:w="6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9411" w:hRule="exact"/>
        </w:trPr>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62" w:lineRule="auto"/>
              <w:ind w:left="24" w:right="99"/>
              <w:jc w:val="left"/>
              <w:rPr>
                <w:rFonts w:ascii="Times New Roman" w:hAnsi="Times New Roman" w:cs="Times New Roman" w:eastAsia="Times New Roman" w:hint="default"/>
                <w:sz w:val="18"/>
                <w:szCs w:val="18"/>
              </w:rPr>
            </w:pPr>
            <w:r>
              <w:rPr>
                <w:rFonts w:ascii="Times New Roman"/>
                <w:sz w:val="18"/>
              </w:rPr>
              <w:t>LEVIT</w:t>
            </w:r>
            <w:r>
              <w:rPr>
                <w:rFonts w:ascii="Times New Roman"/>
                <w:w w:val="99"/>
                <w:sz w:val="18"/>
              </w:rPr>
              <w:t> </w:t>
            </w:r>
            <w:r>
              <w:rPr>
                <w:rFonts w:ascii="Times New Roman"/>
                <w:sz w:val="18"/>
              </w:rPr>
              <w:t>AS</w:t>
            </w:r>
            <w:r>
              <w:rPr>
                <w:rFonts w:ascii="Times New Roman"/>
                <w:w w:val="99"/>
                <w:sz w:val="18"/>
              </w:rPr>
              <w:t> </w:t>
            </w:r>
            <w:r>
              <w:rPr>
                <w:rFonts w:ascii="Times New Roman"/>
                <w:spacing w:val="-4"/>
                <w:sz w:val="18"/>
              </w:rPr>
              <w:t>S.P.A.</w:t>
            </w:r>
          </w:p>
        </w:tc>
        <w:tc>
          <w:tcPr>
            <w:tcW w:w="65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2" w:lineRule="exact"/>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Dirk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Bikkem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bergs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品 牌的设 计、推 广、授 权</w:t>
            </w:r>
          </w:p>
        </w:tc>
        <w:tc>
          <w:tcPr>
            <w:tcW w:w="6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5,304.0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6" w:right="0"/>
              <w:jc w:val="left"/>
              <w:rPr>
                <w:rFonts w:ascii="Times New Roman" w:hAnsi="Times New Roman" w:cs="Times New Roman" w:eastAsia="Times New Roman" w:hint="default"/>
                <w:sz w:val="18"/>
                <w:szCs w:val="18"/>
              </w:rPr>
            </w:pPr>
            <w:r>
              <w:rPr>
                <w:rFonts w:ascii="Times New Roman"/>
                <w:sz w:val="18"/>
              </w:rPr>
              <w:t>51.00%</w:t>
            </w:r>
          </w:p>
        </w:tc>
        <w:tc>
          <w:tcPr>
            <w:tcW w:w="6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本次收 购股权 的资金 暂时使 用自筹 资金收 购，待 公司非 公开发 行股票 募集资 金到位 后予以 全额置 换</w:t>
            </w:r>
          </w:p>
        </w:tc>
        <w:tc>
          <w:tcPr>
            <w:tcW w:w="61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服饰、 鞋履、 香水、 眼镜等</w:t>
            </w:r>
          </w:p>
        </w:tc>
        <w:tc>
          <w:tcPr>
            <w:tcW w:w="5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14"/>
              <w:jc w:val="left"/>
              <w:rPr>
                <w:rFonts w:ascii="宋体" w:hAnsi="宋体" w:cs="宋体" w:eastAsia="宋体" w:hint="default"/>
                <w:sz w:val="18"/>
                <w:szCs w:val="18"/>
              </w:rPr>
            </w:pPr>
            <w:r>
              <w:rPr>
                <w:rFonts w:ascii="宋体" w:hAnsi="宋体" w:cs="宋体" w:eastAsia="宋体" w:hint="default"/>
                <w:sz w:val="18"/>
                <w:szCs w:val="18"/>
              </w:rPr>
              <w:t>完成 交割， 已纳 入合 并报 表范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围</w:t>
            </w:r>
          </w:p>
        </w:tc>
        <w:tc>
          <w:tcPr>
            <w:tcW w:w="5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291,82</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8,197.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83</w:t>
            </w:r>
          </w:p>
        </w:tc>
        <w:tc>
          <w:tcPr>
            <w:tcW w:w="6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1,079,73</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8.77</w:t>
            </w:r>
          </w:p>
        </w:tc>
        <w:tc>
          <w:tcPr>
            <w:tcW w:w="68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336699"/>
              <w:left w:val="single" w:sz="4" w:space="0" w:color="336699"/>
              <w:bottom w:val="single" w:sz="4" w:space="0" w:color="336699"/>
              <w:right w:val="single" w:sz="4" w:space="0" w:color="336699"/>
            </w:tcBorders>
          </w:tcPr>
          <w:p>
            <w:pPr>
              <w:pStyle w:val="TableParagraph"/>
              <w:spacing w:line="312" w:lineRule="exact" w:before="9"/>
              <w:ind w:left="24" w:right="9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 司披露 的《关 于全资 子公司 收购意 大利 </w:t>
            </w:r>
            <w:r>
              <w:rPr>
                <w:rFonts w:ascii="Times New Roman" w:hAnsi="Times New Roman" w:cs="Times New Roman" w:eastAsia="Times New Roman" w:hint="default"/>
                <w:sz w:val="18"/>
                <w:szCs w:val="18"/>
              </w:rPr>
              <w:t>LEVIT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S.P.A.5</w:t>
            </w:r>
          </w:p>
          <w:p>
            <w:pPr>
              <w:pStyle w:val="TableParagraph"/>
              <w:spacing w:line="314" w:lineRule="auto" w:before="3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的公</w:t>
            </w:r>
            <w:r>
              <w:rPr>
                <w:rFonts w:ascii="宋体" w:hAnsi="宋体" w:cs="宋体" w:eastAsia="宋体" w:hint="default"/>
                <w:w w:val="99"/>
                <w:sz w:val="18"/>
                <w:szCs w:val="18"/>
              </w:rPr>
              <w:t> </w:t>
            </w:r>
            <w:r>
              <w:rPr>
                <w:rFonts w:ascii="宋体" w:hAnsi="宋体" w:cs="宋体" w:eastAsia="宋体" w:hint="default"/>
                <w:spacing w:val="-27"/>
                <w:w w:val="99"/>
                <w:sz w:val="18"/>
                <w:szCs w:val="18"/>
              </w:rPr>
              <w:t>告》（公</w:t>
            </w:r>
            <w:r>
              <w:rPr>
                <w:rFonts w:ascii="宋体" w:hAnsi="宋体" w:cs="宋体" w:eastAsia="宋体" w:hint="default"/>
                <w:w w:val="99"/>
                <w:sz w:val="18"/>
                <w:szCs w:val="18"/>
              </w:rPr>
              <w:t> </w:t>
            </w:r>
            <w:r>
              <w:rPr>
                <w:rFonts w:ascii="宋体" w:hAnsi="宋体" w:cs="宋体" w:eastAsia="宋体" w:hint="default"/>
                <w:sz w:val="18"/>
                <w:szCs w:val="18"/>
              </w:rPr>
              <w:t>告编</w:t>
            </w:r>
            <w:r>
              <w:rPr>
                <w:rFonts w:ascii="宋体" w:hAnsi="宋体" w:cs="宋体" w:eastAsia="宋体" w:hint="default"/>
                <w:w w:val="99"/>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sz w:val="18"/>
              </w:rPr>
              <w:t>2015-04</w:t>
            </w:r>
          </w:p>
          <w:p>
            <w:pPr>
              <w:pStyle w:val="TableParagraph"/>
              <w:spacing w:line="312" w:lineRule="exact" w:before="23"/>
              <w:ind w:left="24" w:right="9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3"/>
                <w:sz w:val="18"/>
                <w:szCs w:val="18"/>
              </w:rPr>
              <w:t>4</w:t>
            </w:r>
            <w:r>
              <w:rPr>
                <w:rFonts w:ascii="宋体" w:hAnsi="宋体" w:cs="宋体" w:eastAsia="宋体" w:hint="default"/>
                <w:spacing w:val="-23"/>
                <w:sz w:val="18"/>
                <w:szCs w:val="18"/>
              </w:rPr>
              <w:t>）《关</w:t>
            </w:r>
            <w:r>
              <w:rPr>
                <w:rFonts w:ascii="宋体" w:hAnsi="宋体" w:cs="宋体" w:eastAsia="宋体" w:hint="default"/>
                <w:sz w:val="18"/>
                <w:szCs w:val="18"/>
              </w:rPr>
              <w:t> 于完成 意大利 </w:t>
            </w:r>
            <w:r>
              <w:rPr>
                <w:rFonts w:ascii="Times New Roman" w:hAnsi="Times New Roman" w:cs="Times New Roman" w:eastAsia="Times New Roman" w:hint="default"/>
                <w:sz w:val="18"/>
                <w:szCs w:val="18"/>
              </w:rPr>
              <w:t>LEVIT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S.P.A.5</w:t>
            </w:r>
          </w:p>
          <w:p>
            <w:pPr>
              <w:pStyle w:val="TableParagraph"/>
              <w:spacing w:line="300" w:lineRule="auto" w:before="3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股权</w:t>
            </w:r>
            <w:r>
              <w:rPr>
                <w:rFonts w:ascii="宋体" w:hAnsi="宋体" w:cs="宋体" w:eastAsia="宋体" w:hint="default"/>
                <w:w w:val="99"/>
                <w:sz w:val="18"/>
                <w:szCs w:val="18"/>
              </w:rPr>
              <w:t> </w:t>
            </w:r>
            <w:r>
              <w:rPr>
                <w:rFonts w:ascii="宋体" w:hAnsi="宋体" w:cs="宋体" w:eastAsia="宋体" w:hint="default"/>
                <w:sz w:val="18"/>
                <w:szCs w:val="18"/>
              </w:rPr>
              <w:t>收购和</w:t>
            </w:r>
          </w:p>
          <w:p>
            <w:pPr>
              <w:pStyle w:val="TableParagraph"/>
              <w:spacing w:line="362" w:lineRule="auto" w:before="74"/>
              <w:ind w:left="24" w:right="67"/>
              <w:jc w:val="left"/>
              <w:rPr>
                <w:rFonts w:ascii="Times New Roman" w:hAnsi="Times New Roman" w:cs="Times New Roman" w:eastAsia="Times New Roman" w:hint="default"/>
                <w:sz w:val="18"/>
                <w:szCs w:val="18"/>
              </w:rPr>
            </w:pPr>
            <w:r>
              <w:rPr>
                <w:rFonts w:ascii="Times New Roman"/>
                <w:sz w:val="18"/>
              </w:rPr>
              <w:t>Dirkbik</w:t>
            </w:r>
            <w:r>
              <w:rPr>
                <w:rFonts w:ascii="Times New Roman"/>
                <w:w w:val="99"/>
                <w:sz w:val="18"/>
              </w:rPr>
              <w:t> </w:t>
            </w:r>
            <w:r>
              <w:rPr>
                <w:rFonts w:ascii="Times New Roman"/>
                <w:sz w:val="18"/>
              </w:rPr>
              <w:t>kember</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品牌</w:t>
            </w:r>
          </w:p>
          <w:p>
            <w:pPr>
              <w:pStyle w:val="TableParagraph"/>
              <w:spacing w:line="316" w:lineRule="auto" w:before="63"/>
              <w:ind w:left="24" w:right="91"/>
              <w:jc w:val="both"/>
              <w:rPr>
                <w:rFonts w:ascii="宋体" w:hAnsi="宋体" w:cs="宋体" w:eastAsia="宋体" w:hint="default"/>
                <w:sz w:val="18"/>
                <w:szCs w:val="18"/>
              </w:rPr>
            </w:pPr>
            <w:r>
              <w:rPr>
                <w:rFonts w:ascii="宋体" w:hAnsi="宋体" w:cs="宋体" w:eastAsia="宋体" w:hint="default"/>
                <w:sz w:val="18"/>
                <w:szCs w:val="18"/>
              </w:rPr>
              <w:t>授权协 议生效 的公</w:t>
            </w:r>
          </w:p>
        </w:tc>
      </w:tr>
    </w:tbl>
    <w:p>
      <w:pPr>
        <w:spacing w:after="0" w:line="316" w:lineRule="auto"/>
        <w:jc w:val="both"/>
        <w:rPr>
          <w:rFonts w:ascii="宋体" w:hAnsi="宋体" w:cs="宋体" w:eastAsia="宋体" w:hint="default"/>
          <w:sz w:val="18"/>
          <w:szCs w:val="18"/>
        </w:rPr>
        <w:sectPr>
          <w:type w:val="continuous"/>
          <w:pgSz w:w="11910" w:h="16840"/>
          <w:pgMar w:top="32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2"/>
        <w:gridCol w:w="667"/>
      </w:tblGrid>
      <w:tr>
        <w:trPr>
          <w:trHeight w:val="1611" w:hRule="exact"/>
        </w:trPr>
        <w:tc>
          <w:tcPr>
            <w:tcW w:w="656" w:type="dxa"/>
            <w:tcBorders>
              <w:top w:val="single" w:sz="4" w:space="0" w:color="336699"/>
              <w:left w:val="single" w:sz="4" w:space="0" w:color="336699"/>
              <w:bottom w:val="single" w:sz="4" w:space="0" w:color="336699"/>
              <w:right w:val="single" w:sz="4" w:space="0" w:color="336699"/>
            </w:tcBorders>
          </w:tcPr>
          <w:p>
            <w:pPr/>
          </w:p>
        </w:tc>
        <w:tc>
          <w:tcPr>
            <w:tcW w:w="650" w:type="dxa"/>
            <w:tcBorders>
              <w:top w:val="single" w:sz="4" w:space="0" w:color="336699"/>
              <w:left w:val="single" w:sz="4" w:space="0" w:color="336699"/>
              <w:bottom w:val="single" w:sz="4" w:space="0" w:color="336699"/>
              <w:right w:val="single" w:sz="4" w:space="0" w:color="336699"/>
            </w:tcBorders>
          </w:tcPr>
          <w:p>
            <w:pPr/>
          </w:p>
        </w:tc>
        <w:tc>
          <w:tcPr>
            <w:tcW w:w="622" w:type="dxa"/>
            <w:tcBorders>
              <w:top w:val="single" w:sz="4" w:space="0" w:color="336699"/>
              <w:left w:val="single" w:sz="4" w:space="0" w:color="336699"/>
              <w:bottom w:val="single" w:sz="4" w:space="0" w:color="336699"/>
              <w:right w:val="single" w:sz="4" w:space="0" w:color="336699"/>
            </w:tcBorders>
          </w:tcPr>
          <w:p>
            <w:pPr/>
          </w:p>
        </w:tc>
        <w:tc>
          <w:tcPr>
            <w:tcW w:w="624" w:type="dxa"/>
            <w:tcBorders>
              <w:top w:val="single" w:sz="4" w:space="0" w:color="336699"/>
              <w:left w:val="single" w:sz="4" w:space="0" w:color="336699"/>
              <w:bottom w:val="single" w:sz="4" w:space="0" w:color="336699"/>
              <w:right w:val="single" w:sz="4" w:space="0" w:color="336699"/>
            </w:tcBorders>
          </w:tcPr>
          <w:p>
            <w:pPr/>
          </w:p>
        </w:tc>
        <w:tc>
          <w:tcPr>
            <w:tcW w:w="622" w:type="dxa"/>
            <w:tcBorders>
              <w:top w:val="single" w:sz="4" w:space="0" w:color="336699"/>
              <w:left w:val="single" w:sz="4" w:space="0" w:color="336699"/>
              <w:bottom w:val="single" w:sz="4" w:space="0" w:color="336699"/>
              <w:right w:val="single" w:sz="4" w:space="0" w:color="336699"/>
            </w:tcBorders>
          </w:tcPr>
          <w:p>
            <w:pPr/>
          </w:p>
        </w:tc>
        <w:tc>
          <w:tcPr>
            <w:tcW w:w="622" w:type="dxa"/>
            <w:tcBorders>
              <w:top w:val="single" w:sz="4" w:space="0" w:color="336699"/>
              <w:left w:val="single" w:sz="4" w:space="0" w:color="336699"/>
              <w:bottom w:val="single" w:sz="4" w:space="0" w:color="336699"/>
              <w:right w:val="single" w:sz="4" w:space="0" w:color="336699"/>
            </w:tcBorders>
          </w:tcPr>
          <w:p>
            <w:pPr/>
          </w:p>
        </w:tc>
        <w:tc>
          <w:tcPr>
            <w:tcW w:w="617" w:type="dxa"/>
            <w:tcBorders>
              <w:top w:val="single" w:sz="4" w:space="0" w:color="336699"/>
              <w:left w:val="single" w:sz="4" w:space="0" w:color="336699"/>
              <w:bottom w:val="single" w:sz="4" w:space="0" w:color="336699"/>
              <w:right w:val="single" w:sz="4" w:space="0" w:color="336699"/>
            </w:tcBorders>
          </w:tcPr>
          <w:p>
            <w:pPr/>
          </w:p>
        </w:tc>
        <w:tc>
          <w:tcPr>
            <w:tcW w:w="617" w:type="dxa"/>
            <w:tcBorders>
              <w:top w:val="single" w:sz="4" w:space="0" w:color="336699"/>
              <w:left w:val="single" w:sz="4" w:space="0" w:color="336699"/>
              <w:bottom w:val="single" w:sz="4" w:space="0" w:color="336699"/>
              <w:right w:val="single" w:sz="4" w:space="0" w:color="336699"/>
            </w:tcBorders>
          </w:tcPr>
          <w:p>
            <w:pPr/>
          </w:p>
        </w:tc>
        <w:tc>
          <w:tcPr>
            <w:tcW w:w="620" w:type="dxa"/>
            <w:tcBorders>
              <w:top w:val="single" w:sz="4" w:space="0" w:color="336699"/>
              <w:left w:val="single" w:sz="4" w:space="0" w:color="336699"/>
              <w:bottom w:val="single" w:sz="4" w:space="0" w:color="336699"/>
              <w:right w:val="single" w:sz="4" w:space="0" w:color="336699"/>
            </w:tcBorders>
          </w:tcPr>
          <w:p>
            <w:pPr/>
          </w:p>
        </w:tc>
        <w:tc>
          <w:tcPr>
            <w:tcW w:w="590" w:type="dxa"/>
            <w:tcBorders>
              <w:top w:val="single" w:sz="4" w:space="0" w:color="336699"/>
              <w:left w:val="single" w:sz="4" w:space="0" w:color="336699"/>
              <w:bottom w:val="single" w:sz="4" w:space="0" w:color="336699"/>
              <w:right w:val="single" w:sz="4" w:space="0" w:color="336699"/>
            </w:tcBorders>
          </w:tcPr>
          <w:p>
            <w:pPr/>
          </w:p>
        </w:tc>
        <w:tc>
          <w:tcPr>
            <w:tcW w:w="593" w:type="dxa"/>
            <w:tcBorders>
              <w:top w:val="single" w:sz="4" w:space="0" w:color="336699"/>
              <w:left w:val="single" w:sz="4" w:space="0" w:color="336699"/>
              <w:bottom w:val="single" w:sz="4" w:space="0" w:color="336699"/>
              <w:right w:val="single" w:sz="4" w:space="0" w:color="336699"/>
            </w:tcBorders>
          </w:tcPr>
          <w:p>
            <w:pPr/>
          </w:p>
        </w:tc>
        <w:tc>
          <w:tcPr>
            <w:tcW w:w="694" w:type="dxa"/>
            <w:tcBorders>
              <w:top w:val="single" w:sz="4" w:space="0" w:color="336699"/>
              <w:left w:val="single" w:sz="4" w:space="0" w:color="336699"/>
              <w:bottom w:val="single" w:sz="4" w:space="0" w:color="336699"/>
              <w:right w:val="single" w:sz="4" w:space="0" w:color="336699"/>
            </w:tcBorders>
          </w:tcPr>
          <w:p>
            <w:pPr/>
          </w:p>
        </w:tc>
        <w:tc>
          <w:tcPr>
            <w:tcW w:w="689" w:type="dxa"/>
            <w:tcBorders>
              <w:top w:val="single" w:sz="4" w:space="0" w:color="336699"/>
              <w:left w:val="single" w:sz="4" w:space="0" w:color="336699"/>
              <w:bottom w:val="single" w:sz="4" w:space="0" w:color="336699"/>
              <w:right w:val="single" w:sz="4" w:space="0" w:color="336699"/>
            </w:tcBorders>
          </w:tcPr>
          <w:p>
            <w:pPr/>
          </w:p>
        </w:tc>
        <w:tc>
          <w:tcPr>
            <w:tcW w:w="692" w:type="dxa"/>
            <w:tcBorders>
              <w:top w:val="single" w:sz="4" w:space="0" w:color="336699"/>
              <w:left w:val="single" w:sz="4" w:space="0" w:color="336699"/>
              <w:bottom w:val="single" w:sz="4" w:space="0" w:color="336699"/>
              <w:right w:val="single" w:sz="4" w:space="0" w:color="336699"/>
            </w:tcBorders>
          </w:tcPr>
          <w:p>
            <w:pPr/>
          </w:p>
        </w:tc>
        <w:tc>
          <w:tcPr>
            <w:tcW w:w="667"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2015-06</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1025" w:hRule="exact"/>
        </w:trPr>
        <w:tc>
          <w:tcPr>
            <w:tcW w:w="6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5,304.0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291,82</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8,197.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83</w:t>
            </w:r>
          </w:p>
        </w:tc>
        <w:tc>
          <w:tcPr>
            <w:tcW w:w="6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1,079,73</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8.77</w:t>
            </w:r>
          </w:p>
        </w:tc>
        <w:tc>
          <w:tcPr>
            <w:tcW w:w="6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764" w:space="6976"/>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419" w:hRule="exact"/>
        </w:trPr>
        <w:tc>
          <w:tcPr>
            <w:tcW w:w="86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64,894.05</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14,616.46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67,770.4</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618.77</w:t>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根据募集 资金三方 监管协议 </w:t>
            </w:r>
            <w:r>
              <w:rPr>
                <w:rFonts w:ascii="宋体" w:hAnsi="宋体" w:cs="宋体" w:eastAsia="宋体" w:hint="default"/>
                <w:spacing w:val="-18"/>
                <w:sz w:val="18"/>
                <w:szCs w:val="18"/>
              </w:rPr>
              <w:t>约定，尚未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集资金余 额全部存 放于中国 民生银行 股份有限 公司广州 </w:t>
            </w:r>
            <w:r>
              <w:rPr>
                <w:rFonts w:ascii="宋体" w:hAnsi="宋体" w:cs="宋体" w:eastAsia="宋体" w:hint="default"/>
                <w:spacing w:val="-18"/>
                <w:sz w:val="18"/>
                <w:szCs w:val="18"/>
              </w:rPr>
              <w:t>分行、招商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银行股份 有限公司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20" w:bottom="2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923" w:hRule="exact"/>
        </w:trPr>
        <w:tc>
          <w:tcPr>
            <w:tcW w:w="867" w:type="dxa"/>
            <w:tcBorders>
              <w:top w:val="single" w:sz="4" w:space="0" w:color="336699"/>
              <w:left w:val="single" w:sz="4" w:space="0" w:color="336699"/>
              <w:bottom w:val="single" w:sz="4" w:space="0" w:color="336699"/>
              <w:right w:val="single" w:sz="4" w:space="0" w:color="336699"/>
            </w:tcBorders>
          </w:tcPr>
          <w:p>
            <w:pPr/>
          </w:p>
        </w:tc>
        <w:tc>
          <w:tcPr>
            <w:tcW w:w="862" w:type="dxa"/>
            <w:tcBorders>
              <w:top w:val="single" w:sz="4" w:space="0" w:color="336699"/>
              <w:left w:val="single" w:sz="4" w:space="0" w:color="336699"/>
              <w:bottom w:val="single" w:sz="4" w:space="0" w:color="336699"/>
              <w:right w:val="single" w:sz="4" w:space="0" w:color="336699"/>
            </w:tcBorders>
          </w:tcPr>
          <w:p>
            <w:pPr/>
          </w:p>
        </w:tc>
        <w:tc>
          <w:tcPr>
            <w:tcW w:w="878"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6" w:right="0"/>
              <w:jc w:val="both"/>
              <w:rPr>
                <w:rFonts w:ascii="宋体" w:hAnsi="宋体" w:cs="宋体" w:eastAsia="宋体" w:hint="default"/>
                <w:sz w:val="18"/>
                <w:szCs w:val="18"/>
              </w:rPr>
            </w:pPr>
            <w:r>
              <w:rPr>
                <w:rFonts w:ascii="宋体" w:hAnsi="宋体" w:cs="宋体" w:eastAsia="宋体" w:hint="default"/>
                <w:sz w:val="18"/>
                <w:szCs w:val="18"/>
              </w:rPr>
              <w:t>广州黄埔</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6" w:right="113"/>
              <w:jc w:val="both"/>
              <w:rPr>
                <w:rFonts w:ascii="宋体" w:hAnsi="宋体" w:cs="宋体" w:eastAsia="宋体" w:hint="default"/>
                <w:sz w:val="18"/>
                <w:szCs w:val="18"/>
              </w:rPr>
            </w:pPr>
            <w:r>
              <w:rPr>
                <w:rFonts w:ascii="宋体" w:hAnsi="宋体" w:cs="宋体" w:eastAsia="宋体" w:hint="default"/>
                <w:sz w:val="18"/>
                <w:szCs w:val="18"/>
              </w:rPr>
              <w:t>兴业银行 股份有限 公司广州</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1913" w:lineRule="exact"/>
              <w:ind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43pt;height:95.7pt;mso-position-horizontal-relative:char;mso-position-vertical-relative:line" coordorigin="0,0" coordsize="860,1914">
                  <v:group style="position:absolute;left:0;top:0;width:860;height:1914" coordorigin="0,0" coordsize="860,1914">
                    <v:shape style="position:absolute;left:0;top:0;width:860;height:1914" coordorigin="0,0" coordsize="860,1914" path="m0,1913l859,1913,859,0,0,0,0,1913xe" filled="true" fillcolor="#ffffff" stroked="false">
                      <v:path arrowok="t"/>
                      <v:fill type="solid"/>
                    </v:shape>
                  </v:group>
                </v:group>
              </w:pict>
            </w:r>
            <w:r>
              <w:rPr>
                <w:rFonts w:ascii="宋体" w:hAnsi="宋体" w:cs="宋体" w:eastAsia="宋体" w:hint="default"/>
                <w:position w:val="-37"/>
                <w:sz w:val="20"/>
                <w:szCs w:val="20"/>
              </w:rPr>
            </w:r>
          </w:p>
        </w:tc>
      </w:tr>
      <w:tr>
        <w:trPr>
          <w:trHeight w:val="401" w:hRule="exact"/>
        </w:trPr>
        <w:tc>
          <w:tcPr>
            <w:tcW w:w="86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64,894.05</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14,616.46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67,770.4</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336699"/>
              <w:left w:val="single" w:sz="4" w:space="0" w:color="336699"/>
              <w:bottom w:val="single" w:sz="4" w:space="0" w:color="336699"/>
              <w:right w:val="single" w:sz="14" w:space="0" w:color="2EACD4"/>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618.77</w:t>
            </w:r>
          </w:p>
        </w:tc>
        <w:tc>
          <w:tcPr>
            <w:tcW w:w="8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3" w:hRule="exact"/>
        </w:trPr>
        <w:tc>
          <w:tcPr>
            <w:tcW w:w="9566" w:type="dxa"/>
            <w:gridSpan w:val="11"/>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日，募集资金总额为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648,940,500.59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677,704,046.26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元，累计发生利息收入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34,969,764.23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元，累计发生手续费支出为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18,540.48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元，募集资金账户余额为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6,187,678.08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449.470001pt;margin-top:-184.560318pt;width:85.25pt;height:95.7pt;mso-position-horizontal-relative:page;mso-position-vertical-relative:paragraph;z-index:-917920" type="#_x0000_t202" filled="false" stroked="false">
            <v:textbox inset="0,0,0,0">
              <w:txbxContent>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大道支行、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新塘支行。</w:t>
                  </w:r>
                </w:p>
              </w:txbxContent>
            </v:textbox>
            <w10:wrap type="none"/>
          </v:shape>
        </w:pict>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27" w:top="1100" w:bottom="1420" w:left="980" w:right="98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320" w:bottom="280" w:left="980" w:right="980"/>
          <w:cols w:num="2" w:equalWidth="0">
            <w:col w:w="1764" w:space="6976"/>
            <w:col w:w="12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0" w:right="157" w:firstLine="0"/>
        <w:jc w:val="right"/>
        <w:rPr>
          <w:rFonts w:ascii="宋体" w:hAnsi="宋体" w:cs="宋体" w:eastAsia="宋体" w:hint="default"/>
          <w:sz w:val="18"/>
          <w:szCs w:val="18"/>
        </w:rPr>
      </w:pPr>
      <w:r>
        <w:rPr/>
        <w:pict>
          <v:shape style="position:absolute;margin-left:58.080002pt;margin-top:-80.644279pt;width:124.7pt;height:19.6pt;mso-position-horizontal-relative:page;mso-position-vertical-relative:paragraph;z-index:-9178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归还银行贷款（如有）</w:t>
                  </w:r>
                </w:p>
              </w:txbxContent>
            </v:textbox>
            <w10:wrap type="none"/>
          </v:shape>
        </w:pict>
      </w:r>
      <w:r>
        <w:rPr/>
        <w:pict>
          <v:shape style="position:absolute;margin-left:58.080002pt;margin-top:-60.48428pt;width:124.7pt;height:19.6pt;mso-position-horizontal-relative:page;mso-position-vertical-relative:paragraph;z-index:-9178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补充流动资金（如有）</w:t>
                  </w:r>
                </w:p>
              </w:txbxContent>
            </v:textbox>
            <w10:wrap type="none"/>
          </v:shape>
        </w:pict>
      </w:r>
      <w:r>
        <w:rPr/>
        <w:pict>
          <v:shape style="position:absolute;margin-left:56.400002pt;margin-top:-418.074249pt;width:479.3pt;height:435.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8"/>
                    <w:gridCol w:w="197"/>
                    <w:gridCol w:w="585"/>
                    <w:gridCol w:w="781"/>
                    <w:gridCol w:w="780"/>
                    <w:gridCol w:w="780"/>
                    <w:gridCol w:w="780"/>
                    <w:gridCol w:w="784"/>
                    <w:gridCol w:w="776"/>
                    <w:gridCol w:w="780"/>
                    <w:gridCol w:w="785"/>
                    <w:gridCol w:w="776"/>
                  </w:tblGrid>
                  <w:tr>
                    <w:trPr>
                      <w:trHeight w:val="1338"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2"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2" w:lineRule="auto" w:before="50"/>
                          <w:ind w:left="28"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24" w:lineRule="auto" w:before="50"/>
                          <w:ind w:left="26"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0"/>
                          <w:ind w:left="22"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6"/>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0"/>
                          <w:ind w:left="22"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营销网络建设</w:t>
                        </w:r>
                      </w:p>
                    </w:tc>
                    <w:tc>
                      <w:tcPr>
                        <w:tcW w:w="782"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34,449.58</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34,449.58</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32,837.97</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95.32%</w:t>
                        </w:r>
                      </w:p>
                    </w:tc>
                    <w:tc>
                      <w:tcPr>
                        <w:tcW w:w="7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信息化系统改造</w:t>
                        </w:r>
                      </w:p>
                    </w:tc>
                    <w:tc>
                      <w:tcPr>
                        <w:tcW w:w="782"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3,512.89</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3,512.89</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2,029.16</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3,345.13</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95.22%</w:t>
                        </w:r>
                      </w:p>
                    </w:tc>
                    <w:tc>
                      <w:tcPr>
                        <w:tcW w:w="7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营销网络建设项目节 余资金永久补充流动 资金</w:t>
                        </w:r>
                      </w:p>
                    </w:tc>
                    <w:tc>
                      <w:tcPr>
                        <w:tcW w:w="782"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3,207.9</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3,207.9</w:t>
                        </w:r>
                      </w:p>
                    </w:tc>
                    <w:tc>
                      <w:tcPr>
                        <w:tcW w:w="784" w:type="dxa"/>
                        <w:tcBorders>
                          <w:top w:val="single" w:sz="4" w:space="0" w:color="336699"/>
                          <w:left w:val="single" w:sz="4" w:space="0" w:color="336699"/>
                          <w:bottom w:val="single" w:sz="4" w:space="0" w:color="336699"/>
                          <w:right w:val="single" w:sz="4" w:space="0" w:color="336699"/>
                        </w:tcBorders>
                      </w:tcPr>
                      <w:p>
                        <w:pPr/>
                      </w:p>
                    </w:tc>
                    <w:tc>
                      <w:tcPr>
                        <w:tcW w:w="776"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2"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5,237.06</w:t>
                        </w:r>
                      </w:p>
                    </w:tc>
                    <w:tc>
                      <w:tcPr>
                        <w:tcW w:w="780"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39,391</w:t>
                        </w:r>
                      </w:p>
                    </w:tc>
                    <w:tc>
                      <w:tcPr>
                        <w:tcW w:w="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336699"/>
                          <w:left w:val="single" w:sz="13" w:space="0" w:color="2EACD4"/>
                          <w:bottom w:val="single" w:sz="4" w:space="0" w:color="336699"/>
                          <w:right w:val="single" w:sz="13" w:space="0" w:color="2EAC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科学城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CANUDILO"</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w:t>
                        </w:r>
                      </w:p>
                    </w:tc>
                    <w:tc>
                      <w:tcPr>
                        <w:tcW w:w="782" w:type="dxa"/>
                        <w:gridSpan w:val="2"/>
                        <w:tcBorders>
                          <w:top w:val="single" w:sz="4" w:space="0" w:color="336699"/>
                          <w:left w:val="single" w:sz="4" w:space="0" w:color="336699"/>
                          <w:bottom w:val="single" w:sz="4" w:space="0" w:color="336699"/>
                          <w:right w:val="single" w:sz="4" w:space="0" w:color="336699"/>
                        </w:tcBorders>
                      </w:tcPr>
                      <w:p>
                        <w:pPr/>
                      </w:p>
                    </w:tc>
                    <w:tc>
                      <w:tcPr>
                        <w:tcW w:w="781"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776"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
                    </w:tc>
                    <w:tc>
                      <w:tcPr>
                        <w:tcW w:w="776"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17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w:t>
                        </w:r>
                      </w:p>
                    </w:tc>
                    <w:tc>
                      <w:tcPr>
                        <w:tcW w:w="782" w:type="dxa"/>
                        <w:gridSpan w:val="2"/>
                        <w:tcBorders>
                          <w:top w:val="single" w:sz="4" w:space="0" w:color="336699"/>
                          <w:left w:val="single" w:sz="4" w:space="0" w:color="336699"/>
                          <w:bottom w:val="single" w:sz="4" w:space="0" w:color="336699"/>
                          <w:right w:val="single" w:sz="4" w:space="0" w:color="336699"/>
                        </w:tcBorders>
                      </w:tcPr>
                      <w:p>
                        <w:pPr/>
                      </w:p>
                    </w:tc>
                    <w:tc>
                      <w:tcPr>
                        <w:tcW w:w="781"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1,379.4</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1,379.4</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1,379.4</w:t>
                        </w:r>
                      </w:p>
                    </w:tc>
                    <w:tc>
                      <w:tcPr>
                        <w:tcW w:w="784" w:type="dxa"/>
                        <w:tcBorders>
                          <w:top w:val="single" w:sz="4" w:space="0" w:color="336699"/>
                          <w:left w:val="single" w:sz="4" w:space="0" w:color="336699"/>
                          <w:bottom w:val="single" w:sz="4" w:space="0" w:color="336699"/>
                          <w:right w:val="single" w:sz="4" w:space="0" w:color="336699"/>
                        </w:tcBorders>
                      </w:tcPr>
                      <w:p>
                        <w:pPr/>
                      </w:p>
                    </w:tc>
                    <w:tc>
                      <w:tcPr>
                        <w:tcW w:w="776"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
                    </w:tc>
                    <w:tc>
                      <w:tcPr>
                        <w:tcW w:w="77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97" w:type="dxa"/>
                        <w:tcBorders>
                          <w:top w:val="single" w:sz="4" w:space="0" w:color="336699"/>
                          <w:left w:val="single" w:sz="4" w:space="0" w:color="336699"/>
                          <w:bottom w:val="single" w:sz="4" w:space="0" w:color="336699"/>
                          <w:right w:val="nil" w:sz="6" w:space="0" w:color="auto"/>
                        </w:tcBorders>
                        <w:shd w:val="clear" w:color="auto" w:fill="2EACD4"/>
                      </w:tcPr>
                      <w:p>
                        <w:pPr/>
                      </w:p>
                    </w:tc>
                    <w:tc>
                      <w:tcPr>
                        <w:tcW w:w="585" w:type="dxa"/>
                        <w:tcBorders>
                          <w:top w:val="single" w:sz="4" w:space="0" w:color="336699"/>
                          <w:left w:val="nil" w:sz="6" w:space="0" w:color="auto"/>
                          <w:bottom w:val="single" w:sz="4" w:space="0" w:color="336699"/>
                          <w:right w:val="single" w:sz="4" w:space="0" w:color="336699"/>
                        </w:tcBorders>
                        <w:shd w:val="clear" w:color="auto" w:fill="2EACD4"/>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336699"/>
                          <w:left w:val="single" w:sz="12" w:space="0" w:color="2EACD4"/>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w:t>
                        </w:r>
                      </w:p>
                    </w:tc>
                    <w:tc>
                      <w:tcPr>
                        <w:tcW w:w="784"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97" w:type="dxa"/>
                        <w:tcBorders>
                          <w:top w:val="single" w:sz="4" w:space="0" w:color="336699"/>
                          <w:left w:val="single" w:sz="4" w:space="0" w:color="336699"/>
                          <w:bottom w:val="single" w:sz="4" w:space="0" w:color="336699"/>
                          <w:right w:val="nil" w:sz="6" w:space="0" w:color="auto"/>
                        </w:tcBorders>
                        <w:shd w:val="clear" w:color="auto" w:fill="2EACD4"/>
                      </w:tcPr>
                      <w:p>
                        <w:pPr/>
                      </w:p>
                    </w:tc>
                    <w:tc>
                      <w:tcPr>
                        <w:tcW w:w="585" w:type="dxa"/>
                        <w:tcBorders>
                          <w:top w:val="single" w:sz="4" w:space="0" w:color="336699"/>
                          <w:left w:val="nil" w:sz="6" w:space="0" w:color="auto"/>
                          <w:bottom w:val="single" w:sz="4" w:space="0" w:color="336699"/>
                          <w:right w:val="single" w:sz="4" w:space="0" w:color="336699"/>
                        </w:tcBorders>
                        <w:shd w:val="clear" w:color="auto" w:fill="2EACD4"/>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336699"/>
                          <w:left w:val="single" w:sz="12" w:space="0" w:color="2EACD4"/>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784" w:type="dxa"/>
                        <w:tcBorders>
                          <w:top w:val="single" w:sz="4" w:space="0" w:color="336699"/>
                          <w:left w:val="single" w:sz="4" w:space="0" w:color="336699"/>
                          <w:bottom w:val="single" w:sz="4" w:space="0" w:color="336699"/>
                          <w:right w:val="single" w:sz="13" w:space="0" w:color="2EACD4"/>
                        </w:tcBorders>
                      </w:tcPr>
                      <w:p>
                        <w:pP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left="32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right="327"/>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2"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336699"/>
                          <w:left w:val="single" w:sz="12" w:space="0" w:color="2EACD4"/>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28,379.4</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9,379.4</w:t>
                        </w:r>
                      </w:p>
                    </w:tc>
                    <w:tc>
                      <w:tcPr>
                        <w:tcW w:w="780"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28,379.4</w:t>
                        </w:r>
                      </w:p>
                    </w:tc>
                    <w:tc>
                      <w:tcPr>
                        <w:tcW w:w="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336699"/>
                          <w:left w:val="single" w:sz="13" w:space="0" w:color="2EACD4"/>
                          <w:bottom w:val="single" w:sz="4" w:space="0" w:color="336699"/>
                          <w:right w:val="single" w:sz="13" w:space="0" w:color="2EACD4"/>
                        </w:tcBorders>
                      </w:tcPr>
                      <w:p>
                        <w:pP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37,962.47</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66,341.87</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14,616.46</w:t>
                        </w:r>
                      </w:p>
                    </w:tc>
                    <w:tc>
                      <w:tcPr>
                        <w:tcW w:w="780"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67,770.4</w:t>
                        </w:r>
                      </w:p>
                    </w:tc>
                    <w:tc>
                      <w:tcPr>
                        <w:tcW w:w="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336699"/>
                          <w:left w:val="single" w:sz="13" w:space="0" w:color="2EACD4"/>
                          <w:bottom w:val="single" w:sz="4" w:space="0" w:color="336699"/>
                          <w:right w:val="single" w:sz="13" w:space="0" w:color="2EAC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7"/>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7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03" w:type="dxa"/>
                        <w:gridSpan w:val="11"/>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pacing w:val="-5"/>
                            <w:sz w:val="18"/>
                            <w:szCs w:val="18"/>
                          </w:rPr>
                          <w:t>信息化系统改造：</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、本项目主要是信息工程费用，为公司提升信息化管理水平，无法单独核算效益</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320" w:bottom="28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2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923" w:hRule="exact"/>
                    </w:trPr>
                    <w:tc>
                      <w:tcPr>
                        <w:tcW w:w="177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日，本项目已完工，其中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年第四季度该项目的相关款项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1,677,635.37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元由公司银行一般户预先支付</w:t>
                        </w:r>
                        <w:r>
                          <w:rPr>
                            <w:rFonts w:ascii="宋体" w:hAnsi="宋体" w:cs="宋体" w:eastAsia="宋体" w:hint="default"/>
                            <w:spacing w:val="-89"/>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日该款</w:t>
                        </w:r>
                        <w:r>
                          <w:rPr>
                            <w:rFonts w:ascii="宋体" w:hAnsi="宋体" w:cs="宋体" w:eastAsia="宋体" w:hint="default"/>
                            <w:spacing w:val="-3"/>
                            <w:sz w:val="18"/>
                            <w:szCs w:val="18"/>
                          </w:rPr>
                          <w:t>项</w:t>
                        </w:r>
                        <w:r>
                          <w:rPr>
                            <w:rFonts w:ascii="宋体" w:hAnsi="宋体" w:cs="宋体" w:eastAsia="宋体" w:hint="default"/>
                            <w:sz w:val="18"/>
                            <w:szCs w:val="18"/>
                          </w:rPr>
                          <w:t>尚未从募集资金专户划转至公司银行</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一般户。公司于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日将上述款项从募集资金专户划入公司银行一般户。截至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日信息化系统技术改造项目募集资金专户累计投入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33,451,264.63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元，投入进度达</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95.22%</w:t>
                        </w:r>
                        <w:r>
                          <w:rPr>
                            <w:rFonts w:ascii="宋体" w:hAnsi="宋体" w:cs="宋体" w:eastAsia="宋体" w:hint="default"/>
                            <w:spacing w:val="-3"/>
                            <w:sz w:val="18"/>
                            <w:szCs w:val="18"/>
                          </w:rPr>
                          <w:t>。截</w:t>
                        </w:r>
                        <w:r>
                          <w:rPr>
                            <w:rFonts w:ascii="宋体" w:hAnsi="宋体" w:cs="宋体" w:eastAsia="宋体" w:hint="default"/>
                            <w:sz w:val="18"/>
                            <w:szCs w:val="18"/>
                          </w:rPr>
                        </w:r>
                      </w:p>
                      <w:p>
                        <w:pPr>
                          <w:pStyle w:val="TableParagraph"/>
                          <w:spacing w:line="300"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日，信息化系统技术改造项目募集资金专户累计投入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35,128,900.00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元，投入进度 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713" w:hRule="exact"/>
                    </w:trPr>
                    <w:tc>
                      <w:tcPr>
                        <w:tcW w:w="177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82"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26,931.58 </w:t>
                        </w:r>
                        <w:r>
                          <w:rPr>
                            <w:rFonts w:ascii="宋体" w:hAnsi="宋体" w:cs="宋体" w:eastAsia="宋体" w:hint="default"/>
                            <w:sz w:val="18"/>
                            <w:szCs w:val="18"/>
                          </w:rPr>
                          <w:t>万元，其中，已批准使用项目如下：</w:t>
                        </w: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日公司第二</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届董事会第五次会议及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3"/>
                            <w:sz w:val="18"/>
                            <w:szCs w:val="18"/>
                          </w:rPr>
                          <w:t>二</w:t>
                        </w:r>
                        <w:r>
                          <w:rPr>
                            <w:rFonts w:ascii="宋体" w:hAnsi="宋体" w:cs="宋体" w:eastAsia="宋体" w:hint="default"/>
                            <w:sz w:val="18"/>
                            <w:szCs w:val="18"/>
                          </w:rPr>
                          <w:t>次临时股东大会审议通过</w:t>
                        </w:r>
                        <w:r>
                          <w:rPr>
                            <w:rFonts w:ascii="宋体" w:hAnsi="宋体" w:cs="宋体" w:eastAsia="宋体" w:hint="default"/>
                            <w:spacing w:val="-89"/>
                            <w:sz w:val="18"/>
                            <w:szCs w:val="18"/>
                          </w:rPr>
                          <w:t>，</w:t>
                        </w:r>
                        <w:r>
                          <w:rPr>
                            <w:rFonts w:ascii="宋体" w:hAnsi="宋体" w:cs="宋体" w:eastAsia="宋体" w:hint="default"/>
                            <w:sz w:val="18"/>
                            <w:szCs w:val="18"/>
                          </w:rPr>
                          <w:t>使用超募资金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万元用于建设科学城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CANUDILO“</w:t>
                        </w:r>
                        <w:r>
                          <w:rPr>
                            <w:rFonts w:ascii="宋体" w:hAnsi="宋体" w:cs="宋体" w:eastAsia="宋体" w:hint="default"/>
                            <w:sz w:val="18"/>
                            <w:szCs w:val="18"/>
                          </w:rPr>
                          <w:t>跨界</w:t>
                        </w:r>
                        <w:r>
                          <w:rPr>
                            <w:rFonts w:ascii="Times New Roman" w:hAnsi="Times New Roman" w:cs="Times New Roman" w:eastAsia="Times New Roman" w:hint="default"/>
                            <w:sz w:val="18"/>
                            <w:szCs w:val="18"/>
                          </w:rPr>
                          <w:t>”</w:t>
                        </w:r>
                        <w:r>
                          <w:rPr>
                            <w:rFonts w:ascii="宋体" w:hAnsi="宋体" w:cs="宋体" w:eastAsia="宋体" w:hint="default"/>
                            <w:sz w:val="18"/>
                            <w:szCs w:val="18"/>
                          </w:rPr>
                          <w:t>艺术中心。</w:t>
                        </w: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董事会第十二次会议及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年年度股东大会审议通过，使用超募资金人民币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8,000 </w:t>
                        </w:r>
                        <w:r>
                          <w:rPr>
                            <w:rFonts w:ascii="宋体" w:hAnsi="宋体" w:cs="宋体" w:eastAsia="宋体" w:hint="default"/>
                            <w:sz w:val="18"/>
                            <w:szCs w:val="18"/>
                          </w:rPr>
                          <w:t>万元用于归还银行借款。上述款项已于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月份支付。</w:t>
                        </w:r>
                        <w:r>
                          <w:rPr>
                            <w:rFonts w:ascii="Times New Roman" w:hAnsi="Times New Roman" w:cs="Times New Roman" w:eastAsia="Times New Roman" w:hint="default"/>
                            <w:sz w:val="18"/>
                            <w:szCs w:val="18"/>
                          </w:rPr>
                          <w:t>3</w:t>
                        </w: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届董事会第十九次会议及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r>
                          <w:rPr>
                            <w:rFonts w:ascii="宋体" w:hAnsi="宋体" w:cs="宋体" w:eastAsia="宋体" w:hint="default"/>
                            <w:spacing w:val="-3"/>
                            <w:sz w:val="18"/>
                            <w:szCs w:val="18"/>
                          </w:rPr>
                          <w:t>度</w:t>
                        </w:r>
                        <w:r>
                          <w:rPr>
                            <w:rFonts w:ascii="宋体" w:hAnsi="宋体" w:cs="宋体" w:eastAsia="宋体" w:hint="default"/>
                            <w:sz w:val="18"/>
                            <w:szCs w:val="18"/>
                          </w:rPr>
                          <w:t>股东大会审议通过</w:t>
                        </w:r>
                        <w:r>
                          <w:rPr>
                            <w:rFonts w:ascii="宋体" w:hAnsi="宋体" w:cs="宋体" w:eastAsia="宋体" w:hint="default"/>
                            <w:spacing w:val="-89"/>
                            <w:sz w:val="18"/>
                            <w:szCs w:val="18"/>
                          </w:rPr>
                          <w:t>，</w:t>
                        </w:r>
                        <w:r>
                          <w:rPr>
                            <w:rFonts w:ascii="宋体" w:hAnsi="宋体" w:cs="宋体" w:eastAsia="宋体" w:hint="default"/>
                            <w:sz w:val="18"/>
                            <w:szCs w:val="18"/>
                          </w:rPr>
                          <w:t>使用超募资金人民</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万元用于归还银行借款。上述款项已于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月份归还银行借款。</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日公司第三届董事会第二次会议及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年年度股东大会审议通过，公司使用 超募资金人民币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93,794,016.71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元（受审批日与实施日利息结算影响，以转入自有资金账户当日实际 </w:t>
                        </w:r>
                        <w:r>
                          <w:rPr>
                            <w:rFonts w:ascii="宋体" w:hAnsi="宋体" w:cs="宋体" w:eastAsia="宋体" w:hint="default"/>
                            <w:spacing w:val="-3"/>
                            <w:sz w:val="18"/>
                            <w:szCs w:val="18"/>
                          </w:rPr>
                          <w:t>金额为准）暂时性补充流动资金，使用期限不超过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个月，并将于使用期届满前将前述资金全部归</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pacing w:val="-3"/>
                            <w:sz w:val="18"/>
                            <w:szCs w:val="18"/>
                          </w:rPr>
                          <w:t>还至募集资金专户。上述款项已于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月从募集资金专户划入公司银行一般户，暂时用于补充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流动资金。公司于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万元至募集资金专户，剩余资金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13,794,016.71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日已归还。</w:t>
                        </w:r>
                        <w:r>
                          <w:rPr>
                            <w:rFonts w:ascii="Times New Roman" w:hAnsi="Times New Roman" w:cs="Times New Roman" w:eastAsia="Times New Roman" w:hint="default"/>
                            <w:sz w:val="18"/>
                            <w:szCs w:val="18"/>
                          </w:rPr>
                          <w:t>5</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日公司第三届董事会第五次会议及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年第三次临时股东大会审议通过，使用超募资金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万元永久补充流动资金。上述款</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日从募集资金专户划入公司银行一般户。</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日，剩余超募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15,710,091.62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元暂未确定用途。</w:t>
                        </w:r>
                      </w:p>
                    </w:tc>
                  </w:tr>
                  <w:tr>
                    <w:trPr>
                      <w:trHeight w:val="403"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营销网点建设开店目标位置选址原则不变，但开店目标位置和对应的开店数量由公司管理层根据实 </w:t>
                        </w:r>
                        <w:r>
                          <w:rPr>
                            <w:rFonts w:ascii="宋体" w:hAnsi="宋体" w:cs="宋体" w:eastAsia="宋体" w:hint="default"/>
                            <w:spacing w:val="-4"/>
                            <w:sz w:val="18"/>
                            <w:szCs w:val="18"/>
                          </w:rPr>
                          <w:t>际经营需要合理调整。相关审批程序和调整内容详见公司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日在巨潮资讯网披露的《关</w:t>
                        </w:r>
                        <w:r>
                          <w:rPr>
                            <w:rFonts w:ascii="宋体" w:hAnsi="宋体" w:cs="宋体" w:eastAsia="宋体" w:hint="default"/>
                            <w:sz w:val="18"/>
                            <w:szCs w:val="18"/>
                          </w:rPr>
                          <w:t> </w:t>
                        </w:r>
                        <w:r>
                          <w:rPr>
                            <w:rFonts w:ascii="宋体" w:hAnsi="宋体" w:cs="宋体" w:eastAsia="宋体" w:hint="default"/>
                            <w:spacing w:val="-5"/>
                            <w:sz w:val="18"/>
                            <w:szCs w:val="18"/>
                          </w:rPr>
                          <w:t>于调整营销网络建设项目相关事项的公告》。</w:t>
                        </w:r>
                      </w:p>
                    </w:tc>
                  </w:tr>
                  <w:tr>
                    <w:trPr>
                      <w:trHeight w:val="401"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37"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信息化系统技术改造项目新增加本公司的全资子公司广州连卡福与本公司一同作为本项目的实施主 </w:t>
                        </w:r>
                        <w:r>
                          <w:rPr>
                            <w:rFonts w:ascii="宋体" w:hAnsi="宋体" w:cs="宋体" w:eastAsia="宋体" w:hint="default"/>
                            <w:spacing w:val="-3"/>
                            <w:sz w:val="18"/>
                            <w:szCs w:val="18"/>
                          </w:rPr>
                          <w:t>体，同意信息化系统技术改造项目建设期延长至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日。相关审批程序和调整内容详见</w:t>
                        </w: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日在巨潮资讯网披露的《关于信息化系统技术改造项目实施主体调整并延期的 </w:t>
                        </w:r>
                        <w:r>
                          <w:rPr>
                            <w:rFonts w:ascii="宋体" w:hAnsi="宋体" w:cs="宋体" w:eastAsia="宋体" w:hint="default"/>
                            <w:spacing w:val="-23"/>
                            <w:sz w:val="18"/>
                            <w:szCs w:val="18"/>
                          </w:rPr>
                          <w:t>公告》。</w:t>
                        </w:r>
                      </w:p>
                    </w:tc>
                  </w:tr>
                  <w:tr>
                    <w:trPr>
                      <w:trHeight w:val="403"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98"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日，公司以募集资金置换预先已投入募投项目的总额为人民币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1,456.93 </w:t>
                        </w:r>
                        <w:r>
                          <w:rPr>
                            <w:rFonts w:ascii="宋体" w:hAnsi="宋体" w:cs="宋体" w:eastAsia="宋体" w:hint="default"/>
                            <w:sz w:val="18"/>
                            <w:szCs w:val="18"/>
                          </w:rPr>
                          <w:t>万元</w:t>
                        </w:r>
                      </w:p>
                      <w:p>
                        <w:pPr>
                          <w:pStyle w:val="TableParagraph"/>
                          <w:spacing w:line="300" w:lineRule="auto" w:before="63"/>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1,454.21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、信息化系统技术改造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万元。上述情况业经 </w:t>
                        </w:r>
                        <w:r>
                          <w:rPr>
                            <w:rFonts w:ascii="宋体" w:hAnsi="宋体" w:cs="宋体" w:eastAsia="宋体" w:hint="default"/>
                            <w:spacing w:val="-4"/>
                            <w:sz w:val="18"/>
                            <w:szCs w:val="18"/>
                          </w:rPr>
                          <w:t>广东正中珠江会计师事务所（特殊普通合伙）审核并出具广会所专字【</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12003850012</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号《关</w:t>
                        </w:r>
                        <w:r>
                          <w:rPr>
                            <w:rFonts w:ascii="宋体" w:hAnsi="宋体" w:cs="宋体" w:eastAsia="宋体" w:hint="default"/>
                            <w:sz w:val="18"/>
                            <w:szCs w:val="18"/>
                          </w:rPr>
                          <w:t> </w:t>
                        </w:r>
                        <w:r>
                          <w:rPr>
                            <w:rFonts w:ascii="宋体" w:hAnsi="宋体" w:cs="宋体" w:eastAsia="宋体" w:hint="default"/>
                            <w:spacing w:val="-3"/>
                            <w:sz w:val="18"/>
                            <w:szCs w:val="18"/>
                          </w:rPr>
                          <w:t>于广州卡奴迪路服饰股份有限公司以自筹资金预先投入募集资金投资项目的鉴证报告》。</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307" w:lineRule="auto" w:before="8"/>
              <w:ind w:left="24"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日，本公司第二届董事会第八次会议审议通过了《关于以募集资金置换已预先投入募集资金投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资项目自筹资金的议案》，确认公司以募集资金置换已预先投入募投项目的实际投资额为人民币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1,456.93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万元，同意公司以募集资金置换该部分资金，并经独立董事、监事会以及持续监督机构核 查同意后予以披露。</w:t>
            </w:r>
          </w:p>
        </w:tc>
      </w:tr>
      <w:tr>
        <w:trPr>
          <w:trHeight w:val="401"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日公司第三届董事会第二次会议及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议通过，公司使用超募资金人民币</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93,794,016.71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元（受审批日与实施日利息结算影响，以转入自有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资金账户当日实际金额为准）暂时性补充流动资金，使用期限不超过</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个月，并将于使用期届满前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将前述资金全部归还至募集资金专户</w:t>
            </w:r>
            <w:r>
              <w:rPr>
                <w:rFonts w:ascii="宋体" w:hAnsi="宋体" w:cs="宋体" w:eastAsia="宋体" w:hint="default"/>
                <w:spacing w:val="-89"/>
                <w:sz w:val="18"/>
                <w:szCs w:val="18"/>
              </w:rPr>
              <w:t>。</w:t>
            </w:r>
            <w:r>
              <w:rPr>
                <w:rFonts w:ascii="宋体" w:hAnsi="宋体" w:cs="宋体" w:eastAsia="宋体" w:hint="default"/>
                <w:sz w:val="18"/>
                <w:szCs w:val="18"/>
              </w:rPr>
              <w:t>上述款项已于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月从募集资金专户划入公</w:t>
            </w:r>
            <w:r>
              <w:rPr>
                <w:rFonts w:ascii="宋体" w:hAnsi="宋体" w:cs="宋体" w:eastAsia="宋体" w:hint="default"/>
                <w:spacing w:val="-3"/>
                <w:sz w:val="18"/>
                <w:szCs w:val="18"/>
              </w:rPr>
              <w:t>司</w:t>
            </w:r>
            <w:r>
              <w:rPr>
                <w:rFonts w:ascii="宋体" w:hAnsi="宋体" w:cs="宋体" w:eastAsia="宋体" w:hint="default"/>
                <w:sz w:val="18"/>
                <w:szCs w:val="18"/>
              </w:rPr>
              <w:t>银行一般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户，暂时用于补充流动资金。截至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日，该款项尚未到期。公司于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万元至募集资金专户，剩余资金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13,794,016.71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日归还。</w:t>
            </w:r>
          </w:p>
        </w:tc>
      </w:tr>
      <w:tr>
        <w:trPr>
          <w:trHeight w:val="401" w:hRule="exact"/>
        </w:trPr>
        <w:tc>
          <w:tcPr>
            <w:tcW w:w="177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6" w:hRule="exact"/>
        </w:trPr>
        <w:tc>
          <w:tcPr>
            <w:tcW w:w="1770" w:type="dxa"/>
            <w:vMerge/>
            <w:tcBorders>
              <w:left w:val="single" w:sz="4" w:space="0" w:color="336699"/>
              <w:bottom w:val="single" w:sz="4" w:space="0" w:color="336699"/>
              <w:right w:val="single" w:sz="4" w:space="0" w:color="336699"/>
            </w:tcBorders>
            <w:shd w:val="clear" w:color="auto" w:fill="2EACD4"/>
          </w:tcPr>
          <w:p>
            <w:pP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日，营销网络建设项目已实施完毕，该项目募集资金净额余额为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1611.61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元，累计利息收入为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1,590.44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万元，累计手续费支出为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万元，该项目募集资金节余金额合计为</w:t>
            </w:r>
          </w:p>
          <w:p>
            <w:pPr>
              <w:pStyle w:val="TableParagraph"/>
              <w:spacing w:line="309" w:lineRule="auto" w:before="63"/>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3,200.66 </w:t>
            </w:r>
            <w:r>
              <w:rPr>
                <w:rFonts w:ascii="宋体" w:hAnsi="宋体" w:cs="宋体" w:eastAsia="宋体" w:hint="default"/>
                <w:sz w:val="18"/>
                <w:szCs w:val="18"/>
              </w:rPr>
              <w:t>万元，占该项目计划投资总额的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9.29%</w:t>
            </w:r>
            <w:r>
              <w:rPr>
                <w:rFonts w:ascii="宋体" w:hAnsi="宋体" w:cs="宋体" w:eastAsia="宋体" w:hint="default"/>
                <w:sz w:val="18"/>
                <w:szCs w:val="18"/>
              </w:rPr>
              <w:t>。主要原因为：在项目实施过程中，公司外部经营 环境发生较大变化，公司谨慎应对，及时调整实施方案，适当放缓营销网络门店建设节奏，对项目 的总体投资进行了有效控制；募集资金存放期间产生利息收入。</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日，信息</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化系统技术改造项目已实施完毕，该项目计划投资总额为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3,512.89</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万元，实际总投资金额为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3,537.43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万元，比计划投资总额多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24.54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万元，公司用自有资金支付了差额部分支出。其中</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年第四季度</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该项目的相关款项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根据公司《募集资金使用细则</w:t>
            </w:r>
            <w:r>
              <w:rPr>
                <w:rFonts w:ascii="宋体" w:hAnsi="宋体" w:cs="宋体" w:eastAsia="宋体" w:hint="default"/>
                <w:spacing w:val="-89"/>
                <w:sz w:val="18"/>
                <w:szCs w:val="18"/>
              </w:rPr>
              <w:t>》</w:t>
            </w:r>
            <w:r>
              <w:rPr>
                <w:rFonts w:ascii="宋体" w:hAnsi="宋体" w:cs="宋体" w:eastAsia="宋体" w:hint="default"/>
                <w:sz w:val="18"/>
                <w:szCs w:val="18"/>
              </w:rPr>
              <w:t>，由公司银行一般户预先支付，截至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日该款项尚未从募集资金专户划转至公司银行一般户。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日，公司将上</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述款项从募集资金专户划入公司银行一般户。截至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日，该项目募集资金净额余额为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元，累计利息收入为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万元，累计手续费支出为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万元，本项目募集资金节余金额合计为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268.63 </w:t>
            </w:r>
            <w:r>
              <w:rPr>
                <w:rFonts w:ascii="宋体" w:hAnsi="宋体" w:cs="宋体" w:eastAsia="宋体" w:hint="default"/>
                <w:sz w:val="18"/>
                <w:szCs w:val="18"/>
              </w:rPr>
              <w:t>万元，占该项目计划投资总额的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7.65%</w:t>
            </w:r>
            <w:r>
              <w:rPr>
                <w:rFonts w:ascii="宋体" w:hAnsi="宋体" w:cs="宋体" w:eastAsia="宋体" w:hint="default"/>
                <w:sz w:val="18"/>
                <w:szCs w:val="18"/>
              </w:rPr>
              <w:t>。主要原因为：募集资金存放期间产生利息收入。</w:t>
            </w:r>
          </w:p>
        </w:tc>
      </w:tr>
      <w:tr>
        <w:trPr>
          <w:trHeight w:val="1337" w:hRule="exact"/>
        </w:trPr>
        <w:tc>
          <w:tcPr>
            <w:tcW w:w="177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尚未使用的募集资金余额为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60"/>
                <w:sz w:val="18"/>
                <w:szCs w:val="18"/>
              </w:rPr>
              <w:t>元</w:t>
            </w: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p>
            <w:pPr>
              <w:pStyle w:val="TableParagraph"/>
              <w:spacing w:line="309"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日，公司尚未使用的募集资金余额为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18,396,425.87</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元（含利息收入）。根据募集资金三方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监管协议约定，尚未使用的募集资金余额全部存放于中国民生银行股份有限公司广州分行、招商银 行股份有限公司广州黄埔大道支行、兴业银行股份有限公司广州新塘支行。</w:t>
            </w:r>
          </w:p>
        </w:tc>
      </w:tr>
      <w:tr>
        <w:trPr>
          <w:trHeight w:val="1027" w:hRule="exact"/>
        </w:trPr>
        <w:tc>
          <w:tcPr>
            <w:tcW w:w="177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公司募集资金使用及披露中不存在问题和其他情况。</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4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公司报告期不存在募集资金变更项目情况。</w:t>
      </w:r>
    </w:p>
    <w:p>
      <w:pPr>
        <w:spacing w:after="0" w:line="417" w:lineRule="auto"/>
        <w:jc w:val="left"/>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公司报告期未出售重大资产。</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七、主要控股参股公司分析</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ind w:right="0"/>
        <w:jc w:val="left"/>
      </w:pPr>
      <w:r>
        <w:rPr/>
        <w:t>主要子公司及对公司净利润影响达</w:t>
      </w:r>
      <w:r>
        <w:rPr>
          <w:spacing w:val="-55"/>
        </w:rPr>
        <w:t> </w:t>
      </w:r>
      <w:r>
        <w:rPr>
          <w:rFonts w:ascii="Times New Roman" w:hAnsi="Times New Roman" w:cs="Times New Roman" w:eastAsia="Times New Roman" w:hint="default"/>
        </w:rPr>
        <w:t>10%</w:t>
      </w:r>
      <w:r>
        <w:rPr/>
        <w:t>以上的参股公司情况</w:t>
      </w:r>
    </w:p>
    <w:p>
      <w:pPr>
        <w:spacing w:line="240" w:lineRule="auto" w:before="13"/>
        <w:rPr>
          <w:rFonts w:ascii="宋体" w:hAnsi="宋体" w:cs="宋体" w:eastAsia="宋体" w:hint="default"/>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广州狮丹贸 易有限公司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批发和零售 业</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237,000,795.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75,626,198.0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156,640,232.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23,836,857.4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22,932,836.3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卡奴迪路服 饰股份（香 </w:t>
            </w:r>
            <w:r>
              <w:rPr>
                <w:rFonts w:ascii="宋体" w:hAnsi="宋体" w:cs="宋体" w:eastAsia="宋体" w:hint="default"/>
                <w:spacing w:val="-14"/>
                <w:sz w:val="18"/>
                <w:szCs w:val="18"/>
              </w:rPr>
              <w:t>港）有限公司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服饰零售</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HKD$20,000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354,243,441.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1,453,942.80</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14,626,557.5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-12,336,857.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-12,336,857.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50</w:t>
            </w:r>
          </w:p>
        </w:tc>
      </w:tr>
      <w:tr>
        <w:trPr>
          <w:trHeight w:val="1963"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150,000,000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508,065,361.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122,897,658.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76,384,638.6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-27,368,034.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-27,436,532.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r>
      <w:tr>
        <w:trPr>
          <w:trHeight w:val="1961"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杭州连卡恒 福品牌管理 有限公</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20,000,000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87,580,932.1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14,063,752.7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63,248,258.3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-9,262,679.8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-8,900,781.4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922"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广州连卡悦 圆发展有限 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批发和零售 贸易；项目 投资咨询、 企业管理咨 询；企业形 象策划；市</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6"/>
              <w:jc w:val="right"/>
              <w:rPr>
                <w:rFonts w:ascii="Times New Roman" w:hAnsi="Times New Roman" w:cs="Times New Roman" w:eastAsia="Times New Roman" w:hint="default"/>
                <w:sz w:val="18"/>
                <w:szCs w:val="18"/>
              </w:rPr>
            </w:pPr>
            <w:r>
              <w:rPr>
                <w:rFonts w:ascii="Times New Roman"/>
                <w:spacing w:val="-1"/>
                <w:sz w:val="18"/>
              </w:rPr>
              <w:t>60,000,000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165,154,958.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57,315,293.1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-1,105,916.7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-1,109,391.9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70.660004pt;margin-top:483.069977pt;width:102.9pt;height:116.05pt;mso-position-horizontal-relative:page;mso-position-vertical-relative:page;z-index:-917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批发、零售：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line="316" w:lineRule="auto" w:before="0"/>
                    <w:ind w:left="0" w:right="975" w:firstLine="0"/>
                    <w:jc w:val="left"/>
                    <w:rPr>
                      <w:rFonts w:ascii="宋体" w:hAnsi="宋体" w:cs="宋体" w:eastAsia="宋体" w:hint="default"/>
                      <w:sz w:val="18"/>
                      <w:szCs w:val="18"/>
                    </w:rPr>
                  </w:pPr>
                  <w:r>
                    <w:rPr>
                      <w:rFonts w:ascii="宋体" w:hAnsi="宋体" w:cs="宋体" w:eastAsia="宋体" w:hint="default"/>
                      <w:sz w:val="18"/>
                      <w:szCs w:val="18"/>
                    </w:rPr>
                    <w:t>钟表、眼镜、 箱包、鞋帽；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675" w:hRule="exact"/>
        </w:trPr>
        <w:tc>
          <w:tcPr>
            <w:tcW w:w="1054" w:type="dxa"/>
            <w:tcBorders>
              <w:top w:val="single" w:sz="4" w:space="0" w:color="336699"/>
              <w:left w:val="single" w:sz="4" w:space="0" w:color="336699"/>
              <w:bottom w:val="single" w:sz="4" w:space="0" w:color="336699"/>
              <w:right w:val="single" w:sz="4" w:space="0" w:color="336699"/>
            </w:tcBorders>
          </w:tcPr>
          <w:p>
            <w:pPr/>
          </w:p>
        </w:tc>
        <w:tc>
          <w:tcPr>
            <w:tcW w:w="1198"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4" w:right="290"/>
              <w:jc w:val="left"/>
              <w:rPr>
                <w:rFonts w:ascii="宋体" w:hAnsi="宋体" w:cs="宋体" w:eastAsia="宋体" w:hint="default"/>
                <w:sz w:val="18"/>
                <w:szCs w:val="18"/>
              </w:rPr>
            </w:pPr>
            <w:r>
              <w:rPr>
                <w:rFonts w:ascii="宋体" w:hAnsi="宋体" w:cs="宋体" w:eastAsia="宋体" w:hint="default"/>
                <w:sz w:val="18"/>
                <w:szCs w:val="18"/>
              </w:rPr>
              <w:t>场营销策 划。</w:t>
            </w:r>
          </w:p>
        </w:tc>
        <w:tc>
          <w:tcPr>
            <w:tcW w:w="1044" w:type="dxa"/>
            <w:tcBorders>
              <w:top w:val="single" w:sz="4" w:space="0" w:color="336699"/>
              <w:left w:val="single" w:sz="4" w:space="0" w:color="336699"/>
              <w:bottom w:val="single" w:sz="4" w:space="0" w:color="336699"/>
              <w:right w:val="single" w:sz="4" w:space="0" w:color="336699"/>
            </w:tcBorders>
          </w:tcPr>
          <w:p>
            <w:pPr/>
          </w:p>
        </w:tc>
        <w:tc>
          <w:tcPr>
            <w:tcW w:w="1046" w:type="dxa"/>
            <w:tcBorders>
              <w:top w:val="single" w:sz="4" w:space="0" w:color="336699"/>
              <w:left w:val="single" w:sz="4" w:space="0" w:color="336699"/>
              <w:bottom w:val="single" w:sz="4" w:space="0" w:color="336699"/>
              <w:right w:val="single" w:sz="4" w:space="0" w:color="336699"/>
            </w:tcBorders>
          </w:tcPr>
          <w:p>
            <w:pPr/>
          </w:p>
        </w:tc>
        <w:tc>
          <w:tcPr>
            <w:tcW w:w="1047" w:type="dxa"/>
            <w:tcBorders>
              <w:top w:val="single" w:sz="4" w:space="0" w:color="336699"/>
              <w:left w:val="single" w:sz="4" w:space="0" w:color="336699"/>
              <w:bottom w:val="single" w:sz="4" w:space="0" w:color="336699"/>
              <w:right w:val="single" w:sz="4" w:space="0" w:color="336699"/>
            </w:tcBorders>
          </w:tcPr>
          <w:p>
            <w:pPr/>
          </w:p>
        </w:tc>
        <w:tc>
          <w:tcPr>
            <w:tcW w:w="1044"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
        </w:tc>
        <w:tc>
          <w:tcPr>
            <w:tcW w:w="1046"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山南卡奴迪 路商贸有限 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批发和零售 贸易</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89,347,771.2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62,528,781.1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36,182,179.0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-3,923,842.0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-3,818,822.2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2588"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广州连卡福 名品管理有 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企业品牌管 理；企业营 销策划；经 济信息咨 询；货物及 技术进出 口；批发、 零售。</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132,536,270.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-6,356,490.0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11,569,058.4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-8,219,381.5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-8,180,795.1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961"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广州澳玛壹 品名品管理 有限公司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40,255,945.9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-40,999,311.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14,171,739.5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-16,408,420.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-16,419,251.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19</w:t>
            </w:r>
          </w:p>
        </w:tc>
      </w:tr>
      <w:tr>
        <w:trPr>
          <w:trHeight w:val="1964"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衡阳恒佳名 品管理有限 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百货零售及 相关配套服 务，投资酒 店业、餐饮 业、休闲娱 乐业</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54,596,529.3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-3,027,071.5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24,544,930.7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-3,185,358.5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-3,307,367.7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5355"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118"/>
              <w:jc w:val="both"/>
              <w:rPr>
                <w:rFonts w:ascii="宋体" w:hAnsi="宋体" w:cs="宋体" w:eastAsia="宋体" w:hint="default"/>
                <w:sz w:val="18"/>
                <w:szCs w:val="18"/>
              </w:rPr>
            </w:pPr>
            <w:r>
              <w:rPr>
                <w:rFonts w:ascii="宋体" w:hAnsi="宋体" w:cs="宋体" w:eastAsia="宋体" w:hint="default"/>
                <w:sz w:val="18"/>
                <w:szCs w:val="18"/>
              </w:rPr>
              <w:t>铂金国际时 尚集合有限 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研发设计、</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服饰、化妆 品、香水、</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品牌管理和 买卖；企业 营销策划、 管理咨询； 法律法规许 可范围内的 货物进出 口、技术进 出口；市场 调查；商场 管理；不动</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32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51.85pt;height:116.05pt;mso-position-horizontal-relative:char;mso-position-vertical-relative:line" coordorigin="0,0" coordsize="1037,2321">
                  <v:group style="position:absolute;left:0;top:0;width:1037;height:2321" coordorigin="0,0" coordsize="1037,2321">
                    <v:shape style="position:absolute;left:0;top:0;width:1037;height:2321" coordorigin="0,0" coordsize="1037,2321" path="m0,2321l1037,2321,1037,0,0,0,0,2321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360" w:lineRule="auto" w:before="92"/>
              <w:ind w:left="23" w:right="107"/>
              <w:jc w:val="left"/>
              <w:rPr>
                <w:rFonts w:ascii="Times New Roman" w:hAnsi="Times New Roman" w:cs="Times New Roman" w:eastAsia="Times New Roman" w:hint="default"/>
                <w:sz w:val="18"/>
                <w:szCs w:val="18"/>
              </w:rPr>
            </w:pPr>
            <w:r>
              <w:rPr>
                <w:rFonts w:ascii="Times New Roman"/>
                <w:sz w:val="18"/>
              </w:rPr>
              <w:t>EUR1,000,0</w:t>
            </w:r>
            <w:r>
              <w:rPr>
                <w:rFonts w:ascii="Times New Roman"/>
                <w:w w:val="99"/>
                <w:sz w:val="18"/>
              </w:rPr>
              <w:t> </w:t>
            </w: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1,478,681.50</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1,203,407.78</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444,626.53</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-2,370,256.1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7"/>
              <w:jc w:val="right"/>
              <w:rPr>
                <w:rFonts w:ascii="Times New Roman" w:hAnsi="Times New Roman" w:cs="Times New Roman" w:eastAsia="Times New Roman" w:hint="default"/>
                <w:sz w:val="18"/>
                <w:szCs w:val="18"/>
              </w:rPr>
            </w:pPr>
            <w:r>
              <w:rPr>
                <w:rFonts w:ascii="Times New Roman"/>
                <w:spacing w:val="-1"/>
                <w:sz w:val="18"/>
              </w:rPr>
              <w:t>-2,369,794.1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362" w:hRule="exact"/>
        </w:trPr>
        <w:tc>
          <w:tcPr>
            <w:tcW w:w="1054" w:type="dxa"/>
            <w:tcBorders>
              <w:top w:val="single" w:sz="4" w:space="0" w:color="336699"/>
              <w:left w:val="single" w:sz="4" w:space="0" w:color="336699"/>
              <w:bottom w:val="single" w:sz="4" w:space="0" w:color="336699"/>
              <w:right w:val="single" w:sz="4" w:space="0" w:color="336699"/>
            </w:tcBorders>
          </w:tcPr>
          <w:p>
            <w:pPr/>
          </w:p>
        </w:tc>
        <w:tc>
          <w:tcPr>
            <w:tcW w:w="1198"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产租赁</w:t>
            </w:r>
          </w:p>
        </w:tc>
        <w:tc>
          <w:tcPr>
            <w:tcW w:w="1044" w:type="dxa"/>
            <w:tcBorders>
              <w:top w:val="single" w:sz="4" w:space="0" w:color="336699"/>
              <w:left w:val="single" w:sz="4" w:space="0" w:color="336699"/>
              <w:bottom w:val="single" w:sz="4" w:space="0" w:color="336699"/>
              <w:right w:val="single" w:sz="4" w:space="0" w:color="336699"/>
            </w:tcBorders>
          </w:tcPr>
          <w:p>
            <w:pPr/>
          </w:p>
        </w:tc>
        <w:tc>
          <w:tcPr>
            <w:tcW w:w="1046" w:type="dxa"/>
            <w:tcBorders>
              <w:top w:val="single" w:sz="4" w:space="0" w:color="336699"/>
              <w:left w:val="single" w:sz="4" w:space="0" w:color="336699"/>
              <w:bottom w:val="single" w:sz="4" w:space="0" w:color="336699"/>
              <w:right w:val="single" w:sz="4" w:space="0" w:color="336699"/>
            </w:tcBorders>
          </w:tcPr>
          <w:p>
            <w:pPr/>
          </w:p>
        </w:tc>
        <w:tc>
          <w:tcPr>
            <w:tcW w:w="1047" w:type="dxa"/>
            <w:tcBorders>
              <w:top w:val="single" w:sz="4" w:space="0" w:color="336699"/>
              <w:left w:val="single" w:sz="4" w:space="0" w:color="336699"/>
              <w:bottom w:val="single" w:sz="4" w:space="0" w:color="336699"/>
              <w:right w:val="single" w:sz="4" w:space="0" w:color="336699"/>
            </w:tcBorders>
          </w:tcPr>
          <w:p>
            <w:pPr/>
          </w:p>
        </w:tc>
        <w:tc>
          <w:tcPr>
            <w:tcW w:w="1044"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
        </w:tc>
        <w:tc>
          <w:tcPr>
            <w:tcW w:w="1046" w:type="dxa"/>
            <w:tcBorders>
              <w:top w:val="single" w:sz="4" w:space="0" w:color="336699"/>
              <w:left w:val="single" w:sz="4" w:space="0" w:color="336699"/>
              <w:bottom w:val="single" w:sz="4" w:space="0" w:color="336699"/>
              <w:right w:val="single" w:sz="4" w:space="0" w:color="336699"/>
            </w:tcBorders>
          </w:tcPr>
          <w:p>
            <w:pPr/>
          </w:p>
        </w:tc>
      </w:tr>
      <w:tr>
        <w:trPr>
          <w:trHeight w:val="3833"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摩登大道时 尚电子商务 有限公司</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软件服务； 互联网商品 销售；互联 网商品零 售；百货零 售；服装设 计服务；服 装、鞋帽、 箱包等批发 与零售；化 妆品及卫生 用品零售</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46,409,897.5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45,685,817.0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336699"/>
              <w:left w:val="single" w:sz="4" w:space="0" w:color="336699"/>
              <w:bottom w:val="single" w:sz="4" w:space="0" w:color="336699"/>
              <w:right w:val="single" w:sz="4" w:space="0" w:color="336699"/>
            </w:tcBorders>
          </w:tcPr>
          <w:p>
            <w:pP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-4,319,908.9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-4,314,182.9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652" w:hRule="exact"/>
        </w:trPr>
        <w:tc>
          <w:tcPr>
            <w:tcW w:w="105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4" w:right="284"/>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312" w:lineRule="exact" w:before="10"/>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Dirk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Bikkembergs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品牌的设 计、推广、 授权</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EUR599,330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206,621,144.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128,911,623.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04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16,218,621.8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1,067,909.77</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2,117,134.84</w:t>
            </w:r>
          </w:p>
        </w:tc>
      </w:tr>
    </w:tbl>
    <w:p>
      <w:pPr>
        <w:spacing w:line="240" w:lineRule="auto" w:before="3"/>
        <w:rPr>
          <w:rFonts w:ascii="Times New Roman" w:hAnsi="Times New Roman" w:cs="Times New Roman" w:eastAsia="Times New Roman"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报告期内取得和处置子公司的情况</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17"/>
          <w:szCs w:val="1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557"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8"/>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560"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557"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摩登大道时尚电子商务有限公司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559"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广州摩登大道跨境电子商务有限公司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557"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拓展公司业务领域</w:t>
            </w:r>
          </w:p>
        </w:tc>
      </w:tr>
      <w:tr>
        <w:trPr>
          <w:trHeight w:val="559"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拓展公司业务领域</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九、公司未来发展的展望</w:t>
      </w:r>
      <w:r>
        <w:rPr>
          <w:b w:val="0"/>
          <w:bCs w:val="0"/>
        </w:rPr>
      </w:r>
    </w:p>
    <w:p>
      <w:pPr>
        <w:spacing w:line="240" w:lineRule="auto" w:before="9"/>
        <w:rPr>
          <w:rFonts w:ascii="宋体" w:hAnsi="宋体" w:cs="宋体" w:eastAsia="宋体" w:hint="default"/>
          <w:b/>
          <w:bCs/>
          <w:sz w:val="31"/>
          <w:szCs w:val="31"/>
        </w:rPr>
      </w:pPr>
    </w:p>
    <w:p>
      <w:pPr>
        <w:pStyle w:val="BodyText"/>
        <w:spacing w:line="386" w:lineRule="auto"/>
        <w:ind w:right="0" w:firstLine="420"/>
        <w:jc w:val="left"/>
      </w:pPr>
      <w:r>
        <w:rPr>
          <w:rFonts w:ascii="Times New Roman" w:hAnsi="Times New Roman" w:cs="Times New Roman" w:eastAsia="Times New Roman" w:hint="default"/>
        </w:rPr>
        <w:t>2016</w:t>
      </w:r>
      <w:r>
        <w:rPr/>
        <w:t>年，在国家实施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行动计划及大数据战略背景下，以互联网为代表的新技术经济继续快</w:t>
      </w:r>
      <w:r>
        <w:rPr>
          <w:w w:val="100"/>
        </w:rPr>
        <w:t> </w:t>
      </w:r>
      <w:r>
        <w:rPr>
          <w:spacing w:val="-2"/>
        </w:rPr>
        <w:t>速发展，电商的发展势头将越来越猛，竞争也越来越激烈，公司作为一家</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全球时尚品牌运营商，</w:t>
      </w:r>
      <w:r>
        <w:rPr>
          <w:spacing w:val="-33"/>
        </w:rPr>
        <w:t> </w:t>
      </w:r>
      <w:r>
        <w:rPr>
          <w:spacing w:val="-33"/>
        </w:rPr>
      </w:r>
      <w:r>
        <w:rPr/>
        <w:t>其发展愿景：颠覆平凡，让生活更快乐；公司围绕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背景，集全球互联网、移动、传媒于一体，</w:t>
      </w:r>
    </w:p>
    <w:p>
      <w:pPr>
        <w:spacing w:after="0" w:line="386"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93" w:lineRule="auto" w:before="36"/>
        <w:ind w:right="206"/>
        <w:jc w:val="both"/>
      </w:pPr>
      <w:r>
        <w:rPr>
          <w:spacing w:val="-2"/>
        </w:rPr>
        <w:t>专注于打造全球较有影响力的新型互联网资源开放共享平台，形成</w:t>
      </w:r>
      <w:r>
        <w:rPr>
          <w:rFonts w:ascii="Times New Roman" w:hAnsi="Times New Roman" w:cs="Times New Roman" w:eastAsia="Times New Roman" w:hint="default"/>
          <w:spacing w:val="-2"/>
        </w:rPr>
        <w:t>“</w:t>
      </w:r>
      <w:r>
        <w:rPr>
          <w:spacing w:val="-2"/>
        </w:rPr>
        <w:t>娱乐化、社交化、艺术化、移动化</w:t>
      </w:r>
      <w:r>
        <w:rPr>
          <w:rFonts w:ascii="Times New Roman" w:hAnsi="Times New Roman" w:cs="Times New Roman" w:eastAsia="Times New Roman" w:hint="default"/>
          <w:spacing w:val="-2"/>
        </w:rPr>
        <w:t>”</w:t>
      </w:r>
      <w:r>
        <w:rPr>
          <w:spacing w:val="-2"/>
        </w:rPr>
        <w:t>新</w:t>
      </w:r>
      <w:r>
        <w:rPr>
          <w:spacing w:val="-18"/>
        </w:rPr>
        <w:t> </w:t>
      </w:r>
      <w:r>
        <w:rPr>
          <w:spacing w:val="-2"/>
        </w:rPr>
        <w:t>商业模式，构建摩登大道时尚集团的全球时尚生态链。公司将继续深化资源整合，利用移动互联网先进技</w:t>
      </w:r>
      <w:r>
        <w:rPr>
          <w:spacing w:val="-44"/>
        </w:rPr>
        <w:t> </w:t>
      </w:r>
      <w:r>
        <w:rPr>
          <w:spacing w:val="-44"/>
        </w:rPr>
      </w:r>
      <w:r>
        <w:rPr>
          <w:spacing w:val="-2"/>
        </w:rPr>
        <w:t>术，实现向</w:t>
      </w:r>
      <w:r>
        <w:rPr>
          <w:rFonts w:ascii="Times New Roman" w:hAnsi="Times New Roman" w:cs="Times New Roman" w:eastAsia="Times New Roman" w:hint="default"/>
          <w:spacing w:val="-2"/>
        </w:rPr>
        <w:t>“</w:t>
      </w:r>
      <w:r>
        <w:rPr>
          <w:spacing w:val="-2"/>
        </w:rPr>
        <w:t>摩登社交</w:t>
      </w:r>
      <w:r>
        <w:rPr>
          <w:rFonts w:ascii="Times New Roman" w:hAnsi="Times New Roman" w:cs="Times New Roman" w:eastAsia="Times New Roman" w:hint="default"/>
          <w:spacing w:val="-2"/>
        </w:rPr>
        <w:t>+”</w:t>
      </w:r>
      <w:r>
        <w:rPr>
          <w:spacing w:val="-2"/>
        </w:rPr>
        <w:t>全球资源一体化的成功转型。</w:t>
      </w:r>
      <w:r>
        <w:rPr>
          <w:rFonts w:ascii="Times New Roman" w:hAnsi="Times New Roman" w:cs="Times New Roman" w:eastAsia="Times New Roman" w:hint="default"/>
          <w:spacing w:val="-2"/>
        </w:rPr>
        <w:t>2016</w:t>
      </w:r>
      <w:r>
        <w:rPr>
          <w:spacing w:val="-2"/>
        </w:rPr>
        <w:t>年，公司将经营的主题定为</w:t>
      </w:r>
      <w:r>
        <w:rPr>
          <w:rFonts w:ascii="Times New Roman" w:hAnsi="Times New Roman" w:cs="Times New Roman" w:eastAsia="Times New Roman" w:hint="default"/>
          <w:spacing w:val="-2"/>
        </w:rPr>
        <w:t>“</w:t>
      </w:r>
      <w:r>
        <w:rPr>
          <w:spacing w:val="-2"/>
        </w:rPr>
        <w:t>再创业</w:t>
      </w:r>
      <w:r>
        <w:rPr>
          <w:rFonts w:ascii="Times New Roman" w:hAnsi="Times New Roman" w:cs="Times New Roman" w:eastAsia="Times New Roman" w:hint="default"/>
          <w:spacing w:val="-2"/>
        </w:rPr>
        <w:t>——</w:t>
      </w:r>
      <w:r>
        <w:rPr>
          <w:spacing w:val="-2"/>
        </w:rPr>
        <w:t>拥抱创</w:t>
      </w:r>
      <w:r>
        <w:rPr>
          <w:spacing w:val="-21"/>
        </w:rPr>
        <w:t> </w:t>
      </w:r>
      <w:r>
        <w:rPr/>
        <w:t>新、拥抱全球、拥抱摩登大道</w:t>
      </w:r>
      <w:r>
        <w:rPr>
          <w:rFonts w:ascii="Times New Roman" w:hAnsi="Times New Roman" w:cs="Times New Roman" w:eastAsia="Times New Roman" w:hint="default"/>
        </w:rPr>
        <w:t>”</w:t>
      </w:r>
      <w:r>
        <w:rPr/>
        <w:t>。</w:t>
      </w:r>
    </w:p>
    <w:p>
      <w:pPr>
        <w:pStyle w:val="BodyText"/>
        <w:spacing w:line="240" w:lineRule="auto" w:before="148"/>
        <w:ind w:left="573" w:right="0"/>
        <w:jc w:val="left"/>
      </w:pPr>
      <w:r>
        <w:rPr/>
        <w:t>关于摩登大道主要有三大涵义：</w:t>
      </w:r>
    </w:p>
    <w:p>
      <w:pPr>
        <w:spacing w:line="240" w:lineRule="auto" w:before="12"/>
        <w:rPr>
          <w:rFonts w:ascii="宋体" w:hAnsi="宋体" w:cs="宋体" w:eastAsia="宋体" w:hint="default"/>
          <w:sz w:val="23"/>
          <w:szCs w:val="23"/>
        </w:rPr>
      </w:pPr>
    </w:p>
    <w:p>
      <w:pPr>
        <w:pStyle w:val="BodyText"/>
        <w:spacing w:line="386" w:lineRule="auto"/>
        <w:ind w:right="206" w:firstLine="420"/>
        <w:jc w:val="both"/>
      </w:pPr>
      <w:r>
        <w:rPr>
          <w:rFonts w:ascii="Times New Roman" w:hAnsi="Times New Roman" w:cs="Times New Roman" w:eastAsia="Times New Roman" w:hint="default"/>
          <w:spacing w:val="-2"/>
        </w:rPr>
        <w:t>1</w:t>
      </w:r>
      <w:r>
        <w:rPr>
          <w:spacing w:val="-2"/>
        </w:rPr>
        <w:t>、摩登大道：是公司的名称，</w:t>
      </w:r>
      <w:r>
        <w:rPr>
          <w:rFonts w:ascii="Times New Roman" w:hAnsi="Times New Roman" w:cs="Times New Roman" w:eastAsia="Times New Roman" w:hint="default"/>
          <w:spacing w:val="-2"/>
        </w:rPr>
        <w:t>2016</w:t>
      </w:r>
      <w:r>
        <w:rPr>
          <w:spacing w:val="-2"/>
        </w:rPr>
        <w:t>年上半年，公司拟完成公司名称的变更工作，由</w:t>
      </w:r>
      <w:r>
        <w:rPr>
          <w:rFonts w:ascii="Times New Roman" w:hAnsi="Times New Roman" w:cs="Times New Roman" w:eastAsia="Times New Roman" w:hint="default"/>
          <w:spacing w:val="-2"/>
        </w:rPr>
        <w:t>“</w:t>
      </w:r>
      <w:r>
        <w:rPr>
          <w:spacing w:val="-2"/>
        </w:rPr>
        <w:t>广州卡奴迪路服</w:t>
      </w:r>
      <w:r>
        <w:rPr>
          <w:w w:val="100"/>
        </w:rPr>
        <w:t> </w:t>
      </w:r>
      <w:r>
        <w:rPr/>
        <w:t>饰股份有限公司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摩登大道时尚集团股份有限公司</w:t>
      </w:r>
      <w:r>
        <w:rPr>
          <w:rFonts w:ascii="Times New Roman" w:hAnsi="Times New Roman" w:cs="Times New Roman" w:eastAsia="Times New Roman" w:hint="default"/>
        </w:rPr>
        <w:t>”</w:t>
      </w:r>
      <w:r>
        <w:rPr/>
        <w:t>，公司股票中文简称由</w:t>
      </w:r>
      <w:r>
        <w:rPr>
          <w:rFonts w:ascii="Times New Roman" w:hAnsi="Times New Roman" w:cs="Times New Roman" w:eastAsia="Times New Roman" w:hint="default"/>
        </w:rPr>
        <w:t>“</w:t>
      </w:r>
      <w:r>
        <w:rPr/>
        <w:t>卡奴迪路</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摩登</w:t>
      </w:r>
      <w:r>
        <w:rPr>
          <w:spacing w:val="-63"/>
        </w:rPr>
        <w:t> </w:t>
      </w:r>
      <w:r>
        <w:rPr>
          <w:spacing w:val="-2"/>
        </w:rPr>
        <w:t>大道</w:t>
      </w:r>
      <w:r>
        <w:rPr>
          <w:rFonts w:ascii="Times New Roman" w:hAnsi="Times New Roman" w:cs="Times New Roman" w:eastAsia="Times New Roman" w:hint="default"/>
          <w:spacing w:val="-2"/>
        </w:rPr>
        <w:t>”</w:t>
      </w:r>
      <w:r>
        <w:rPr>
          <w:spacing w:val="-2"/>
        </w:rPr>
        <w:t>，英文简称由</w:t>
      </w:r>
      <w:r>
        <w:rPr>
          <w:rFonts w:ascii="Times New Roman" w:hAnsi="Times New Roman" w:cs="Times New Roman" w:eastAsia="Times New Roman" w:hint="default"/>
          <w:spacing w:val="-2"/>
        </w:rPr>
        <w:t>“CANUDILO”</w:t>
      </w:r>
      <w:r>
        <w:rPr>
          <w:spacing w:val="-2"/>
        </w:rPr>
        <w:t>变更为</w:t>
      </w:r>
      <w:r>
        <w:rPr>
          <w:rFonts w:ascii="Times New Roman" w:hAnsi="Times New Roman" w:cs="Times New Roman" w:eastAsia="Times New Roman" w:hint="default"/>
          <w:spacing w:val="-2"/>
        </w:rPr>
        <w:t>“MODERN</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1"/>
        </w:rPr>
        <w:t>AVENUE”</w:t>
      </w:r>
      <w:r>
        <w:rPr>
          <w:spacing w:val="-1"/>
        </w:rPr>
        <w:t>；</w:t>
      </w:r>
    </w:p>
    <w:p>
      <w:pPr>
        <w:pStyle w:val="BodyText"/>
        <w:spacing w:line="240" w:lineRule="auto" w:before="156"/>
        <w:ind w:left="573" w:right="0"/>
        <w:jc w:val="left"/>
      </w:pPr>
      <w:r>
        <w:rPr>
          <w:rFonts w:ascii="Times New Roman" w:hAnsi="Times New Roman" w:cs="Times New Roman" w:eastAsia="Times New Roman" w:hint="default"/>
        </w:rPr>
        <w:t>2</w:t>
      </w:r>
      <w:r>
        <w:rPr/>
        <w:t>、摩登大道：是公司的价值观，即：颠覆平凡，让您和您身边的朋友更快乐；</w:t>
      </w:r>
    </w:p>
    <w:p>
      <w:pPr>
        <w:spacing w:line="240" w:lineRule="auto" w:before="9"/>
        <w:rPr>
          <w:rFonts w:ascii="宋体" w:hAnsi="宋体" w:cs="宋体" w:eastAsia="宋体" w:hint="default"/>
          <w:sz w:val="22"/>
          <w:szCs w:val="22"/>
        </w:rPr>
      </w:pPr>
    </w:p>
    <w:p>
      <w:pPr>
        <w:pStyle w:val="BodyText"/>
        <w:spacing w:line="386" w:lineRule="auto"/>
        <w:ind w:right="0" w:firstLine="420"/>
        <w:jc w:val="left"/>
      </w:pPr>
      <w:r>
        <w:rPr>
          <w:rFonts w:ascii="Times New Roman" w:hAnsi="Times New Roman" w:cs="Times New Roman" w:eastAsia="Times New Roman" w:hint="default"/>
        </w:rPr>
        <w:t>3</w:t>
      </w:r>
      <w:r>
        <w:rPr/>
        <w:t>、摩登大道：是自建的跨境电商平台，集科技、时尚、文化、艺术于一体，聚集美容护肤、母婴药</w:t>
      </w:r>
      <w:r>
        <w:rPr>
          <w:w w:val="100"/>
        </w:rPr>
        <w:t> </w:t>
      </w:r>
      <w:r>
        <w:rPr/>
        <w:t>妆、鞋履箱包、时装精品等多品类的国际品牌资源，结合</w:t>
      </w:r>
      <w:r>
        <w:rPr>
          <w:rFonts w:ascii="Times New Roman" w:hAnsi="Times New Roman" w:cs="Times New Roman" w:eastAsia="Times New Roman" w:hint="default"/>
        </w:rPr>
        <w:t>O2O</w:t>
      </w:r>
      <w:r>
        <w:rPr/>
        <w:t>模式让用户体验到独特的生活方式。</w:t>
      </w:r>
    </w:p>
    <w:p>
      <w:pPr>
        <w:pStyle w:val="BodyText"/>
        <w:spacing w:line="240" w:lineRule="auto" w:before="155"/>
        <w:ind w:left="573" w:right="0"/>
        <w:jc w:val="left"/>
      </w:pPr>
      <w:r>
        <w:rPr>
          <w:rFonts w:ascii="Times New Roman" w:hAnsi="Times New Roman" w:cs="Times New Roman" w:eastAsia="Times New Roman" w:hint="default"/>
        </w:rPr>
        <w:t>2016</w:t>
      </w:r>
      <w:r>
        <w:rPr/>
        <w:t>年，公司的经营重心主要体现以下几方面：</w:t>
      </w:r>
    </w:p>
    <w:p>
      <w:pPr>
        <w:spacing w:line="580" w:lineRule="atLeast" w:before="8"/>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（一）打造跨境电商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买手店，打造互联网</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全球时尚生态链</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b/>
          <w:bCs/>
          <w:sz w:val="21"/>
          <w:szCs w:val="21"/>
        </w:rPr>
        <w:t>继续整合供应链资源，打造多品类、专业化的商品运营平台</w:t>
      </w:r>
      <w:r>
        <w:rPr>
          <w:rFonts w:ascii="宋体" w:hAnsi="宋体" w:cs="宋体" w:eastAsia="宋体" w:hint="default"/>
          <w:b/>
          <w:bCs/>
          <w:w w:val="100"/>
          <w:sz w:val="21"/>
          <w:szCs w:val="21"/>
        </w:rPr>
        <w:t> </w:t>
      </w:r>
      <w:r>
        <w:rPr>
          <w:rFonts w:ascii="宋体" w:hAnsi="宋体" w:cs="宋体" w:eastAsia="宋体" w:hint="default"/>
          <w:spacing w:val="-6"/>
          <w:sz w:val="21"/>
          <w:szCs w:val="21"/>
        </w:rPr>
        <w:t>公司在跨境电商摩登大道</w:t>
      </w:r>
      <w:r>
        <w:rPr>
          <w:rFonts w:ascii="Times New Roman" w:hAnsi="Times New Roman" w:cs="Times New Roman" w:eastAsia="Times New Roman" w:hint="default"/>
          <w:spacing w:val="-6"/>
          <w:sz w:val="21"/>
          <w:szCs w:val="21"/>
        </w:rPr>
        <w:t>PC</w:t>
      </w:r>
      <w:r>
        <w:rPr>
          <w:rFonts w:ascii="宋体" w:hAnsi="宋体" w:cs="宋体" w:eastAsia="宋体" w:hint="default"/>
          <w:spacing w:val="-6"/>
          <w:sz w:val="21"/>
          <w:szCs w:val="21"/>
        </w:rPr>
        <w:t>端和摩登奶爸</w:t>
      </w:r>
      <w:r>
        <w:rPr>
          <w:rFonts w:ascii="Times New Roman" w:hAnsi="Times New Roman" w:cs="Times New Roman" w:eastAsia="Times New Roman" w:hint="default"/>
          <w:spacing w:val="-6"/>
          <w:sz w:val="21"/>
          <w:szCs w:val="21"/>
        </w:rPr>
        <w:t>APP</w:t>
      </w:r>
      <w:r>
        <w:rPr>
          <w:rFonts w:ascii="宋体" w:hAnsi="宋体" w:cs="宋体" w:eastAsia="宋体" w:hint="default"/>
          <w:spacing w:val="-6"/>
          <w:sz w:val="21"/>
          <w:szCs w:val="21"/>
        </w:rPr>
        <w:t>平台业务方面，以公司积累的欧洲、美国、日本、韩国、</w:t>
      </w:r>
    </w:p>
    <w:p>
      <w:pPr>
        <w:pStyle w:val="BodyText"/>
        <w:spacing w:line="386" w:lineRule="auto" w:before="177"/>
        <w:ind w:right="208"/>
        <w:jc w:val="both"/>
      </w:pPr>
      <w:r>
        <w:rPr>
          <w:spacing w:val="-5"/>
          <w:w w:val="100"/>
        </w:rPr>
        <w:t>香港地区的供应链资源为基础并不断延伸扩张，结合线上</w:t>
      </w:r>
      <w:r>
        <w:rPr>
          <w:rFonts w:ascii="Times New Roman" w:hAnsi="Times New Roman" w:cs="Times New Roman" w:eastAsia="Times New Roman" w:hint="default"/>
          <w:spacing w:val="-5"/>
          <w:w w:val="100"/>
        </w:rPr>
        <w:t>“</w:t>
      </w:r>
      <w:r>
        <w:rPr>
          <w:spacing w:val="-5"/>
          <w:w w:val="100"/>
        </w:rPr>
        <w:t>摩登大道</w:t>
      </w:r>
      <w:r>
        <w:rPr>
          <w:rFonts w:ascii="Times New Roman" w:hAnsi="Times New Roman" w:cs="Times New Roman" w:eastAsia="Times New Roman" w:hint="default"/>
          <w:spacing w:val="-5"/>
          <w:w w:val="100"/>
        </w:rPr>
        <w:t>”</w:t>
      </w:r>
      <w:r>
        <w:rPr>
          <w:spacing w:val="-5"/>
          <w:w w:val="100"/>
        </w:rPr>
        <w:t>平台、</w:t>
      </w:r>
      <w:r>
        <w:rPr>
          <w:rFonts w:ascii="Times New Roman" w:hAnsi="Times New Roman" w:cs="Times New Roman" w:eastAsia="Times New Roman" w:hint="default"/>
          <w:spacing w:val="-5"/>
          <w:w w:val="100"/>
        </w:rPr>
        <w:t>“</w:t>
      </w:r>
      <w:r>
        <w:rPr>
          <w:spacing w:val="-5"/>
          <w:w w:val="100"/>
        </w:rPr>
        <w:t>摩登奶爸</w:t>
      </w:r>
      <w:r>
        <w:rPr>
          <w:rFonts w:ascii="Times New Roman" w:hAnsi="Times New Roman" w:cs="Times New Roman" w:eastAsia="Times New Roman" w:hint="default"/>
          <w:spacing w:val="-5"/>
          <w:w w:val="100"/>
        </w:rPr>
        <w:t>”</w:t>
      </w:r>
      <w:r>
        <w:rPr>
          <w:spacing w:val="-5"/>
          <w:w w:val="100"/>
        </w:rPr>
        <w:t>平台和线下</w:t>
      </w:r>
      <w:r>
        <w:rPr>
          <w:rFonts w:ascii="Times New Roman" w:hAnsi="Times New Roman" w:cs="Times New Roman" w:eastAsia="Times New Roman" w:hint="default"/>
          <w:spacing w:val="-5"/>
          <w:w w:val="100"/>
        </w:rPr>
        <w:t>“</w:t>
      </w:r>
      <w:r>
        <w:rPr>
          <w:rFonts w:ascii="宋体" w:hAnsi="宋体" w:cs="宋体" w:eastAsia="宋体" w:hint="default"/>
          <w:spacing w:val="-5"/>
          <w:w w:val="100"/>
        </w:rPr>
        <w:t>Antonia</w:t>
      </w:r>
      <w:r>
        <w:rPr>
          <w:rFonts w:ascii="宋体" w:hAnsi="宋体" w:cs="宋体" w:eastAsia="宋体" w:hint="default"/>
          <w:spacing w:val="-84"/>
          <w:w w:val="100"/>
        </w:rPr>
        <w:t> </w:t>
      </w:r>
      <w:r>
        <w:rPr>
          <w:rFonts w:ascii="宋体" w:hAnsi="宋体" w:cs="宋体" w:eastAsia="宋体" w:hint="default"/>
          <w:spacing w:val="-84"/>
          <w:w w:val="100"/>
        </w:rPr>
      </w:r>
      <w:r>
        <w:rPr/>
        <w:t>店、</w:t>
      </w:r>
      <w:r>
        <w:rPr>
          <w:rFonts w:ascii="Times New Roman" w:hAnsi="Times New Roman" w:cs="Times New Roman" w:eastAsia="Times New Roman" w:hint="default"/>
        </w:rPr>
        <w:t>01MEN</w:t>
      </w:r>
      <w:r>
        <w:rPr/>
        <w:t>精品买手店</w:t>
      </w:r>
      <w:r>
        <w:rPr>
          <w:rFonts w:ascii="Times New Roman" w:hAnsi="Times New Roman" w:cs="Times New Roman" w:eastAsia="Times New Roman" w:hint="default"/>
        </w:rPr>
        <w:t>”O2O</w:t>
      </w:r>
      <w:r>
        <w:rPr/>
        <w:t>平台，以品牌和体验为核心，打造多品类、专业化的商品运营平台，实现平</w:t>
      </w:r>
      <w:r>
        <w:rPr>
          <w:spacing w:val="-49"/>
        </w:rPr>
        <w:t> </w:t>
      </w:r>
      <w:r>
        <w:rPr>
          <w:spacing w:val="-49"/>
        </w:rPr>
      </w:r>
      <w:r>
        <w:rPr/>
        <w:t>台用户和交易规模的扩张，致力成为国内第一时尚购物门户。</w:t>
      </w:r>
    </w:p>
    <w:p>
      <w:pPr>
        <w:spacing w:line="240" w:lineRule="auto" w:before="2"/>
        <w:rPr>
          <w:rFonts w:ascii="宋体" w:hAnsi="宋体" w:cs="宋体" w:eastAsia="宋体" w:hint="default"/>
          <w:sz w:val="14"/>
          <w:szCs w:val="14"/>
        </w:rPr>
      </w:pPr>
    </w:p>
    <w:p>
      <w:pPr>
        <w:pStyle w:val="BodyText"/>
        <w:spacing w:line="408" w:lineRule="auto"/>
        <w:ind w:right="124" w:firstLine="480"/>
        <w:jc w:val="both"/>
      </w:pPr>
      <w:r>
        <w:rPr>
          <w:spacing w:val="-2"/>
        </w:rPr>
        <w:t>公司从自营采购逐步向买手店或品牌招商合作过渡，并借助大数据的分析和应用，推出预售、秒杀、</w:t>
      </w:r>
      <w:r>
        <w:rPr>
          <w:w w:val="100"/>
        </w:rPr>
        <w:t> </w:t>
      </w:r>
      <w:r>
        <w:rPr>
          <w:spacing w:val="-2"/>
        </w:rPr>
        <w:t>拍卖、会员定制等一系列互联网运营产品，为供应商打造定制化的销售方案。同时，通过实现保税物流、</w:t>
      </w:r>
      <w:r>
        <w:rPr>
          <w:spacing w:val="-21"/>
        </w:rPr>
        <w:t> </w:t>
      </w:r>
      <w:r>
        <w:rPr>
          <w:spacing w:val="-21"/>
        </w:rPr>
      </w:r>
      <w:r>
        <w:rPr/>
        <w:t>保税微加工、保税展示等功能，从而成功搭建多品类、专业化的跨境电商运营平台。</w:t>
      </w:r>
    </w:p>
    <w:p>
      <w:pPr>
        <w:pStyle w:val="Heading3"/>
        <w:spacing w:line="386" w:lineRule="auto" w:before="166"/>
        <w:ind w:right="0" w:firstLine="473"/>
        <w:jc w:val="left"/>
        <w:rPr>
          <w:b w:val="0"/>
          <w:bCs w:val="0"/>
        </w:rPr>
      </w:pPr>
      <w:r>
        <w:rPr>
          <w:rFonts w:ascii="Times New Roman" w:hAnsi="Times New Roman" w:cs="Times New Roman" w:eastAsia="Times New Roman" w:hint="default"/>
          <w:spacing w:val="-3"/>
        </w:rPr>
        <w:t>2</w:t>
      </w:r>
      <w:r>
        <w:rPr>
          <w:spacing w:val="-3"/>
        </w:rPr>
        <w:t>、通过互联网</w:t>
      </w:r>
      <w:r>
        <w:rPr>
          <w:rFonts w:ascii="Times New Roman" w:hAnsi="Times New Roman" w:cs="Times New Roman" w:eastAsia="Times New Roman" w:hint="default"/>
          <w:spacing w:val="-3"/>
        </w:rPr>
        <w:t>PC</w:t>
      </w:r>
      <w:r>
        <w:rPr>
          <w:spacing w:val="-3"/>
        </w:rPr>
        <w:t>端、移动端、网络媒体三个渠道，建立平台化、数据化、科技化、娱乐化的全渠道</w:t>
      </w:r>
      <w:r>
        <w:rPr>
          <w:w w:val="100"/>
        </w:rPr>
        <w:t> </w:t>
      </w:r>
      <w:r>
        <w:rPr/>
        <w:t>运营新模式</w:t>
      </w:r>
      <w:r>
        <w:rPr>
          <w:b w:val="0"/>
          <w:bCs w:val="0"/>
        </w:rPr>
      </w:r>
    </w:p>
    <w:p>
      <w:pPr>
        <w:pStyle w:val="BodyText"/>
        <w:spacing w:line="468" w:lineRule="exact" w:before="56"/>
        <w:ind w:right="0" w:firstLine="480"/>
        <w:jc w:val="left"/>
      </w:pPr>
      <w:r>
        <w:rPr>
          <w:spacing w:val="-4"/>
        </w:rPr>
        <w:t>移动互联网时代，在中国，中产阶层扩大，消费者购物习惯在发生着变化，商品信息的获取更加全面</w:t>
      </w:r>
      <w:r>
        <w:rPr>
          <w:w w:val="100"/>
        </w:rPr>
        <w:t> </w:t>
      </w:r>
      <w:r>
        <w:rPr>
          <w:spacing w:val="-5"/>
        </w:rPr>
        <w:t>便捷、购物时间更加碎片化，商品的挑选、购买和支付更加智能化，更加注重社交体验的分享等等，因此，</w:t>
      </w:r>
      <w:r>
        <w:rPr>
          <w:spacing w:val="-6"/>
        </w:rPr>
        <w:t> </w:t>
      </w:r>
      <w:r>
        <w:rPr>
          <w:spacing w:val="-6"/>
        </w:rPr>
      </w:r>
      <w:r>
        <w:rPr/>
        <w:t>公司拟以平台聚集的用户为核心，横向拓展用户多样化时尚购物和时尚分享需求，纵向反馈指导供应商、</w:t>
      </w:r>
      <w:r>
        <w:rPr>
          <w:w w:val="100"/>
        </w:rPr>
        <w:t> </w:t>
      </w:r>
      <w:r>
        <w:rPr/>
        <w:t>品牌、商品的筛选，打造互联网</w:t>
      </w:r>
      <w:r>
        <w:rPr>
          <w:rFonts w:ascii="Times New Roman" w:hAnsi="Times New Roman" w:cs="Times New Roman" w:eastAsia="Times New Roman" w:hint="default"/>
        </w:rPr>
        <w:t>+</w:t>
      </w:r>
      <w:r>
        <w:rPr/>
        <w:t>全球时尚生态链。</w:t>
      </w:r>
    </w:p>
    <w:p>
      <w:pPr>
        <w:spacing w:after="0" w:line="468" w:lineRule="exact"/>
        <w:jc w:val="left"/>
        <w:sectPr>
          <w:footerReference w:type="default" r:id="rId19"/>
          <w:pgSz w:w="11910" w:h="16840"/>
          <w:pgMar w:footer="1227" w:header="877" w:top="1100" w:bottom="1420" w:left="980" w:right="920"/>
          <w:pgNumType w:start="33"/>
        </w:sectPr>
      </w:pPr>
    </w:p>
    <w:p>
      <w:pPr>
        <w:spacing w:line="240" w:lineRule="auto" w:before="9"/>
        <w:rPr>
          <w:rFonts w:ascii="宋体" w:hAnsi="宋体" w:cs="宋体" w:eastAsia="宋体" w:hint="default"/>
          <w:sz w:val="26"/>
          <w:szCs w:val="26"/>
        </w:rPr>
      </w:pPr>
    </w:p>
    <w:p>
      <w:pPr>
        <w:pStyle w:val="BodyText"/>
        <w:spacing w:line="400" w:lineRule="auto" w:before="36"/>
        <w:ind w:right="184" w:firstLine="480"/>
        <w:jc w:val="both"/>
      </w:pPr>
      <w:r>
        <w:rPr>
          <w:spacing w:val="-4"/>
        </w:rPr>
        <w:t>同时，新科技革命和全球产业变革正在孕育兴起，从而加速带动产业变革，对经济结构和竞争格局产</w:t>
      </w:r>
      <w:r>
        <w:rPr>
          <w:w w:val="100"/>
        </w:rPr>
        <w:t> </w:t>
      </w:r>
      <w:r>
        <w:rPr>
          <w:spacing w:val="-2"/>
        </w:rPr>
        <w:t>生重大影响，</w:t>
      </w:r>
      <w:r>
        <w:rPr>
          <w:rFonts w:ascii="Times New Roman" w:hAnsi="Times New Roman" w:cs="Times New Roman" w:eastAsia="Times New Roman" w:hint="default"/>
          <w:spacing w:val="-2"/>
        </w:rPr>
        <w:t>2016</w:t>
      </w:r>
      <w:r>
        <w:rPr>
          <w:spacing w:val="-2"/>
        </w:rPr>
        <w:t>年，公司将通过与科技行业跨界合作，在体验门店或线上融合使用</w:t>
      </w:r>
      <w:r>
        <w:rPr>
          <w:rFonts w:ascii="Times New Roman" w:hAnsi="Times New Roman" w:cs="Times New Roman" w:eastAsia="Times New Roman" w:hint="default"/>
          <w:spacing w:val="-2"/>
        </w:rPr>
        <w:t>Virtual</w:t>
      </w:r>
      <w:r>
        <w:rPr>
          <w:rFonts w:ascii="Times New Roman" w:hAnsi="Times New Roman" w:cs="Times New Roman" w:eastAsia="Times New Roman" w:hint="default"/>
        </w:rPr>
        <w:t> </w:t>
      </w:r>
      <w:r>
        <w:rPr>
          <w:rFonts w:ascii="Times New Roman" w:hAnsi="Times New Roman" w:cs="Times New Roman" w:eastAsia="Times New Roman" w:hint="default"/>
          <w:spacing w:val="-2"/>
        </w:rPr>
        <w:t>Reality</w:t>
      </w:r>
      <w:r>
        <w:rPr>
          <w:spacing w:val="-2"/>
        </w:rPr>
        <w:t>（虚拟</w:t>
      </w:r>
      <w:r>
        <w:rPr>
          <w:spacing w:val="-77"/>
        </w:rPr>
        <w:t> </w:t>
      </w:r>
      <w:r>
        <w:rPr>
          <w:spacing w:val="-77"/>
        </w:rPr>
      </w:r>
      <w:r>
        <w:rPr>
          <w:spacing w:val="-2"/>
        </w:rPr>
        <w:t>现实）、智能镜等技术，突破时间和空间的限制，真正实现随时随地的购物体验，构建平台化、数据化、</w:t>
      </w:r>
      <w:r>
        <w:rPr>
          <w:spacing w:val="-21"/>
        </w:rPr>
        <w:t> </w:t>
      </w:r>
      <w:r>
        <w:rPr>
          <w:spacing w:val="-21"/>
        </w:rPr>
      </w:r>
      <w:r>
        <w:rPr/>
        <w:t>科技化、娱乐化的全渠道运营新模式。</w:t>
      </w:r>
    </w:p>
    <w:p>
      <w:pPr>
        <w:pStyle w:val="Heading3"/>
        <w:spacing w:line="240" w:lineRule="auto" w:before="172"/>
        <w:ind w:left="626" w:right="0"/>
        <w:jc w:val="left"/>
        <w:rPr>
          <w:b w:val="0"/>
          <w:bCs w:val="0"/>
        </w:rPr>
      </w:pPr>
      <w:r>
        <w:rPr/>
        <w:t>（二）致力于传统业务转型，合作模式和产品创新升级</w:t>
      </w:r>
      <w:r>
        <w:rPr>
          <w:b w:val="0"/>
          <w:bCs w:val="0"/>
        </w:rPr>
      </w:r>
    </w:p>
    <w:p>
      <w:pPr>
        <w:spacing w:line="240" w:lineRule="auto" w:before="12"/>
        <w:rPr>
          <w:rFonts w:ascii="宋体" w:hAnsi="宋体" w:cs="宋体" w:eastAsia="宋体" w:hint="default"/>
          <w:b/>
          <w:bCs/>
          <w:sz w:val="23"/>
          <w:szCs w:val="23"/>
        </w:rPr>
      </w:pPr>
    </w:p>
    <w:p>
      <w:pPr>
        <w:pStyle w:val="BodyText"/>
        <w:spacing w:line="386" w:lineRule="auto"/>
        <w:ind w:right="211" w:firstLine="480"/>
        <w:jc w:val="both"/>
      </w:pPr>
      <w:r>
        <w:rPr>
          <w:spacing w:val="-1"/>
        </w:rPr>
        <w:t>面对互联网经济带来的深刻变革，为顺应未来零售发展的大趋势，公司提出</w:t>
      </w:r>
      <w:r>
        <w:rPr>
          <w:rFonts w:ascii="Times New Roman" w:hAnsi="Times New Roman" w:cs="Times New Roman" w:eastAsia="Times New Roman" w:hint="default"/>
          <w:spacing w:val="-1"/>
        </w:rPr>
        <w:t>“</w:t>
      </w:r>
      <w:r>
        <w:rPr>
          <w:spacing w:val="-1"/>
        </w:rPr>
        <w:t>传统业务转型、创新升</w:t>
      </w:r>
      <w:r>
        <w:rPr>
          <w:w w:val="100"/>
        </w:rPr>
        <w:t> </w:t>
      </w:r>
      <w:r>
        <w:rPr/>
        <w:t>级</w:t>
      </w:r>
      <w:r>
        <w:rPr>
          <w:rFonts w:ascii="Times New Roman" w:hAnsi="Times New Roman" w:cs="Times New Roman" w:eastAsia="Times New Roman" w:hint="default"/>
        </w:rPr>
        <w:t>”</w:t>
      </w:r>
      <w:r>
        <w:rPr/>
        <w:t>经营理念，为卡奴迪路（</w:t>
      </w:r>
      <w:r>
        <w:rPr>
          <w:rFonts w:ascii="Times New Roman" w:hAnsi="Times New Roman" w:cs="Times New Roman" w:eastAsia="Times New Roman" w:hint="default"/>
        </w:rPr>
        <w:t>CANUDILO</w:t>
      </w:r>
      <w:r>
        <w:rPr/>
        <w:t>）传统零售业务开辟一条新的发展路径。具体举措如下：</w:t>
      </w:r>
    </w:p>
    <w:p>
      <w:pPr>
        <w:pStyle w:val="BodyText"/>
        <w:spacing w:line="386" w:lineRule="auto" w:before="155"/>
        <w:ind w:right="208" w:firstLine="480"/>
        <w:jc w:val="both"/>
      </w:pPr>
      <w:r>
        <w:rPr>
          <w:rFonts w:ascii="Times New Roman" w:hAnsi="Times New Roman" w:cs="Times New Roman" w:eastAsia="Times New Roman" w:hint="default"/>
          <w:spacing w:val="-2"/>
        </w:rPr>
        <w:t>1</w:t>
      </w:r>
      <w:r>
        <w:rPr>
          <w:spacing w:val="-2"/>
        </w:rPr>
        <w:t>、集中体现卡奴迪路（</w:t>
      </w:r>
      <w:r>
        <w:rPr>
          <w:rFonts w:ascii="Times New Roman" w:hAnsi="Times New Roman" w:cs="Times New Roman" w:eastAsia="Times New Roman" w:hint="default"/>
          <w:spacing w:val="-2"/>
        </w:rPr>
        <w:t>CANUDILO</w:t>
      </w:r>
      <w:r>
        <w:rPr>
          <w:spacing w:val="-2"/>
        </w:rPr>
        <w:t>）商务品牌核心竟争力，如：自营为主，加盟为辅，广阔的营销</w:t>
      </w:r>
      <w:r>
        <w:rPr>
          <w:w w:val="100"/>
        </w:rPr>
        <w:t> </w:t>
      </w:r>
      <w:r>
        <w:rPr>
          <w:spacing w:val="-3"/>
        </w:rPr>
        <w:t>网络布局、辐射面广及专业的自营管理团队等，即可在互联网</w:t>
      </w:r>
      <w:r>
        <w:rPr>
          <w:rFonts w:ascii="Times New Roman" w:hAnsi="Times New Roman" w:cs="Times New Roman" w:eastAsia="Times New Roman" w:hint="default"/>
          <w:spacing w:val="-3"/>
        </w:rPr>
        <w:t>+</w:t>
      </w:r>
      <w:r>
        <w:rPr>
          <w:spacing w:val="-3"/>
        </w:rPr>
        <w:t>定制、互联网</w:t>
      </w:r>
      <w:r>
        <w:rPr>
          <w:rFonts w:ascii="Times New Roman" w:hAnsi="Times New Roman" w:cs="Times New Roman" w:eastAsia="Times New Roman" w:hint="default"/>
          <w:spacing w:val="-3"/>
        </w:rPr>
        <w:t>+</w:t>
      </w:r>
      <w:r>
        <w:rPr>
          <w:spacing w:val="-3"/>
        </w:rPr>
        <w:t>速度方面进行深耕，在全国</w:t>
      </w:r>
      <w:r>
        <w:rPr>
          <w:spacing w:val="-29"/>
        </w:rPr>
        <w:t> </w:t>
      </w:r>
      <w:r>
        <w:rPr>
          <w:spacing w:val="-29"/>
        </w:rPr>
      </w:r>
      <w:r>
        <w:rPr/>
        <w:t>的标杆城市，建设少量体验品位生活方式的概念店，维护品牌</w:t>
      </w:r>
      <w:r>
        <w:rPr>
          <w:rFonts w:ascii="Times New Roman" w:hAnsi="Times New Roman" w:cs="Times New Roman" w:eastAsia="Times New Roman" w:hint="default"/>
        </w:rPr>
        <w:t>VIP</w:t>
      </w:r>
      <w:r>
        <w:rPr/>
        <w:t>，适应消费者从数量到品质，从大众到</w:t>
      </w:r>
      <w:r>
        <w:rPr>
          <w:spacing w:val="-45"/>
        </w:rPr>
        <w:t> </w:t>
      </w:r>
      <w:r>
        <w:rPr>
          <w:spacing w:val="-45"/>
        </w:rPr>
      </w:r>
      <w:r>
        <w:rPr/>
        <w:t>个性的多元化消费方式。</w:t>
      </w:r>
    </w:p>
    <w:p>
      <w:pPr>
        <w:spacing w:line="240" w:lineRule="auto" w:before="2"/>
        <w:rPr>
          <w:rFonts w:ascii="宋体" w:hAnsi="宋体" w:cs="宋体" w:eastAsia="宋体" w:hint="default"/>
          <w:sz w:val="14"/>
          <w:szCs w:val="14"/>
        </w:rPr>
      </w:pPr>
    </w:p>
    <w:p>
      <w:pPr>
        <w:pStyle w:val="BodyText"/>
        <w:spacing w:line="386" w:lineRule="auto"/>
        <w:ind w:right="0" w:firstLine="480"/>
        <w:jc w:val="left"/>
      </w:pPr>
      <w:r>
        <w:rPr>
          <w:rFonts w:ascii="Times New Roman" w:hAnsi="Times New Roman" w:cs="Times New Roman" w:eastAsia="Times New Roman" w:hint="default"/>
        </w:rPr>
        <w:t>2</w:t>
      </w:r>
      <w:r>
        <w:rPr/>
        <w:t>、集中体现</w:t>
      </w:r>
      <w:r>
        <w:rPr>
          <w:rFonts w:ascii="Times New Roman" w:hAnsi="Times New Roman" w:cs="Times New Roman" w:eastAsia="Times New Roman" w:hint="default"/>
        </w:rPr>
        <w:t>CANUDILO H</w:t>
      </w:r>
      <w:r>
        <w:rPr>
          <w:rFonts w:ascii="Times New Roman" w:hAnsi="Times New Roman" w:cs="Times New Roman" w:eastAsia="Times New Roman" w:hint="default"/>
          <w:spacing w:val="15"/>
        </w:rPr>
        <w:t> </w:t>
      </w:r>
      <w:r>
        <w:rPr>
          <w:rFonts w:ascii="Times New Roman" w:hAnsi="Times New Roman" w:cs="Times New Roman" w:eastAsia="Times New Roman" w:hint="default"/>
        </w:rPr>
        <w:t>HOLIDAYS</w:t>
      </w:r>
      <w:r>
        <w:rPr/>
        <w:t>休闲品牌核心竞争力，因其有着不可复制的品牌</w:t>
      </w:r>
      <w:r>
        <w:rPr>
          <w:rFonts w:ascii="Times New Roman" w:hAnsi="Times New Roman" w:cs="Times New Roman" w:eastAsia="Times New Roman" w:hint="default"/>
        </w:rPr>
        <w:t>DNA</w:t>
      </w:r>
      <w:r>
        <w:rPr/>
        <w:t>，如熊</w:t>
      </w:r>
      <w:r>
        <w:rPr>
          <w:w w:val="100"/>
        </w:rPr>
        <w:t> </w:t>
      </w:r>
      <w:r>
        <w:rPr>
          <w:spacing w:val="-4"/>
        </w:rPr>
        <w:t>猫等元素，通过互联网工具，实现线上、线下</w:t>
      </w:r>
      <w:r>
        <w:rPr>
          <w:rFonts w:ascii="Times New Roman" w:hAnsi="Times New Roman" w:cs="Times New Roman" w:eastAsia="Times New Roman" w:hint="default"/>
          <w:spacing w:val="-4"/>
        </w:rPr>
        <w:t>O2O</w:t>
      </w:r>
      <w:r>
        <w:rPr>
          <w:spacing w:val="-4"/>
        </w:rPr>
        <w:t>，并继续在创意．艺术与时尚方面得到消费者深度认可。</w:t>
      </w:r>
      <w:r>
        <w:rPr>
          <w:spacing w:val="-40"/>
        </w:rPr>
        <w:t> </w:t>
      </w:r>
      <w:r>
        <w:rPr>
          <w:spacing w:val="-40"/>
        </w:rPr>
      </w:r>
      <w:r>
        <w:rPr/>
        <w:t>拟在全国建立</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家旗舰店，大力发展特许加盟和互联网营销业务。</w:t>
      </w:r>
    </w:p>
    <w:p>
      <w:pPr>
        <w:pStyle w:val="BodyText"/>
        <w:spacing w:line="400" w:lineRule="auto" w:before="155"/>
        <w:ind w:right="184" w:firstLine="480"/>
        <w:jc w:val="both"/>
      </w:pPr>
      <w:r>
        <w:rPr>
          <w:rFonts w:ascii="Times New Roman" w:hAnsi="Times New Roman" w:cs="Times New Roman" w:eastAsia="Times New Roman" w:hint="default"/>
          <w:spacing w:val="-1"/>
        </w:rPr>
        <w:t>3</w:t>
      </w:r>
      <w:r>
        <w:rPr>
          <w:spacing w:val="-1"/>
        </w:rPr>
        <w:t>、鉴于公司广阔的营销网络布局及多年来建立的品牌影响力，可以在箱包、鞋等服饰品类方面，整</w:t>
      </w:r>
      <w:r>
        <w:rPr>
          <w:w w:val="100"/>
        </w:rPr>
        <w:t> </w:t>
      </w:r>
      <w:r>
        <w:rPr>
          <w:spacing w:val="-2"/>
        </w:rPr>
        <w:t>合专业的第三方资源，打破传统的组织壁垒、价格壁垒、商品壁垒和渠道壁垒，如：由第三方提供产品，</w:t>
      </w:r>
      <w:r>
        <w:rPr>
          <w:spacing w:val="-21"/>
        </w:rPr>
        <w:t> </w:t>
      </w:r>
      <w:r>
        <w:rPr>
          <w:spacing w:val="-21"/>
        </w:rPr>
      </w:r>
      <w:r>
        <w:rPr>
          <w:spacing w:val="-2"/>
        </w:rPr>
        <w:t>在公司几百家实体门店平台全面铺开销售。新的合作模式，供需双方均属于低成本投入，实现资源整合共</w:t>
      </w:r>
      <w:r>
        <w:rPr>
          <w:spacing w:val="-43"/>
        </w:rPr>
        <w:t> </w:t>
      </w:r>
      <w:r>
        <w:rPr>
          <w:spacing w:val="-43"/>
        </w:rPr>
      </w:r>
      <w:r>
        <w:rPr/>
        <w:t>享，增加盈利点。</w:t>
      </w:r>
    </w:p>
    <w:p>
      <w:pPr>
        <w:pStyle w:val="Heading3"/>
        <w:spacing w:line="240" w:lineRule="auto" w:before="172"/>
        <w:ind w:left="626" w:right="0"/>
        <w:jc w:val="left"/>
        <w:rPr>
          <w:b w:val="0"/>
          <w:bCs w:val="0"/>
        </w:rPr>
      </w:pPr>
      <w:r>
        <w:rPr/>
        <w:t>（三）产业链整合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206" w:firstLine="336"/>
        <w:jc w:val="both"/>
      </w:pPr>
      <w:r>
        <w:rPr/>
        <w:t>公司拟通过产业链整合相关联的企业或品牌，通过整合优质资源、强强联手等方式，实现业务间强强</w:t>
      </w:r>
      <w:r>
        <w:rPr>
          <w:w w:val="100"/>
        </w:rPr>
        <w:t> </w:t>
      </w:r>
      <w:r>
        <w:rPr>
          <w:spacing w:val="-2"/>
        </w:rPr>
        <w:t>互补，增加公司业绩收入，更旨在构建摩登大道的时尚生活方式，构建横跨零售、服务、传媒和文化等多</w:t>
      </w:r>
      <w:r>
        <w:rPr>
          <w:spacing w:val="-43"/>
        </w:rPr>
        <w:t> </w:t>
      </w:r>
      <w:r>
        <w:rPr>
          <w:spacing w:val="-43"/>
        </w:rPr>
      </w:r>
      <w:r>
        <w:rPr/>
        <w:t>个领域的完整产业链。</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26"/>
      </w:tblGrid>
      <w:tr>
        <w:trPr>
          <w:trHeight w:val="401" w:hRule="exact"/>
        </w:trPr>
        <w:tc>
          <w:tcPr>
            <w:tcW w:w="21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1025" w:hRule="exact"/>
        </w:trPr>
        <w:tc>
          <w:tcPr>
            <w:tcW w:w="21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了解公司基本经营状况及竞争优势，详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情可参阅《投资者关系活动记录表》（编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2015-001</w:t>
            </w:r>
            <w:r>
              <w:rPr>
                <w:rFonts w:ascii="宋体" w:hAnsi="宋体" w:cs="宋体" w:eastAsia="宋体" w:hint="default"/>
                <w:sz w:val="18"/>
                <w:szCs w:val="18"/>
              </w:rPr>
              <w:t>）</w:t>
            </w:r>
          </w:p>
        </w:tc>
      </w:tr>
      <w:tr>
        <w:trPr>
          <w:trHeight w:val="1027" w:hRule="exact"/>
        </w:trPr>
        <w:tc>
          <w:tcPr>
            <w:tcW w:w="21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5"/>
                <w:sz w:val="18"/>
                <w:szCs w:val="18"/>
              </w:rPr>
              <w:t>了解公司基本经营状况及竞争优势，详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情可参阅《投资者关系活动记录表》（编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2015-002</w:t>
            </w:r>
            <w:r>
              <w:rPr>
                <w:rFonts w:ascii="宋体" w:hAnsi="宋体" w:cs="宋体" w:eastAsia="宋体" w:hint="default"/>
                <w:sz w:val="18"/>
                <w:szCs w:val="18"/>
              </w:rPr>
              <w:t>）</w:t>
            </w:r>
          </w:p>
        </w:tc>
      </w:tr>
      <w:tr>
        <w:trPr>
          <w:trHeight w:val="1027" w:hRule="exact"/>
        </w:trPr>
        <w:tc>
          <w:tcPr>
            <w:tcW w:w="21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5"/>
                <w:sz w:val="18"/>
                <w:szCs w:val="18"/>
              </w:rPr>
              <w:t>了解公司基本经营状况及竞争优势，详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情可参阅《投资者关系活动记录表》（编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2015-003</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141"/>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报告期内普通股利润分配政策，特别是现金分红政策的制定、执行或调整情况</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386" w:lineRule="auto"/>
        <w:ind w:right="147" w:firstLine="420"/>
        <w:jc w:val="both"/>
      </w:pPr>
      <w:r>
        <w:rPr>
          <w:rFonts w:ascii="Times New Roman" w:hAnsi="Times New Roman" w:cs="Times New Roman" w:eastAsia="Times New Roman" w:hint="default"/>
        </w:rPr>
        <w:t>1</w:t>
      </w:r>
      <w:r>
        <w:rPr/>
        <w:t>、报告期内公司分配方案不存在变更或调整，具体可参见</w:t>
      </w:r>
      <w:r>
        <w:rPr>
          <w:rFonts w:ascii="Times New Roman" w:hAnsi="Times New Roman" w:cs="Times New Roman" w:eastAsia="Times New Roman" w:hint="default"/>
        </w:rPr>
        <w:t>2015</w:t>
      </w:r>
      <w:r>
        <w:rPr/>
        <w:t>年年报</w:t>
      </w:r>
      <w:r>
        <w:rPr>
          <w:rFonts w:ascii="Times New Roman" w:hAnsi="Times New Roman" w:cs="Times New Roman" w:eastAsia="Times New Roman" w:hint="default"/>
        </w:rPr>
        <w:t>“</w:t>
      </w:r>
      <w:r>
        <w:rPr/>
        <w:t>第五节</w:t>
      </w:r>
      <w:r>
        <w:rPr>
          <w:spacing w:val="92"/>
        </w:rPr>
        <w:t> </w:t>
      </w:r>
      <w:r>
        <w:rPr/>
        <w:t>一、公司普通股利润</w:t>
      </w:r>
      <w:r>
        <w:rPr>
          <w:w w:val="100"/>
        </w:rPr>
        <w:t> </w:t>
      </w:r>
      <w:r>
        <w:rPr/>
        <w:t>分配及资本公积金转增股本情况</w:t>
      </w:r>
      <w:r>
        <w:rPr>
          <w:rFonts w:ascii="Times New Roman" w:hAnsi="Times New Roman" w:cs="Times New Roman" w:eastAsia="Times New Roman" w:hint="default"/>
        </w:rPr>
        <w:t>”</w:t>
      </w:r>
      <w:r>
        <w:rPr/>
        <w:t>。</w:t>
      </w:r>
    </w:p>
    <w:p>
      <w:pPr>
        <w:pStyle w:val="BodyText"/>
        <w:spacing w:line="386" w:lineRule="auto" w:before="76"/>
        <w:ind w:right="146" w:firstLine="420"/>
        <w:jc w:val="both"/>
      </w:pPr>
      <w:r>
        <w:rPr>
          <w:rFonts w:ascii="Times New Roman" w:hAnsi="Times New Roman" w:cs="Times New Roman" w:eastAsia="Times New Roman" w:hint="default"/>
        </w:rPr>
        <w:t>2</w:t>
      </w:r>
      <w:r>
        <w:rPr/>
        <w:t>、报告期内分红政策的执行情况：</w:t>
      </w:r>
      <w:r>
        <w:rPr>
          <w:rFonts w:ascii="Times New Roman" w:hAnsi="Times New Roman" w:cs="Times New Roman" w:eastAsia="Times New Roman" w:hint="default"/>
        </w:rPr>
        <w:t>2014</w:t>
      </w:r>
      <w:r>
        <w:rPr/>
        <w:t>年度利润分配预案为：以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200,000,000</w:t>
      </w:r>
      <w:r>
        <w:rPr>
          <w:rFonts w:ascii="Times New Roman" w:hAnsi="Times New Roman" w:cs="Times New Roman" w:eastAsia="Times New Roman" w:hint="default"/>
          <w:w w:val="100"/>
        </w:rPr>
        <w:t> </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1.1</w:t>
      </w:r>
      <w:r>
        <w:rPr>
          <w:spacing w:val="-3"/>
        </w:rPr>
        <w:t>元（含税）。本预案已经</w:t>
      </w:r>
      <w:r>
        <w:rPr>
          <w:rFonts w:ascii="Times New Roman" w:hAnsi="Times New Roman" w:cs="Times New Roman" w:eastAsia="Times New Roman" w:hint="default"/>
          <w:spacing w:val="-3"/>
        </w:rPr>
        <w:t>2014</w:t>
      </w:r>
      <w:r>
        <w:rPr>
          <w:spacing w:val="-3"/>
        </w:rPr>
        <w:t>年年度股东大会审议通过，并</w:t>
      </w:r>
      <w:r>
        <w:rPr>
          <w:spacing w:val="-42"/>
        </w:rPr>
        <w:t> </w:t>
      </w:r>
      <w:r>
        <w:rPr>
          <w:spacing w:val="-42"/>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日实施完毕。</w:t>
      </w:r>
    </w:p>
    <w:p>
      <w:pPr>
        <w:spacing w:line="240" w:lineRule="auto" w:before="1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pacing w:val="2"/>
          <w:w w:val="99"/>
          <w:sz w:val="18"/>
          <w:szCs w:val="18"/>
        </w:rPr>
        <w:t>公</w:t>
      </w:r>
      <w:r>
        <w:rPr>
          <w:rFonts w:ascii="宋体" w:hAnsi="宋体" w:cs="宋体" w:eastAsia="宋体" w:hint="default"/>
          <w:b/>
          <w:bCs/>
          <w:w w:val="99"/>
          <w:sz w:val="18"/>
          <w:szCs w:val="18"/>
        </w:rPr>
        <w:t>司近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pacing w:val="2"/>
          <w:w w:val="99"/>
          <w:sz w:val="18"/>
          <w:szCs w:val="18"/>
        </w:rPr>
        <w:t>年</w:t>
      </w:r>
      <w:r>
        <w:rPr>
          <w:rFonts w:ascii="宋体" w:hAnsi="宋体" w:cs="宋体" w:eastAsia="宋体" w:hint="default"/>
          <w:b/>
          <w:bCs/>
          <w:w w:val="99"/>
          <w:sz w:val="18"/>
          <w:szCs w:val="18"/>
        </w:rPr>
        <w:t>（包</w:t>
      </w:r>
      <w:r>
        <w:rPr>
          <w:rFonts w:ascii="宋体" w:hAnsi="宋体" w:cs="宋体" w:eastAsia="宋体" w:hint="default"/>
          <w:b/>
          <w:bCs/>
          <w:spacing w:val="2"/>
          <w:w w:val="99"/>
          <w:sz w:val="18"/>
          <w:szCs w:val="18"/>
        </w:rPr>
        <w:t>括</w:t>
      </w:r>
      <w:r>
        <w:rPr>
          <w:rFonts w:ascii="宋体" w:hAnsi="宋体" w:cs="宋体" w:eastAsia="宋体" w:hint="default"/>
          <w:b/>
          <w:bCs/>
          <w:w w:val="99"/>
          <w:sz w:val="18"/>
          <w:szCs w:val="18"/>
        </w:rPr>
        <w:t>本报告</w:t>
      </w:r>
      <w:r>
        <w:rPr>
          <w:rFonts w:ascii="宋体" w:hAnsi="宋体" w:cs="宋体" w:eastAsia="宋体" w:hint="default"/>
          <w:b/>
          <w:bCs/>
          <w:spacing w:val="2"/>
          <w:w w:val="99"/>
          <w:sz w:val="18"/>
          <w:szCs w:val="18"/>
        </w:rPr>
        <w:t>期</w:t>
      </w:r>
      <w:r>
        <w:rPr>
          <w:rFonts w:ascii="宋体" w:hAnsi="宋体" w:cs="宋体" w:eastAsia="宋体" w:hint="default"/>
          <w:b/>
          <w:bCs/>
          <w:w w:val="99"/>
          <w:sz w:val="18"/>
          <w:szCs w:val="18"/>
        </w:rPr>
        <w:t>）</w:t>
      </w:r>
      <w:r>
        <w:rPr>
          <w:rFonts w:ascii="宋体" w:hAnsi="宋体" w:cs="宋体" w:eastAsia="宋体" w:hint="default"/>
          <w:b/>
          <w:bCs/>
          <w:spacing w:val="2"/>
          <w:w w:val="99"/>
          <w:sz w:val="18"/>
          <w:szCs w:val="18"/>
        </w:rPr>
        <w:t>的</w:t>
      </w:r>
      <w:r>
        <w:rPr>
          <w:rFonts w:ascii="宋体" w:hAnsi="宋体" w:cs="宋体" w:eastAsia="宋体" w:hint="default"/>
          <w:b/>
          <w:bCs/>
          <w:w w:val="99"/>
          <w:sz w:val="18"/>
          <w:szCs w:val="18"/>
        </w:rPr>
        <w:t>普通股</w:t>
      </w:r>
      <w:r>
        <w:rPr>
          <w:rFonts w:ascii="宋体" w:hAnsi="宋体" w:cs="宋体" w:eastAsia="宋体" w:hint="default"/>
          <w:b/>
          <w:bCs/>
          <w:spacing w:val="2"/>
          <w:w w:val="99"/>
          <w:sz w:val="18"/>
          <w:szCs w:val="18"/>
        </w:rPr>
        <w:t>股</w:t>
      </w:r>
      <w:r>
        <w:rPr>
          <w:rFonts w:ascii="宋体" w:hAnsi="宋体" w:cs="宋体" w:eastAsia="宋体" w:hint="default"/>
          <w:b/>
          <w:bCs/>
          <w:w w:val="99"/>
          <w:sz w:val="18"/>
          <w:szCs w:val="18"/>
        </w:rPr>
        <w:t>利分</w:t>
      </w:r>
      <w:r>
        <w:rPr>
          <w:rFonts w:ascii="宋体" w:hAnsi="宋体" w:cs="宋体" w:eastAsia="宋体" w:hint="default"/>
          <w:b/>
          <w:bCs/>
          <w:spacing w:val="2"/>
          <w:w w:val="99"/>
          <w:sz w:val="18"/>
          <w:szCs w:val="18"/>
        </w:rPr>
        <w:t>配</w:t>
      </w:r>
      <w:r>
        <w:rPr>
          <w:rFonts w:ascii="宋体" w:hAnsi="宋体" w:cs="宋体" w:eastAsia="宋体" w:hint="default"/>
          <w:b/>
          <w:bCs/>
          <w:w w:val="99"/>
          <w:sz w:val="18"/>
          <w:szCs w:val="18"/>
        </w:rPr>
        <w:t>方案</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预</w:t>
      </w:r>
      <w:r>
        <w:rPr>
          <w:rFonts w:ascii="宋体" w:hAnsi="宋体" w:cs="宋体" w:eastAsia="宋体" w:hint="default"/>
          <w:b/>
          <w:bCs/>
          <w:spacing w:val="2"/>
          <w:w w:val="99"/>
          <w:sz w:val="18"/>
          <w:szCs w:val="18"/>
        </w:rPr>
        <w:t>案</w:t>
      </w:r>
      <w:r>
        <w:rPr>
          <w:rFonts w:ascii="宋体" w:hAnsi="宋体" w:cs="宋体" w:eastAsia="宋体" w:hint="default"/>
          <w:b/>
          <w:bCs/>
          <w:spacing w:val="-92"/>
          <w:w w:val="99"/>
          <w:sz w:val="18"/>
          <w:szCs w:val="18"/>
        </w:rPr>
        <w:t>）</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资本公</w:t>
      </w:r>
      <w:r>
        <w:rPr>
          <w:rFonts w:ascii="宋体" w:hAnsi="宋体" w:cs="宋体" w:eastAsia="宋体" w:hint="default"/>
          <w:b/>
          <w:bCs/>
          <w:spacing w:val="2"/>
          <w:w w:val="99"/>
          <w:sz w:val="18"/>
          <w:szCs w:val="18"/>
        </w:rPr>
        <w:t>积</w:t>
      </w:r>
      <w:r>
        <w:rPr>
          <w:rFonts w:ascii="宋体" w:hAnsi="宋体" w:cs="宋体" w:eastAsia="宋体" w:hint="default"/>
          <w:b/>
          <w:bCs/>
          <w:w w:val="99"/>
          <w:sz w:val="18"/>
          <w:szCs w:val="18"/>
        </w:rPr>
        <w:t>金转</w:t>
      </w:r>
      <w:r>
        <w:rPr>
          <w:rFonts w:ascii="宋体" w:hAnsi="宋体" w:cs="宋体" w:eastAsia="宋体" w:hint="default"/>
          <w:b/>
          <w:bCs/>
          <w:spacing w:val="2"/>
          <w:w w:val="99"/>
          <w:sz w:val="18"/>
          <w:szCs w:val="18"/>
        </w:rPr>
        <w:t>增</w:t>
      </w:r>
      <w:r>
        <w:rPr>
          <w:rFonts w:ascii="宋体" w:hAnsi="宋体" w:cs="宋体" w:eastAsia="宋体" w:hint="default"/>
          <w:b/>
          <w:bCs/>
          <w:w w:val="99"/>
          <w:sz w:val="18"/>
          <w:szCs w:val="18"/>
        </w:rPr>
        <w:t>股本</w:t>
      </w:r>
      <w:r>
        <w:rPr>
          <w:rFonts w:ascii="宋体" w:hAnsi="宋体" w:cs="宋体" w:eastAsia="宋体" w:hint="default"/>
          <w:b/>
          <w:bCs/>
          <w:spacing w:val="2"/>
          <w:w w:val="99"/>
          <w:sz w:val="18"/>
          <w:szCs w:val="18"/>
        </w:rPr>
        <w:t>方</w:t>
      </w:r>
      <w:r>
        <w:rPr>
          <w:rFonts w:ascii="宋体" w:hAnsi="宋体" w:cs="宋体" w:eastAsia="宋体" w:hint="default"/>
          <w:b/>
          <w:bCs/>
          <w:w w:val="99"/>
          <w:sz w:val="18"/>
          <w:szCs w:val="18"/>
        </w:rPr>
        <w:t>案（</w:t>
      </w:r>
      <w:r>
        <w:rPr>
          <w:rFonts w:ascii="宋体" w:hAnsi="宋体" w:cs="宋体" w:eastAsia="宋体" w:hint="default"/>
          <w:b/>
          <w:bCs/>
          <w:spacing w:val="2"/>
          <w:w w:val="99"/>
          <w:sz w:val="18"/>
          <w:szCs w:val="18"/>
        </w:rPr>
        <w:t>预</w:t>
      </w:r>
      <w:r>
        <w:rPr>
          <w:rFonts w:ascii="宋体" w:hAnsi="宋体" w:cs="宋体" w:eastAsia="宋体" w:hint="default"/>
          <w:b/>
          <w:bCs/>
          <w:spacing w:val="4"/>
          <w:w w:val="99"/>
          <w:sz w:val="18"/>
          <w:szCs w:val="18"/>
        </w:rPr>
        <w:t>案</w:t>
      </w:r>
      <w:r>
        <w:rPr>
          <w:rFonts w:ascii="宋体" w:hAnsi="宋体" w:cs="宋体" w:eastAsia="宋体" w:hint="default"/>
          <w:b/>
          <w:bCs/>
          <w:w w:val="99"/>
          <w:sz w:val="18"/>
          <w:szCs w:val="18"/>
        </w:rPr>
        <w:t>）情况</w:t>
      </w:r>
      <w:r>
        <w:rPr>
          <w:rFonts w:ascii="宋体" w:hAnsi="宋体" w:cs="宋体" w:eastAsia="宋体" w:hint="default"/>
          <w:sz w:val="18"/>
          <w:szCs w:val="18"/>
        </w:rPr>
      </w:r>
    </w:p>
    <w:p>
      <w:pPr>
        <w:pStyle w:val="Heading3"/>
        <w:spacing w:line="240" w:lineRule="auto" w:before="159"/>
        <w:ind w:left="678" w:right="0"/>
        <w:jc w:val="left"/>
        <w:rPr>
          <w:b w:val="0"/>
          <w:bCs w:val="0"/>
        </w:rPr>
      </w:pPr>
      <w:r>
        <w:rPr>
          <w:rFonts w:ascii="Times New Roman" w:hAnsi="Times New Roman" w:cs="Times New Roman" w:eastAsia="Times New Roman" w:hint="default"/>
        </w:rPr>
        <w:t>1</w:t>
      </w:r>
      <w:r>
        <w:rPr/>
        <w:t>、公司第二届董事会第十九次会议审议通过</w:t>
      </w:r>
      <w:r>
        <w:rPr>
          <w:rFonts w:ascii="Times New Roman" w:hAnsi="Times New Roman" w:cs="Times New Roman" w:eastAsia="Times New Roman" w:hint="default"/>
        </w:rPr>
        <w:t>2013</w:t>
      </w:r>
      <w:r>
        <w:rPr/>
        <w:t>年度利润分配预案：</w:t>
      </w:r>
      <w:r>
        <w:rPr>
          <w:b w:val="0"/>
          <w:bCs w:val="0"/>
        </w:rPr>
      </w:r>
    </w:p>
    <w:p>
      <w:pPr>
        <w:pStyle w:val="BodyText"/>
        <w:spacing w:line="386" w:lineRule="auto" w:before="177"/>
        <w:ind w:right="146" w:firstLine="526"/>
        <w:jc w:val="both"/>
      </w:pPr>
      <w:r>
        <w:rPr/>
        <w:t>公司</w:t>
      </w:r>
      <w:r>
        <w:rPr>
          <w:rFonts w:ascii="Times New Roman" w:hAnsi="Times New Roman" w:cs="Times New Roman" w:eastAsia="Times New Roman" w:hint="default"/>
        </w:rPr>
        <w:t>2013</w:t>
      </w:r>
      <w:r>
        <w:rPr/>
        <w:t>年合并归属于母公司股东的净利润为</w:t>
      </w:r>
      <w:r>
        <w:rPr>
          <w:rFonts w:ascii="Times New Roman" w:hAnsi="Times New Roman" w:cs="Times New Roman" w:eastAsia="Times New Roman" w:hint="default"/>
        </w:rPr>
        <w:t>149,322,289.98</w:t>
      </w:r>
      <w:r>
        <w:rPr/>
        <w:t>元，加年初未分配利润</w:t>
      </w:r>
      <w:r>
        <w:rPr>
          <w:rFonts w:ascii="Times New Roman" w:hAnsi="Times New Roman" w:cs="Times New Roman" w:eastAsia="Times New Roman" w:hint="default"/>
        </w:rPr>
        <w:t>368,610,598.95</w:t>
      </w:r>
      <w:r>
        <w:rPr>
          <w:rFonts w:ascii="Times New Roman" w:hAnsi="Times New Roman" w:cs="Times New Roman" w:eastAsia="Times New Roman" w:hint="default"/>
          <w:w w:val="100"/>
        </w:rPr>
        <w:t> </w:t>
      </w:r>
      <w:r>
        <w:rPr>
          <w:spacing w:val="-2"/>
        </w:rPr>
        <w:t>元，减去分配</w:t>
      </w:r>
      <w:r>
        <w:rPr>
          <w:rFonts w:ascii="Times New Roman" w:hAnsi="Times New Roman" w:cs="Times New Roman" w:eastAsia="Times New Roman" w:hint="default"/>
          <w:spacing w:val="-2"/>
        </w:rPr>
        <w:t>2012</w:t>
      </w:r>
      <w:r>
        <w:rPr>
          <w:spacing w:val="-2"/>
        </w:rPr>
        <w:t>年度的现金红利</w:t>
      </w:r>
      <w:r>
        <w:rPr>
          <w:rFonts w:ascii="Times New Roman" w:hAnsi="Times New Roman" w:cs="Times New Roman" w:eastAsia="Times New Roman" w:hint="default"/>
          <w:spacing w:val="-2"/>
        </w:rPr>
        <w:t>37,000,000.00</w:t>
      </w:r>
      <w:r>
        <w:rPr>
          <w:spacing w:val="-2"/>
        </w:rPr>
        <w:t>元，减去</w:t>
      </w:r>
      <w:r>
        <w:rPr>
          <w:rFonts w:ascii="Times New Roman" w:hAnsi="Times New Roman" w:cs="Times New Roman" w:eastAsia="Times New Roman" w:hint="default"/>
          <w:spacing w:val="-2"/>
        </w:rPr>
        <w:t>2013</w:t>
      </w:r>
      <w:r>
        <w:rPr>
          <w:spacing w:val="-2"/>
        </w:rPr>
        <w:t>年度提取法定盈余公积</w:t>
      </w:r>
      <w:r>
        <w:rPr>
          <w:rFonts w:ascii="Times New Roman" w:hAnsi="Times New Roman" w:cs="Times New Roman" w:eastAsia="Times New Roman" w:hint="default"/>
          <w:spacing w:val="-2"/>
        </w:rPr>
        <w:t>8,719,381.05</w:t>
      </w:r>
      <w:r>
        <w:rPr>
          <w:spacing w:val="-2"/>
        </w:rPr>
        <w:t>元，</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45"/>
        </w:rPr>
        <w:t> </w:t>
      </w:r>
      <w:r>
        <w:rPr/>
        <w:t>年末合并未分配利润为</w:t>
      </w:r>
      <w:r>
        <w:rPr>
          <w:rFonts w:ascii="Times New Roman" w:hAnsi="Times New Roman" w:cs="Times New Roman" w:eastAsia="Times New Roman" w:hint="default"/>
        </w:rPr>
        <w:t>472,213,507.88</w:t>
      </w:r>
      <w:r>
        <w:rPr/>
        <w:t>元。</w:t>
      </w:r>
      <w:r>
        <w:rPr>
          <w:rFonts w:ascii="Times New Roman" w:hAnsi="Times New Roman" w:cs="Times New Roman" w:eastAsia="Times New Roman" w:hint="default"/>
        </w:rPr>
        <w:t>2013</w:t>
      </w:r>
      <w:r>
        <w:rPr/>
        <w:t>年末母公司未分配利润为</w:t>
      </w:r>
      <w:r>
        <w:rPr>
          <w:rFonts w:ascii="Times New Roman" w:hAnsi="Times New Roman" w:cs="Times New Roman" w:eastAsia="Times New Roman" w:hint="default"/>
        </w:rPr>
        <w:t>311,326,920.42</w:t>
      </w:r>
      <w:r>
        <w:rPr/>
        <w:t>元。根据深圳证券</w:t>
      </w:r>
      <w:r>
        <w:rPr>
          <w:spacing w:val="-28"/>
        </w:rPr>
        <w:t> </w:t>
      </w:r>
      <w:r>
        <w:rPr>
          <w:spacing w:val="-28"/>
        </w:rPr>
      </w:r>
      <w:r>
        <w:rPr>
          <w:spacing w:val="-2"/>
        </w:rPr>
        <w:t>交易所的相关规则，按照母公司和合并未分配利润孰低原则，</w:t>
      </w:r>
      <w:r>
        <w:rPr>
          <w:rFonts w:ascii="Times New Roman" w:hAnsi="Times New Roman" w:cs="Times New Roman" w:eastAsia="Times New Roman" w:hint="default"/>
          <w:spacing w:val="-2"/>
        </w:rPr>
        <w:t>2013</w:t>
      </w:r>
      <w:r>
        <w:rPr>
          <w:spacing w:val="-2"/>
        </w:rPr>
        <w:t>年度可供股东分配的利润确定为不超过</w:t>
      </w:r>
      <w:r>
        <w:rPr>
          <w:spacing w:val="-38"/>
        </w:rPr>
        <w:t> </w:t>
      </w:r>
      <w:r>
        <w:rPr>
          <w:spacing w:val="-38"/>
        </w:rPr>
      </w:r>
      <w:r>
        <w:rPr>
          <w:rFonts w:ascii="Times New Roman" w:hAnsi="Times New Roman" w:cs="Times New Roman" w:eastAsia="Times New Roman" w:hint="default"/>
        </w:rPr>
        <w:t>311,326,920.42</w:t>
      </w:r>
      <w:r>
        <w:rPr/>
        <w:t>元。</w:t>
      </w:r>
    </w:p>
    <w:p>
      <w:pPr>
        <w:pStyle w:val="BodyText"/>
        <w:spacing w:line="386" w:lineRule="auto" w:before="35"/>
        <w:ind w:right="149" w:firstLine="504"/>
        <w:jc w:val="both"/>
      </w:pPr>
      <w:r>
        <w:rPr>
          <w:spacing w:val="-3"/>
        </w:rPr>
        <w:t>以</w:t>
      </w:r>
      <w:r>
        <w:rPr>
          <w:rFonts w:ascii="Times New Roman" w:hAnsi="Times New Roman" w:cs="Times New Roman" w:eastAsia="Times New Roman" w:hint="default"/>
          <w:spacing w:val="-3"/>
        </w:rPr>
        <w:t>2013</w:t>
      </w:r>
      <w:r>
        <w:rPr>
          <w:spacing w:val="-3"/>
        </w:rPr>
        <w:t>年末公司总股本</w:t>
      </w:r>
      <w:r>
        <w:rPr>
          <w:rFonts w:ascii="Times New Roman" w:hAnsi="Times New Roman" w:cs="Times New Roman" w:eastAsia="Times New Roman" w:hint="default"/>
          <w:spacing w:val="-3"/>
        </w:rPr>
        <w:t>200,000,000</w:t>
      </w:r>
      <w:r>
        <w:rPr>
          <w:spacing w:val="-3"/>
        </w:rPr>
        <w:t>股为基数，向全体股东每</w:t>
      </w:r>
      <w:r>
        <w:rPr>
          <w:rFonts w:ascii="Times New Roman" w:hAnsi="Times New Roman" w:cs="Times New Roman" w:eastAsia="Times New Roman" w:hint="default"/>
          <w:spacing w:val="-3"/>
        </w:rPr>
        <w:t>10</w:t>
      </w:r>
      <w:r>
        <w:rPr>
          <w:spacing w:val="-3"/>
        </w:rPr>
        <w:t>股派发现金</w:t>
      </w:r>
      <w:r>
        <w:rPr>
          <w:rFonts w:ascii="Times New Roman" w:hAnsi="Times New Roman" w:cs="Times New Roman" w:eastAsia="Times New Roman" w:hint="default"/>
          <w:spacing w:val="-3"/>
        </w:rPr>
        <w:t>1.80</w:t>
      </w:r>
      <w:r>
        <w:rPr>
          <w:spacing w:val="-3"/>
        </w:rPr>
        <w:t>元（含税），本次利润</w:t>
      </w:r>
      <w:r>
        <w:rPr>
          <w:w w:val="100"/>
        </w:rPr>
        <w:t> </w:t>
      </w:r>
      <w:r>
        <w:rPr/>
        <w:t>分配</w:t>
      </w:r>
      <w:r>
        <w:rPr>
          <w:rFonts w:ascii="Times New Roman" w:hAnsi="Times New Roman" w:cs="Times New Roman" w:eastAsia="Times New Roman" w:hint="default"/>
        </w:rPr>
        <w:t>36,000,000.00</w:t>
      </w:r>
      <w:r>
        <w:rPr/>
        <w:t>元。</w:t>
      </w:r>
    </w:p>
    <w:p>
      <w:pPr>
        <w:pStyle w:val="Heading3"/>
        <w:spacing w:line="240" w:lineRule="auto" w:before="35"/>
        <w:ind w:left="599" w:right="0"/>
        <w:jc w:val="left"/>
        <w:rPr>
          <w:b w:val="0"/>
          <w:bCs w:val="0"/>
        </w:rPr>
      </w:pPr>
      <w:r>
        <w:rPr>
          <w:rFonts w:ascii="Times New Roman" w:hAnsi="Times New Roman" w:cs="Times New Roman" w:eastAsia="Times New Roman" w:hint="default"/>
        </w:rPr>
        <w:t>2</w:t>
      </w:r>
      <w:r>
        <w:rPr/>
        <w:t>、公司第三届董事会第二次会议审议通过</w:t>
      </w:r>
      <w:r>
        <w:rPr>
          <w:rFonts w:ascii="Times New Roman" w:hAnsi="Times New Roman" w:cs="Times New Roman" w:eastAsia="Times New Roman" w:hint="default"/>
        </w:rPr>
        <w:t>2014</w:t>
      </w:r>
      <w:r>
        <w:rPr/>
        <w:t>年度利润分配预案：</w:t>
      </w:r>
      <w:r>
        <w:rPr>
          <w:b w:val="0"/>
          <w:bCs w:val="0"/>
        </w:rPr>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b/>
          <w:bCs/>
          <w:sz w:val="26"/>
          <w:szCs w:val="26"/>
        </w:rPr>
      </w:pPr>
    </w:p>
    <w:p>
      <w:pPr>
        <w:pStyle w:val="BodyText"/>
        <w:spacing w:line="386" w:lineRule="auto" w:before="36"/>
        <w:ind w:right="127" w:firstLine="420"/>
        <w:jc w:val="both"/>
      </w:pPr>
      <w:r>
        <w:rPr>
          <w:spacing w:val="-2"/>
        </w:rPr>
        <w:t>公司</w:t>
      </w:r>
      <w:r>
        <w:rPr>
          <w:rFonts w:ascii="Times New Roman" w:hAnsi="Times New Roman" w:cs="Times New Roman" w:eastAsia="Times New Roman" w:hint="default"/>
          <w:spacing w:val="-2"/>
        </w:rPr>
        <w:t>2014</w:t>
      </w:r>
      <w:r>
        <w:rPr>
          <w:spacing w:val="-2"/>
        </w:rPr>
        <w:t>年合并归属于母公司股东的净利润为</w:t>
      </w:r>
      <w:r>
        <w:rPr>
          <w:rFonts w:ascii="Times New Roman" w:hAnsi="Times New Roman" w:cs="Times New Roman" w:eastAsia="Times New Roman" w:hint="default"/>
          <w:spacing w:val="-2"/>
        </w:rPr>
        <w:t>14,924,619.64</w:t>
      </w:r>
      <w:r>
        <w:rPr>
          <w:spacing w:val="-2"/>
        </w:rPr>
        <w:t>元，加年初未分配利润</w:t>
      </w:r>
      <w:r>
        <w:rPr>
          <w:rFonts w:ascii="Times New Roman" w:hAnsi="Times New Roman" w:cs="Times New Roman" w:eastAsia="Times New Roman" w:hint="default"/>
          <w:spacing w:val="-2"/>
        </w:rPr>
        <w:t>311,326,920.42</w:t>
      </w:r>
      <w:r>
        <w:rPr>
          <w:spacing w:val="-2"/>
        </w:rPr>
        <w:t>元，</w:t>
      </w:r>
      <w:r>
        <w:rPr>
          <w:w w:val="100"/>
        </w:rPr>
        <w:t> </w:t>
      </w:r>
      <w:r>
        <w:rPr>
          <w:spacing w:val="-2"/>
        </w:rPr>
        <w:t>减去分配</w:t>
      </w:r>
      <w:r>
        <w:rPr>
          <w:rFonts w:ascii="Times New Roman" w:hAnsi="Times New Roman" w:cs="Times New Roman" w:eastAsia="Times New Roman" w:hint="default"/>
          <w:spacing w:val="-2"/>
        </w:rPr>
        <w:t>2013</w:t>
      </w:r>
      <w:r>
        <w:rPr>
          <w:spacing w:val="-2"/>
        </w:rPr>
        <w:t>年度的现金红利</w:t>
      </w:r>
      <w:r>
        <w:rPr>
          <w:rFonts w:ascii="Times New Roman" w:hAnsi="Times New Roman" w:cs="Times New Roman" w:eastAsia="Times New Roman" w:hint="default"/>
          <w:spacing w:val="-2"/>
        </w:rPr>
        <w:t>36,000,000.00</w:t>
      </w:r>
      <w:r>
        <w:rPr>
          <w:spacing w:val="-2"/>
        </w:rPr>
        <w:t>元，减去</w:t>
      </w:r>
      <w:r>
        <w:rPr>
          <w:rFonts w:ascii="Times New Roman" w:hAnsi="Times New Roman" w:cs="Times New Roman" w:eastAsia="Times New Roman" w:hint="default"/>
          <w:spacing w:val="-2"/>
        </w:rPr>
        <w:t>2014</w:t>
      </w:r>
      <w:r>
        <w:rPr>
          <w:spacing w:val="-2"/>
        </w:rPr>
        <w:t>年度提取法定盈余公积</w:t>
      </w:r>
      <w:r>
        <w:rPr>
          <w:rFonts w:ascii="Times New Roman" w:hAnsi="Times New Roman" w:cs="Times New Roman" w:eastAsia="Times New Roman" w:hint="default"/>
          <w:spacing w:val="-2"/>
        </w:rPr>
        <w:t>5,725,791.07</w:t>
      </w:r>
      <w:r>
        <w:rPr>
          <w:spacing w:val="-2"/>
        </w:rPr>
        <w:t>元，</w:t>
      </w:r>
      <w:r>
        <w:rPr>
          <w:rFonts w:ascii="Times New Roman" w:hAnsi="Times New Roman" w:cs="Times New Roman" w:eastAsia="Times New Roman" w:hint="default"/>
          <w:spacing w:val="-2"/>
        </w:rPr>
        <w:t>2014</w:t>
      </w:r>
      <w:r>
        <w:rPr>
          <w:spacing w:val="-2"/>
        </w:rPr>
        <w:t>年末</w:t>
      </w:r>
      <w:r>
        <w:rPr>
          <w:spacing w:val="-6"/>
        </w:rPr>
        <w:t> </w:t>
      </w:r>
      <w:r>
        <w:rPr/>
        <w:t>合并未分配利润为</w:t>
      </w:r>
      <w:r>
        <w:rPr>
          <w:rFonts w:ascii="Times New Roman" w:hAnsi="Times New Roman" w:cs="Times New Roman" w:eastAsia="Times New Roman" w:hint="default"/>
        </w:rPr>
        <w:t>445,412,336.45</w:t>
      </w:r>
      <w:r>
        <w:rPr/>
        <w:t>元。</w:t>
      </w:r>
      <w:r>
        <w:rPr>
          <w:rFonts w:ascii="Times New Roman" w:hAnsi="Times New Roman" w:cs="Times New Roman" w:eastAsia="Times New Roman" w:hint="default"/>
        </w:rPr>
        <w:t>2014</w:t>
      </w:r>
      <w:r>
        <w:rPr/>
        <w:t>年末母公司未分配利润为</w:t>
      </w:r>
      <w:r>
        <w:rPr>
          <w:rFonts w:ascii="Times New Roman" w:hAnsi="Times New Roman" w:cs="Times New Roman" w:eastAsia="Times New Roman" w:hint="default"/>
        </w:rPr>
        <w:t>326,859,040.01</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2014</w:t>
      </w:r>
      <w:r>
        <w:rPr>
          <w:spacing w:val="5"/>
        </w:rPr>
        <w:t>年度可供股东分配的利润确定为不超过</w:t>
      </w:r>
      <w:r>
        <w:rPr>
          <w:spacing w:val="33"/>
        </w:rPr>
        <w:t> </w:t>
      </w:r>
      <w:r>
        <w:rPr>
          <w:spacing w:val="33"/>
        </w:rPr>
      </w:r>
      <w:r>
        <w:rPr>
          <w:rFonts w:ascii="Times New Roman" w:hAnsi="Times New Roman" w:cs="Times New Roman" w:eastAsia="Times New Roman" w:hint="default"/>
        </w:rPr>
        <w:t>326,859,040.01</w:t>
      </w:r>
      <w:r>
        <w:rPr/>
        <w:t>元。</w:t>
      </w:r>
    </w:p>
    <w:p>
      <w:pPr>
        <w:pStyle w:val="BodyText"/>
        <w:spacing w:line="386" w:lineRule="auto" w:before="76"/>
        <w:ind w:right="0" w:firstLine="588"/>
        <w:jc w:val="left"/>
      </w:pPr>
      <w:r>
        <w:rPr/>
        <w:t>以</w:t>
      </w:r>
      <w:r>
        <w:rPr>
          <w:rFonts w:ascii="Times New Roman" w:hAnsi="Times New Roman" w:cs="Times New Roman" w:eastAsia="Times New Roman" w:hint="default"/>
        </w:rPr>
        <w:t>2014</w:t>
      </w:r>
      <w:r>
        <w:rPr/>
        <w:t>年末公司总股本</w:t>
      </w:r>
      <w:r>
        <w:rPr>
          <w:rFonts w:ascii="Times New Roman" w:hAnsi="Times New Roman" w:cs="Times New Roman" w:eastAsia="Times New Roman" w:hint="default"/>
        </w:rPr>
        <w:t>200,000,000</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1.10</w:t>
      </w:r>
      <w:r>
        <w:rPr/>
        <w:t>元（含税），本次利</w:t>
      </w:r>
      <w:r>
        <w:rPr>
          <w:w w:val="100"/>
        </w:rPr>
        <w:t> </w:t>
      </w:r>
      <w:r>
        <w:rPr/>
        <w:t>润分配</w:t>
      </w:r>
      <w:r>
        <w:rPr>
          <w:rFonts w:ascii="Times New Roman" w:hAnsi="Times New Roman" w:cs="Times New Roman" w:eastAsia="Times New Roman" w:hint="default"/>
        </w:rPr>
        <w:t>22,000,000.00</w:t>
      </w:r>
      <w:r>
        <w:rPr/>
        <w:t>元。</w:t>
      </w:r>
    </w:p>
    <w:p>
      <w:pPr>
        <w:spacing w:line="420" w:lineRule="auto" w:before="74"/>
        <w:ind w:left="573" w:right="0" w:firstLine="3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、公司第三届董事会第十次会议审议通过</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年度利润分配预案：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年合并归属于母公司股东的净利润为</w:t>
      </w:r>
      <w:r>
        <w:rPr>
          <w:rFonts w:ascii="Times New Roman" w:hAnsi="Times New Roman" w:cs="Times New Roman" w:eastAsia="Times New Roman" w:hint="default"/>
          <w:spacing w:val="-2"/>
          <w:sz w:val="21"/>
          <w:szCs w:val="21"/>
        </w:rPr>
        <w:t>10,217,097.03</w:t>
      </w:r>
      <w:r>
        <w:rPr>
          <w:rFonts w:ascii="宋体" w:hAnsi="宋体" w:cs="宋体" w:eastAsia="宋体" w:hint="default"/>
          <w:spacing w:val="-2"/>
          <w:sz w:val="21"/>
          <w:szCs w:val="21"/>
        </w:rPr>
        <w:t>元，加年初未分配利润</w:t>
      </w:r>
      <w:r>
        <w:rPr>
          <w:rFonts w:ascii="Times New Roman" w:hAnsi="Times New Roman" w:cs="Times New Roman" w:eastAsia="Times New Roman" w:hint="default"/>
          <w:spacing w:val="-2"/>
          <w:sz w:val="21"/>
          <w:szCs w:val="21"/>
        </w:rPr>
        <w:t>326,859,040.01</w:t>
      </w:r>
      <w:r>
        <w:rPr>
          <w:rFonts w:ascii="宋体" w:hAnsi="宋体" w:cs="宋体" w:eastAsia="宋体" w:hint="default"/>
          <w:spacing w:val="-2"/>
          <w:sz w:val="21"/>
          <w:szCs w:val="21"/>
        </w:rPr>
        <w:t>元，</w:t>
      </w:r>
    </w:p>
    <w:p>
      <w:pPr>
        <w:pStyle w:val="BodyText"/>
        <w:spacing w:line="386" w:lineRule="auto" w:before="3"/>
        <w:ind w:right="146"/>
        <w:jc w:val="both"/>
      </w:pPr>
      <w:r>
        <w:rPr>
          <w:spacing w:val="-2"/>
        </w:rPr>
        <w:t>减去分配</w:t>
      </w:r>
      <w:r>
        <w:rPr>
          <w:rFonts w:ascii="Times New Roman" w:hAnsi="Times New Roman" w:cs="Times New Roman" w:eastAsia="Times New Roman" w:hint="default"/>
          <w:spacing w:val="-2"/>
        </w:rPr>
        <w:t>2014</w:t>
      </w:r>
      <w:r>
        <w:rPr>
          <w:spacing w:val="-2"/>
        </w:rPr>
        <w:t>年度的现金红利</w:t>
      </w:r>
      <w:r>
        <w:rPr>
          <w:rFonts w:ascii="Times New Roman" w:hAnsi="Times New Roman" w:cs="Times New Roman" w:eastAsia="Times New Roman" w:hint="default"/>
          <w:spacing w:val="-2"/>
        </w:rPr>
        <w:t>22,000,000.00</w:t>
      </w:r>
      <w:r>
        <w:rPr>
          <w:spacing w:val="-2"/>
        </w:rPr>
        <w:t>元，减去</w:t>
      </w:r>
      <w:r>
        <w:rPr>
          <w:rFonts w:ascii="Times New Roman" w:hAnsi="Times New Roman" w:cs="Times New Roman" w:eastAsia="Times New Roman" w:hint="default"/>
          <w:spacing w:val="-2"/>
        </w:rPr>
        <w:t>2015</w:t>
      </w:r>
      <w:r>
        <w:rPr>
          <w:spacing w:val="-2"/>
        </w:rPr>
        <w:t>年度提取法定盈余公积</w:t>
      </w:r>
      <w:r>
        <w:rPr>
          <w:rFonts w:ascii="Times New Roman" w:hAnsi="Times New Roman" w:cs="Times New Roman" w:eastAsia="Times New Roman" w:hint="default"/>
          <w:spacing w:val="-2"/>
        </w:rPr>
        <w:t>5,852,456.23</w:t>
      </w:r>
      <w:r>
        <w:rPr>
          <w:spacing w:val="-2"/>
        </w:rPr>
        <w:t>元，</w:t>
      </w:r>
      <w:r>
        <w:rPr>
          <w:rFonts w:ascii="Times New Roman" w:hAnsi="Times New Roman" w:cs="Times New Roman" w:eastAsia="Times New Roman" w:hint="default"/>
          <w:spacing w:val="-2"/>
        </w:rPr>
        <w:t>2015</w:t>
      </w:r>
      <w:r>
        <w:rPr>
          <w:spacing w:val="-2"/>
        </w:rPr>
        <w:t>年末</w:t>
      </w:r>
      <w:r>
        <w:rPr>
          <w:spacing w:val="-5"/>
        </w:rPr>
        <w:t> </w:t>
      </w:r>
      <w:r>
        <w:rPr/>
        <w:t>合并未分配利润为</w:t>
      </w:r>
      <w:r>
        <w:rPr>
          <w:rFonts w:ascii="Times New Roman" w:hAnsi="Times New Roman" w:cs="Times New Roman" w:eastAsia="Times New Roman" w:hint="default"/>
        </w:rPr>
        <w:t>427,776,977.25</w:t>
      </w:r>
      <w:r>
        <w:rPr/>
        <w:t>元。</w:t>
      </w:r>
      <w:r>
        <w:rPr>
          <w:rFonts w:ascii="Times New Roman" w:hAnsi="Times New Roman" w:cs="Times New Roman" w:eastAsia="Times New Roman" w:hint="default"/>
        </w:rPr>
        <w:t>2015</w:t>
      </w:r>
      <w:r>
        <w:rPr/>
        <w:t>年末母公司未分配利润为</w:t>
      </w:r>
      <w:r>
        <w:rPr>
          <w:rFonts w:ascii="Times New Roman" w:hAnsi="Times New Roman" w:cs="Times New Roman" w:eastAsia="Times New Roman" w:hint="default"/>
        </w:rPr>
        <w:t>357,531,146.03</w:t>
      </w:r>
      <w:r>
        <w:rPr/>
        <w:t>元。根据深圳证券交易</w:t>
      </w:r>
      <w:r>
        <w:rPr>
          <w:spacing w:val="-29"/>
        </w:rPr>
        <w:t> </w:t>
      </w:r>
      <w:r>
        <w:rPr>
          <w:spacing w:val="-29"/>
        </w:rPr>
      </w:r>
      <w:r>
        <w:rPr>
          <w:spacing w:val="5"/>
        </w:rPr>
        <w:t>所的相关规则，按照母公司和合并未分配利润孰低原则，</w:t>
      </w:r>
      <w:r>
        <w:rPr>
          <w:rFonts w:ascii="Times New Roman" w:hAnsi="Times New Roman" w:cs="Times New Roman" w:eastAsia="Times New Roman" w:hint="default"/>
          <w:spacing w:val="5"/>
        </w:rPr>
        <w:t>2015</w:t>
      </w:r>
      <w:r>
        <w:rPr>
          <w:spacing w:val="5"/>
        </w:rPr>
        <w:t>年度可供股东分配的利润确定为不超过</w:t>
      </w:r>
      <w:r>
        <w:rPr>
          <w:spacing w:val="33"/>
        </w:rPr>
        <w:t> </w:t>
      </w:r>
      <w:r>
        <w:rPr>
          <w:spacing w:val="33"/>
        </w:rPr>
      </w:r>
      <w:r>
        <w:rPr>
          <w:rFonts w:ascii="Times New Roman" w:hAnsi="Times New Roman" w:cs="Times New Roman" w:eastAsia="Times New Roman" w:hint="default"/>
        </w:rPr>
        <w:t>357,531,146.03</w:t>
      </w:r>
      <w:r>
        <w:rPr/>
        <w:t>元。</w:t>
      </w:r>
    </w:p>
    <w:p>
      <w:pPr>
        <w:pStyle w:val="BodyText"/>
        <w:spacing w:line="386" w:lineRule="auto" w:before="35"/>
        <w:ind w:right="147" w:firstLine="473"/>
        <w:jc w:val="both"/>
      </w:pPr>
      <w:r>
        <w:rPr>
          <w:spacing w:val="-3"/>
        </w:rPr>
        <w:t>综合公司发展状况和相关法律、法规要求，公司</w:t>
      </w:r>
      <w:r>
        <w:rPr>
          <w:rFonts w:ascii="Times New Roman" w:hAnsi="Times New Roman" w:cs="Times New Roman" w:eastAsia="Times New Roman" w:hint="default"/>
          <w:spacing w:val="-3"/>
        </w:rPr>
        <w:t>2015</w:t>
      </w:r>
      <w:r>
        <w:rPr>
          <w:spacing w:val="-3"/>
        </w:rPr>
        <w:t>年度利润分配预案如下：拟以截至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w w:val="100"/>
        </w:rPr>
        <w:t> </w:t>
      </w:r>
      <w:r>
        <w:rPr/>
        <w:t>日公司总股</w:t>
      </w:r>
      <w:r>
        <w:rPr>
          <w:rFonts w:ascii="Times New Roman" w:hAnsi="Times New Roman" w:cs="Times New Roman" w:eastAsia="Times New Roman" w:hint="default"/>
        </w:rPr>
        <w:t>200,000,000</w:t>
      </w:r>
      <w:r>
        <w:rPr/>
        <w:t>股为基数，以资本公积金向股权登记日登记在册的全体股东每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w:t>
      </w:r>
      <w:r>
        <w:rPr>
          <w:spacing w:val="-26"/>
        </w:rPr>
        <w:t> </w:t>
      </w:r>
      <w:r>
        <w:rPr>
          <w:spacing w:val="11"/>
        </w:rPr>
        <w:t>转增</w:t>
      </w:r>
      <w:r>
        <w:rPr>
          <w:spacing w:val="-76"/>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26"/>
        </w:rPr>
        <w:t> </w:t>
      </w:r>
      <w:r>
        <w:rPr>
          <w:spacing w:val="11"/>
        </w:rPr>
        <w:t>股，</w:t>
      </w:r>
      <w:r>
        <w:rPr>
          <w:spacing w:val="-79"/>
        </w:rPr>
        <w:t> </w:t>
      </w:r>
      <w:r>
        <w:rPr>
          <w:spacing w:val="16"/>
        </w:rPr>
        <w:t>转增后公</w:t>
      </w:r>
      <w:r>
        <w:rPr>
          <w:spacing w:val="-76"/>
        </w:rPr>
        <w:t> </w:t>
      </w:r>
      <w:r>
        <w:rPr>
          <w:spacing w:val="18"/>
        </w:rPr>
        <w:t>司总股本将增</w:t>
      </w:r>
      <w:r>
        <w:rPr>
          <w:spacing w:val="-76"/>
        </w:rPr>
        <w:t> </w:t>
      </w:r>
      <w:r>
        <w:rPr>
          <w:spacing w:val="11"/>
        </w:rPr>
        <w:t>加至</w:t>
      </w:r>
      <w:r>
        <w:rPr>
          <w:spacing w:val="-73"/>
        </w:rPr>
        <w:t> </w:t>
      </w:r>
      <w:r>
        <w:rPr>
          <w:rFonts w:ascii="Times New Roman" w:hAnsi="Times New Roman" w:cs="Times New Roman" w:eastAsia="Times New Roman" w:hint="default"/>
        </w:rPr>
        <w:t>320,000,000</w:t>
      </w:r>
      <w:r>
        <w:rPr>
          <w:rFonts w:ascii="Times New Roman" w:hAnsi="Times New Roman" w:cs="Times New Roman" w:eastAsia="Times New Roman" w:hint="default"/>
          <w:spacing w:val="-23"/>
        </w:rPr>
        <w:t> </w:t>
      </w:r>
      <w:r>
        <w:rPr>
          <w:spacing w:val="17"/>
        </w:rPr>
        <w:t>股；拟以</w:t>
      </w:r>
      <w:r>
        <w:rPr>
          <w:spacing w:val="-7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6"/>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5"/>
        </w:rPr>
        <w:t> </w:t>
      </w:r>
      <w:r>
        <w:rPr>
          <w:spacing w:val="17"/>
        </w:rPr>
        <w:t>日公司总股</w:t>
      </w:r>
      <w:r>
        <w:rPr>
          <w:spacing w:val="-76"/>
        </w:rPr>
        <w:t> </w:t>
      </w:r>
      <w:r>
        <w:rPr/>
        <w:t>本</w:t>
      </w:r>
      <w:r>
        <w:rPr>
          <w:spacing w:val="-101"/>
        </w:rPr>
        <w:t> </w:t>
      </w:r>
      <w:r>
        <w:rPr>
          <w:spacing w:val="-101"/>
        </w:rPr>
      </w:r>
      <w:r>
        <w:rPr>
          <w:rFonts w:ascii="Times New Roman" w:hAnsi="Times New Roman" w:cs="Times New Roman" w:eastAsia="Times New Roman" w:hint="default"/>
          <w:spacing w:val="-6"/>
        </w:rPr>
        <w:t>200,000,000</w:t>
      </w:r>
      <w:r>
        <w:rPr>
          <w:spacing w:val="-6"/>
        </w:rPr>
        <w:t>股为基数，向全体股东每</w:t>
      </w:r>
      <w:r>
        <w:rPr>
          <w:rFonts w:ascii="Times New Roman" w:hAnsi="Times New Roman" w:cs="Times New Roman" w:eastAsia="Times New Roman" w:hint="default"/>
          <w:spacing w:val="-6"/>
        </w:rPr>
        <w:t>10</w:t>
      </w:r>
      <w:r>
        <w:rPr>
          <w:spacing w:val="-6"/>
        </w:rPr>
        <w:t>股派发现金股利人民币</w:t>
      </w:r>
      <w:r>
        <w:rPr>
          <w:rFonts w:ascii="Times New Roman" w:hAnsi="Times New Roman" w:cs="Times New Roman" w:eastAsia="Times New Roman" w:hint="default"/>
          <w:spacing w:val="-6"/>
        </w:rPr>
        <w:t>1.10</w:t>
      </w:r>
      <w:r>
        <w:rPr>
          <w:spacing w:val="-6"/>
        </w:rPr>
        <w:t>元（含税），共计派发现金股利</w:t>
      </w:r>
      <w:r>
        <w:rPr>
          <w:rFonts w:ascii="Times New Roman" w:hAnsi="Times New Roman" w:cs="Times New Roman" w:eastAsia="Times New Roman" w:hint="default"/>
          <w:spacing w:val="-6"/>
        </w:rPr>
        <w:t>22,000,000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3"/>
        </w:rPr>
        <w:t>元（含税）。在公司实施上述利润分配预案后，母公司可供分配利润尚余</w:t>
      </w:r>
      <w:r>
        <w:rPr>
          <w:rFonts w:ascii="Times New Roman" w:hAnsi="Times New Roman" w:cs="Times New Roman" w:eastAsia="Times New Roman" w:hint="default"/>
          <w:spacing w:val="-3"/>
        </w:rPr>
        <w:t>335,531,146.03</w:t>
      </w:r>
      <w:r>
        <w:rPr>
          <w:spacing w:val="-3"/>
        </w:rPr>
        <w:t>元，全额结转下一</w:t>
      </w:r>
      <w:r>
        <w:rPr>
          <w:spacing w:val="-34"/>
        </w:rPr>
        <w:t> </w:t>
      </w:r>
      <w:r>
        <w:rPr>
          <w:spacing w:val="-34"/>
        </w:rPr>
      </w:r>
      <w:r>
        <w:rPr/>
        <w:t>年度。本次利润分配预案尚需提交股东大会审议批准后实施。</w:t>
      </w:r>
    </w:p>
    <w:p>
      <w:pPr>
        <w:spacing w:line="240" w:lineRule="auto" w:before="3"/>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公司近三年（包括本报告期）普通股现金分红情况表</w:t>
      </w:r>
      <w:r>
        <w:rPr>
          <w:rFonts w:ascii="宋体" w:hAnsi="宋体" w:cs="宋体" w:eastAsia="宋体" w:hint="default"/>
          <w:sz w:val="18"/>
          <w:szCs w:val="18"/>
        </w:rPr>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336699"/>
              <w:left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nil" w:sz="6" w:space="0" w:color="auto"/>
              <w:right w:val="single" w:sz="4" w:space="0" w:color="336699"/>
            </w:tcBorders>
            <w:shd w:val="clear" w:color="auto" w:fill="2EACD4"/>
          </w:tcPr>
          <w:p>
            <w:pPr/>
          </w:p>
        </w:tc>
        <w:tc>
          <w:tcPr>
            <w:tcW w:w="1594"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336699"/>
              <w:bottom w:val="nil" w:sz="6" w:space="0" w:color="auto"/>
              <w:right w:val="single" w:sz="4" w:space="0" w:color="336699"/>
            </w:tcBorders>
            <w:shd w:val="clear" w:color="auto" w:fill="2EACD4"/>
          </w:tcPr>
          <w:p>
            <w:pPr/>
          </w:p>
        </w:tc>
        <w:tc>
          <w:tcPr>
            <w:tcW w:w="1594"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336699"/>
              <w:right w:val="single" w:sz="4" w:space="0" w:color="336699"/>
            </w:tcBorders>
            <w:shd w:val="clear" w:color="auto" w:fill="2EACD4"/>
          </w:tcPr>
          <w:p>
            <w:pPr/>
          </w:p>
        </w:tc>
        <w:tc>
          <w:tcPr>
            <w:tcW w:w="1596"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r>
      <w:tr>
        <w:trPr>
          <w:trHeight w:val="391" w:hRule="exact"/>
        </w:trPr>
        <w:tc>
          <w:tcPr>
            <w:tcW w:w="1584"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c>
          <w:tcPr>
            <w:tcW w:w="1596"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r>
      <w:tr>
        <w:trPr>
          <w:trHeight w:val="156" w:hRule="exact"/>
        </w:trPr>
        <w:tc>
          <w:tcPr>
            <w:tcW w:w="1584" w:type="dxa"/>
            <w:vMerge w:val="restart"/>
            <w:tcBorders>
              <w:top w:val="nil" w:sz="6" w:space="0" w:color="auto"/>
              <w:left w:val="single" w:sz="4" w:space="0" w:color="336699"/>
              <w:right w:val="single" w:sz="4" w:space="0" w:color="336699"/>
            </w:tcBorders>
            <w:shd w:val="clear" w:color="auto" w:fill="2EACD4"/>
          </w:tcPr>
          <w:p>
            <w:pPr/>
          </w:p>
        </w:tc>
        <w:tc>
          <w:tcPr>
            <w:tcW w:w="1594" w:type="dxa"/>
            <w:vMerge/>
            <w:tcBorders>
              <w:left w:val="single" w:sz="4" w:space="0" w:color="336699"/>
              <w:bottom w:val="nil" w:sz="6" w:space="0" w:color="auto"/>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c>
          <w:tcPr>
            <w:tcW w:w="1596"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c>
          <w:tcPr>
            <w:tcW w:w="1594" w:type="dxa"/>
            <w:vMerge/>
            <w:tcBorders>
              <w:left w:val="single" w:sz="4" w:space="0" w:color="336699"/>
              <w:right w:val="single" w:sz="4" w:space="0" w:color="336699"/>
            </w:tcBorders>
            <w:shd w:val="clear" w:color="auto" w:fill="2EACD4"/>
          </w:tcPr>
          <w:p>
            <w:pPr/>
          </w:p>
        </w:tc>
      </w:tr>
      <w:tr>
        <w:trPr>
          <w:trHeight w:val="317" w:hRule="exact"/>
        </w:trPr>
        <w:tc>
          <w:tcPr>
            <w:tcW w:w="1584" w:type="dxa"/>
            <w:vMerge/>
            <w:tcBorders>
              <w:left w:val="single" w:sz="4" w:space="0" w:color="336699"/>
              <w:bottom w:val="single" w:sz="4" w:space="0" w:color="336699"/>
              <w:right w:val="single" w:sz="4" w:space="0" w:color="336699"/>
            </w:tcBorders>
            <w:shd w:val="clear" w:color="auto" w:fill="2EACD4"/>
          </w:tcPr>
          <w:p>
            <w:pPr/>
          </w:p>
        </w:tc>
        <w:tc>
          <w:tcPr>
            <w:tcW w:w="1594" w:type="dxa"/>
            <w:tcBorders>
              <w:top w:val="nil" w:sz="6" w:space="0" w:color="auto"/>
              <w:left w:val="single" w:sz="4" w:space="0" w:color="336699"/>
              <w:bottom w:val="single" w:sz="4" w:space="0" w:color="336699"/>
              <w:right w:val="single" w:sz="4" w:space="0" w:color="336699"/>
            </w:tcBorders>
            <w:shd w:val="clear" w:color="auto" w:fill="2EACD4"/>
          </w:tcPr>
          <w:p>
            <w:pPr/>
          </w:p>
        </w:tc>
        <w:tc>
          <w:tcPr>
            <w:tcW w:w="1594" w:type="dxa"/>
            <w:vMerge/>
            <w:tcBorders>
              <w:left w:val="single" w:sz="4" w:space="0" w:color="336699"/>
              <w:bottom w:val="single" w:sz="4" w:space="0" w:color="336699"/>
              <w:right w:val="single" w:sz="4" w:space="0" w:color="336699"/>
            </w:tcBorders>
            <w:shd w:val="clear" w:color="auto" w:fill="2EACD4"/>
          </w:tcPr>
          <w:p>
            <w:pPr/>
          </w:p>
        </w:tc>
        <w:tc>
          <w:tcPr>
            <w:tcW w:w="1596" w:type="dxa"/>
            <w:vMerge/>
            <w:tcBorders>
              <w:left w:val="single" w:sz="4" w:space="0" w:color="336699"/>
              <w:bottom w:val="single" w:sz="4" w:space="0" w:color="336699"/>
              <w:right w:val="single" w:sz="4" w:space="0" w:color="336699"/>
            </w:tcBorders>
            <w:shd w:val="clear" w:color="auto" w:fill="2EACD4"/>
          </w:tcPr>
          <w:p>
            <w:pPr/>
          </w:p>
        </w:tc>
        <w:tc>
          <w:tcPr>
            <w:tcW w:w="1594" w:type="dxa"/>
            <w:vMerge/>
            <w:tcBorders>
              <w:left w:val="single" w:sz="4" w:space="0" w:color="336699"/>
              <w:bottom w:val="single" w:sz="4" w:space="0" w:color="336699"/>
              <w:right w:val="single" w:sz="4" w:space="0" w:color="336699"/>
            </w:tcBorders>
            <w:shd w:val="clear" w:color="auto" w:fill="2EACD4"/>
          </w:tcPr>
          <w:p>
            <w:pPr/>
          </w:p>
        </w:tc>
        <w:tc>
          <w:tcPr>
            <w:tcW w:w="1594" w:type="dxa"/>
            <w:vMerge/>
            <w:tcBorders>
              <w:left w:val="single" w:sz="4" w:space="0" w:color="336699"/>
              <w:bottom w:val="single" w:sz="4" w:space="0" w:color="336699"/>
              <w:right w:val="single" w:sz="4" w:space="0" w:color="336699"/>
            </w:tcBorders>
            <w:shd w:val="clear" w:color="auto" w:fill="2EACD4"/>
          </w:tcPr>
          <w:p>
            <w:pPr/>
          </w:p>
        </w:tc>
      </w:tr>
      <w:tr>
        <w:trPr>
          <w:trHeight w:val="404" w:hRule="exact"/>
        </w:trPr>
        <w:tc>
          <w:tcPr>
            <w:tcW w:w="15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10,217,097.03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215.33%</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14,924,619.64</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147.41%</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5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149,322,289.98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24.11%</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公司报告期内盈利且母公司可供普通股股东分配利润为正但未提出普通股现金红利分配预案</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0" w:right="156" w:firstLine="0"/>
        <w:jc w:val="right"/>
        <w:rPr>
          <w:rFonts w:ascii="宋体" w:hAnsi="宋体" w:cs="宋体" w:eastAsia="宋体" w:hint="default"/>
          <w:sz w:val="18"/>
          <w:szCs w:val="18"/>
        </w:rPr>
      </w:pPr>
      <w:r>
        <w:rPr/>
        <w:pict>
          <v:shape style="position:absolute;margin-left:56.400002pt;margin-top:-241.238297pt;width:479.3pt;height:296.1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5"/>
                    <w:gridCol w:w="5786"/>
                  </w:tblGrid>
                  <w:tr>
                    <w:trPr>
                      <w:trHeight w:val="403"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w:t>
                        </w:r>
                      </w:p>
                    </w:tc>
                  </w:tr>
                  <w:tr>
                    <w:trPr>
                      <w:trHeight w:val="403"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1"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357,531,146.03</w:t>
                        </w:r>
                      </w:p>
                    </w:tc>
                  </w:tr>
                  <w:tr>
                    <w:trPr>
                      <w:trHeight w:val="403" w:hRule="exact"/>
                    </w:trPr>
                    <w:tc>
                      <w:tcPr>
                        <w:tcW w:w="3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91" w:hRule="exact"/>
                    </w:trPr>
                    <w:tc>
                      <w:tcPr>
                        <w:tcW w:w="957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116"/>
                          <w:ind w:left="384"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股为基数，以资本公积金向股权登记日登记在册的全体股东每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w:t>
                        </w:r>
                      </w:p>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29"/>
                            <w:sz w:val="18"/>
                            <w:szCs w:val="18"/>
                          </w:rPr>
                          <w:t>，</w:t>
                        </w:r>
                        <w:r>
                          <w:rPr>
                            <w:rFonts w:ascii="宋体" w:hAnsi="宋体" w:cs="宋体" w:eastAsia="宋体" w:hint="default"/>
                            <w:sz w:val="18"/>
                            <w:szCs w:val="18"/>
                          </w:rPr>
                          <w:t>向全</w:t>
                        </w:r>
                        <w:r>
                          <w:rPr>
                            <w:rFonts w:ascii="宋体" w:hAnsi="宋体" w:cs="宋体" w:eastAsia="宋体" w:hint="default"/>
                            <w:spacing w:val="-3"/>
                            <w:sz w:val="18"/>
                            <w:szCs w:val="18"/>
                          </w:rPr>
                          <w:t>体</w:t>
                        </w: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共计派发现金股利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29"/>
                            <w:sz w:val="18"/>
                            <w:szCs w:val="18"/>
                          </w:rPr>
                          <w:t>元</w:t>
                        </w:r>
                        <w:r>
                          <w:rPr>
                            <w:rFonts w:ascii="宋体" w:hAnsi="宋体" w:cs="宋体" w:eastAsia="宋体" w:hint="default"/>
                            <w:sz w:val="18"/>
                            <w:szCs w:val="18"/>
                          </w:rPr>
                          <w:t>（含税</w:t>
                        </w:r>
                        <w:r>
                          <w:rPr>
                            <w:rFonts w:ascii="宋体" w:hAnsi="宋体" w:cs="宋体" w:eastAsia="宋体" w:hint="default"/>
                            <w:spacing w:val="-94"/>
                            <w:sz w:val="18"/>
                            <w:szCs w:val="18"/>
                          </w:rPr>
                          <w:t>）</w:t>
                        </w:r>
                        <w:r>
                          <w:rPr>
                            <w:rFonts w:ascii="宋体" w:hAnsi="宋体" w:cs="宋体" w:eastAsia="宋体" w:hint="default"/>
                            <w:sz w:val="18"/>
                            <w:szCs w:val="18"/>
                          </w:rPr>
                        </w:r>
                      </w:p>
                      <w:p>
                        <w:pPr>
                          <w:pStyle w:val="TableParagraph"/>
                          <w:spacing w:line="345" w:lineRule="auto" w:before="111"/>
                          <w:ind w:left="24" w:right="36"/>
                          <w:jc w:val="left"/>
                          <w:rPr>
                            <w:rFonts w:ascii="宋体" w:hAnsi="宋体" w:cs="宋体" w:eastAsia="宋体" w:hint="default"/>
                            <w:sz w:val="18"/>
                            <w:szCs w:val="18"/>
                          </w:rPr>
                        </w:pPr>
                        <w:r>
                          <w:rPr>
                            <w:rFonts w:ascii="宋体" w:hAnsi="宋体" w:cs="宋体" w:eastAsia="宋体" w:hint="default"/>
                            <w:sz w:val="18"/>
                            <w:szCs w:val="18"/>
                          </w:rPr>
                          <w:t>在公司实施上述利润分配预案后，母公司可供分配利润尚余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335,531,146.03 </w:t>
                        </w:r>
                        <w:r>
                          <w:rPr>
                            <w:rFonts w:ascii="宋体" w:hAnsi="宋体" w:cs="宋体" w:eastAsia="宋体" w:hint="default"/>
                            <w:sz w:val="18"/>
                            <w:szCs w:val="18"/>
                          </w:rPr>
                          <w:t>元，全额结转下一年度。本次利润分配预案尚 需提交股东大会审议批准后实施。</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36"/>
        <w:gridCol w:w="1275"/>
        <w:gridCol w:w="852"/>
        <w:gridCol w:w="1841"/>
        <w:gridCol w:w="852"/>
        <w:gridCol w:w="992"/>
        <w:gridCol w:w="919"/>
      </w:tblGrid>
      <w:tr>
        <w:trPr>
          <w:trHeight w:val="403" w:hRule="exact"/>
        </w:trPr>
        <w:tc>
          <w:tcPr>
            <w:tcW w:w="28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8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22" w:hRule="exact"/>
        </w:trPr>
        <w:tc>
          <w:tcPr>
            <w:tcW w:w="2836" w:type="dxa"/>
            <w:tcBorders>
              <w:top w:val="single" w:sz="4" w:space="0" w:color="336699"/>
              <w:left w:val="single" w:sz="4" w:space="0" w:color="336699"/>
              <w:bottom w:val="nil" w:sz="6" w:space="0" w:color="auto"/>
              <w:right w:val="single" w:sz="4" w:space="0" w:color="336699"/>
            </w:tcBorders>
            <w:shd w:val="clear" w:color="auto" w:fill="2EACD4"/>
          </w:tcPr>
          <w:p>
            <w:pPr/>
          </w:p>
        </w:tc>
        <w:tc>
          <w:tcPr>
            <w:tcW w:w="1275" w:type="dxa"/>
            <w:vMerge w:val="restart"/>
            <w:tcBorders>
              <w:top w:val="single" w:sz="4" w:space="0" w:color="336699"/>
              <w:left w:val="single" w:sz="10"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 w:right="-19"/>
              <w:jc w:val="left"/>
              <w:rPr>
                <w:rFonts w:ascii="宋体" w:hAnsi="宋体" w:cs="宋体" w:eastAsia="宋体" w:hint="default"/>
                <w:sz w:val="18"/>
                <w:szCs w:val="18"/>
              </w:rPr>
            </w:pPr>
            <w:r>
              <w:rPr>
                <w:rFonts w:ascii="宋体" w:hAnsi="宋体" w:cs="宋体" w:eastAsia="宋体" w:hint="default"/>
                <w:sz w:val="18"/>
                <w:szCs w:val="18"/>
              </w:rPr>
              <w:t>广州瑞丰集团 股份有限公司、 林永飞、翁武 </w:t>
            </w:r>
            <w:r>
              <w:rPr>
                <w:rFonts w:ascii="宋体" w:hAnsi="宋体" w:cs="宋体" w:eastAsia="宋体" w:hint="default"/>
                <w:spacing w:val="-7"/>
                <w:sz w:val="18"/>
                <w:szCs w:val="18"/>
              </w:rPr>
              <w:t>强、翁武游、严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炎象</w:t>
            </w:r>
          </w:p>
        </w:tc>
        <w:tc>
          <w:tcPr>
            <w:tcW w:w="852" w:type="dxa"/>
            <w:vMerge w:val="restart"/>
            <w:tcBorders>
              <w:top w:val="single" w:sz="4" w:space="0" w:color="336699"/>
              <w:left w:val="single" w:sz="4" w:space="0" w:color="336699"/>
              <w:right w:val="single" w:sz="4" w:space="0" w:color="336699"/>
            </w:tcBorders>
          </w:tcPr>
          <w:p>
            <w:pPr/>
          </w:p>
        </w:tc>
        <w:tc>
          <w:tcPr>
            <w:tcW w:w="1841" w:type="dxa"/>
            <w:vMerge w:val="restart"/>
            <w:tcBorders>
              <w:top w:val="single" w:sz="4" w:space="0" w:color="336699"/>
              <w:left w:val="single" w:sz="4" w:space="0" w:color="336699"/>
              <w:right w:val="single" w:sz="4" w:space="0" w:color="336699"/>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内，不转让或者委托他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人管理其已直接或间 接持有的发行人公开 发行股票前已持有的 </w:t>
            </w:r>
            <w:r>
              <w:rPr>
                <w:rFonts w:ascii="宋体" w:hAnsi="宋体" w:cs="宋体" w:eastAsia="宋体" w:hint="default"/>
                <w:spacing w:val="-2"/>
                <w:sz w:val="18"/>
                <w:szCs w:val="18"/>
              </w:rPr>
              <w:t>股份，也不由发行人回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购该部分股份。</w:t>
            </w:r>
          </w:p>
        </w:tc>
        <w:tc>
          <w:tcPr>
            <w:tcW w:w="852"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0" w:hRule="exact"/>
        </w:trPr>
        <w:tc>
          <w:tcPr>
            <w:tcW w:w="283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78"/>
              <w:jc w:val="center"/>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vMerge/>
            <w:tcBorders>
              <w:left w:val="single" w:sz="10" w:space="0" w:color="2EACD4"/>
              <w:bottom w:val="single" w:sz="4" w:space="0" w:color="336699"/>
              <w:right w:val="single" w:sz="4" w:space="0" w:color="336699"/>
            </w:tcBorders>
          </w:tcPr>
          <w:p>
            <w:pPr/>
          </w:p>
        </w:tc>
        <w:tc>
          <w:tcPr>
            <w:tcW w:w="852" w:type="dxa"/>
            <w:vMerge/>
            <w:tcBorders>
              <w:left w:val="single" w:sz="4" w:space="0" w:color="336699"/>
              <w:bottom w:val="single" w:sz="4" w:space="0" w:color="336699"/>
              <w:right w:val="single" w:sz="4" w:space="0" w:color="336699"/>
            </w:tcBorders>
          </w:tcPr>
          <w:p>
            <w:pPr/>
          </w:p>
        </w:tc>
        <w:tc>
          <w:tcPr>
            <w:tcW w:w="1841" w:type="dxa"/>
            <w:vMerge/>
            <w:tcBorders>
              <w:left w:val="single" w:sz="4" w:space="0" w:color="336699"/>
              <w:bottom w:val="single" w:sz="4" w:space="0" w:color="336699"/>
              <w:right w:val="single" w:sz="4" w:space="0" w:color="336699"/>
            </w:tcBorders>
          </w:tcPr>
          <w:p>
            <w:pPr/>
          </w:p>
        </w:tc>
        <w:tc>
          <w:tcPr>
            <w:tcW w:w="852" w:type="dxa"/>
            <w:vMerge/>
            <w:tcBorders>
              <w:left w:val="single" w:sz="4" w:space="0" w:color="336699"/>
              <w:bottom w:val="single" w:sz="4" w:space="0" w:color="336699"/>
              <w:right w:val="single" w:sz="4" w:space="0" w:color="336699"/>
            </w:tcBorders>
          </w:tcPr>
          <w:p>
            <w:pPr/>
          </w:p>
        </w:tc>
        <w:tc>
          <w:tcPr>
            <w:tcW w:w="992" w:type="dxa"/>
            <w:vMerge/>
            <w:tcBorders>
              <w:left w:val="single" w:sz="4" w:space="0" w:color="336699"/>
              <w:bottom w:val="single" w:sz="4" w:space="0" w:color="336699"/>
              <w:right w:val="single" w:sz="4" w:space="0" w:color="336699"/>
            </w:tcBorders>
          </w:tcPr>
          <w:p>
            <w:pPr/>
          </w:p>
        </w:tc>
        <w:tc>
          <w:tcPr>
            <w:tcW w:w="919" w:type="dxa"/>
            <w:vMerge/>
            <w:tcBorders>
              <w:left w:val="single" w:sz="4" w:space="0" w:color="336699"/>
              <w:bottom w:val="single" w:sz="4" w:space="0" w:color="336699"/>
              <w:right w:val="single" w:sz="4" w:space="0" w:color="336699"/>
            </w:tcBorders>
          </w:tcPr>
          <w:p>
            <w:pPr/>
          </w:p>
        </w:tc>
      </w:tr>
      <w:tr>
        <w:trPr>
          <w:trHeight w:val="1964" w:hRule="exact"/>
        </w:trPr>
        <w:tc>
          <w:tcPr>
            <w:tcW w:w="2836" w:type="dxa"/>
            <w:tcBorders>
              <w:top w:val="nil" w:sz="6" w:space="0" w:color="auto"/>
              <w:left w:val="single" w:sz="4" w:space="0" w:color="336699"/>
              <w:bottom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林永飞、严炎 </w:t>
            </w:r>
            <w:r>
              <w:rPr>
                <w:rFonts w:ascii="宋体" w:hAnsi="宋体" w:cs="宋体" w:eastAsia="宋体" w:hint="default"/>
                <w:spacing w:val="-7"/>
                <w:sz w:val="18"/>
                <w:szCs w:val="18"/>
              </w:rPr>
              <w:t>象、翁武强、翁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武游、杨厚威</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71"/>
              <w:ind w:left="23" w:right="17"/>
              <w:jc w:val="left"/>
              <w:rPr>
                <w:rFonts w:ascii="宋体" w:hAnsi="宋体" w:cs="宋体" w:eastAsia="宋体" w:hint="default"/>
                <w:sz w:val="18"/>
                <w:szCs w:val="18"/>
              </w:rPr>
            </w:pPr>
            <w:r>
              <w:rPr>
                <w:rFonts w:ascii="宋体" w:hAnsi="宋体" w:cs="宋体" w:eastAsia="宋体" w:hint="default"/>
                <w:sz w:val="18"/>
                <w:szCs w:val="18"/>
              </w:rPr>
              <w:t>在其任职期间每年转 让的股份不超过其所 持有发行人股份总数 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；离职后六个月</w:t>
            </w:r>
            <w:r>
              <w:rPr>
                <w:rFonts w:ascii="宋体" w:hAnsi="宋体" w:cs="宋体" w:eastAsia="宋体" w:hint="default"/>
                <w:sz w:val="18"/>
                <w:szCs w:val="18"/>
              </w:rPr>
              <w:t> </w:t>
            </w:r>
            <w:r>
              <w:rPr>
                <w:rFonts w:ascii="宋体" w:hAnsi="宋体" w:cs="宋体" w:eastAsia="宋体" w:hint="default"/>
                <w:spacing w:val="-2"/>
                <w:sz w:val="18"/>
                <w:szCs w:val="18"/>
              </w:rPr>
              <w:t>内，不转让其所持有的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公司股份；在申报离任</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任职期间、 离职后六个 月内，申报 离任六个月 后十二个月 内</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严格履行 中</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275"/>
        <w:gridCol w:w="852"/>
        <w:gridCol w:w="1841"/>
        <w:gridCol w:w="852"/>
        <w:gridCol w:w="992"/>
        <w:gridCol w:w="922"/>
      </w:tblGrid>
      <w:tr>
        <w:trPr>
          <w:trHeight w:val="1923" w:hRule="exact"/>
        </w:trPr>
        <w:tc>
          <w:tcPr>
            <w:tcW w:w="2836" w:type="dxa"/>
            <w:vMerge w:val="restart"/>
            <w:tcBorders>
              <w:top w:val="single" w:sz="4" w:space="0" w:color="336699"/>
              <w:left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8"/>
              <w:ind w:left="23" w:right="185"/>
              <w:jc w:val="both"/>
              <w:rPr>
                <w:rFonts w:ascii="宋体" w:hAnsi="宋体" w:cs="宋体" w:eastAsia="宋体" w:hint="default"/>
                <w:sz w:val="18"/>
                <w:szCs w:val="18"/>
              </w:rPr>
            </w:pPr>
            <w:r>
              <w:rPr>
                <w:rFonts w:ascii="宋体" w:hAnsi="宋体" w:cs="宋体" w:eastAsia="宋体" w:hint="default"/>
                <w:sz w:val="18"/>
                <w:szCs w:val="18"/>
              </w:rPr>
              <w:t>六个月后的十二月内 通过证券交易所挂牌 交易出售发行人股票 数量占其所持有发行 人股票总数的比例不 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2" w:type="dxa"/>
            <w:tcBorders>
              <w:top w:val="single" w:sz="4" w:space="0" w:color="336699"/>
              <w:left w:val="single" w:sz="4" w:space="0" w:color="336699"/>
              <w:bottom w:val="single" w:sz="4" w:space="0" w:color="336699"/>
              <w:right w:val="single" w:sz="4" w:space="0" w:color="336699"/>
            </w:tcBorders>
          </w:tcPr>
          <w:p>
            <w:pPr/>
          </w:p>
        </w:tc>
        <w:tc>
          <w:tcPr>
            <w:tcW w:w="992" w:type="dxa"/>
            <w:tcBorders>
              <w:top w:val="single" w:sz="4" w:space="0" w:color="336699"/>
              <w:left w:val="single" w:sz="4" w:space="0" w:color="336699"/>
              <w:bottom w:val="single" w:sz="4" w:space="0" w:color="336699"/>
              <w:right w:val="single" w:sz="4" w:space="0" w:color="336699"/>
            </w:tcBorders>
          </w:tcPr>
          <w:p>
            <w:pPr/>
          </w:p>
        </w:tc>
        <w:tc>
          <w:tcPr>
            <w:tcW w:w="922" w:type="dxa"/>
            <w:tcBorders>
              <w:top w:val="single" w:sz="4" w:space="0" w:color="336699"/>
              <w:left w:val="single" w:sz="4" w:space="0" w:color="336699"/>
              <w:bottom w:val="single" w:sz="4" w:space="0" w:color="336699"/>
              <w:right w:val="single" w:sz="4" w:space="0" w:color="336699"/>
            </w:tcBorders>
          </w:tcPr>
          <w:p>
            <w:pPr/>
          </w:p>
        </w:tc>
      </w:tr>
      <w:tr>
        <w:trPr>
          <w:trHeight w:val="6017" w:hRule="exact"/>
        </w:trPr>
        <w:tc>
          <w:tcPr>
            <w:tcW w:w="2836" w:type="dxa"/>
            <w:vMerge/>
            <w:tcBorders>
              <w:left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发行上市后的前三个 </w:t>
            </w:r>
            <w:r>
              <w:rPr>
                <w:rFonts w:ascii="宋体" w:hAnsi="宋体" w:cs="宋体" w:eastAsia="宋体" w:hint="default"/>
                <w:spacing w:val="-2"/>
                <w:sz w:val="18"/>
                <w:szCs w:val="18"/>
              </w:rPr>
              <w:t>会计年度，公司每年以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现金形式分配的利润 不少于当年实现的可 供分配利润的百分之 三十；发行上市三年 </w:t>
            </w:r>
            <w:r>
              <w:rPr>
                <w:rFonts w:ascii="宋体" w:hAnsi="宋体" w:cs="宋体" w:eastAsia="宋体" w:hint="default"/>
                <w:spacing w:val="-2"/>
                <w:sz w:val="18"/>
                <w:szCs w:val="18"/>
              </w:rPr>
              <w:t>后，公司可根据生产经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营情况、投资规划和长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期发展的需要确定现 </w:t>
            </w:r>
            <w:r>
              <w:rPr>
                <w:rFonts w:ascii="宋体" w:hAnsi="宋体" w:cs="宋体" w:eastAsia="宋体" w:hint="default"/>
                <w:spacing w:val="-2"/>
                <w:sz w:val="18"/>
                <w:szCs w:val="18"/>
              </w:rPr>
              <w:t>金分红比例，但各年度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以现金形式分配的利 润不少于当年实现的 可供分配利润的百分 </w:t>
            </w:r>
            <w:r>
              <w:rPr>
                <w:rFonts w:ascii="宋体" w:hAnsi="宋体" w:cs="宋体" w:eastAsia="宋体" w:hint="default"/>
                <w:spacing w:val="-2"/>
                <w:sz w:val="18"/>
                <w:szCs w:val="18"/>
              </w:rPr>
              <w:t>之十；同时，公司可以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根据各年度的盈利及 </w:t>
            </w:r>
            <w:r>
              <w:rPr>
                <w:rFonts w:ascii="宋体" w:hAnsi="宋体" w:cs="宋体" w:eastAsia="宋体" w:hint="default"/>
                <w:spacing w:val="-2"/>
                <w:sz w:val="18"/>
                <w:szCs w:val="18"/>
              </w:rPr>
              <w:t>现金流状况，在保证最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低现金分红比例的前 </w:t>
            </w:r>
            <w:r>
              <w:rPr>
                <w:rFonts w:ascii="宋体" w:hAnsi="宋体" w:cs="宋体" w:eastAsia="宋体" w:hint="default"/>
                <w:spacing w:val="-2"/>
                <w:sz w:val="18"/>
                <w:szCs w:val="18"/>
              </w:rPr>
              <w:t>提下，实施股票股利利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润分配办法。</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3524" w:hRule="exact"/>
        </w:trPr>
        <w:tc>
          <w:tcPr>
            <w:tcW w:w="2836" w:type="dxa"/>
            <w:vMerge/>
            <w:tcBorders>
              <w:left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若因广州卡奴迪路服 饰股份有限公司（以下 简称：卡奴迪路）或任 何第三方对卡奴迪路 品牌或产品的虚假宣 传行为，导致卡奴迪路 需承担的任何赔偿责 任或产生任何损失，相 关赔偿金及费用均由 林永飞先生全部承担， 概与卡奴迪路无关。</w:t>
            </w:r>
            <w:r>
              <w:rPr>
                <w:rFonts w:ascii="Times New Roman" w:hAnsi="Times New Roman" w:cs="Times New Roman" w:eastAsia="Times New Roman" w:hint="default"/>
                <w:sz w:val="18"/>
                <w:szCs w:val="18"/>
              </w:rPr>
              <w:t>"</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2273" w:hRule="exact"/>
        </w:trPr>
        <w:tc>
          <w:tcPr>
            <w:tcW w:w="2836" w:type="dxa"/>
            <w:vMerge/>
            <w:tcBorders>
              <w:left w:val="single" w:sz="4" w:space="0" w:color="336699"/>
              <w:bottom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广州瑞丰集团 股份有限公司</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自承诺函出具之日起， 不以任何方式（包括但 不限于单独或与他人 合作、直接或间接）从 事与本公司相同、相似 或在任何方面构成竞 争的业务；</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91.269989pt;margin-top:569.709961pt;width:48pt;height:31.2pt;mso-position-horizontal-relative:page;mso-position-vertical-relative:page;z-index:-917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275"/>
        <w:gridCol w:w="852"/>
        <w:gridCol w:w="1841"/>
        <w:gridCol w:w="852"/>
        <w:gridCol w:w="992"/>
        <w:gridCol w:w="919"/>
      </w:tblGrid>
      <w:tr>
        <w:trPr>
          <w:trHeight w:val="2897" w:hRule="exact"/>
        </w:trPr>
        <w:tc>
          <w:tcPr>
            <w:tcW w:w="283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自出具承诺函之日起， 林永飞不以任何方式 在中国境内、境外直接 或间接从事与本公司 相同、相似或相近的， 对本公司业务在任何 方面构成或可能构成 直接或间接竞争的任 何业务及活动；</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上市期间</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212" w:hRule="exact"/>
        </w:trPr>
        <w:tc>
          <w:tcPr>
            <w:tcW w:w="283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3" w:right="5"/>
              <w:jc w:val="left"/>
              <w:rPr>
                <w:rFonts w:ascii="宋体" w:hAnsi="宋体" w:cs="宋体" w:eastAsia="宋体" w:hint="default"/>
                <w:sz w:val="18"/>
                <w:szCs w:val="18"/>
              </w:rPr>
            </w:pPr>
            <w:r>
              <w:rPr>
                <w:rFonts w:ascii="宋体" w:hAnsi="宋体" w:cs="宋体" w:eastAsia="宋体" w:hint="default"/>
                <w:sz w:val="18"/>
                <w:szCs w:val="18"/>
              </w:rPr>
              <w:t>本次使用部分超募资 金偿还银行借款后十 二个月内不进行证券 投资等高风险投资及 为他人提供财务资助； 公司将按照实际需求 偿还银行借款，每十二 个月内累计使用超募 资金金额不得超过超 募资金总额的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833" w:hRule="exact"/>
        </w:trPr>
        <w:tc>
          <w:tcPr>
            <w:tcW w:w="2836" w:type="dxa"/>
            <w:vMerge/>
            <w:tcBorders>
              <w:left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本次超募资金暂时性 补充流动资金期间不 进行证券投资等高风 险投资及为他人提供 </w:t>
            </w:r>
            <w:r>
              <w:rPr>
                <w:rFonts w:ascii="宋体" w:hAnsi="宋体" w:cs="宋体" w:eastAsia="宋体" w:hint="default"/>
                <w:spacing w:val="-2"/>
                <w:sz w:val="18"/>
                <w:szCs w:val="18"/>
              </w:rPr>
              <w:t>财务资助；公司将确保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上述用于补充流动资 金的剩余募集资金的 </w:t>
            </w:r>
            <w:r>
              <w:rPr>
                <w:rFonts w:ascii="宋体" w:hAnsi="宋体" w:cs="宋体" w:eastAsia="宋体" w:hint="default"/>
                <w:spacing w:val="-2"/>
                <w:sz w:val="18"/>
                <w:szCs w:val="18"/>
              </w:rPr>
              <w:t>安全，依据业务实际需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要来补充流动资金，并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于使用期届满前将上 述资金全部归还至募 集资金专户。</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964" w:hRule="exact"/>
        </w:trPr>
        <w:tc>
          <w:tcPr>
            <w:tcW w:w="2836" w:type="dxa"/>
            <w:vMerge/>
            <w:tcBorders>
              <w:left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3" w:right="108"/>
              <w:jc w:val="both"/>
              <w:rPr>
                <w:rFonts w:ascii="宋体" w:hAnsi="宋体" w:cs="宋体" w:eastAsia="宋体" w:hint="default"/>
                <w:sz w:val="18"/>
                <w:szCs w:val="18"/>
              </w:rPr>
            </w:pPr>
            <w:r>
              <w:rPr>
                <w:rFonts w:ascii="宋体" w:hAnsi="宋体" w:cs="宋体" w:eastAsia="宋体" w:hint="default"/>
                <w:sz w:val="18"/>
                <w:szCs w:val="18"/>
              </w:rPr>
              <w:t>广州瑞丰集团 股份有限公司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林永飞</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314" w:lineRule="auto" w:before="60"/>
              <w:ind w:left="23" w:right="5"/>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不减持公司股票，以实 际行动维护市场稳定， 保护广大投资者尤其 是中小投资者的利益。</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62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2pt;height:31.2pt;mso-position-horizontal-relative:char;mso-position-vertical-relative:line" coordorigin="0,0" coordsize="840,624">
                  <v:group style="position:absolute;left:0;top:0;width:840;height:624" coordorigin="0,0" coordsize="840,624">
                    <v:shape style="position:absolute;left:0;top:0;width:840;height:624" coordorigin="0,0" coordsize="840,624" path="m0,624l840,624,840,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922" w:hRule="exact"/>
        </w:trPr>
        <w:tc>
          <w:tcPr>
            <w:tcW w:w="2836" w:type="dxa"/>
            <w:vMerge/>
            <w:tcBorders>
              <w:left w:val="single" w:sz="4" w:space="0" w:color="336699"/>
              <w:bottom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本次超募资金永久补 充流动资金后十二个 月内不进行证券投资 等高风险投资或为他 </w:t>
            </w:r>
            <w:r>
              <w:rPr>
                <w:rFonts w:ascii="宋体" w:hAnsi="宋体" w:cs="宋体" w:eastAsia="宋体" w:hint="default"/>
                <w:spacing w:val="-2"/>
                <w:sz w:val="18"/>
                <w:szCs w:val="18"/>
              </w:rPr>
              <w:t>人提供财务资助，且按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照实际需求补充流动</w:t>
            </w:r>
          </w:p>
        </w:tc>
        <w:tc>
          <w:tcPr>
            <w:tcW w:w="85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4"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275"/>
        <w:gridCol w:w="852"/>
        <w:gridCol w:w="1841"/>
        <w:gridCol w:w="852"/>
        <w:gridCol w:w="992"/>
        <w:gridCol w:w="919"/>
      </w:tblGrid>
      <w:tr>
        <w:trPr>
          <w:trHeight w:val="987" w:hRule="exact"/>
        </w:trPr>
        <w:tc>
          <w:tcPr>
            <w:tcW w:w="283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275" w:type="dxa"/>
            <w:tcBorders>
              <w:top w:val="single" w:sz="4" w:space="0" w:color="336699"/>
              <w:left w:val="single" w:sz="4" w:space="0" w:color="336699"/>
              <w:bottom w:val="single" w:sz="4" w:space="0" w:color="336699"/>
              <w:right w:val="single" w:sz="4" w:space="0" w:color="336699"/>
            </w:tcBorders>
          </w:tcPr>
          <w:p>
            <w:pPr/>
          </w:p>
        </w:tc>
        <w:tc>
          <w:tcPr>
            <w:tcW w:w="852" w:type="dxa"/>
            <w:tcBorders>
              <w:top w:val="single" w:sz="4" w:space="0" w:color="336699"/>
              <w:left w:val="single" w:sz="4" w:space="0" w:color="336699"/>
              <w:bottom w:val="single" w:sz="4" w:space="0" w:color="336699"/>
              <w:right w:val="single" w:sz="4" w:space="0" w:color="336699"/>
            </w:tcBorders>
          </w:tcPr>
          <w:p>
            <w:pPr/>
          </w:p>
        </w:tc>
        <w:tc>
          <w:tcPr>
            <w:tcW w:w="1841"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pacing w:val="-2"/>
                <w:sz w:val="18"/>
                <w:szCs w:val="18"/>
              </w:rPr>
              <w:t>资金，每十二个月内累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计金额不超过超募资 金总额的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852" w:type="dxa"/>
            <w:tcBorders>
              <w:top w:val="single" w:sz="4" w:space="0" w:color="336699"/>
              <w:left w:val="single" w:sz="4" w:space="0" w:color="336699"/>
              <w:bottom w:val="single" w:sz="4" w:space="0" w:color="336699"/>
              <w:right w:val="single" w:sz="4" w:space="0" w:color="336699"/>
            </w:tcBorders>
          </w:tcPr>
          <w:p>
            <w:pPr/>
          </w:p>
        </w:tc>
        <w:tc>
          <w:tcPr>
            <w:tcW w:w="992" w:type="dxa"/>
            <w:tcBorders>
              <w:top w:val="single" w:sz="4" w:space="0" w:color="336699"/>
              <w:left w:val="single" w:sz="4" w:space="0" w:color="336699"/>
              <w:bottom w:val="single" w:sz="4" w:space="0" w:color="336699"/>
              <w:right w:val="single" w:sz="4" w:space="0" w:color="336699"/>
            </w:tcBorders>
          </w:tcPr>
          <w:p>
            <w:pPr/>
          </w:p>
        </w:tc>
        <w:tc>
          <w:tcPr>
            <w:tcW w:w="919"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8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left="573" w:right="2596"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公司报告期不存在控股股东及其关联方对上市公司的非经营性占用资金。</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left="573" w:right="2596"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公司报告期无会计政策、会计估计和核算方法发生变化的情况。</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left="573" w:right="436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公司报告期无重大会计差错更正需追溯重述的情况。</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468" w:lineRule="exact" w:before="86"/>
        <w:ind w:right="146" w:firstLine="420"/>
        <w:jc w:val="both"/>
      </w:pPr>
      <w:r>
        <w:rPr>
          <w:spacing w:val="-2"/>
        </w:rPr>
        <w:t>报告期内新纳入公司合并报表范围的公司：意大利</w:t>
      </w:r>
      <w:r>
        <w:rPr>
          <w:rFonts w:ascii="Times New Roman" w:hAnsi="Times New Roman" w:cs="Times New Roman" w:eastAsia="Times New Roman" w:hint="default"/>
          <w:spacing w:val="-2"/>
        </w:rPr>
        <w:t>LEVITAS</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2"/>
        </w:rPr>
        <w:t>S.P.A.</w:t>
      </w:r>
      <w:r>
        <w:rPr>
          <w:spacing w:val="-2"/>
        </w:rPr>
        <w:t>、广州摩登大道跨境电子商务有限</w:t>
      </w:r>
      <w:r>
        <w:rPr>
          <w:w w:val="100"/>
        </w:rPr>
        <w:t> </w:t>
      </w:r>
      <w:r>
        <w:rPr>
          <w:spacing w:val="-2"/>
        </w:rPr>
        <w:t>公司、摩登大道时尚电子商务有限公司、广州中侨汇免税品有限公司、摩登大道时尚传媒有限公司。其中</w:t>
      </w:r>
      <w:r>
        <w:rPr>
          <w:spacing w:val="-50"/>
        </w:rPr>
        <w:t> </w:t>
      </w:r>
      <w:r>
        <w:rPr>
          <w:spacing w:val="-50"/>
        </w:rPr>
      </w:r>
      <w:r>
        <w:rPr>
          <w:rFonts w:ascii="Times New Roman" w:hAnsi="Times New Roman" w:cs="Times New Roman" w:eastAsia="Times New Roman" w:hint="default"/>
          <w:spacing w:val="-1"/>
        </w:rPr>
        <w:t>LEVITAS</w:t>
      </w:r>
      <w:r>
        <w:rPr>
          <w:rFonts w:ascii="Times New Roman" w:hAnsi="Times New Roman" w:cs="Times New Roman" w:eastAsia="Times New Roman" w:hint="default"/>
        </w:rPr>
        <w:t> </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2"/>
        </w:rPr>
        <w:t>S.P.A</w:t>
      </w:r>
      <w:r>
        <w:rPr>
          <w:spacing w:val="-2"/>
        </w:rPr>
        <w:t>为公司非同一控制下企业合并增加的子公司，广州摩登大道跨境电子商务有限公司、摩登</w:t>
      </w:r>
    </w:p>
    <w:p>
      <w:pPr>
        <w:spacing w:after="0" w:line="468" w:lineRule="exact"/>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大道时尚电子商务有限公司、广州中侨汇免税品有限公司、摩登大道时尚传媒有限公司为公司新设立的子</w:t>
      </w:r>
      <w:r>
        <w:rPr>
          <w:spacing w:val="-44"/>
        </w:rPr>
        <w:t> </w:t>
      </w:r>
      <w:r>
        <w:rPr>
          <w:spacing w:val="-44"/>
        </w:rPr>
      </w:r>
      <w:r>
        <w:rPr/>
        <w:t>公司。</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现聘任的会计师事务所</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38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w:t>
            </w:r>
          </w:p>
        </w:tc>
      </w:tr>
      <w:tr>
        <w:trPr>
          <w:trHeight w:val="403" w:hRule="exact"/>
        </w:trPr>
        <w:tc>
          <w:tcPr>
            <w:tcW w:w="38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w:t>
            </w:r>
          </w:p>
        </w:tc>
      </w:tr>
      <w:tr>
        <w:trPr>
          <w:trHeight w:val="401" w:hRule="exact"/>
        </w:trPr>
        <w:tc>
          <w:tcPr>
            <w:tcW w:w="38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当期是否改聘会计师事务所</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before="15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聘请内部控制审计会计师事务所、财务顾问或保荐人情况</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ind w:right="0"/>
        <w:jc w:val="left"/>
        <w:rPr>
          <w:b w:val="0"/>
          <w:bCs w:val="0"/>
        </w:rPr>
      </w:pPr>
      <w:r>
        <w:rPr/>
        <w:t>十一、破产重整相关事项</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r>
        <w:rPr/>
        <w:t>十二、重大诉讼、仲裁事项</w:t>
      </w:r>
      <w:r>
        <w:rPr>
          <w:b w:val="0"/>
          <w:bCs w:val="0"/>
        </w:rPr>
      </w:r>
    </w:p>
    <w:p>
      <w:pPr>
        <w:spacing w:line="240" w:lineRule="auto" w:before="10"/>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本报告期公司无重大诉讼、仲裁事项。</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十三、处罚及整改情况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公司报告期不存在处罚及整改情况。</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0"/>
          <w:pgSz w:w="11910" w:h="16840"/>
          <w:pgMar w:footer="1227" w:header="877" w:top="1100" w:bottom="1420" w:left="980" w:right="980"/>
          <w:pgNumType w:start="42"/>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十五、公司股权激励计划、员工持股计划或其他员工激励措施的实施情况</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left="573" w:right="7492"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1"/>
        </w:rPr>
        <w:t>第一期员工持股计划</w:t>
      </w:r>
    </w:p>
    <w:p>
      <w:pPr>
        <w:pStyle w:val="BodyText"/>
        <w:spacing w:line="386" w:lineRule="auto" w:before="78"/>
        <w:ind w:right="169" w:firstLine="420"/>
        <w:jc w:val="both"/>
      </w:pPr>
      <w:r>
        <w:rPr>
          <w:rFonts w:ascii="Times New Roman" w:hAnsi="Times New Roman" w:cs="Times New Roman" w:eastAsia="Times New Roman" w:hint="default"/>
        </w:rPr>
        <w:t>1.</w:t>
      </w:r>
      <w:r>
        <w:rPr/>
        <w:t>公司第三届董事会第四次会议审议、</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年第二次临时股东大会决议通过《关于</w:t>
      </w:r>
      <w:r>
        <w:rPr>
          <w:rFonts w:ascii="Times New Roman" w:hAnsi="Times New Roman" w:cs="Times New Roman" w:eastAsia="Times New Roman" w:hint="default"/>
        </w:rPr>
        <w:t>&lt;</w:t>
      </w:r>
      <w:r>
        <w:rPr/>
        <w:t>公司第一期员工</w:t>
      </w:r>
      <w:r>
        <w:rPr>
          <w:w w:val="100"/>
        </w:rPr>
        <w:t> </w:t>
      </w:r>
      <w:r>
        <w:rPr>
          <w:spacing w:val="-3"/>
        </w:rPr>
        <w:t>持股计划（草案）（认购非公开发行股票方式）</w:t>
      </w:r>
      <w:r>
        <w:rPr>
          <w:rFonts w:ascii="Times New Roman" w:hAnsi="Times New Roman" w:cs="Times New Roman" w:eastAsia="Times New Roman" w:hint="default"/>
          <w:spacing w:val="-3"/>
        </w:rPr>
        <w:t>&gt;</w:t>
      </w:r>
      <w:r>
        <w:rPr>
          <w:spacing w:val="-3"/>
        </w:rPr>
        <w:t>的议案》及其相关议案，具体内容详见公司</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97"/>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日披露于巨潮资讯网</w:t>
      </w:r>
      <w:r>
        <w:rPr>
          <w:spacing w:val="-38"/>
        </w:rPr>
        <w:t> </w:t>
      </w:r>
      <w:hyperlink r:id="rId17">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5"/>
        </w:rPr>
        <w:t> </w:t>
      </w:r>
      <w:r>
        <w:rPr>
          <w:spacing w:val="-6"/>
        </w:rPr>
        <w:t>的《卡奴迪路：第一期员工持股计划（草案）（认购非公开发行</w:t>
      </w:r>
      <w:r>
        <w:rPr>
          <w:spacing w:val="-99"/>
        </w:rPr>
        <w:t> </w:t>
      </w:r>
      <w:r>
        <w:rPr>
          <w:spacing w:val="-99"/>
        </w:rPr>
      </w:r>
      <w:r>
        <w:rPr/>
        <w:t>股票方式）》；</w:t>
      </w:r>
    </w:p>
    <w:p>
      <w:pPr>
        <w:pStyle w:val="BodyText"/>
        <w:spacing w:line="396" w:lineRule="auto" w:before="106"/>
        <w:ind w:right="108" w:firstLine="420"/>
        <w:jc w:val="right"/>
      </w:pPr>
      <w:r>
        <w:rPr>
          <w:rFonts w:ascii="Times New Roman" w:hAnsi="Times New Roman" w:cs="Times New Roman" w:eastAsia="Times New Roman" w:hint="default"/>
          <w:spacing w:val="-4"/>
        </w:rPr>
        <w:t>2.</w:t>
      </w:r>
      <w:r>
        <w:rPr>
          <w:spacing w:val="-4"/>
        </w:rPr>
        <w:t>公司第三届董事会第七次会议审议通过了《关于修订</w:t>
      </w:r>
      <w:r>
        <w:rPr>
          <w:rFonts w:ascii="Times New Roman" w:hAnsi="Times New Roman" w:cs="Times New Roman" w:eastAsia="Times New Roman" w:hint="default"/>
          <w:spacing w:val="-4"/>
        </w:rPr>
        <w:t>&lt;</w:t>
      </w:r>
      <w:r>
        <w:rPr>
          <w:spacing w:val="-4"/>
        </w:rPr>
        <w:t>公司第一期员工持股计划（草案）（认购非公</w:t>
      </w:r>
      <w:r>
        <w:rPr>
          <w:w w:val="100"/>
        </w:rPr>
        <w:t> </w:t>
      </w:r>
      <w:r>
        <w:rPr>
          <w:spacing w:val="9"/>
        </w:rPr>
        <w:t>开发行股票方式）</w:t>
      </w:r>
      <w:r>
        <w:rPr>
          <w:rFonts w:ascii="Times New Roman" w:hAnsi="Times New Roman" w:cs="Times New Roman" w:eastAsia="Times New Roman" w:hint="default"/>
          <w:spacing w:val="9"/>
        </w:rPr>
        <w:t>&gt;</w:t>
      </w:r>
      <w:r>
        <w:rPr>
          <w:spacing w:val="9"/>
        </w:rPr>
        <w:t>及其摘要的议案》，具体内容详见公司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48"/>
        </w:rPr>
        <w:t> </w:t>
      </w:r>
      <w:r>
        <w:rPr>
          <w:spacing w:val="8"/>
        </w:rPr>
        <w:t>日斺業槹嫄挭资讯悚</w:t>
      </w:r>
      <w:r>
        <w:rPr>
          <w:w w:val="100"/>
        </w:rPr>
        <w:t> </w:t>
      </w:r>
      <w:hyperlink r:id="rId17">
        <w:r>
          <w:rPr>
            <w:rFonts w:ascii="Times New Roman" w:hAnsi="Times New Roman" w:cs="Times New Roman" w:eastAsia="Times New Roman" w:hint="default"/>
            <w:spacing w:val="-1"/>
            <w:w w:val="100"/>
          </w:rPr>
          <w:t>www.cninfo.com.cn</w:t>
        </w:r>
      </w:hyperlink>
      <w:r>
        <w:rPr>
          <w:rFonts w:ascii="Times New Roman" w:hAnsi="Times New Roman" w:cs="Times New Roman" w:eastAsia="Times New Roman" w:hint="default"/>
          <w:spacing w:val="4"/>
          <w:w w:val="100"/>
        </w:rPr>
        <w:t> </w:t>
      </w:r>
      <w:r>
        <w:rPr>
          <w:spacing w:val="-13"/>
          <w:w w:val="100"/>
        </w:rPr>
        <w:t>的《卡奴迪路：第一期员工持股计划（草案）（认购非公开发行股票方式）（修订稿）》。</w:t>
      </w:r>
      <w:r>
        <w:rPr>
          <w:spacing w:val="-46"/>
          <w:w w:val="100"/>
        </w:rPr>
        <w:t> </w:t>
      </w:r>
      <w:r>
        <w:rPr>
          <w:rFonts w:ascii="Times New Roman" w:hAnsi="Times New Roman" w:cs="Times New Roman" w:eastAsia="Times New Roman" w:hint="default"/>
        </w:rPr>
        <w:t>3.</w:t>
      </w:r>
      <w:r>
        <w:rPr/>
        <w:t>公司第一期员工持股计划参与认购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spacing w:val="-5"/>
        </w:rPr>
        <w:t>年非公开发行股份，截至本报告披露日，本次非公开发行股</w:t>
      </w:r>
    </w:p>
    <w:p>
      <w:pPr>
        <w:pStyle w:val="BodyText"/>
        <w:spacing w:line="240" w:lineRule="auto" w:before="26"/>
        <w:ind w:right="0"/>
        <w:jc w:val="left"/>
      </w:pPr>
      <w:r>
        <w:rPr/>
        <w:t>份尚未实施。</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3"/>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8"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广州花园 里发展有 限公司</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同一控 股股东 控制的 企业</w:t>
            </w:r>
          </w:p>
        </w:tc>
        <w:tc>
          <w:tcPr>
            <w:tcW w:w="67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6" w:right="101"/>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3" w:right="127"/>
              <w:jc w:val="left"/>
              <w:rPr>
                <w:rFonts w:ascii="宋体" w:hAnsi="宋体" w:cs="宋体" w:eastAsia="宋体" w:hint="default"/>
                <w:sz w:val="18"/>
                <w:szCs w:val="18"/>
              </w:rPr>
            </w:pPr>
            <w:r>
              <w:rPr>
                <w:rFonts w:ascii="宋体" w:hAnsi="宋体" w:cs="宋体" w:eastAsia="宋体" w:hint="default"/>
                <w:sz w:val="18"/>
                <w:szCs w:val="18"/>
              </w:rPr>
              <w:t>租赁仓 库</w:t>
            </w:r>
          </w:p>
        </w:tc>
        <w:tc>
          <w:tcPr>
            <w:tcW w:w="68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6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租金和 物业管 理费合 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14" w:lineRule="auto"/>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 米，具 体约定 详见公 告</w:t>
            </w:r>
          </w:p>
        </w:tc>
        <w:tc>
          <w:tcPr>
            <w:tcW w:w="67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376.27</w:t>
            </w:r>
          </w:p>
        </w:tc>
        <w:tc>
          <w:tcPr>
            <w:tcW w:w="67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67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3" w:right="98"/>
              <w:jc w:val="left"/>
              <w:rPr>
                <w:rFonts w:ascii="宋体" w:hAnsi="宋体" w:cs="宋体" w:eastAsia="宋体" w:hint="default"/>
                <w:sz w:val="18"/>
                <w:szCs w:val="18"/>
              </w:rPr>
            </w:pPr>
            <w:r>
              <w:rPr>
                <w:rFonts w:ascii="宋体" w:hAnsi="宋体" w:cs="宋体" w:eastAsia="宋体" w:hint="default"/>
                <w:sz w:val="18"/>
                <w:szCs w:val="18"/>
              </w:rPr>
              <w:t>按月支 付</w:t>
            </w:r>
          </w:p>
        </w:tc>
        <w:tc>
          <w:tcPr>
            <w:tcW w:w="67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《关于 房屋租 赁日常 关联交 易预计 的公 </w:t>
            </w:r>
            <w:r>
              <w:rPr>
                <w:rFonts w:ascii="宋体" w:hAnsi="宋体" w:cs="宋体" w:eastAsia="宋体" w:hint="default"/>
                <w:spacing w:val="-34"/>
                <w:sz w:val="18"/>
                <w:szCs w:val="18"/>
              </w:rPr>
              <w:t>告》，详</w:t>
            </w:r>
            <w:r>
              <w:rPr>
                <w:rFonts w:ascii="宋体" w:hAnsi="宋体" w:cs="宋体" w:eastAsia="宋体" w:hint="default"/>
                <w:sz w:val="18"/>
                <w:szCs w:val="18"/>
              </w:rPr>
              <w:t> 见巨潮 资讯 网，公 告编号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2859"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336699"/>
              <w:left w:val="single" w:sz="10" w:space="0" w:color="2EACD4"/>
              <w:bottom w:val="single" w:sz="4" w:space="0" w:color="336699"/>
              <w:right w:val="single" w:sz="13" w:space="0" w:color="2EAC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376.27</w:t>
            </w:r>
          </w:p>
        </w:tc>
        <w:tc>
          <w:tcPr>
            <w:tcW w:w="6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336699"/>
              <w:left w:val="single" w:sz="10" w:space="0" w:color="2EACD4"/>
              <w:bottom w:val="single" w:sz="4" w:space="0" w:color="336699"/>
              <w:right w:val="single" w:sz="10" w:space="0" w:color="2EAC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331</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6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58"/>
        <w:gridCol w:w="6712"/>
      </w:tblGrid>
      <w:tr>
        <w:trPr>
          <w:trHeight w:val="401" w:hRule="exact"/>
        </w:trPr>
        <w:tc>
          <w:tcPr>
            <w:tcW w:w="285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285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年本公司及下属子公司与花园里公司发生的日常关联租赁交易金额为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376.27 </w:t>
            </w:r>
            <w:r>
              <w:rPr>
                <w:rFonts w:ascii="宋体" w:hAnsi="宋体" w:cs="宋体" w:eastAsia="宋体" w:hint="default"/>
                <w:sz w:val="18"/>
                <w:szCs w:val="18"/>
              </w:rPr>
              <w:t>万 元，该交易额经得公司第三届董事会第十次董事会确认。</w:t>
            </w:r>
          </w:p>
        </w:tc>
      </w:tr>
      <w:tr>
        <w:trPr>
          <w:trHeight w:val="715" w:hRule="exact"/>
        </w:trPr>
        <w:tc>
          <w:tcPr>
            <w:tcW w:w="285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4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公司报告期未发生资产或股权收购、出售的关联交易。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4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公司报告期不存在关联债权债务往来。</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公司报告期无其他重大关联交易。</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after="0" w:line="42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0"/>
          <w:szCs w:val="30"/>
        </w:rPr>
      </w:pPr>
    </w:p>
    <w:p>
      <w:pPr>
        <w:pStyle w:val="BodyText"/>
        <w:spacing w:line="417" w:lineRule="auto"/>
        <w:ind w:right="7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w:t>
      </w:r>
      <w:r>
        <w:rPr>
          <w:w w:val="100"/>
        </w:rPr>
        <w:t> </w:t>
      </w:r>
      <w:r>
        <w:rPr/>
        <w:t>租赁情况说明</w:t>
      </w:r>
    </w:p>
    <w:p>
      <w:pPr>
        <w:spacing w:before="22"/>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r>
        <w:rPr/>
        <w:t>为公司带来的损益达到公司报告期利润总额</w:t>
      </w:r>
      <w:r>
        <w:rPr>
          <w:spacing w:val="-54"/>
        </w:rPr>
        <w:t> </w:t>
      </w:r>
      <w:r>
        <w:rPr>
          <w:rFonts w:ascii="Times New Roman" w:hAnsi="Times New Roman" w:cs="Times New Roman" w:eastAsia="Times New Roman" w:hint="default"/>
        </w:rPr>
        <w:t>10%</w:t>
      </w:r>
      <w:r>
        <w:rPr/>
        <w:t>以上的项目</w:t>
      </w:r>
      <w:r>
        <w:rPr>
          <w:b w:val="0"/>
          <w:bCs w:val="0"/>
        </w:rPr>
      </w: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1027" w:hRule="exact"/>
        </w:trPr>
        <w:tc>
          <w:tcPr>
            <w:tcW w:w="8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96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张元彬</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广州狮丹 贸易有限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 河区黄埔 大道西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房</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36.78</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2"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张旭升</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13"/>
              <w:jc w:val="both"/>
              <w:rPr>
                <w:rFonts w:ascii="宋体" w:hAnsi="宋体" w:cs="宋体" w:eastAsia="宋体" w:hint="default"/>
                <w:sz w:val="18"/>
                <w:szCs w:val="18"/>
              </w:rPr>
            </w:pPr>
            <w:r>
              <w:rPr>
                <w:rFonts w:ascii="宋体" w:hAnsi="宋体" w:cs="宋体" w:eastAsia="宋体" w:hint="default"/>
                <w:sz w:val="18"/>
                <w:szCs w:val="18"/>
              </w:rPr>
              <w:t>广州狮丹 贸易有限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 河区黄埔 大道西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51.08</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张元彬</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both"/>
              <w:rPr>
                <w:rFonts w:ascii="宋体" w:hAnsi="宋体" w:cs="宋体" w:eastAsia="宋体" w:hint="default"/>
                <w:sz w:val="18"/>
                <w:szCs w:val="18"/>
              </w:rPr>
            </w:pPr>
            <w:r>
              <w:rPr>
                <w:rFonts w:ascii="宋体" w:hAnsi="宋体" w:cs="宋体" w:eastAsia="宋体" w:hint="default"/>
                <w:sz w:val="18"/>
                <w:szCs w:val="18"/>
              </w:rPr>
              <w:t>广州卡奴 迪路国际 品牌管理 有限公司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 河区黄埔 大道西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房</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54.67</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张旭升</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13"/>
              <w:jc w:val="both"/>
              <w:rPr>
                <w:rFonts w:ascii="宋体" w:hAnsi="宋体" w:cs="宋体" w:eastAsia="宋体" w:hint="default"/>
                <w:sz w:val="18"/>
                <w:szCs w:val="18"/>
              </w:rPr>
            </w:pPr>
            <w:r>
              <w:rPr>
                <w:rFonts w:ascii="宋体" w:hAnsi="宋体" w:cs="宋体" w:eastAsia="宋体" w:hint="default"/>
                <w:sz w:val="18"/>
                <w:szCs w:val="18"/>
              </w:rPr>
              <w:t>摩登大道 时尚集团 股份有限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广州市天 河区黄埔 大道西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房、</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68.89</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从化金百</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摩登大道</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广州市天</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59.56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72.220001pt;margin-top:498.189972pt;width:58.25pt;height:46.8pt;mso-position-horizontal-relative:page;mso-position-vertical-relative:page;z-index:-91768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层，</w:t>
                  </w:r>
                </w:p>
              </w:txbxContent>
            </v:textbox>
            <w10:wrap type="none"/>
          </v:shape>
        </w:pict>
      </w:r>
      <w:r>
        <w:rPr/>
        <w:pict>
          <v:group style="position:absolute;margin-left:187.460007pt;margin-top:498.189972pt;width:43pt;height:46.8pt;mso-position-horizontal-relative:page;mso-position-vertical-relative:page;z-index:-917656" coordorigin="3749,9964" coordsize="860,936">
            <v:shape style="position:absolute;left:3749;top:9964;width:860;height:936" coordorigin="3749,9964" coordsize="860,936" path="m3749,10900l4609,10900,4609,9964,3749,9964,3749,1090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204"/>
        <w:gridCol w:w="665"/>
        <w:gridCol w:w="871"/>
        <w:gridCol w:w="866"/>
        <w:gridCol w:w="869"/>
        <w:gridCol w:w="869"/>
        <w:gridCol w:w="869"/>
        <w:gridCol w:w="872"/>
        <w:gridCol w:w="869"/>
      </w:tblGrid>
      <w:tr>
        <w:trPr>
          <w:trHeight w:val="1299"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4" w:right="116"/>
              <w:jc w:val="both"/>
              <w:rPr>
                <w:rFonts w:ascii="宋体" w:hAnsi="宋体" w:cs="宋体" w:eastAsia="宋体" w:hint="default"/>
                <w:sz w:val="18"/>
                <w:szCs w:val="18"/>
              </w:rPr>
            </w:pPr>
            <w:r>
              <w:rPr>
                <w:rFonts w:ascii="宋体" w:hAnsi="宋体" w:cs="宋体" w:eastAsia="宋体" w:hint="default"/>
                <w:sz w:val="18"/>
                <w:szCs w:val="18"/>
              </w:rPr>
              <w:t>合陈列设 计有限公 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13"/>
              <w:jc w:val="both"/>
              <w:rPr>
                <w:rFonts w:ascii="宋体" w:hAnsi="宋体" w:cs="宋体" w:eastAsia="宋体" w:hint="default"/>
                <w:sz w:val="18"/>
                <w:szCs w:val="18"/>
              </w:rPr>
            </w:pPr>
            <w:r>
              <w:rPr>
                <w:rFonts w:ascii="宋体" w:hAnsi="宋体" w:cs="宋体" w:eastAsia="宋体" w:hint="default"/>
                <w:sz w:val="18"/>
                <w:szCs w:val="18"/>
              </w:rPr>
              <w:t>时尚电子 商务有限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15"/>
              <w:jc w:val="left"/>
              <w:rPr>
                <w:rFonts w:ascii="宋体" w:hAnsi="宋体" w:cs="宋体" w:eastAsia="宋体" w:hint="default"/>
                <w:sz w:val="18"/>
                <w:szCs w:val="18"/>
              </w:rPr>
            </w:pPr>
            <w:r>
              <w:rPr>
                <w:rFonts w:ascii="宋体" w:hAnsi="宋体" w:cs="宋体" w:eastAsia="宋体" w:hint="default"/>
                <w:sz w:val="18"/>
                <w:szCs w:val="18"/>
              </w:rPr>
              <w:t>河区黄埔 大道西 </w:t>
            </w:r>
            <w:r>
              <w:rPr>
                <w:rFonts w:ascii="Times New Roman" w:hAnsi="Times New Roman" w:cs="Times New Roman" w:eastAsia="Times New Roman" w:hint="default"/>
                <w:sz w:val="18"/>
                <w:szCs w:val="18"/>
              </w:rPr>
              <w:t>638 </w:t>
            </w:r>
            <w:r>
              <w:rPr>
                <w:rFonts w:ascii="宋体" w:hAnsi="宋体" w:cs="宋体" w:eastAsia="宋体" w:hint="default"/>
                <w:sz w:val="18"/>
                <w:szCs w:val="18"/>
              </w:rPr>
              <w:t>号</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1106-07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房</w:t>
            </w:r>
          </w:p>
        </w:tc>
        <w:tc>
          <w:tcPr>
            <w:tcW w:w="869" w:type="dxa"/>
            <w:gridSpan w:val="2"/>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r>
      <w:tr>
        <w:trPr>
          <w:trHeight w:val="1649"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花园里</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摩登大道 时尚集团 股份有限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广州花都 镜湖大道 南富源三 路八号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869"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199.86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3"/>
              <w:jc w:val="both"/>
              <w:rPr>
                <w:rFonts w:ascii="宋体" w:hAnsi="宋体" w:cs="宋体" w:eastAsia="宋体" w:hint="default"/>
                <w:sz w:val="18"/>
                <w:szCs w:val="18"/>
              </w:rPr>
            </w:pPr>
            <w:r>
              <w:rPr>
                <w:rFonts w:ascii="宋体" w:hAnsi="宋体" w:cs="宋体" w:eastAsia="宋体" w:hint="default"/>
                <w:sz w:val="18"/>
                <w:szCs w:val="18"/>
              </w:rPr>
              <w:t>同一控股 股东控制 的公司</w:t>
            </w:r>
          </w:p>
        </w:tc>
      </w:tr>
      <w:tr>
        <w:trPr>
          <w:trHeight w:val="2276"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花园里</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13"/>
              <w:jc w:val="both"/>
              <w:rPr>
                <w:rFonts w:ascii="宋体" w:hAnsi="宋体" w:cs="宋体" w:eastAsia="宋体" w:hint="default"/>
                <w:sz w:val="18"/>
                <w:szCs w:val="18"/>
              </w:rPr>
            </w:pPr>
            <w:r>
              <w:rPr>
                <w:rFonts w:ascii="宋体" w:hAnsi="宋体" w:cs="宋体" w:eastAsia="宋体" w:hint="default"/>
                <w:sz w:val="18"/>
                <w:szCs w:val="18"/>
              </w:rPr>
              <w:t>摩登大道 时尚集团 股份有限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广州花都 镜湖大道 南富源三 路八号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pacing w:val="-24"/>
                <w:sz w:val="18"/>
                <w:szCs w:val="18"/>
              </w:rPr>
              <w:t>层，</w:t>
            </w:r>
            <w:r>
              <w:rPr>
                <w:rFonts w:ascii="Times New Roman" w:hAnsi="Times New Roman" w:cs="Times New Roman" w:eastAsia="Times New Roman" w:hint="default"/>
                <w:spacing w:val="-24"/>
                <w:sz w:val="18"/>
                <w:szCs w:val="18"/>
              </w:rPr>
              <w:t>B</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栋第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869"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437.38</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13"/>
              <w:jc w:val="both"/>
              <w:rPr>
                <w:rFonts w:ascii="宋体" w:hAnsi="宋体" w:cs="宋体" w:eastAsia="宋体" w:hint="default"/>
                <w:sz w:val="18"/>
                <w:szCs w:val="18"/>
              </w:rPr>
            </w:pPr>
            <w:r>
              <w:rPr>
                <w:rFonts w:ascii="宋体" w:hAnsi="宋体" w:cs="宋体" w:eastAsia="宋体" w:hint="default"/>
                <w:sz w:val="18"/>
                <w:szCs w:val="18"/>
              </w:rPr>
              <w:t>同一控股 股东控制 的公司</w:t>
            </w:r>
          </w:p>
        </w:tc>
      </w:tr>
      <w:tr>
        <w:trPr>
          <w:trHeight w:val="196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花园里</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13"/>
              <w:jc w:val="both"/>
              <w:rPr>
                <w:rFonts w:ascii="宋体" w:hAnsi="宋体" w:cs="宋体" w:eastAsia="宋体" w:hint="default"/>
                <w:sz w:val="18"/>
                <w:szCs w:val="18"/>
              </w:rPr>
            </w:pPr>
            <w:r>
              <w:rPr>
                <w:rFonts w:ascii="宋体" w:hAnsi="宋体" w:cs="宋体" w:eastAsia="宋体" w:hint="default"/>
                <w:sz w:val="18"/>
                <w:szCs w:val="18"/>
              </w:rPr>
              <w:t>摩登大道 时尚集团 股份有限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广州花都 镜湖大道 南富源三 路八号工 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869"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77.69</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同一控股 股东控制 的公司</w:t>
            </w:r>
          </w:p>
        </w:tc>
      </w:tr>
      <w:tr>
        <w:trPr>
          <w:trHeight w:val="2276"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花园里</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广州狮丹 贸易有限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广州花都 镜湖大道 南富源三 路八号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层</w:t>
            </w:r>
          </w:p>
        </w:tc>
        <w:tc>
          <w:tcPr>
            <w:tcW w:w="204" w:type="dxa"/>
            <w:tcBorders>
              <w:top w:val="single" w:sz="4" w:space="0" w:color="336699"/>
              <w:left w:val="single" w:sz="4" w:space="0" w:color="336699"/>
              <w:bottom w:val="single" w:sz="4" w:space="0" w:color="336699"/>
              <w:right w:val="nil" w:sz="6" w:space="0" w:color="auto"/>
            </w:tcBorders>
          </w:tcPr>
          <w:p>
            <w:pPr/>
          </w:p>
        </w:tc>
        <w:tc>
          <w:tcPr>
            <w:tcW w:w="665" w:type="dxa"/>
            <w:tcBorders>
              <w:top w:val="single" w:sz="4" w:space="0" w:color="336699"/>
              <w:left w:val="nil" w:sz="6" w:space="0" w:color="auto"/>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237.52</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同一控股 股东控制 的公司</w:t>
            </w:r>
          </w:p>
        </w:tc>
      </w:tr>
      <w:tr>
        <w:trPr>
          <w:trHeight w:val="2273"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62" w:lineRule="auto"/>
              <w:ind w:left="24" w:right="99"/>
              <w:jc w:val="left"/>
              <w:rPr>
                <w:rFonts w:ascii="Times New Roman" w:hAnsi="Times New Roman" w:cs="Times New Roman" w:eastAsia="Times New Roman" w:hint="default"/>
                <w:sz w:val="18"/>
                <w:szCs w:val="18"/>
              </w:rPr>
            </w:pPr>
            <w:r>
              <w:rPr>
                <w:rFonts w:ascii="Times New Roman"/>
                <w:sz w:val="18"/>
              </w:rPr>
              <w:t>LCKL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卡奴迪路 服饰股份</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8"/>
                <w:sz w:val="18"/>
                <w:szCs w:val="18"/>
              </w:rPr>
              <w:t>（香港）有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限公司（租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赁资产涉 及金额为 港币）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3" w:right="285"/>
              <w:jc w:val="left"/>
              <w:rPr>
                <w:rFonts w:ascii="Times New Roman" w:hAnsi="Times New Roman" w:cs="Times New Roman" w:eastAsia="Times New Roman" w:hint="default"/>
                <w:sz w:val="18"/>
                <w:szCs w:val="18"/>
              </w:rPr>
            </w:pPr>
            <w:r>
              <w:rPr>
                <w:rFonts w:ascii="Times New Roman"/>
                <w:sz w:val="18"/>
              </w:rPr>
              <w:t>Ground</w:t>
            </w:r>
            <w:r>
              <w:rPr>
                <w:rFonts w:ascii="Times New Roman"/>
                <w:w w:val="99"/>
                <w:sz w:val="18"/>
              </w:rPr>
              <w:t> </w:t>
            </w:r>
            <w:r>
              <w:rPr>
                <w:rFonts w:ascii="Times New Roman"/>
                <w:sz w:val="18"/>
              </w:rPr>
              <w:t>floor</w:t>
            </w:r>
            <w:r>
              <w:rPr>
                <w:rFonts w:ascii="Times New Roman"/>
                <w:w w:val="99"/>
                <w:sz w:val="18"/>
              </w:rPr>
              <w:t> </w:t>
            </w:r>
            <w:r>
              <w:rPr>
                <w:rFonts w:ascii="Times New Roman"/>
                <w:sz w:val="18"/>
              </w:rPr>
              <w:t>No.33</w:t>
            </w:r>
          </w:p>
          <w:p>
            <w:pPr>
              <w:pStyle w:val="TableParagraph"/>
              <w:spacing w:line="362" w:lineRule="auto" w:before="3"/>
              <w:ind w:left="23" w:right="33"/>
              <w:jc w:val="left"/>
              <w:rPr>
                <w:rFonts w:ascii="Times New Roman" w:hAnsi="Times New Roman" w:cs="Times New Roman" w:eastAsia="Times New Roman" w:hint="default"/>
                <w:sz w:val="18"/>
                <w:szCs w:val="18"/>
              </w:rPr>
            </w:pPr>
            <w:r>
              <w:rPr>
                <w:rFonts w:ascii="Times New Roman"/>
                <w:sz w:val="18"/>
              </w:rPr>
              <w:t>Hankow</w:t>
            </w:r>
            <w:r>
              <w:rPr>
                <w:rFonts w:ascii="Times New Roman"/>
                <w:w w:val="99"/>
                <w:sz w:val="18"/>
              </w:rPr>
              <w:t> </w:t>
            </w:r>
            <w:r>
              <w:rPr>
                <w:rFonts w:ascii="Times New Roman"/>
                <w:sz w:val="18"/>
              </w:rPr>
              <w:t>Road</w:t>
            </w:r>
            <w:r>
              <w:rPr>
                <w:rFonts w:ascii="Times New Roman"/>
                <w:sz w:val="18"/>
              </w:rPr>
              <w:t> Kowloon, HongKong</w:t>
            </w:r>
          </w:p>
        </w:tc>
        <w:tc>
          <w:tcPr>
            <w:tcW w:w="869"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3,556.8</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4" w:right="55"/>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 </w:t>
            </w:r>
            <w:r>
              <w:rPr>
                <w:rFonts w:ascii="Times New Roman"/>
                <w:spacing w:val="-4"/>
                <w:sz w:val="18"/>
              </w:rPr>
              <w:t>COTAI</w:t>
            </w:r>
            <w:r>
              <w:rPr>
                <w:rFonts w:ascii="Times New Roman"/>
                <w:w w:val="99"/>
                <w:sz w:val="18"/>
              </w:rPr>
              <w:t> </w:t>
            </w:r>
            <w:r>
              <w:rPr>
                <w:rFonts w:ascii="Times New Roman"/>
                <w:sz w:val="18"/>
              </w:rPr>
              <w:t>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0" w:lineRule="auto" w:before="113"/>
              <w:ind w:left="23" w:right="48"/>
              <w:jc w:val="left"/>
              <w:rPr>
                <w:rFonts w:ascii="Times New Roman" w:hAnsi="Times New Roman" w:cs="Times New Roman" w:eastAsia="Times New Roman" w:hint="default"/>
                <w:sz w:val="18"/>
                <w:szCs w:val="18"/>
              </w:rPr>
            </w:pPr>
            <w:r>
              <w:rPr>
                <w:rFonts w:ascii="Times New Roman"/>
                <w:sz w:val="18"/>
              </w:rPr>
              <w:t>Shop</w:t>
            </w:r>
            <w:r>
              <w:rPr>
                <w:rFonts w:ascii="Times New Roman"/>
                <w:spacing w:val="-2"/>
                <w:sz w:val="18"/>
              </w:rPr>
              <w:t> </w:t>
            </w:r>
            <w:r>
              <w:rPr>
                <w:rFonts w:ascii="Times New Roman"/>
                <w:sz w:val="18"/>
              </w:rPr>
              <w:t>2005</w:t>
            </w:r>
            <w:r>
              <w:rPr>
                <w:rFonts w:ascii="Times New Roman"/>
                <w:sz w:val="18"/>
              </w:rPr>
              <w:t> The</w:t>
            </w:r>
            <w:r>
              <w:rPr>
                <w:rFonts w:ascii="Times New Roman"/>
                <w:spacing w:val="-1"/>
                <w:sz w:val="18"/>
              </w:rPr>
              <w:t> </w:t>
            </w:r>
            <w:r>
              <w:rPr>
                <w:rFonts w:ascii="Times New Roman"/>
                <w:sz w:val="18"/>
              </w:rPr>
              <w:t>Grand</w:t>
            </w:r>
            <w:r>
              <w:rPr>
                <w:rFonts w:ascii="Times New Roman"/>
                <w:w w:val="99"/>
                <w:sz w:val="18"/>
              </w:rPr>
              <w:t> </w:t>
            </w:r>
            <w:r>
              <w:rPr>
                <w:rFonts w:ascii="Times New Roman"/>
                <w:sz w:val="18"/>
              </w:rPr>
              <w:t>Canal</w:t>
            </w:r>
            <w:r>
              <w:rPr>
                <w:rFonts w:ascii="Times New Roman"/>
                <w:w w:val="99"/>
                <w:sz w:val="18"/>
              </w:rPr>
              <w:t> </w:t>
            </w:r>
            <w:r>
              <w:rPr>
                <w:rFonts w:ascii="Times New Roman"/>
                <w:sz w:val="18"/>
              </w:rPr>
              <w:t>Shoppes</w:t>
            </w:r>
            <w:r>
              <w:rPr>
                <w:rFonts w:ascii="Times New Roman"/>
                <w:spacing w:val="-1"/>
                <w:sz w:val="18"/>
              </w:rPr>
              <w:t> </w:t>
            </w:r>
            <w:r>
              <w:rPr>
                <w:rFonts w:ascii="Times New Roman"/>
                <w:sz w:val="18"/>
              </w:rPr>
              <w:t>at</w:t>
            </w:r>
            <w:r>
              <w:rPr>
                <w:rFonts w:ascii="Times New Roman"/>
                <w:sz w:val="18"/>
              </w:rPr>
              <w:t> the </w:t>
            </w:r>
            <w:r>
              <w:rPr>
                <w:rFonts w:ascii="Times New Roman"/>
                <w:spacing w:val="-3"/>
                <w:sz w:val="18"/>
              </w:rPr>
              <w:t>Venetian</w:t>
            </w:r>
          </w:p>
        </w:tc>
        <w:tc>
          <w:tcPr>
            <w:tcW w:w="869"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1,524.43</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362" w:hRule="exact"/>
        </w:trPr>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Macao</w:t>
            </w: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
        </w:tc>
        <w:tc>
          <w:tcPr>
            <w:tcW w:w="866"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r>
      <w:tr>
        <w:trPr>
          <w:trHeight w:val="2273"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4" w:right="55"/>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 </w:t>
            </w:r>
            <w:r>
              <w:rPr>
                <w:rFonts w:ascii="Times New Roman"/>
                <w:spacing w:val="-4"/>
                <w:sz w:val="18"/>
              </w:rPr>
              <w:t>COTAI</w:t>
            </w:r>
            <w:r>
              <w:rPr>
                <w:rFonts w:ascii="Times New Roman"/>
                <w:w w:val="99"/>
                <w:sz w:val="18"/>
              </w:rPr>
              <w:t> </w:t>
            </w:r>
            <w:r>
              <w:rPr>
                <w:rFonts w:ascii="Times New Roman"/>
                <w:sz w:val="18"/>
              </w:rPr>
              <w:t>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3" w:right="48"/>
              <w:jc w:val="left"/>
              <w:rPr>
                <w:rFonts w:ascii="Times New Roman" w:hAnsi="Times New Roman" w:cs="Times New Roman" w:eastAsia="Times New Roman" w:hint="default"/>
                <w:sz w:val="18"/>
                <w:szCs w:val="18"/>
              </w:rPr>
            </w:pPr>
            <w:r>
              <w:rPr>
                <w:rFonts w:ascii="Times New Roman"/>
                <w:sz w:val="18"/>
              </w:rPr>
              <w:t>Shop</w:t>
            </w:r>
            <w:r>
              <w:rPr>
                <w:rFonts w:ascii="Times New Roman"/>
                <w:spacing w:val="-2"/>
                <w:sz w:val="18"/>
              </w:rPr>
              <w:t> </w:t>
            </w:r>
            <w:r>
              <w:rPr>
                <w:rFonts w:ascii="Times New Roman"/>
                <w:sz w:val="18"/>
              </w:rPr>
              <w:t>2705</w:t>
            </w:r>
            <w:r>
              <w:rPr>
                <w:rFonts w:ascii="Times New Roman"/>
                <w:sz w:val="18"/>
              </w:rPr>
              <w:t> The</w:t>
            </w:r>
            <w:r>
              <w:rPr>
                <w:rFonts w:ascii="Times New Roman"/>
                <w:spacing w:val="-1"/>
                <w:sz w:val="18"/>
              </w:rPr>
              <w:t> </w:t>
            </w:r>
            <w:r>
              <w:rPr>
                <w:rFonts w:ascii="Times New Roman"/>
                <w:sz w:val="18"/>
              </w:rPr>
              <w:t>Grand</w:t>
            </w:r>
            <w:r>
              <w:rPr>
                <w:rFonts w:ascii="Times New Roman"/>
                <w:w w:val="99"/>
                <w:sz w:val="18"/>
              </w:rPr>
              <w:t> </w:t>
            </w:r>
            <w:r>
              <w:rPr>
                <w:rFonts w:ascii="Times New Roman"/>
                <w:sz w:val="18"/>
              </w:rPr>
              <w:t>Canal</w:t>
            </w:r>
            <w:r>
              <w:rPr>
                <w:rFonts w:ascii="Times New Roman"/>
                <w:w w:val="99"/>
                <w:sz w:val="18"/>
              </w:rPr>
              <w:t> </w:t>
            </w:r>
            <w:r>
              <w:rPr>
                <w:rFonts w:ascii="Times New Roman"/>
                <w:sz w:val="18"/>
              </w:rPr>
              <w:t>Shoppes</w:t>
            </w:r>
            <w:r>
              <w:rPr>
                <w:rFonts w:ascii="Times New Roman"/>
                <w:spacing w:val="-1"/>
                <w:sz w:val="18"/>
              </w:rPr>
              <w:t> </w:t>
            </w:r>
            <w:r>
              <w:rPr>
                <w:rFonts w:ascii="Times New Roman"/>
                <w:sz w:val="18"/>
              </w:rPr>
              <w:t>at</w:t>
            </w:r>
            <w:r>
              <w:rPr>
                <w:rFonts w:ascii="Times New Roman"/>
                <w:sz w:val="18"/>
              </w:rPr>
              <w:t> the </w:t>
            </w:r>
            <w:r>
              <w:rPr>
                <w:rFonts w:ascii="Times New Roman"/>
                <w:spacing w:val="-3"/>
                <w:sz w:val="18"/>
              </w:rPr>
              <w:t>Venetian</w:t>
            </w:r>
            <w:r>
              <w:rPr>
                <w:rFonts w:ascii="Times New Roman"/>
                <w:sz w:val="18"/>
              </w:rPr>
              <w:t> Macao</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2,036.56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4"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8"/>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3" w:right="64"/>
              <w:jc w:val="left"/>
              <w:rPr>
                <w:rFonts w:ascii="Times New Roman" w:hAnsi="Times New Roman" w:cs="Times New Roman" w:eastAsia="Times New Roman" w:hint="default"/>
                <w:sz w:val="18"/>
                <w:szCs w:val="18"/>
              </w:rPr>
            </w:pPr>
            <w:r>
              <w:rPr>
                <w:rFonts w:ascii="Times New Roman"/>
                <w:sz w:val="18"/>
              </w:rPr>
              <w:t>Shop 2013&amp;201</w:t>
            </w:r>
          </w:p>
          <w:p>
            <w:pPr>
              <w:pStyle w:val="TableParagraph"/>
              <w:spacing w:line="362" w:lineRule="auto" w:before="3"/>
              <w:ind w:left="23" w:right="51"/>
              <w:jc w:val="left"/>
              <w:rPr>
                <w:rFonts w:ascii="Times New Roman" w:hAnsi="Times New Roman" w:cs="Times New Roman" w:eastAsia="Times New Roman" w:hint="default"/>
                <w:sz w:val="18"/>
                <w:szCs w:val="18"/>
              </w:rPr>
            </w:pPr>
            <w:r>
              <w:rPr>
                <w:rFonts w:ascii="Times New Roman"/>
                <w:sz w:val="18"/>
              </w:rPr>
              <w:t>5</w:t>
            </w:r>
            <w:r>
              <w:rPr>
                <w:rFonts w:ascii="Times New Roman"/>
                <w:spacing w:val="-2"/>
                <w:sz w:val="18"/>
              </w:rPr>
              <w:t> </w:t>
            </w:r>
            <w:r>
              <w:rPr>
                <w:rFonts w:ascii="Times New Roman"/>
                <w:sz w:val="18"/>
              </w:rPr>
              <w:t>The</w:t>
            </w:r>
            <w:r>
              <w:rPr>
                <w:rFonts w:ascii="Times New Roman"/>
                <w:sz w:val="18"/>
              </w:rPr>
              <w:t> shopping mall</w:t>
            </w:r>
            <w:r>
              <w:rPr>
                <w:rFonts w:ascii="Times New Roman"/>
                <w:spacing w:val="-1"/>
                <w:sz w:val="18"/>
              </w:rPr>
              <w:t> </w:t>
            </w:r>
            <w:r>
              <w:rPr>
                <w:rFonts w:ascii="Times New Roman"/>
                <w:sz w:val="18"/>
              </w:rPr>
              <w:t>lot</w:t>
            </w:r>
            <w:r>
              <w:rPr>
                <w:rFonts w:ascii="Times New Roman"/>
                <w:sz w:val="18"/>
              </w:rPr>
              <w:t> 5&amp;6 and tropical garden at the</w:t>
            </w:r>
            <w:r>
              <w:rPr>
                <w:rFonts w:ascii="Times New Roman"/>
                <w:spacing w:val="-1"/>
                <w:sz w:val="18"/>
              </w:rPr>
              <w:t> </w:t>
            </w:r>
            <w:r>
              <w:rPr>
                <w:rFonts w:ascii="Times New Roman"/>
                <w:sz w:val="18"/>
              </w:rPr>
              <w:t>Cotai</w:t>
            </w:r>
            <w:r>
              <w:rPr>
                <w:rFonts w:ascii="Times New Roman"/>
                <w:sz w:val="18"/>
              </w:rPr>
              <w:t> Strip</w:t>
            </w:r>
            <w:r>
              <w:rPr>
                <w:rFonts w:ascii="Times New Roman"/>
                <w:spacing w:val="-3"/>
                <w:sz w:val="18"/>
              </w:rPr>
              <w:t> </w:t>
            </w:r>
            <w:r>
              <w:rPr>
                <w:rFonts w:ascii="Times New Roman"/>
                <w:sz w:val="18"/>
              </w:rPr>
              <w:t>Cotai</w:t>
            </w:r>
            <w:r>
              <w:rPr>
                <w:rFonts w:ascii="Times New Roman"/>
                <w:w w:val="99"/>
                <w:sz w:val="18"/>
              </w:rPr>
              <w:t> </w:t>
            </w:r>
            <w:r>
              <w:rPr>
                <w:rFonts w:ascii="Times New Roman"/>
                <w:sz w:val="18"/>
              </w:rPr>
              <w:t>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1,435.69</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8"/>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Shop</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216-2019</w:t>
            </w:r>
          </w:p>
          <w:p>
            <w:pPr>
              <w:pStyle w:val="TableParagraph"/>
              <w:spacing w:line="362" w:lineRule="auto" w:before="105"/>
              <w:ind w:left="23" w:right="51"/>
              <w:jc w:val="left"/>
              <w:rPr>
                <w:rFonts w:ascii="Times New Roman" w:hAnsi="Times New Roman" w:cs="Times New Roman" w:eastAsia="Times New Roman" w:hint="default"/>
                <w:sz w:val="18"/>
                <w:szCs w:val="18"/>
              </w:rPr>
            </w:pPr>
            <w:r>
              <w:rPr>
                <w:rFonts w:ascii="Times New Roman"/>
                <w:sz w:val="18"/>
              </w:rPr>
              <w:t>The shopping mall</w:t>
            </w:r>
            <w:r>
              <w:rPr>
                <w:rFonts w:ascii="Times New Roman"/>
                <w:spacing w:val="-1"/>
                <w:sz w:val="18"/>
              </w:rPr>
              <w:t> </w:t>
            </w:r>
            <w:r>
              <w:rPr>
                <w:rFonts w:ascii="Times New Roman"/>
                <w:sz w:val="18"/>
              </w:rPr>
              <w:t>lot</w:t>
            </w:r>
            <w:r>
              <w:rPr>
                <w:rFonts w:ascii="Times New Roman"/>
                <w:sz w:val="18"/>
              </w:rPr>
              <w:t> 5&amp;6 and tropical garden at the</w:t>
            </w:r>
            <w:r>
              <w:rPr>
                <w:rFonts w:ascii="Times New Roman"/>
                <w:spacing w:val="-1"/>
                <w:sz w:val="18"/>
              </w:rPr>
              <w:t> </w:t>
            </w:r>
            <w:r>
              <w:rPr>
                <w:rFonts w:ascii="Times New Roman"/>
                <w:sz w:val="18"/>
              </w:rPr>
              <w:t>Cotai</w:t>
            </w:r>
            <w:r>
              <w:rPr>
                <w:rFonts w:ascii="Times New Roman"/>
                <w:sz w:val="18"/>
              </w:rPr>
              <w:t> Strip</w:t>
            </w:r>
            <w:r>
              <w:rPr>
                <w:rFonts w:ascii="Times New Roman"/>
                <w:spacing w:val="-3"/>
                <w:sz w:val="18"/>
              </w:rPr>
              <w:t> </w:t>
            </w:r>
            <w:r>
              <w:rPr>
                <w:rFonts w:ascii="Times New Roman"/>
                <w:sz w:val="18"/>
              </w:rPr>
              <w:t>Cotai</w:t>
            </w:r>
            <w:r>
              <w:rPr>
                <w:rFonts w:ascii="Times New Roman"/>
                <w:w w:val="99"/>
                <w:sz w:val="18"/>
              </w:rPr>
              <w:t> </w:t>
            </w:r>
            <w:r>
              <w:rPr>
                <w:rFonts w:ascii="Times New Roman"/>
                <w:sz w:val="18"/>
              </w:rPr>
              <w:t>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1,737.96</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12"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62" w:lineRule="auto"/>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3" w:right="51"/>
              <w:jc w:val="left"/>
              <w:rPr>
                <w:rFonts w:ascii="Times New Roman" w:hAnsi="Times New Roman" w:cs="Times New Roman" w:eastAsia="Times New Roman" w:hint="default"/>
                <w:sz w:val="18"/>
                <w:szCs w:val="18"/>
              </w:rPr>
            </w:pPr>
            <w:r>
              <w:rPr>
                <w:rFonts w:ascii="Times New Roman"/>
                <w:sz w:val="18"/>
              </w:rPr>
              <w:t>Shop</w:t>
            </w:r>
            <w:r>
              <w:rPr>
                <w:rFonts w:ascii="Times New Roman"/>
                <w:spacing w:val="-2"/>
                <w:sz w:val="18"/>
              </w:rPr>
              <w:t> </w:t>
            </w:r>
            <w:r>
              <w:rPr>
                <w:rFonts w:ascii="Times New Roman"/>
                <w:sz w:val="18"/>
              </w:rPr>
              <w:t>2020</w:t>
            </w:r>
            <w:r>
              <w:rPr>
                <w:rFonts w:ascii="Times New Roman"/>
                <w:sz w:val="18"/>
              </w:rPr>
              <w:t> The shopping mall</w:t>
            </w:r>
            <w:r>
              <w:rPr>
                <w:rFonts w:ascii="Times New Roman"/>
                <w:spacing w:val="-1"/>
                <w:sz w:val="18"/>
              </w:rPr>
              <w:t> </w:t>
            </w:r>
            <w:r>
              <w:rPr>
                <w:rFonts w:ascii="Times New Roman"/>
                <w:sz w:val="18"/>
              </w:rPr>
              <w:t>lot</w:t>
            </w:r>
            <w:r>
              <w:rPr>
                <w:rFonts w:ascii="Times New Roman"/>
                <w:sz w:val="18"/>
              </w:rPr>
              <w:t> 5&amp;6 and tropical garden at the</w:t>
            </w:r>
            <w:r>
              <w:rPr>
                <w:rFonts w:ascii="Times New Roman"/>
                <w:spacing w:val="-1"/>
                <w:sz w:val="18"/>
              </w:rPr>
              <w:t> </w:t>
            </w:r>
            <w:r>
              <w:rPr>
                <w:rFonts w:ascii="Times New Roman"/>
                <w:sz w:val="18"/>
              </w:rPr>
              <w:t>Cotai</w:t>
            </w:r>
            <w:r>
              <w:rPr>
                <w:rFonts w:ascii="Times New Roman"/>
                <w:sz w:val="18"/>
              </w:rPr>
              <w:t> Strip</w:t>
            </w:r>
            <w:r>
              <w:rPr>
                <w:rFonts w:ascii="Times New Roman"/>
                <w:spacing w:val="-3"/>
                <w:sz w:val="18"/>
              </w:rPr>
              <w:t> </w:t>
            </w:r>
            <w:r>
              <w:rPr>
                <w:rFonts w:ascii="Times New Roman"/>
                <w:sz w:val="18"/>
              </w:rPr>
              <w:t>Cotai</w:t>
            </w:r>
            <w:r>
              <w:rPr>
                <w:rFonts w:ascii="Times New Roman"/>
                <w:w w:val="99"/>
                <w:sz w:val="18"/>
              </w:rPr>
              <w:t> </w:t>
            </w:r>
            <w:r>
              <w:rPr>
                <w:rFonts w:ascii="Times New Roman"/>
                <w:sz w:val="18"/>
              </w:rPr>
              <w:t>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747.11</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6"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3" w:right="59"/>
              <w:jc w:val="left"/>
              <w:rPr>
                <w:rFonts w:ascii="Times New Roman" w:hAnsi="Times New Roman" w:cs="Times New Roman" w:eastAsia="Times New Roman" w:hint="default"/>
                <w:sz w:val="18"/>
                <w:szCs w:val="18"/>
              </w:rPr>
            </w:pPr>
            <w:r>
              <w:rPr>
                <w:rFonts w:ascii="Times New Roman"/>
                <w:sz w:val="18"/>
              </w:rPr>
              <w:t>Shop</w:t>
            </w:r>
            <w:r>
              <w:rPr>
                <w:rFonts w:ascii="Times New Roman"/>
                <w:spacing w:val="-2"/>
                <w:sz w:val="18"/>
              </w:rPr>
              <w:t> </w:t>
            </w:r>
            <w:r>
              <w:rPr>
                <w:rFonts w:ascii="Times New Roman"/>
                <w:sz w:val="18"/>
              </w:rPr>
              <w:t>2021</w:t>
            </w:r>
            <w:r>
              <w:rPr>
                <w:rFonts w:ascii="Times New Roman"/>
                <w:sz w:val="18"/>
              </w:rPr>
              <w:t> The shopping</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872.95</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2235"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13"/>
              <w:jc w:val="both"/>
              <w:rPr>
                <w:rFonts w:ascii="宋体" w:hAnsi="宋体" w:cs="宋体" w:eastAsia="宋体" w:hint="default"/>
                <w:sz w:val="18"/>
                <w:szCs w:val="18"/>
              </w:rPr>
            </w:pP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50"/>
              <w:ind w:left="23" w:right="51"/>
              <w:jc w:val="left"/>
              <w:rPr>
                <w:rFonts w:ascii="Times New Roman" w:hAnsi="Times New Roman" w:cs="Times New Roman" w:eastAsia="Times New Roman" w:hint="default"/>
                <w:sz w:val="18"/>
                <w:szCs w:val="18"/>
              </w:rPr>
            </w:pPr>
            <w:r>
              <w:rPr>
                <w:rFonts w:ascii="Times New Roman"/>
                <w:sz w:val="18"/>
              </w:rPr>
              <w:t>mall</w:t>
            </w:r>
            <w:r>
              <w:rPr>
                <w:rFonts w:ascii="Times New Roman"/>
                <w:spacing w:val="-1"/>
                <w:sz w:val="18"/>
              </w:rPr>
              <w:t> </w:t>
            </w:r>
            <w:r>
              <w:rPr>
                <w:rFonts w:ascii="Times New Roman"/>
                <w:sz w:val="18"/>
              </w:rPr>
              <w:t>lot</w:t>
            </w:r>
            <w:r>
              <w:rPr>
                <w:rFonts w:ascii="Times New Roman"/>
                <w:sz w:val="18"/>
              </w:rPr>
              <w:t> 5&amp;6 and tropical garden at the</w:t>
            </w:r>
            <w:r>
              <w:rPr>
                <w:rFonts w:ascii="Times New Roman"/>
                <w:spacing w:val="-1"/>
                <w:sz w:val="18"/>
              </w:rPr>
              <w:t> </w:t>
            </w:r>
            <w:r>
              <w:rPr>
                <w:rFonts w:ascii="Times New Roman"/>
                <w:sz w:val="18"/>
              </w:rPr>
              <w:t>Cotai</w:t>
            </w:r>
            <w:r>
              <w:rPr>
                <w:rFonts w:ascii="Times New Roman"/>
                <w:sz w:val="18"/>
              </w:rPr>
              <w:t> Strip</w:t>
            </w:r>
            <w:r>
              <w:rPr>
                <w:rFonts w:ascii="Times New Roman"/>
                <w:spacing w:val="-3"/>
                <w:sz w:val="18"/>
              </w:rPr>
              <w:t> </w:t>
            </w:r>
            <w:r>
              <w:rPr>
                <w:rFonts w:ascii="Times New Roman"/>
                <w:sz w:val="18"/>
              </w:rPr>
              <w:t>Cotai</w:t>
            </w:r>
            <w:r>
              <w:rPr>
                <w:rFonts w:ascii="Times New Roman"/>
                <w:w w:val="99"/>
                <w:sz w:val="18"/>
              </w:rPr>
              <w:t> </w:t>
            </w:r>
            <w:r>
              <w:rPr>
                <w:rFonts w:ascii="Times New Roman"/>
                <w:sz w:val="18"/>
              </w:rPr>
              <w:t>Central</w:t>
            </w: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
        </w:tc>
        <w:tc>
          <w:tcPr>
            <w:tcW w:w="866"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r>
      <w:tr>
        <w:trPr>
          <w:trHeight w:val="196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Shop</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2135-2136</w:t>
            </w:r>
          </w:p>
          <w:p>
            <w:pPr>
              <w:pStyle w:val="TableParagraph"/>
              <w:spacing w:line="362" w:lineRule="auto" w:before="105"/>
              <w:ind w:left="23" w:right="223"/>
              <w:jc w:val="left"/>
              <w:rPr>
                <w:rFonts w:ascii="Times New Roman" w:hAnsi="Times New Roman" w:cs="Times New Roman" w:eastAsia="Times New Roman" w:hint="default"/>
                <w:sz w:val="18"/>
                <w:szCs w:val="18"/>
              </w:rPr>
            </w:pPr>
            <w:r>
              <w:rPr>
                <w:rFonts w:ascii="Times New Roman"/>
                <w:sz w:val="18"/>
              </w:rPr>
              <w:t>Shoppes</w:t>
            </w:r>
            <w:r>
              <w:rPr>
                <w:rFonts w:ascii="Times New Roman"/>
                <w:w w:val="99"/>
                <w:sz w:val="18"/>
              </w:rPr>
              <w:t> </w:t>
            </w:r>
            <w:r>
              <w:rPr>
                <w:rFonts w:ascii="Times New Roman"/>
                <w:sz w:val="18"/>
              </w:rPr>
              <w:t>Cotai</w:t>
            </w:r>
            <w:r>
              <w:rPr>
                <w:rFonts w:ascii="Times New Roman"/>
                <w:sz w:val="18"/>
              </w:rPr>
              <w:t> 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4,310.05</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68"/>
              <w:jc w:val="left"/>
              <w:rPr>
                <w:rFonts w:ascii="Times New Roman" w:hAnsi="Times New Roman" w:cs="Times New Roman" w:eastAsia="Times New Roman" w:hint="default"/>
                <w:sz w:val="18"/>
                <w:szCs w:val="18"/>
              </w:rPr>
            </w:pPr>
            <w:r>
              <w:rPr>
                <w:rFonts w:ascii="Times New Roman"/>
                <w:sz w:val="18"/>
              </w:rPr>
              <w:t>Shop</w:t>
            </w:r>
            <w:r>
              <w:rPr>
                <w:rFonts w:ascii="Times New Roman"/>
                <w:spacing w:val="-8"/>
                <w:sz w:val="18"/>
              </w:rPr>
              <w:t> </w:t>
            </w:r>
            <w:r>
              <w:rPr>
                <w:rFonts w:ascii="Times New Roman"/>
                <w:sz w:val="18"/>
              </w:rPr>
              <w:t>2119</w:t>
            </w:r>
            <w:r>
              <w:rPr>
                <w:rFonts w:ascii="Times New Roman"/>
                <w:sz w:val="18"/>
              </w:rPr>
              <w:t> Shoppes</w:t>
            </w:r>
            <w:r>
              <w:rPr>
                <w:rFonts w:ascii="Times New Roman"/>
                <w:w w:val="99"/>
                <w:sz w:val="18"/>
              </w:rPr>
              <w:t> </w:t>
            </w:r>
            <w:r>
              <w:rPr>
                <w:rFonts w:ascii="Times New Roman"/>
                <w:sz w:val="18"/>
              </w:rPr>
              <w:t>Cotai</w:t>
            </w:r>
            <w:r>
              <w:rPr>
                <w:rFonts w:ascii="Times New Roman"/>
                <w:sz w:val="18"/>
              </w:rPr>
              <w:t> 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1,335.94</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48"/>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w:t>
            </w:r>
            <w:r>
              <w:rPr>
                <w:rFonts w:ascii="Times New Roman"/>
                <w:w w:val="99"/>
                <w:sz w:val="18"/>
              </w:rPr>
              <w:t> </w:t>
            </w:r>
            <w:r>
              <w:rPr>
                <w:rFonts w:ascii="Times New Roman"/>
                <w:sz w:val="18"/>
              </w:rPr>
              <w:t>ORIGENT</w:t>
            </w:r>
            <w:r>
              <w:rPr>
                <w:rFonts w:ascii="Times New Roman"/>
                <w:sz w:val="18"/>
              </w:rPr>
              <w:t> 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59"/>
              <w:jc w:val="left"/>
              <w:rPr>
                <w:rFonts w:ascii="Times New Roman" w:hAnsi="Times New Roman" w:cs="Times New Roman" w:eastAsia="Times New Roman" w:hint="default"/>
                <w:sz w:val="18"/>
                <w:szCs w:val="18"/>
              </w:rPr>
            </w:pPr>
            <w:r>
              <w:rPr>
                <w:rFonts w:ascii="Times New Roman"/>
                <w:sz w:val="18"/>
              </w:rPr>
              <w:t>Shop</w:t>
            </w:r>
            <w:r>
              <w:rPr>
                <w:rFonts w:ascii="Times New Roman"/>
                <w:spacing w:val="-2"/>
                <w:sz w:val="18"/>
              </w:rPr>
              <w:t> </w:t>
            </w:r>
            <w:r>
              <w:rPr>
                <w:rFonts w:ascii="Times New Roman"/>
                <w:sz w:val="18"/>
              </w:rPr>
              <w:t>2121</w:t>
            </w:r>
            <w:r>
              <w:rPr>
                <w:rFonts w:ascii="Times New Roman"/>
                <w:sz w:val="18"/>
              </w:rPr>
              <w:t> Shoppes</w:t>
            </w:r>
            <w:r>
              <w:rPr>
                <w:rFonts w:ascii="Times New Roman"/>
                <w:w w:val="99"/>
                <w:sz w:val="18"/>
              </w:rPr>
              <w:t> </w:t>
            </w:r>
            <w:r>
              <w:rPr>
                <w:rFonts w:ascii="Times New Roman"/>
                <w:sz w:val="18"/>
              </w:rPr>
              <w:t>Cotai</w:t>
            </w:r>
            <w:r>
              <w:rPr>
                <w:rFonts w:ascii="Times New Roman"/>
                <w:sz w:val="18"/>
              </w:rPr>
              <w:t> Central</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2,315.34</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4" w:right="55"/>
              <w:jc w:val="left"/>
              <w:rPr>
                <w:rFonts w:ascii="Times New Roman" w:hAnsi="Times New Roman" w:cs="Times New Roman" w:eastAsia="Times New Roman" w:hint="default"/>
                <w:sz w:val="18"/>
                <w:szCs w:val="18"/>
              </w:rPr>
            </w:pPr>
            <w:r>
              <w:rPr>
                <w:rFonts w:ascii="Times New Roman"/>
                <w:sz w:val="18"/>
              </w:rPr>
              <w:t>VENETIA</w:t>
            </w:r>
            <w:r>
              <w:rPr>
                <w:rFonts w:ascii="Times New Roman"/>
                <w:w w:val="99"/>
                <w:sz w:val="18"/>
              </w:rPr>
              <w:t> </w:t>
            </w:r>
            <w:r>
              <w:rPr>
                <w:rFonts w:ascii="Times New Roman"/>
                <w:sz w:val="18"/>
              </w:rPr>
              <w:t>N </w:t>
            </w:r>
            <w:r>
              <w:rPr>
                <w:rFonts w:ascii="Times New Roman"/>
                <w:spacing w:val="-4"/>
                <w:sz w:val="18"/>
              </w:rPr>
              <w:t>COTAI</w:t>
            </w:r>
            <w:r>
              <w:rPr>
                <w:rFonts w:ascii="Times New Roman"/>
                <w:w w:val="99"/>
                <w:sz w:val="18"/>
              </w:rPr>
              <w:t> </w:t>
            </w:r>
            <w:r>
              <w:rPr>
                <w:rFonts w:ascii="Times New Roman"/>
                <w:sz w:val="18"/>
              </w:rPr>
              <w:t>LIMITED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卡奴迪路 国际有限 </w:t>
            </w:r>
            <w:r>
              <w:rPr>
                <w:rFonts w:ascii="宋体" w:hAnsi="宋体" w:cs="宋体" w:eastAsia="宋体" w:hint="default"/>
                <w:spacing w:val="-18"/>
                <w:sz w:val="18"/>
                <w:szCs w:val="18"/>
              </w:rPr>
              <w:t>公司（租赁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资产涉及 金额为澳 门币）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343"/>
              <w:jc w:val="left"/>
              <w:rPr>
                <w:rFonts w:ascii="Times New Roman" w:hAnsi="Times New Roman" w:cs="Times New Roman" w:eastAsia="Times New Roman" w:hint="default"/>
                <w:sz w:val="18"/>
                <w:szCs w:val="18"/>
              </w:rPr>
            </w:pPr>
            <w:r>
              <w:rPr>
                <w:rFonts w:ascii="Times New Roman"/>
                <w:sz w:val="18"/>
              </w:rPr>
              <w:t>Shop 2608A</w:t>
            </w:r>
          </w:p>
          <w:p>
            <w:pPr>
              <w:pStyle w:val="TableParagraph"/>
              <w:spacing w:line="362" w:lineRule="auto" w:before="3"/>
              <w:ind w:left="23" w:right="48"/>
              <w:jc w:val="left"/>
              <w:rPr>
                <w:rFonts w:ascii="Times New Roman" w:hAnsi="Times New Roman" w:cs="Times New Roman" w:eastAsia="Times New Roman" w:hint="default"/>
                <w:sz w:val="18"/>
                <w:szCs w:val="18"/>
              </w:rPr>
            </w:pPr>
            <w:r>
              <w:rPr>
                <w:rFonts w:ascii="Times New Roman"/>
                <w:sz w:val="18"/>
              </w:rPr>
              <w:t>Shoppes</w:t>
            </w:r>
            <w:r>
              <w:rPr>
                <w:rFonts w:ascii="Times New Roman"/>
                <w:spacing w:val="-1"/>
                <w:sz w:val="18"/>
              </w:rPr>
              <w:t> </w:t>
            </w:r>
            <w:r>
              <w:rPr>
                <w:rFonts w:ascii="Times New Roman"/>
                <w:sz w:val="18"/>
              </w:rPr>
              <w:t>at</w:t>
            </w:r>
            <w:r>
              <w:rPr>
                <w:rFonts w:ascii="Times New Roman"/>
                <w:sz w:val="18"/>
              </w:rPr>
              <w:t> </w:t>
            </w:r>
            <w:r>
              <w:rPr>
                <w:rFonts w:ascii="Times New Roman"/>
                <w:spacing w:val="-3"/>
                <w:sz w:val="18"/>
              </w:rPr>
              <w:t>Venetian</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534.5</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深圳市赛 格地产投 资股份有 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山南卡奴 迪路商贸 有限公司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深圳市华 强北路群 星广场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25.92</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2"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both"/>
              <w:rPr>
                <w:rFonts w:ascii="宋体" w:hAnsi="宋体" w:cs="宋体" w:eastAsia="宋体" w:hint="default"/>
                <w:sz w:val="18"/>
                <w:szCs w:val="18"/>
              </w:rPr>
            </w:pPr>
            <w:r>
              <w:rPr>
                <w:rFonts w:ascii="宋体" w:hAnsi="宋体" w:cs="宋体" w:eastAsia="宋体" w:hint="default"/>
                <w:spacing w:val="-18"/>
                <w:sz w:val="18"/>
                <w:szCs w:val="18"/>
              </w:rPr>
              <w:t>太古汇（广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州）发展有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广州澳玛 壹品名品 管理有限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广州市天 河区天河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385 </w:t>
            </w:r>
            <w:r>
              <w:rPr>
                <w:rFonts w:ascii="宋体" w:hAnsi="宋体" w:cs="宋体" w:eastAsia="宋体" w:hint="default"/>
                <w:sz w:val="18"/>
                <w:szCs w:val="18"/>
              </w:rPr>
              <w:t>号 太古汇一 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1801</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1,234.3</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39"/>
              <w:jc w:val="left"/>
              <w:rPr>
                <w:rFonts w:ascii="Times New Roman" w:hAnsi="Times New Roman" w:cs="Times New Roman" w:eastAsia="Times New Roman" w:hint="default"/>
                <w:sz w:val="18"/>
                <w:szCs w:val="18"/>
              </w:rPr>
            </w:pPr>
            <w:r>
              <w:rPr>
                <w:rFonts w:ascii="Times New Roman"/>
                <w:sz w:val="18"/>
              </w:rPr>
              <w:t>POMAC L IMITED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68"/>
              <w:ind w:left="23" w:right="113"/>
              <w:jc w:val="left"/>
              <w:rPr>
                <w:rFonts w:ascii="宋体" w:hAnsi="宋体" w:cs="宋体" w:eastAsia="宋体" w:hint="default"/>
                <w:sz w:val="18"/>
                <w:szCs w:val="18"/>
              </w:rPr>
            </w:pPr>
            <w:r>
              <w:rPr>
                <w:rFonts w:ascii="宋体" w:hAnsi="宋体" w:cs="宋体" w:eastAsia="宋体" w:hint="default"/>
                <w:sz w:val="18"/>
                <w:szCs w:val="18"/>
              </w:rPr>
              <w:t>卡奴迪路 服饰股份</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110"/>
              <w:ind w:left="23" w:right="179"/>
              <w:jc w:val="left"/>
              <w:rPr>
                <w:rFonts w:ascii="Times New Roman" w:hAnsi="Times New Roman" w:cs="Times New Roman" w:eastAsia="Times New Roman" w:hint="default"/>
                <w:sz w:val="18"/>
                <w:szCs w:val="18"/>
              </w:rPr>
            </w:pPr>
            <w:r>
              <w:rPr>
                <w:rFonts w:ascii="Times New Roman"/>
                <w:sz w:val="18"/>
              </w:rPr>
              <w:t>Ground</w:t>
            </w:r>
            <w:r>
              <w:rPr>
                <w:rFonts w:ascii="Times New Roman"/>
                <w:w w:val="99"/>
                <w:sz w:val="18"/>
              </w:rPr>
              <w:t> </w:t>
            </w:r>
            <w:r>
              <w:rPr>
                <w:rFonts w:ascii="Times New Roman"/>
                <w:sz w:val="18"/>
              </w:rPr>
              <w:t>floor</w:t>
            </w:r>
            <w:r>
              <w:rPr>
                <w:rFonts w:ascii="Times New Roman"/>
                <w:spacing w:val="-1"/>
                <w:sz w:val="18"/>
              </w:rPr>
              <w:t> </w:t>
            </w:r>
            <w:r>
              <w:rPr>
                <w:rFonts w:ascii="Times New Roman"/>
                <w:sz w:val="18"/>
              </w:rPr>
              <w:t>and</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1,872</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1923" w:hRule="exact"/>
        </w:trPr>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8"/>
                <w:sz w:val="18"/>
                <w:szCs w:val="18"/>
              </w:rPr>
              <w:t>（香港）有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限公司（租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赁资产涉 及金额为 港币）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50"/>
              <w:ind w:left="23" w:right="45"/>
              <w:jc w:val="left"/>
              <w:rPr>
                <w:rFonts w:ascii="Times New Roman" w:hAnsi="Times New Roman" w:cs="Times New Roman" w:eastAsia="Times New Roman" w:hint="default"/>
                <w:sz w:val="18"/>
                <w:szCs w:val="18"/>
              </w:rPr>
            </w:pPr>
            <w:r>
              <w:rPr>
                <w:rFonts w:ascii="Times New Roman"/>
                <w:sz w:val="18"/>
              </w:rPr>
              <w:t>Mezzanine No.31</w:t>
            </w:r>
          </w:p>
          <w:p>
            <w:pPr>
              <w:pStyle w:val="TableParagraph"/>
              <w:spacing w:line="362" w:lineRule="auto" w:before="3"/>
              <w:ind w:left="23" w:right="33"/>
              <w:jc w:val="left"/>
              <w:rPr>
                <w:rFonts w:ascii="Times New Roman" w:hAnsi="Times New Roman" w:cs="Times New Roman" w:eastAsia="Times New Roman" w:hint="default"/>
                <w:sz w:val="18"/>
                <w:szCs w:val="18"/>
              </w:rPr>
            </w:pPr>
            <w:r>
              <w:rPr>
                <w:rFonts w:ascii="Times New Roman"/>
                <w:sz w:val="18"/>
              </w:rPr>
              <w:t>Hankow</w:t>
            </w:r>
            <w:r>
              <w:rPr>
                <w:rFonts w:ascii="Times New Roman"/>
                <w:w w:val="99"/>
                <w:sz w:val="18"/>
              </w:rPr>
              <w:t> </w:t>
            </w:r>
            <w:r>
              <w:rPr>
                <w:rFonts w:ascii="Times New Roman"/>
                <w:sz w:val="18"/>
              </w:rPr>
              <w:t>Road</w:t>
            </w:r>
            <w:r>
              <w:rPr>
                <w:rFonts w:ascii="Times New Roman"/>
                <w:sz w:val="18"/>
              </w:rPr>
              <w:t> Kowloon, HongKong</w:t>
            </w:r>
          </w:p>
        </w:tc>
        <w:tc>
          <w:tcPr>
            <w:tcW w:w="869" w:type="dxa"/>
            <w:tcBorders>
              <w:top w:val="single" w:sz="4" w:space="0" w:color="336699"/>
              <w:left w:val="single" w:sz="4" w:space="0" w:color="336699"/>
              <w:bottom w:val="single" w:sz="4" w:space="0" w:color="336699"/>
              <w:right w:val="single" w:sz="4" w:space="0" w:color="336699"/>
            </w:tcBorders>
          </w:tcPr>
          <w:p>
            <w:pPr/>
          </w:p>
        </w:tc>
        <w:tc>
          <w:tcPr>
            <w:tcW w:w="871" w:type="dxa"/>
            <w:tcBorders>
              <w:top w:val="single" w:sz="4" w:space="0" w:color="336699"/>
              <w:left w:val="single" w:sz="4" w:space="0" w:color="336699"/>
              <w:bottom w:val="single" w:sz="4" w:space="0" w:color="336699"/>
              <w:right w:val="single" w:sz="4" w:space="0" w:color="336699"/>
            </w:tcBorders>
          </w:tcPr>
          <w:p>
            <w:pPr/>
          </w:p>
        </w:tc>
        <w:tc>
          <w:tcPr>
            <w:tcW w:w="866"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c>
          <w:tcPr>
            <w:tcW w:w="872" w:type="dxa"/>
            <w:tcBorders>
              <w:top w:val="single" w:sz="4" w:space="0" w:color="336699"/>
              <w:left w:val="single" w:sz="4" w:space="0" w:color="336699"/>
              <w:bottom w:val="single" w:sz="4" w:space="0" w:color="336699"/>
              <w:right w:val="single" w:sz="4" w:space="0" w:color="336699"/>
            </w:tcBorders>
          </w:tcPr>
          <w:p>
            <w:pPr/>
          </w:p>
        </w:tc>
        <w:tc>
          <w:tcPr>
            <w:tcW w:w="869" w:type="dxa"/>
            <w:tcBorders>
              <w:top w:val="single" w:sz="4" w:space="0" w:color="336699"/>
              <w:left w:val="single" w:sz="4" w:space="0" w:color="336699"/>
              <w:bottom w:val="single" w:sz="4" w:space="0" w:color="336699"/>
              <w:right w:val="single" w:sz="4" w:space="0" w:color="336699"/>
            </w:tcBorders>
          </w:tcPr>
          <w:p>
            <w:pPr/>
          </w:p>
        </w:tc>
      </w:tr>
      <w:tr>
        <w:trPr>
          <w:trHeight w:val="2273"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新声投资 有限公司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卡奴迪路 服饰股份</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pacing w:val="-18"/>
                <w:sz w:val="18"/>
                <w:szCs w:val="18"/>
              </w:rPr>
              <w:t>（香港）有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限公司（租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赁资产涉 及金额为 港币）</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香港九龙 汉口道新 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70.54</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2"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6"/>
              <w:jc w:val="both"/>
              <w:rPr>
                <w:rFonts w:ascii="宋体" w:hAnsi="宋体" w:cs="宋体" w:eastAsia="宋体" w:hint="default"/>
                <w:sz w:val="18"/>
                <w:szCs w:val="18"/>
              </w:rPr>
            </w:pPr>
            <w:r>
              <w:rPr>
                <w:rFonts w:ascii="宋体" w:hAnsi="宋体" w:cs="宋体" w:eastAsia="宋体" w:hint="default"/>
                <w:sz w:val="18"/>
                <w:szCs w:val="18"/>
              </w:rPr>
              <w:t>杭州金龙 广大储运 有限公司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杭州连卡 恒福品牌 管理有限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杭州市笕 桥镇俞章 社区路</w:t>
            </w:r>
          </w:p>
          <w:p>
            <w:pPr>
              <w:pStyle w:val="TableParagraph"/>
              <w:spacing w:line="240" w:lineRule="auto" w:before="1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118-2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号仓</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库</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61.03</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85" w:hRule="exact"/>
        </w:trPr>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16"/>
              <w:jc w:val="left"/>
              <w:rPr>
                <w:rFonts w:ascii="宋体" w:hAnsi="宋体" w:cs="宋体" w:eastAsia="宋体" w:hint="default"/>
                <w:sz w:val="18"/>
                <w:szCs w:val="18"/>
              </w:rPr>
            </w:pPr>
            <w:r>
              <w:rPr>
                <w:rFonts w:ascii="宋体" w:hAnsi="宋体" w:cs="宋体" w:eastAsia="宋体" w:hint="default"/>
                <w:sz w:val="18"/>
                <w:szCs w:val="18"/>
              </w:rPr>
              <w:t>华润新鸿 基房地产</w:t>
            </w:r>
          </w:p>
          <w:p>
            <w:pPr>
              <w:pStyle w:val="TableParagraph"/>
              <w:spacing w:line="316" w:lineRule="auto" w:before="19"/>
              <w:ind w:left="24" w:right="22"/>
              <w:jc w:val="left"/>
              <w:rPr>
                <w:rFonts w:ascii="宋体" w:hAnsi="宋体" w:cs="宋体" w:eastAsia="宋体" w:hint="default"/>
                <w:sz w:val="18"/>
                <w:szCs w:val="18"/>
              </w:rPr>
            </w:pPr>
            <w:r>
              <w:rPr>
                <w:rFonts w:ascii="宋体" w:hAnsi="宋体" w:cs="宋体" w:eastAsia="宋体" w:hint="default"/>
                <w:spacing w:val="-18"/>
                <w:sz w:val="18"/>
                <w:szCs w:val="18"/>
              </w:rPr>
              <w:t>（杭州）有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杭州连卡 恒福品牌 管理有限 公司</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杭州市江 干区四季 青街道富 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 </w:t>
            </w:r>
            <w:r>
              <w:rPr>
                <w:rFonts w:ascii="宋体" w:hAnsi="宋体" w:cs="宋体" w:eastAsia="宋体" w:hint="default"/>
                <w:sz w:val="18"/>
                <w:szCs w:val="18"/>
              </w:rPr>
              <w:t>号杭州万 象城第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层第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461</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号商铺</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186.13</w:t>
            </w:r>
          </w:p>
        </w:tc>
        <w:tc>
          <w:tcPr>
            <w:tcW w:w="8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1"/>
        <w:gridCol w:w="905"/>
        <w:gridCol w:w="946"/>
        <w:gridCol w:w="1284"/>
        <w:gridCol w:w="1053"/>
        <w:gridCol w:w="1045"/>
        <w:gridCol w:w="1064"/>
        <w:gridCol w:w="778"/>
        <w:gridCol w:w="779"/>
      </w:tblGrid>
      <w:tr>
        <w:trPr>
          <w:trHeight w:val="398" w:hRule="exact"/>
        </w:trPr>
        <w:tc>
          <w:tcPr>
            <w:tcW w:w="9576" w:type="dxa"/>
            <w:gridSpan w:val="9"/>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21" w:type="dxa"/>
            <w:vMerge w:val="restart"/>
            <w:tcBorders>
              <w:top w:val="single" w:sz="4" w:space="0" w:color="336699"/>
              <w:left w:val="single" w:sz="4" w:space="0" w:color="336699"/>
              <w:right w:val="single" w:sz="4" w:space="0" w:color="336699"/>
            </w:tcBorders>
            <w:shd w:val="clear" w:color="auto" w:fill="2EACD4"/>
          </w:tcPr>
          <w:p>
            <w:pPr/>
          </w:p>
        </w:tc>
        <w:tc>
          <w:tcPr>
            <w:tcW w:w="905" w:type="dxa"/>
            <w:vMerge w:val="restart"/>
            <w:tcBorders>
              <w:top w:val="single" w:sz="4" w:space="0" w:color="336699"/>
              <w:left w:val="single" w:sz="4" w:space="0" w:color="336699"/>
              <w:right w:val="single" w:sz="5" w:space="0" w:color="336699"/>
            </w:tcBorders>
            <w:shd w:val="clear" w:color="auto" w:fill="2EACD4"/>
          </w:tcPr>
          <w:p>
            <w:pPr>
              <w:pStyle w:val="TableParagraph"/>
              <w:spacing w:line="319" w:lineRule="auto" w:before="53"/>
              <w:ind w:left="88"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val="restart"/>
            <w:tcBorders>
              <w:top w:val="single" w:sz="4" w:space="0" w:color="336699"/>
              <w:left w:val="single" w:sz="5" w:space="0" w:color="336699"/>
              <w:right w:val="single" w:sz="4" w:space="0" w:color="336699"/>
            </w:tcBorders>
            <w:shd w:val="clear" w:color="auto" w:fill="2EACD4"/>
          </w:tcPr>
          <w:p>
            <w:pPr/>
          </w:p>
        </w:tc>
        <w:tc>
          <w:tcPr>
            <w:tcW w:w="1284" w:type="dxa"/>
            <w:tcBorders>
              <w:top w:val="single" w:sz="4" w:space="0" w:color="336699"/>
              <w:left w:val="single" w:sz="4" w:space="0" w:color="336699"/>
              <w:bottom w:val="nil" w:sz="6" w:space="0" w:color="auto"/>
              <w:right w:val="single" w:sz="4" w:space="0" w:color="336699"/>
            </w:tcBorders>
            <w:shd w:val="clear" w:color="auto" w:fill="2EACD4"/>
          </w:tcPr>
          <w:p>
            <w:pPr/>
          </w:p>
        </w:tc>
        <w:tc>
          <w:tcPr>
            <w:tcW w:w="1053" w:type="dxa"/>
            <w:tcBorders>
              <w:top w:val="single" w:sz="4" w:space="0" w:color="336699"/>
              <w:left w:val="single" w:sz="4" w:space="0" w:color="336699"/>
              <w:bottom w:val="nil" w:sz="6" w:space="0" w:color="auto"/>
              <w:right w:val="single" w:sz="4" w:space="0" w:color="336699"/>
            </w:tcBorders>
            <w:shd w:val="clear" w:color="auto" w:fill="2EACD4"/>
          </w:tcPr>
          <w:p>
            <w:pPr/>
          </w:p>
        </w:tc>
        <w:tc>
          <w:tcPr>
            <w:tcW w:w="1045" w:type="dxa"/>
            <w:vMerge w:val="restart"/>
            <w:tcBorders>
              <w:top w:val="single" w:sz="4" w:space="0" w:color="336699"/>
              <w:left w:val="single" w:sz="4" w:space="0" w:color="336699"/>
              <w:right w:val="single" w:sz="4" w:space="0" w:color="336699"/>
            </w:tcBorders>
            <w:shd w:val="clear" w:color="auto" w:fill="2EACD4"/>
          </w:tcPr>
          <w:p>
            <w:pPr/>
          </w:p>
        </w:tc>
        <w:tc>
          <w:tcPr>
            <w:tcW w:w="1064" w:type="dxa"/>
            <w:vMerge w:val="restart"/>
            <w:tcBorders>
              <w:top w:val="single" w:sz="4" w:space="0" w:color="336699"/>
              <w:left w:val="single" w:sz="4" w:space="0" w:color="336699"/>
              <w:right w:val="single" w:sz="4" w:space="0" w:color="336699"/>
            </w:tcBorders>
            <w:shd w:val="clear" w:color="auto" w:fill="2EACD4"/>
          </w:tcPr>
          <w:p>
            <w:pPr/>
          </w:p>
        </w:tc>
        <w:tc>
          <w:tcPr>
            <w:tcW w:w="778" w:type="dxa"/>
            <w:tcBorders>
              <w:top w:val="single" w:sz="4" w:space="0" w:color="336699"/>
              <w:left w:val="single" w:sz="4" w:space="0" w:color="336699"/>
              <w:bottom w:val="nil" w:sz="6" w:space="0" w:color="auto"/>
              <w:right w:val="single" w:sz="4" w:space="0" w:color="336699"/>
            </w:tcBorders>
            <w:shd w:val="clear" w:color="auto" w:fill="2EACD4"/>
          </w:tcPr>
          <w:p>
            <w:pPr/>
          </w:p>
        </w:tc>
        <w:tc>
          <w:tcPr>
            <w:tcW w:w="779"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56" w:hRule="exact"/>
        </w:trPr>
        <w:tc>
          <w:tcPr>
            <w:tcW w:w="1721" w:type="dxa"/>
            <w:vMerge/>
            <w:tcBorders>
              <w:left w:val="single" w:sz="4" w:space="0" w:color="336699"/>
              <w:bottom w:val="nil" w:sz="6" w:space="0" w:color="auto"/>
              <w:right w:val="single" w:sz="4" w:space="0" w:color="336699"/>
            </w:tcBorders>
            <w:shd w:val="clear" w:color="auto" w:fill="2EACD4"/>
          </w:tcPr>
          <w:p>
            <w:pPr/>
          </w:p>
        </w:tc>
        <w:tc>
          <w:tcPr>
            <w:tcW w:w="905" w:type="dxa"/>
            <w:vMerge/>
            <w:tcBorders>
              <w:left w:val="single" w:sz="4" w:space="0" w:color="336699"/>
              <w:right w:val="single" w:sz="5" w:space="0" w:color="336699"/>
            </w:tcBorders>
            <w:shd w:val="clear" w:color="auto" w:fill="2EACD4"/>
          </w:tcPr>
          <w:p>
            <w:pPr/>
          </w:p>
        </w:tc>
        <w:tc>
          <w:tcPr>
            <w:tcW w:w="946" w:type="dxa"/>
            <w:vMerge/>
            <w:tcBorders>
              <w:left w:val="single" w:sz="5" w:space="0" w:color="336699"/>
              <w:bottom w:val="nil" w:sz="6" w:space="0" w:color="auto"/>
              <w:right w:val="single" w:sz="4" w:space="0" w:color="336699"/>
            </w:tcBorders>
            <w:shd w:val="clear" w:color="auto" w:fill="2EACD4"/>
          </w:tcPr>
          <w:p>
            <w:pPr/>
          </w:p>
        </w:tc>
        <w:tc>
          <w:tcPr>
            <w:tcW w:w="128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336699"/>
              <w:right w:val="single" w:sz="4" w:space="0" w:color="336699"/>
            </w:tcBorders>
            <w:shd w:val="clear" w:color="auto" w:fill="2EACD4"/>
          </w:tcPr>
          <w:p>
            <w:pPr>
              <w:pStyle w:val="TableParagraph"/>
              <w:spacing w:line="319" w:lineRule="auto" w:before="49"/>
              <w:ind w:left="436" w:right="6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vMerge/>
            <w:tcBorders>
              <w:left w:val="single" w:sz="4" w:space="0" w:color="336699"/>
              <w:bottom w:val="nil" w:sz="6" w:space="0" w:color="auto"/>
              <w:right w:val="single" w:sz="4" w:space="0" w:color="336699"/>
            </w:tcBorders>
            <w:shd w:val="clear" w:color="auto" w:fill="2EACD4"/>
          </w:tcPr>
          <w:p>
            <w:pPr/>
          </w:p>
        </w:tc>
        <w:tc>
          <w:tcPr>
            <w:tcW w:w="1064" w:type="dxa"/>
            <w:vMerge/>
            <w:tcBorders>
              <w:left w:val="single" w:sz="4" w:space="0" w:color="336699"/>
              <w:bottom w:val="nil" w:sz="6" w:space="0" w:color="auto"/>
              <w:right w:val="single" w:sz="4" w:space="0" w:color="336699"/>
            </w:tcBorders>
            <w:shd w:val="clear" w:color="auto" w:fill="2EACD4"/>
          </w:tcPr>
          <w:p>
            <w:pPr/>
          </w:p>
        </w:tc>
        <w:tc>
          <w:tcPr>
            <w:tcW w:w="778" w:type="dxa"/>
            <w:vMerge w:val="restart"/>
            <w:tcBorders>
              <w:top w:val="nil" w:sz="6" w:space="0" w:color="auto"/>
              <w:left w:val="single" w:sz="4" w:space="0" w:color="336699"/>
              <w:right w:val="single" w:sz="4" w:space="0" w:color="336699"/>
            </w:tcBorders>
            <w:shd w:val="clear" w:color="auto" w:fill="2EACD4"/>
          </w:tcPr>
          <w:p>
            <w:pPr>
              <w:pStyle w:val="TableParagraph"/>
              <w:spacing w:line="319" w:lineRule="auto" w:before="49"/>
              <w:ind w:left="197"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336699"/>
              <w:right w:val="single" w:sz="4" w:space="0" w:color="336699"/>
            </w:tcBorders>
            <w:shd w:val="clear" w:color="auto" w:fill="2EACD4"/>
          </w:tcPr>
          <w:p>
            <w:pPr>
              <w:pStyle w:val="TableParagraph"/>
              <w:spacing w:line="319"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21"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5" w:type="dxa"/>
            <w:vMerge/>
            <w:tcBorders>
              <w:left w:val="single" w:sz="4" w:space="0" w:color="336699"/>
              <w:right w:val="single" w:sz="5" w:space="0" w:color="336699"/>
            </w:tcBorders>
            <w:shd w:val="clear" w:color="auto" w:fill="2EACD4"/>
          </w:tcPr>
          <w:p>
            <w:pPr/>
          </w:p>
        </w:tc>
        <w:tc>
          <w:tcPr>
            <w:tcW w:w="946" w:type="dxa"/>
            <w:tcBorders>
              <w:top w:val="nil" w:sz="6" w:space="0" w:color="auto"/>
              <w:left w:val="single" w:sz="5" w:space="0" w:color="336699"/>
              <w:bottom w:val="nil" w:sz="6" w:space="0" w:color="auto"/>
              <w:right w:val="single" w:sz="4" w:space="0" w:color="336699"/>
            </w:tcBorders>
            <w:shd w:val="clear" w:color="auto" w:fill="2EACD4"/>
          </w:tcPr>
          <w:p>
            <w:pPr>
              <w:pStyle w:val="TableParagraph"/>
              <w:spacing w:line="240" w:lineRule="auto" w:before="49"/>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84" w:type="dxa"/>
            <w:vMerge/>
            <w:tcBorders>
              <w:left w:val="single" w:sz="4" w:space="0" w:color="336699"/>
              <w:right w:val="single" w:sz="4" w:space="0" w:color="336699"/>
            </w:tcBorders>
            <w:shd w:val="clear" w:color="auto" w:fill="2EACD4"/>
          </w:tcPr>
          <w:p>
            <w:pPr/>
          </w:p>
        </w:tc>
        <w:tc>
          <w:tcPr>
            <w:tcW w:w="1053" w:type="dxa"/>
            <w:vMerge/>
            <w:tcBorders>
              <w:left w:val="single" w:sz="4" w:space="0" w:color="336699"/>
              <w:right w:val="single" w:sz="4" w:space="0" w:color="336699"/>
            </w:tcBorders>
            <w:shd w:val="clear" w:color="auto" w:fill="2EACD4"/>
          </w:tcPr>
          <w:p>
            <w:pPr/>
          </w:p>
        </w:tc>
        <w:tc>
          <w:tcPr>
            <w:tcW w:w="104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8" w:type="dxa"/>
            <w:vMerge/>
            <w:tcBorders>
              <w:left w:val="single" w:sz="4" w:space="0" w:color="336699"/>
              <w:right w:val="single" w:sz="4" w:space="0" w:color="336699"/>
            </w:tcBorders>
            <w:shd w:val="clear" w:color="auto" w:fill="2EACD4"/>
          </w:tcPr>
          <w:p>
            <w:pPr/>
          </w:p>
        </w:tc>
        <w:tc>
          <w:tcPr>
            <w:tcW w:w="779" w:type="dxa"/>
            <w:vMerge/>
            <w:tcBorders>
              <w:left w:val="single" w:sz="4" w:space="0" w:color="336699"/>
              <w:right w:val="single" w:sz="4" w:space="0" w:color="336699"/>
            </w:tcBorders>
            <w:shd w:val="clear" w:color="auto" w:fill="2EACD4"/>
          </w:tcPr>
          <w:p>
            <w:pPr/>
          </w:p>
        </w:tc>
      </w:tr>
      <w:tr>
        <w:trPr>
          <w:trHeight w:val="156" w:hRule="exact"/>
        </w:trPr>
        <w:tc>
          <w:tcPr>
            <w:tcW w:w="1721" w:type="dxa"/>
            <w:vMerge w:val="restart"/>
            <w:tcBorders>
              <w:top w:val="nil" w:sz="6" w:space="0" w:color="auto"/>
              <w:left w:val="single" w:sz="4" w:space="0" w:color="336699"/>
              <w:right w:val="single" w:sz="4" w:space="0" w:color="336699"/>
            </w:tcBorders>
            <w:shd w:val="clear" w:color="auto" w:fill="2EACD4"/>
          </w:tcPr>
          <w:p>
            <w:pPr/>
          </w:p>
        </w:tc>
        <w:tc>
          <w:tcPr>
            <w:tcW w:w="905" w:type="dxa"/>
            <w:vMerge/>
            <w:tcBorders>
              <w:left w:val="single" w:sz="4" w:space="0" w:color="336699"/>
              <w:right w:val="single" w:sz="5" w:space="0" w:color="336699"/>
            </w:tcBorders>
            <w:shd w:val="clear" w:color="auto" w:fill="2EACD4"/>
          </w:tcPr>
          <w:p>
            <w:pPr/>
          </w:p>
        </w:tc>
        <w:tc>
          <w:tcPr>
            <w:tcW w:w="946" w:type="dxa"/>
            <w:vMerge w:val="restart"/>
            <w:tcBorders>
              <w:top w:val="nil" w:sz="6" w:space="0" w:color="auto"/>
              <w:left w:val="single" w:sz="5" w:space="0" w:color="336699"/>
              <w:right w:val="single" w:sz="4" w:space="0" w:color="336699"/>
            </w:tcBorders>
            <w:shd w:val="clear" w:color="auto" w:fill="2EACD4"/>
          </w:tcPr>
          <w:p>
            <w:pPr/>
          </w:p>
        </w:tc>
        <w:tc>
          <w:tcPr>
            <w:tcW w:w="1284" w:type="dxa"/>
            <w:vMerge/>
            <w:tcBorders>
              <w:left w:val="single" w:sz="4" w:space="0" w:color="336699"/>
              <w:bottom w:val="nil" w:sz="6" w:space="0" w:color="auto"/>
              <w:right w:val="single" w:sz="4" w:space="0" w:color="336699"/>
            </w:tcBorders>
            <w:shd w:val="clear" w:color="auto" w:fill="2EACD4"/>
          </w:tcPr>
          <w:p>
            <w:pPr/>
          </w:p>
        </w:tc>
        <w:tc>
          <w:tcPr>
            <w:tcW w:w="1053" w:type="dxa"/>
            <w:vMerge/>
            <w:tcBorders>
              <w:left w:val="single" w:sz="4" w:space="0" w:color="336699"/>
              <w:bottom w:val="nil" w:sz="6" w:space="0" w:color="auto"/>
              <w:right w:val="single" w:sz="4" w:space="0" w:color="336699"/>
            </w:tcBorders>
            <w:shd w:val="clear" w:color="auto" w:fill="2EACD4"/>
          </w:tcPr>
          <w:p>
            <w:pPr/>
          </w:p>
        </w:tc>
        <w:tc>
          <w:tcPr>
            <w:tcW w:w="1045" w:type="dxa"/>
            <w:vMerge w:val="restart"/>
            <w:tcBorders>
              <w:top w:val="nil" w:sz="6" w:space="0" w:color="auto"/>
              <w:left w:val="single" w:sz="4" w:space="0" w:color="336699"/>
              <w:right w:val="single" w:sz="4" w:space="0" w:color="336699"/>
            </w:tcBorders>
            <w:shd w:val="clear" w:color="auto" w:fill="2EACD4"/>
          </w:tcPr>
          <w:p>
            <w:pPr/>
          </w:p>
        </w:tc>
        <w:tc>
          <w:tcPr>
            <w:tcW w:w="1064" w:type="dxa"/>
            <w:vMerge w:val="restart"/>
            <w:tcBorders>
              <w:top w:val="nil" w:sz="6" w:space="0" w:color="auto"/>
              <w:left w:val="single" w:sz="4" w:space="0" w:color="336699"/>
              <w:right w:val="single" w:sz="4" w:space="0" w:color="336699"/>
            </w:tcBorders>
            <w:shd w:val="clear" w:color="auto" w:fill="2EACD4"/>
          </w:tcPr>
          <w:p>
            <w:pPr/>
          </w:p>
        </w:tc>
        <w:tc>
          <w:tcPr>
            <w:tcW w:w="778" w:type="dxa"/>
            <w:vMerge/>
            <w:tcBorders>
              <w:left w:val="single" w:sz="4" w:space="0" w:color="336699"/>
              <w:bottom w:val="nil" w:sz="6" w:space="0" w:color="auto"/>
              <w:right w:val="single" w:sz="4" w:space="0" w:color="336699"/>
            </w:tcBorders>
            <w:shd w:val="clear" w:color="auto" w:fill="2EACD4"/>
          </w:tcPr>
          <w:p>
            <w:pPr/>
          </w:p>
        </w:tc>
        <w:tc>
          <w:tcPr>
            <w:tcW w:w="779" w:type="dxa"/>
            <w:vMerge/>
            <w:tcBorders>
              <w:left w:val="single" w:sz="4" w:space="0" w:color="336699"/>
              <w:bottom w:val="nil" w:sz="6" w:space="0" w:color="auto"/>
              <w:right w:val="single" w:sz="4" w:space="0" w:color="336699"/>
            </w:tcBorders>
            <w:shd w:val="clear" w:color="auto" w:fill="2EACD4"/>
          </w:tcPr>
          <w:p>
            <w:pPr/>
          </w:p>
        </w:tc>
      </w:tr>
      <w:tr>
        <w:trPr>
          <w:trHeight w:val="161" w:hRule="exact"/>
        </w:trPr>
        <w:tc>
          <w:tcPr>
            <w:tcW w:w="1721" w:type="dxa"/>
            <w:vMerge/>
            <w:tcBorders>
              <w:left w:val="single" w:sz="4" w:space="0" w:color="336699"/>
              <w:bottom w:val="single" w:sz="4" w:space="0" w:color="336699"/>
              <w:right w:val="single" w:sz="4" w:space="0" w:color="336699"/>
            </w:tcBorders>
            <w:shd w:val="clear" w:color="auto" w:fill="2EACD4"/>
          </w:tcPr>
          <w:p>
            <w:pPr/>
          </w:p>
        </w:tc>
        <w:tc>
          <w:tcPr>
            <w:tcW w:w="905" w:type="dxa"/>
            <w:vMerge/>
            <w:tcBorders>
              <w:left w:val="single" w:sz="4" w:space="0" w:color="336699"/>
              <w:bottom w:val="single" w:sz="4" w:space="0" w:color="336699"/>
              <w:right w:val="single" w:sz="5" w:space="0" w:color="336699"/>
            </w:tcBorders>
            <w:shd w:val="clear" w:color="auto" w:fill="2EACD4"/>
          </w:tcPr>
          <w:p>
            <w:pPr/>
          </w:p>
        </w:tc>
        <w:tc>
          <w:tcPr>
            <w:tcW w:w="946" w:type="dxa"/>
            <w:vMerge/>
            <w:tcBorders>
              <w:left w:val="single" w:sz="5" w:space="0" w:color="336699"/>
              <w:bottom w:val="single" w:sz="4" w:space="0" w:color="336699"/>
              <w:right w:val="single" w:sz="4" w:space="0" w:color="336699"/>
            </w:tcBorders>
            <w:shd w:val="clear" w:color="auto" w:fill="2EACD4"/>
          </w:tcPr>
          <w:p>
            <w:pPr/>
          </w:p>
        </w:tc>
        <w:tc>
          <w:tcPr>
            <w:tcW w:w="1284" w:type="dxa"/>
            <w:tcBorders>
              <w:top w:val="nil" w:sz="6" w:space="0" w:color="auto"/>
              <w:left w:val="single" w:sz="4" w:space="0" w:color="336699"/>
              <w:bottom w:val="single" w:sz="4" w:space="0" w:color="336699"/>
              <w:right w:val="single" w:sz="4" w:space="0" w:color="336699"/>
            </w:tcBorders>
            <w:shd w:val="clear" w:color="auto" w:fill="2EACD4"/>
          </w:tcPr>
          <w:p>
            <w:pPr/>
          </w:p>
        </w:tc>
        <w:tc>
          <w:tcPr>
            <w:tcW w:w="1053" w:type="dxa"/>
            <w:tcBorders>
              <w:top w:val="nil" w:sz="6" w:space="0" w:color="auto"/>
              <w:left w:val="single" w:sz="4" w:space="0" w:color="336699"/>
              <w:bottom w:val="single" w:sz="4" w:space="0" w:color="336699"/>
              <w:right w:val="single" w:sz="4" w:space="0" w:color="336699"/>
            </w:tcBorders>
            <w:shd w:val="clear" w:color="auto" w:fill="2EACD4"/>
          </w:tcPr>
          <w:p>
            <w:pPr/>
          </w:p>
        </w:tc>
        <w:tc>
          <w:tcPr>
            <w:tcW w:w="1045" w:type="dxa"/>
            <w:vMerge/>
            <w:tcBorders>
              <w:left w:val="single" w:sz="4" w:space="0" w:color="336699"/>
              <w:bottom w:val="single" w:sz="4" w:space="0" w:color="336699"/>
              <w:right w:val="single" w:sz="4" w:space="0" w:color="336699"/>
            </w:tcBorders>
            <w:shd w:val="clear" w:color="auto" w:fill="2EACD4"/>
          </w:tcPr>
          <w:p>
            <w:pPr/>
          </w:p>
        </w:tc>
        <w:tc>
          <w:tcPr>
            <w:tcW w:w="1064" w:type="dxa"/>
            <w:vMerge/>
            <w:tcBorders>
              <w:left w:val="single" w:sz="4" w:space="0" w:color="336699"/>
              <w:bottom w:val="single" w:sz="4" w:space="0" w:color="336699"/>
              <w:right w:val="single" w:sz="4" w:space="0" w:color="336699"/>
            </w:tcBorders>
            <w:shd w:val="clear" w:color="auto" w:fill="2EACD4"/>
          </w:tcPr>
          <w:p>
            <w:pPr/>
          </w:p>
        </w:tc>
        <w:tc>
          <w:tcPr>
            <w:tcW w:w="778" w:type="dxa"/>
            <w:tcBorders>
              <w:top w:val="nil" w:sz="6" w:space="0" w:color="auto"/>
              <w:left w:val="single" w:sz="4" w:space="0" w:color="336699"/>
              <w:bottom w:val="single" w:sz="4" w:space="0" w:color="336699"/>
              <w:right w:val="single" w:sz="4" w:space="0" w:color="336699"/>
            </w:tcBorders>
            <w:shd w:val="clear" w:color="auto" w:fill="2EACD4"/>
          </w:tcPr>
          <w:p>
            <w:pPr/>
          </w:p>
        </w:tc>
        <w:tc>
          <w:tcPr>
            <w:tcW w:w="779"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715" w:hRule="exact"/>
        </w:trPr>
        <w:tc>
          <w:tcPr>
            <w:tcW w:w="2626"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0"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26"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0"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15"/>
        <w:gridCol w:w="912"/>
        <w:gridCol w:w="925"/>
        <w:gridCol w:w="1308"/>
        <w:gridCol w:w="1045"/>
        <w:gridCol w:w="1046"/>
        <w:gridCol w:w="1056"/>
        <w:gridCol w:w="785"/>
        <w:gridCol w:w="784"/>
      </w:tblGrid>
      <w:tr>
        <w:trPr>
          <w:trHeight w:val="402" w:hRule="exact"/>
        </w:trPr>
        <w:tc>
          <w:tcPr>
            <w:tcW w:w="9576" w:type="dxa"/>
            <w:gridSpan w:val="9"/>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1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0"/>
              <w:ind w:left="89"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32" w:right="6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4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07"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5"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衡阳连卡福名品管理 有限公司</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15,000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9,000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衡阳连卡福名品管理 有限公司</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29,000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w w:val="95"/>
                <w:sz w:val="18"/>
              </w:rPr>
              <w:t>5,816.53</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广州狮丹贸易有限公 司</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摩登大道时尚集团股 份有限公司</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16,000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7,000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广州狮丹贸易有限公 司</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杭州连卡福</w:t>
            </w:r>
          </w:p>
        </w:tc>
        <w:tc>
          <w:tcPr>
            <w:tcW w:w="912" w:type="dxa"/>
            <w:tcBorders>
              <w:top w:val="single" w:sz="4" w:space="0" w:color="336699"/>
              <w:left w:val="single" w:sz="4" w:space="0" w:color="336699"/>
              <w:bottom w:val="single" w:sz="4" w:space="0" w:color="336699"/>
              <w:right w:val="single" w:sz="4" w:space="0" w:color="336699"/>
            </w:tcBorders>
          </w:tcPr>
          <w:p>
            <w:pPr/>
          </w:p>
        </w:tc>
        <w:tc>
          <w:tcPr>
            <w:tcW w:w="9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1,056.1</w:t>
            </w:r>
          </w:p>
        </w:tc>
        <w:tc>
          <w:tcPr>
            <w:tcW w:w="104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7" w:right="116"/>
              <w:jc w:val="both"/>
              <w:rPr>
                <w:rFonts w:ascii="宋体" w:hAnsi="宋体" w:cs="宋体" w:eastAsia="宋体" w:hint="default"/>
                <w:sz w:val="18"/>
                <w:szCs w:val="18"/>
              </w:rPr>
            </w:pPr>
            <w:r>
              <w:rPr>
                <w:rFonts w:ascii="宋体" w:hAnsi="宋体" w:cs="宋体" w:eastAsia="宋体" w:hint="default"/>
                <w:sz w:val="18"/>
                <w:szCs w:val="18"/>
              </w:rPr>
              <w:t>自债权确定 期间届满日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22,872.63</w:t>
            </w:r>
          </w:p>
        </w:tc>
      </w:tr>
      <w:tr>
        <w:trPr>
          <w:trHeight w:val="719" w:hRule="exact"/>
        </w:trPr>
        <w:tc>
          <w:tcPr>
            <w:tcW w:w="262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22,872.63</w:t>
            </w:r>
          </w:p>
        </w:tc>
      </w:tr>
      <w:tr>
        <w:trPr>
          <w:trHeight w:val="397" w:hRule="exact"/>
        </w:trPr>
        <w:tc>
          <w:tcPr>
            <w:tcW w:w="9576" w:type="dxa"/>
            <w:gridSpan w:val="9"/>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5" w:type="dxa"/>
            <w:vMerge w:val="restart"/>
            <w:tcBorders>
              <w:top w:val="single" w:sz="4" w:space="0" w:color="336699"/>
              <w:left w:val="single" w:sz="4" w:space="0" w:color="336699"/>
              <w:right w:val="single" w:sz="4" w:space="0" w:color="336699"/>
            </w:tcBorders>
            <w:shd w:val="clear" w:color="auto" w:fill="2EACD4"/>
          </w:tcPr>
          <w:p>
            <w:pPr/>
          </w:p>
        </w:tc>
        <w:tc>
          <w:tcPr>
            <w:tcW w:w="912"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0"/>
              <w:ind w:left="87"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336699"/>
              <w:left w:val="single" w:sz="4" w:space="0" w:color="336699"/>
              <w:right w:val="single" w:sz="4" w:space="0" w:color="336699"/>
            </w:tcBorders>
            <w:shd w:val="clear" w:color="auto" w:fill="2EACD4"/>
          </w:tcPr>
          <w:p>
            <w:pPr/>
          </w:p>
        </w:tc>
        <w:tc>
          <w:tcPr>
            <w:tcW w:w="1308" w:type="dxa"/>
            <w:tcBorders>
              <w:top w:val="single" w:sz="4" w:space="0" w:color="336699"/>
              <w:left w:val="single" w:sz="4" w:space="0" w:color="336699"/>
              <w:bottom w:val="nil" w:sz="6" w:space="0" w:color="auto"/>
              <w:right w:val="single" w:sz="4" w:space="0" w:color="336699"/>
            </w:tcBorders>
            <w:shd w:val="clear" w:color="auto" w:fill="2EACD4"/>
          </w:tcPr>
          <w:p>
            <w:pPr/>
          </w:p>
        </w:tc>
        <w:tc>
          <w:tcPr>
            <w:tcW w:w="1045" w:type="dxa"/>
            <w:tcBorders>
              <w:top w:val="single" w:sz="4" w:space="0" w:color="336699"/>
              <w:left w:val="single" w:sz="4" w:space="0" w:color="336699"/>
              <w:bottom w:val="nil" w:sz="6" w:space="0" w:color="auto"/>
              <w:right w:val="single" w:sz="4" w:space="0" w:color="336699"/>
            </w:tcBorders>
            <w:shd w:val="clear" w:color="auto" w:fill="2EACD4"/>
          </w:tcPr>
          <w:p>
            <w:pPr/>
          </w:p>
        </w:tc>
        <w:tc>
          <w:tcPr>
            <w:tcW w:w="1046" w:type="dxa"/>
            <w:vMerge w:val="restart"/>
            <w:tcBorders>
              <w:top w:val="single" w:sz="4" w:space="0" w:color="336699"/>
              <w:left w:val="single" w:sz="4" w:space="0" w:color="336699"/>
              <w:right w:val="single" w:sz="4" w:space="0" w:color="336699"/>
            </w:tcBorders>
            <w:shd w:val="clear" w:color="auto" w:fill="2EACD4"/>
          </w:tcPr>
          <w:p>
            <w:pPr/>
          </w:p>
        </w:tc>
        <w:tc>
          <w:tcPr>
            <w:tcW w:w="1056" w:type="dxa"/>
            <w:vMerge w:val="restart"/>
            <w:tcBorders>
              <w:top w:val="single" w:sz="4" w:space="0" w:color="336699"/>
              <w:left w:val="single" w:sz="4" w:space="0" w:color="336699"/>
              <w:right w:val="single" w:sz="4" w:space="0" w:color="336699"/>
            </w:tcBorders>
            <w:shd w:val="clear" w:color="auto" w:fill="2EACD4"/>
          </w:tcPr>
          <w:p>
            <w:pPr/>
          </w:p>
        </w:tc>
        <w:tc>
          <w:tcPr>
            <w:tcW w:w="785" w:type="dxa"/>
            <w:tcBorders>
              <w:top w:val="single" w:sz="4" w:space="0" w:color="336699"/>
              <w:left w:val="single" w:sz="4" w:space="0" w:color="336699"/>
              <w:bottom w:val="nil" w:sz="6" w:space="0" w:color="auto"/>
              <w:right w:val="single" w:sz="4" w:space="0" w:color="336699"/>
            </w:tcBorders>
            <w:shd w:val="clear" w:color="auto" w:fill="2EACD4"/>
          </w:tcPr>
          <w:p>
            <w:pPr/>
          </w:p>
        </w:tc>
        <w:tc>
          <w:tcPr>
            <w:tcW w:w="784"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56" w:hRule="exact"/>
        </w:trPr>
        <w:tc>
          <w:tcPr>
            <w:tcW w:w="1715" w:type="dxa"/>
            <w:vMerge/>
            <w:tcBorders>
              <w:left w:val="single" w:sz="4" w:space="0" w:color="336699"/>
              <w:bottom w:val="nil" w:sz="6" w:space="0" w:color="auto"/>
              <w:right w:val="single" w:sz="4" w:space="0" w:color="336699"/>
            </w:tcBorders>
            <w:shd w:val="clear" w:color="auto" w:fill="2EACD4"/>
          </w:tcPr>
          <w:p>
            <w:pPr/>
          </w:p>
        </w:tc>
        <w:tc>
          <w:tcPr>
            <w:tcW w:w="912" w:type="dxa"/>
            <w:vMerge/>
            <w:tcBorders>
              <w:left w:val="single" w:sz="4" w:space="0" w:color="336699"/>
              <w:right w:val="single" w:sz="4" w:space="0" w:color="336699"/>
            </w:tcBorders>
            <w:shd w:val="clear" w:color="auto" w:fill="2EACD4"/>
          </w:tcPr>
          <w:p>
            <w:pPr/>
          </w:p>
        </w:tc>
        <w:tc>
          <w:tcPr>
            <w:tcW w:w="925" w:type="dxa"/>
            <w:vMerge/>
            <w:tcBorders>
              <w:left w:val="single" w:sz="4" w:space="0" w:color="336699"/>
              <w:bottom w:val="nil" w:sz="6" w:space="0" w:color="auto"/>
              <w:right w:val="single" w:sz="4" w:space="0" w:color="336699"/>
            </w:tcBorders>
            <w:shd w:val="clear" w:color="auto" w:fill="2EACD4"/>
          </w:tcPr>
          <w:p>
            <w:pPr/>
          </w:p>
        </w:tc>
        <w:tc>
          <w:tcPr>
            <w:tcW w:w="130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336699"/>
              <w:right w:val="single" w:sz="4" w:space="0" w:color="336699"/>
            </w:tcBorders>
            <w:shd w:val="clear" w:color="auto" w:fill="2EACD4"/>
          </w:tcPr>
          <w:p>
            <w:pPr>
              <w:pStyle w:val="TableParagraph"/>
              <w:spacing w:line="314" w:lineRule="auto" w:before="49"/>
              <w:ind w:left="423"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336699"/>
              <w:bottom w:val="nil" w:sz="6" w:space="0" w:color="auto"/>
              <w:right w:val="single" w:sz="4" w:space="0" w:color="336699"/>
            </w:tcBorders>
            <w:shd w:val="clear" w:color="auto" w:fill="2EACD4"/>
          </w:tcPr>
          <w:p>
            <w:pPr/>
          </w:p>
        </w:tc>
        <w:tc>
          <w:tcPr>
            <w:tcW w:w="1056" w:type="dxa"/>
            <w:vMerge/>
            <w:tcBorders>
              <w:left w:val="single" w:sz="4" w:space="0" w:color="336699"/>
              <w:bottom w:val="nil" w:sz="6" w:space="0" w:color="auto"/>
              <w:right w:val="single" w:sz="4" w:space="0" w:color="336699"/>
            </w:tcBorders>
            <w:shd w:val="clear" w:color="auto" w:fill="2EACD4"/>
          </w:tcPr>
          <w:p>
            <w:pPr/>
          </w:p>
        </w:tc>
        <w:tc>
          <w:tcPr>
            <w:tcW w:w="785" w:type="dxa"/>
            <w:vMerge w:val="restart"/>
            <w:tcBorders>
              <w:top w:val="nil" w:sz="6" w:space="0" w:color="auto"/>
              <w:left w:val="single" w:sz="4" w:space="0" w:color="336699"/>
              <w:right w:val="single" w:sz="4" w:space="0" w:color="336699"/>
            </w:tcBorders>
            <w:shd w:val="clear" w:color="auto" w:fill="2EACD4"/>
          </w:tcPr>
          <w:p>
            <w:pPr>
              <w:pStyle w:val="TableParagraph"/>
              <w:spacing w:line="314" w:lineRule="auto" w:before="49"/>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336699"/>
              <w:right w:val="single" w:sz="4" w:space="0" w:color="336699"/>
            </w:tcBorders>
            <w:shd w:val="clear" w:color="auto" w:fill="2EACD4"/>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336699"/>
              <w:right w:val="single" w:sz="4" w:space="0" w:color="336699"/>
            </w:tcBorders>
            <w:shd w:val="clear" w:color="auto" w:fill="2EACD4"/>
          </w:tcPr>
          <w:p>
            <w:pPr/>
          </w:p>
        </w:tc>
        <w:tc>
          <w:tcPr>
            <w:tcW w:w="92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vMerge/>
            <w:tcBorders>
              <w:left w:val="single" w:sz="4" w:space="0" w:color="336699"/>
              <w:right w:val="single" w:sz="4" w:space="0" w:color="336699"/>
            </w:tcBorders>
            <w:shd w:val="clear" w:color="auto" w:fill="2EACD4"/>
          </w:tcPr>
          <w:p>
            <w:pPr/>
          </w:p>
        </w:tc>
        <w:tc>
          <w:tcPr>
            <w:tcW w:w="1045" w:type="dxa"/>
            <w:vMerge/>
            <w:tcBorders>
              <w:left w:val="single" w:sz="4" w:space="0" w:color="336699"/>
              <w:right w:val="single" w:sz="4" w:space="0" w:color="336699"/>
            </w:tcBorders>
            <w:shd w:val="clear" w:color="auto" w:fill="2EACD4"/>
          </w:tcPr>
          <w:p>
            <w:pPr/>
          </w:p>
        </w:tc>
        <w:tc>
          <w:tcPr>
            <w:tcW w:w="104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336699"/>
              <w:right w:val="single" w:sz="4" w:space="0" w:color="336699"/>
            </w:tcBorders>
            <w:shd w:val="clear" w:color="auto" w:fill="2EACD4"/>
          </w:tcPr>
          <w:p>
            <w:pPr/>
          </w:p>
        </w:tc>
        <w:tc>
          <w:tcPr>
            <w:tcW w:w="784" w:type="dxa"/>
            <w:vMerge/>
            <w:tcBorders>
              <w:left w:val="single" w:sz="4" w:space="0" w:color="336699"/>
              <w:right w:val="single" w:sz="4" w:space="0" w:color="336699"/>
            </w:tcBorders>
            <w:shd w:val="clear" w:color="auto" w:fill="2EACD4"/>
          </w:tcPr>
          <w:p>
            <w:pPr/>
          </w:p>
        </w:tc>
      </w:tr>
      <w:tr>
        <w:trPr>
          <w:trHeight w:val="156" w:hRule="exact"/>
        </w:trPr>
        <w:tc>
          <w:tcPr>
            <w:tcW w:w="1715" w:type="dxa"/>
            <w:vMerge w:val="restart"/>
            <w:tcBorders>
              <w:top w:val="nil" w:sz="6" w:space="0" w:color="auto"/>
              <w:left w:val="single" w:sz="4" w:space="0" w:color="336699"/>
              <w:right w:val="single" w:sz="4" w:space="0" w:color="336699"/>
            </w:tcBorders>
            <w:shd w:val="clear" w:color="auto" w:fill="2EACD4"/>
          </w:tcPr>
          <w:p>
            <w:pPr/>
          </w:p>
        </w:tc>
        <w:tc>
          <w:tcPr>
            <w:tcW w:w="912" w:type="dxa"/>
            <w:vMerge/>
            <w:tcBorders>
              <w:left w:val="single" w:sz="4" w:space="0" w:color="336699"/>
              <w:right w:val="single" w:sz="4" w:space="0" w:color="336699"/>
            </w:tcBorders>
            <w:shd w:val="clear" w:color="auto" w:fill="2EACD4"/>
          </w:tcPr>
          <w:p>
            <w:pPr/>
          </w:p>
        </w:tc>
        <w:tc>
          <w:tcPr>
            <w:tcW w:w="925" w:type="dxa"/>
            <w:vMerge w:val="restart"/>
            <w:tcBorders>
              <w:top w:val="nil" w:sz="6" w:space="0" w:color="auto"/>
              <w:left w:val="single" w:sz="4" w:space="0" w:color="336699"/>
              <w:right w:val="single" w:sz="4" w:space="0" w:color="336699"/>
            </w:tcBorders>
            <w:shd w:val="clear" w:color="auto" w:fill="2EACD4"/>
          </w:tcPr>
          <w:p>
            <w:pPr/>
          </w:p>
        </w:tc>
        <w:tc>
          <w:tcPr>
            <w:tcW w:w="1308" w:type="dxa"/>
            <w:vMerge/>
            <w:tcBorders>
              <w:left w:val="single" w:sz="4" w:space="0" w:color="336699"/>
              <w:bottom w:val="nil" w:sz="6" w:space="0" w:color="auto"/>
              <w:right w:val="single" w:sz="4" w:space="0" w:color="336699"/>
            </w:tcBorders>
            <w:shd w:val="clear" w:color="auto" w:fill="2EACD4"/>
          </w:tcPr>
          <w:p>
            <w:pPr/>
          </w:p>
        </w:tc>
        <w:tc>
          <w:tcPr>
            <w:tcW w:w="1045" w:type="dxa"/>
            <w:vMerge/>
            <w:tcBorders>
              <w:left w:val="single" w:sz="4" w:space="0" w:color="336699"/>
              <w:bottom w:val="nil" w:sz="6" w:space="0" w:color="auto"/>
              <w:right w:val="single" w:sz="4" w:space="0" w:color="336699"/>
            </w:tcBorders>
            <w:shd w:val="clear" w:color="auto" w:fill="2EACD4"/>
          </w:tcPr>
          <w:p>
            <w:pPr/>
          </w:p>
        </w:tc>
        <w:tc>
          <w:tcPr>
            <w:tcW w:w="1046" w:type="dxa"/>
            <w:vMerge w:val="restart"/>
            <w:tcBorders>
              <w:top w:val="nil" w:sz="6" w:space="0" w:color="auto"/>
              <w:left w:val="single" w:sz="4" w:space="0" w:color="336699"/>
              <w:right w:val="single" w:sz="4" w:space="0" w:color="336699"/>
            </w:tcBorders>
            <w:shd w:val="clear" w:color="auto" w:fill="2EACD4"/>
          </w:tcPr>
          <w:p>
            <w:pPr/>
          </w:p>
        </w:tc>
        <w:tc>
          <w:tcPr>
            <w:tcW w:w="1056" w:type="dxa"/>
            <w:vMerge w:val="restart"/>
            <w:tcBorders>
              <w:top w:val="nil" w:sz="6" w:space="0" w:color="auto"/>
              <w:left w:val="single" w:sz="4" w:space="0" w:color="336699"/>
              <w:right w:val="single" w:sz="4" w:space="0" w:color="336699"/>
            </w:tcBorders>
            <w:shd w:val="clear" w:color="auto" w:fill="2EACD4"/>
          </w:tcPr>
          <w:p>
            <w:pPr/>
          </w:p>
        </w:tc>
        <w:tc>
          <w:tcPr>
            <w:tcW w:w="785" w:type="dxa"/>
            <w:vMerge/>
            <w:tcBorders>
              <w:left w:val="single" w:sz="4" w:space="0" w:color="336699"/>
              <w:bottom w:val="nil" w:sz="6" w:space="0" w:color="auto"/>
              <w:right w:val="single" w:sz="4" w:space="0" w:color="336699"/>
            </w:tcBorders>
            <w:shd w:val="clear" w:color="auto" w:fill="2EACD4"/>
          </w:tcPr>
          <w:p>
            <w:pPr/>
          </w:p>
        </w:tc>
        <w:tc>
          <w:tcPr>
            <w:tcW w:w="784" w:type="dxa"/>
            <w:vMerge/>
            <w:tcBorders>
              <w:left w:val="single" w:sz="4" w:space="0" w:color="336699"/>
              <w:bottom w:val="nil" w:sz="6" w:space="0" w:color="auto"/>
              <w:right w:val="single" w:sz="4" w:space="0" w:color="336699"/>
            </w:tcBorders>
            <w:shd w:val="clear" w:color="auto" w:fill="2EACD4"/>
          </w:tcPr>
          <w:p>
            <w:pPr/>
          </w:p>
        </w:tc>
      </w:tr>
      <w:tr>
        <w:trPr>
          <w:trHeight w:val="161" w:hRule="exact"/>
        </w:trPr>
        <w:tc>
          <w:tcPr>
            <w:tcW w:w="1715" w:type="dxa"/>
            <w:vMerge/>
            <w:tcBorders>
              <w:left w:val="single" w:sz="4" w:space="0" w:color="336699"/>
              <w:bottom w:val="single" w:sz="4" w:space="0" w:color="336699"/>
              <w:right w:val="single" w:sz="4" w:space="0" w:color="336699"/>
            </w:tcBorders>
            <w:shd w:val="clear" w:color="auto" w:fill="2EACD4"/>
          </w:tcPr>
          <w:p>
            <w:pPr/>
          </w:p>
        </w:tc>
        <w:tc>
          <w:tcPr>
            <w:tcW w:w="912" w:type="dxa"/>
            <w:vMerge/>
            <w:tcBorders>
              <w:left w:val="single" w:sz="4" w:space="0" w:color="336699"/>
              <w:bottom w:val="single" w:sz="4" w:space="0" w:color="336699"/>
              <w:right w:val="single" w:sz="4" w:space="0" w:color="336699"/>
            </w:tcBorders>
            <w:shd w:val="clear" w:color="auto" w:fill="2EACD4"/>
          </w:tcPr>
          <w:p>
            <w:pPr/>
          </w:p>
        </w:tc>
        <w:tc>
          <w:tcPr>
            <w:tcW w:w="925" w:type="dxa"/>
            <w:vMerge/>
            <w:tcBorders>
              <w:left w:val="single" w:sz="4" w:space="0" w:color="336699"/>
              <w:bottom w:val="single" w:sz="4" w:space="0" w:color="336699"/>
              <w:right w:val="single" w:sz="4" w:space="0" w:color="336699"/>
            </w:tcBorders>
            <w:shd w:val="clear" w:color="auto" w:fill="2EACD4"/>
          </w:tcPr>
          <w:p>
            <w:pPr/>
          </w:p>
        </w:tc>
        <w:tc>
          <w:tcPr>
            <w:tcW w:w="1308" w:type="dxa"/>
            <w:tcBorders>
              <w:top w:val="nil" w:sz="6" w:space="0" w:color="auto"/>
              <w:left w:val="single" w:sz="4" w:space="0" w:color="336699"/>
              <w:bottom w:val="single" w:sz="4" w:space="0" w:color="336699"/>
              <w:right w:val="single" w:sz="4" w:space="0" w:color="336699"/>
            </w:tcBorders>
            <w:shd w:val="clear" w:color="auto" w:fill="2EACD4"/>
          </w:tcPr>
          <w:p>
            <w:pPr/>
          </w:p>
        </w:tc>
        <w:tc>
          <w:tcPr>
            <w:tcW w:w="1045" w:type="dxa"/>
            <w:tcBorders>
              <w:top w:val="nil" w:sz="6" w:space="0" w:color="auto"/>
              <w:left w:val="single" w:sz="4" w:space="0" w:color="336699"/>
              <w:bottom w:val="single" w:sz="4" w:space="0" w:color="336699"/>
              <w:right w:val="single" w:sz="4" w:space="0" w:color="336699"/>
            </w:tcBorders>
            <w:shd w:val="clear" w:color="auto" w:fill="2EACD4"/>
          </w:tcPr>
          <w:p>
            <w:pPr/>
          </w:p>
        </w:tc>
        <w:tc>
          <w:tcPr>
            <w:tcW w:w="1046" w:type="dxa"/>
            <w:vMerge/>
            <w:tcBorders>
              <w:left w:val="single" w:sz="4" w:space="0" w:color="336699"/>
              <w:bottom w:val="single" w:sz="4" w:space="0" w:color="336699"/>
              <w:right w:val="single" w:sz="4" w:space="0" w:color="336699"/>
            </w:tcBorders>
            <w:shd w:val="clear" w:color="auto" w:fill="2EACD4"/>
          </w:tcPr>
          <w:p>
            <w:pPr/>
          </w:p>
        </w:tc>
        <w:tc>
          <w:tcPr>
            <w:tcW w:w="1056" w:type="dxa"/>
            <w:vMerge/>
            <w:tcBorders>
              <w:left w:val="single" w:sz="4" w:space="0" w:color="336699"/>
              <w:bottom w:val="single" w:sz="4" w:space="0" w:color="336699"/>
              <w:right w:val="single" w:sz="4" w:space="0" w:color="336699"/>
            </w:tcBorders>
            <w:shd w:val="clear" w:color="auto" w:fill="2EACD4"/>
          </w:tcPr>
          <w:p>
            <w:pPr/>
          </w:p>
        </w:tc>
        <w:tc>
          <w:tcPr>
            <w:tcW w:w="785" w:type="dxa"/>
            <w:tcBorders>
              <w:top w:val="nil" w:sz="6" w:space="0" w:color="auto"/>
              <w:left w:val="single" w:sz="4" w:space="0" w:color="336699"/>
              <w:bottom w:val="single" w:sz="4" w:space="0" w:color="336699"/>
              <w:right w:val="single" w:sz="4" w:space="0" w:color="336699"/>
            </w:tcBorders>
            <w:shd w:val="clear" w:color="auto" w:fill="2EACD4"/>
          </w:tcPr>
          <w:p>
            <w:pPr/>
          </w:p>
        </w:tc>
        <w:tc>
          <w:tcPr>
            <w:tcW w:w="784"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714" w:hRule="exact"/>
        </w:trPr>
        <w:tc>
          <w:tcPr>
            <w:tcW w:w="2627" w:type="dxa"/>
            <w:gridSpan w:val="2"/>
            <w:tcBorders>
              <w:top w:val="single" w:sz="4" w:space="0" w:color="336699"/>
              <w:left w:val="single" w:sz="4" w:space="0" w:color="336699"/>
              <w:bottom w:val="single" w:sz="4" w:space="0" w:color="336699"/>
              <w:right w:val="single" w:sz="5" w:space="0" w:color="336699"/>
            </w:tcBorders>
            <w:shd w:val="clear" w:color="auto" w:fill="2EACD4"/>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3" w:type="dxa"/>
            <w:gridSpan w:val="2"/>
            <w:tcBorders>
              <w:top w:val="single" w:sz="4" w:space="0" w:color="336699"/>
              <w:left w:val="single" w:sz="14" w:space="0" w:color="2EACD4"/>
              <w:bottom w:val="single" w:sz="4" w:space="0" w:color="336699"/>
              <w:right w:val="single" w:sz="13" w:space="0" w:color="2EAC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3"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0"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6" w:type="dxa"/>
            <w:gridSpan w:val="9"/>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0"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22,872.63</w:t>
            </w:r>
          </w:p>
        </w:tc>
      </w:tr>
      <w:tr>
        <w:trPr>
          <w:trHeight w:val="715" w:hRule="exact"/>
        </w:trPr>
        <w:tc>
          <w:tcPr>
            <w:tcW w:w="262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336699"/>
              <w:left w:val="single" w:sz="13" w:space="0" w:color="2EACD4"/>
              <w:bottom w:val="single" w:sz="4" w:space="0" w:color="336699"/>
              <w:right w:val="single" w:sz="13" w:space="0" w:color="2EACD4"/>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180,000</w:t>
            </w:r>
          </w:p>
        </w:tc>
        <w:tc>
          <w:tcPr>
            <w:tcW w:w="20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0"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336699"/>
              <w:left w:val="single" w:sz="12"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22,872.63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833"/>
        <w:gridCol w:w="4730"/>
      </w:tblGrid>
      <w:tr>
        <w:trPr>
          <w:trHeight w:val="408" w:hRule="exact"/>
        </w:trPr>
        <w:tc>
          <w:tcPr>
            <w:tcW w:w="483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30"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19.02%</w:t>
            </w:r>
          </w:p>
        </w:tc>
      </w:tr>
      <w:tr>
        <w:trPr>
          <w:trHeight w:val="392" w:hRule="exact"/>
        </w:trPr>
        <w:tc>
          <w:tcPr>
            <w:tcW w:w="956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3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3"/>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30"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3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公司报告期无违规对外担保情况。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公司报告期不存在委托理财。</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6" w:hRule="exact"/>
        </w:trPr>
        <w:tc>
          <w:tcPr>
            <w:tcW w:w="6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2"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0" w:hRule="exact"/>
        </w:trPr>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摩登大 道时尚 集团股 份有限</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360" w:lineRule="auto" w:before="91"/>
              <w:ind w:left="23" w:right="52"/>
              <w:jc w:val="left"/>
              <w:rPr>
                <w:rFonts w:ascii="Times New Roman" w:hAnsi="Times New Roman" w:cs="Times New Roman" w:eastAsia="Times New Roman" w:hint="default"/>
                <w:sz w:val="18"/>
                <w:szCs w:val="18"/>
              </w:rPr>
            </w:pPr>
            <w:r>
              <w:rPr>
                <w:rFonts w:ascii="Times New Roman"/>
                <w:sz w:val="18"/>
              </w:rPr>
              <w:t>Shinwo n Corpor ation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（中文</w:t>
            </w:r>
          </w:p>
        </w:tc>
        <w:tc>
          <w:tcPr>
            <w:tcW w:w="64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 于签订 品牌代</w:t>
            </w:r>
          </w:p>
        </w:tc>
      </w:tr>
    </w:tbl>
    <w:p>
      <w:pPr>
        <w:spacing w:after="0" w:line="316"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923" w:hRule="exact"/>
        </w:trPr>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8"/>
              <w:ind w:left="23" w:right="62"/>
              <w:jc w:val="left"/>
              <w:rPr>
                <w:rFonts w:ascii="宋体" w:hAnsi="宋体" w:cs="宋体" w:eastAsia="宋体" w:hint="default"/>
                <w:sz w:val="18"/>
                <w:szCs w:val="18"/>
              </w:rPr>
            </w:pPr>
            <w:r>
              <w:rPr>
                <w:rFonts w:ascii="宋体" w:hAnsi="宋体" w:cs="宋体" w:eastAsia="宋体" w:hint="default"/>
                <w:sz w:val="18"/>
                <w:szCs w:val="18"/>
              </w:rPr>
              <w:t>译名： 韩国 </w:t>
            </w:r>
            <w:r>
              <w:rPr>
                <w:rFonts w:ascii="Times New Roman" w:hAnsi="Times New Roman" w:cs="Times New Roman" w:eastAsia="Times New Roman" w:hint="default"/>
                <w:sz w:val="18"/>
                <w:szCs w:val="18"/>
              </w:rPr>
              <w:t>(</w:t>
            </w:r>
            <w:r>
              <w:rPr>
                <w:rFonts w:ascii="宋体" w:hAnsi="宋体" w:cs="宋体" w:eastAsia="宋体" w:hint="default"/>
                <w:sz w:val="18"/>
                <w:szCs w:val="18"/>
              </w:rPr>
              <w:t>株</w:t>
            </w:r>
            <w:r>
              <w:rPr>
                <w:rFonts w:ascii="Times New Roman" w:hAnsi="Times New Roman" w:cs="Times New Roman" w:eastAsia="Times New Roman" w:hint="default"/>
                <w:sz w:val="18"/>
                <w:szCs w:val="18"/>
              </w:rPr>
              <w:t>)</w:t>
            </w:r>
            <w:r>
              <w:rPr>
                <w:rFonts w:ascii="宋体" w:hAnsi="宋体" w:cs="宋体" w:eastAsia="宋体" w:hint="default"/>
                <w:sz w:val="18"/>
                <w:szCs w:val="18"/>
              </w:rPr>
              <w:t>信 元）</w:t>
            </w: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理合同 公告》</w:t>
            </w:r>
          </w:p>
          <w:p>
            <w:pPr>
              <w:pStyle w:val="TableParagraph"/>
              <w:spacing w:line="338" w:lineRule="auto" w:before="17"/>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2012-0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r>
      <w:tr>
        <w:trPr>
          <w:trHeight w:val="4769" w:hRule="exact"/>
        </w:trPr>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4" w:right="60"/>
              <w:jc w:val="both"/>
              <w:rPr>
                <w:rFonts w:ascii="宋体" w:hAnsi="宋体" w:cs="宋体" w:eastAsia="宋体" w:hint="default"/>
                <w:sz w:val="18"/>
                <w:szCs w:val="18"/>
              </w:rPr>
            </w:pPr>
            <w:r>
              <w:rPr>
                <w:rFonts w:ascii="宋体" w:hAnsi="宋体" w:cs="宋体" w:eastAsia="宋体" w:hint="default"/>
                <w:sz w:val="18"/>
                <w:szCs w:val="18"/>
              </w:rPr>
              <w:t>摩登大 道时尚 集团股 份有限 公司</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3" w:right="20"/>
              <w:jc w:val="left"/>
              <w:rPr>
                <w:rFonts w:ascii="Times New Roman" w:hAnsi="Times New Roman" w:cs="Times New Roman" w:eastAsia="Times New Roman" w:hint="default"/>
                <w:sz w:val="18"/>
                <w:szCs w:val="18"/>
              </w:rPr>
            </w:pPr>
            <w:r>
              <w:rPr>
                <w:rFonts w:ascii="Times New Roman"/>
                <w:sz w:val="18"/>
              </w:rPr>
              <w:t>ZEIS</w:t>
            </w:r>
            <w:r>
              <w:rPr>
                <w:rFonts w:ascii="Times New Roman"/>
                <w:w w:val="99"/>
                <w:sz w:val="18"/>
              </w:rPr>
              <w:t> </w:t>
            </w:r>
            <w:r>
              <w:rPr>
                <w:rFonts w:ascii="Times New Roman"/>
                <w:sz w:val="18"/>
              </w:rPr>
              <w:t>EXCEL</w:t>
            </w:r>
            <w:r>
              <w:rPr>
                <w:rFonts w:ascii="Times New Roman"/>
                <w:sz w:val="18"/>
              </w:rPr>
              <w:t> SA</w:t>
            </w:r>
            <w:r>
              <w:rPr>
                <w:rFonts w:ascii="Times New Roman"/>
                <w:w w:val="99"/>
                <w:sz w:val="18"/>
              </w:rPr>
              <w:t> </w:t>
            </w:r>
            <w:r>
              <w:rPr>
                <w:rFonts w:ascii="Times New Roman"/>
                <w:spacing w:val="-4"/>
                <w:sz w:val="18"/>
              </w:rPr>
              <w:t>S.P.A.</w:t>
            </w:r>
          </w:p>
        </w:tc>
        <w:tc>
          <w:tcPr>
            <w:tcW w:w="64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40" w:lineRule="auto" w:before="49"/>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 潮资讯 网《关 于签订 </w:t>
            </w:r>
            <w:r>
              <w:rPr>
                <w:rFonts w:ascii="Times New Roman" w:hAnsi="Times New Roman" w:cs="Times New Roman" w:eastAsia="Times New Roman" w:hint="default"/>
                <w:sz w:val="18"/>
                <w:szCs w:val="18"/>
              </w:rPr>
              <w:t>Dirk Bikkem bergs</w:t>
            </w:r>
          </w:p>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品牌授</w:t>
            </w:r>
          </w:p>
          <w:p>
            <w:pPr>
              <w:pStyle w:val="TableParagraph"/>
              <w:spacing w:line="312" w:lineRule="exact" w:before="37"/>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权协议 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2015-0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w:t>
            </w:r>
          </w:p>
        </w:tc>
      </w:tr>
      <w:tr>
        <w:trPr>
          <w:trHeight w:val="4772" w:hRule="exact"/>
        </w:trPr>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60"/>
              <w:jc w:val="both"/>
              <w:rPr>
                <w:rFonts w:ascii="宋体" w:hAnsi="宋体" w:cs="宋体" w:eastAsia="宋体" w:hint="default"/>
                <w:sz w:val="18"/>
                <w:szCs w:val="18"/>
              </w:rPr>
            </w:pPr>
            <w:r>
              <w:rPr>
                <w:rFonts w:ascii="宋体" w:hAnsi="宋体" w:cs="宋体" w:eastAsia="宋体" w:hint="default"/>
                <w:sz w:val="18"/>
                <w:szCs w:val="18"/>
              </w:rPr>
              <w:t>摩登大 道时尚 集团股 份有限 公司</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62" w:lineRule="auto"/>
              <w:ind w:left="23" w:right="56"/>
              <w:jc w:val="left"/>
              <w:rPr>
                <w:rFonts w:ascii="Times New Roman" w:hAnsi="Times New Roman" w:cs="Times New Roman" w:eastAsia="Times New Roman" w:hint="default"/>
                <w:sz w:val="18"/>
                <w:szCs w:val="18"/>
              </w:rPr>
            </w:pPr>
            <w:r>
              <w:rPr>
                <w:rFonts w:ascii="Times New Roman"/>
                <w:sz w:val="18"/>
              </w:rPr>
              <w:t>LEVIT</w:t>
            </w:r>
            <w:r>
              <w:rPr>
                <w:rFonts w:ascii="Times New Roman"/>
                <w:w w:val="99"/>
                <w:sz w:val="18"/>
              </w:rPr>
              <w:t> </w:t>
            </w:r>
            <w:r>
              <w:rPr>
                <w:rFonts w:ascii="Times New Roman"/>
                <w:sz w:val="18"/>
              </w:rPr>
              <w:t>AS</w:t>
            </w:r>
            <w:r>
              <w:rPr>
                <w:rFonts w:ascii="Times New Roman"/>
                <w:w w:val="99"/>
                <w:sz w:val="18"/>
              </w:rPr>
              <w:t> </w:t>
            </w:r>
            <w:r>
              <w:rPr>
                <w:rFonts w:ascii="Times New Roman"/>
                <w:spacing w:val="-4"/>
                <w:sz w:val="18"/>
              </w:rPr>
              <w:t>S.P.A.S</w:t>
            </w:r>
            <w:r>
              <w:rPr>
                <w:rFonts w:ascii="Times New Roman"/>
                <w:spacing w:val="-40"/>
                <w:sz w:val="18"/>
              </w:rPr>
              <w:t> </w:t>
            </w:r>
            <w:r>
              <w:rPr>
                <w:rFonts w:ascii="Times New Roman"/>
                <w:spacing w:val="-40"/>
                <w:sz w:val="18"/>
              </w:rPr>
            </w:r>
            <w:r>
              <w:rPr>
                <w:rFonts w:ascii="Times New Roman"/>
                <w:sz w:val="18"/>
              </w:rPr>
              <w:t>INV</w:t>
            </w:r>
            <w:r>
              <w:rPr>
                <w:rFonts w:ascii="Times New Roman"/>
                <w:w w:val="99"/>
                <w:sz w:val="18"/>
              </w:rPr>
              <w:t> </w:t>
            </w:r>
            <w:r>
              <w:rPr>
                <w:rFonts w:ascii="Times New Roman"/>
                <w:spacing w:val="-4"/>
                <w:sz w:val="18"/>
              </w:rPr>
              <w:t>S.P.A.</w:t>
            </w:r>
          </w:p>
        </w:tc>
        <w:tc>
          <w:tcPr>
            <w:tcW w:w="64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 于签订</w:t>
            </w:r>
          </w:p>
          <w:p>
            <w:pPr>
              <w:pStyle w:val="TableParagraph"/>
              <w:spacing w:line="362" w:lineRule="auto" w:before="61"/>
              <w:ind w:left="23" w:right="31"/>
              <w:jc w:val="left"/>
              <w:rPr>
                <w:rFonts w:ascii="Times New Roman" w:hAnsi="Times New Roman" w:cs="Times New Roman" w:eastAsia="Times New Roman" w:hint="default"/>
                <w:sz w:val="18"/>
                <w:szCs w:val="18"/>
              </w:rPr>
            </w:pPr>
            <w:r>
              <w:rPr>
                <w:rFonts w:ascii="Times New Roman"/>
                <w:sz w:val="18"/>
              </w:rPr>
              <w:t>Dirk</w:t>
            </w:r>
            <w:r>
              <w:rPr>
                <w:rFonts w:ascii="Times New Roman"/>
                <w:w w:val="99"/>
                <w:sz w:val="18"/>
              </w:rPr>
              <w:t> </w:t>
            </w:r>
            <w:r>
              <w:rPr>
                <w:rFonts w:ascii="Times New Roman"/>
                <w:sz w:val="18"/>
              </w:rPr>
              <w:t>Bikkem</w:t>
            </w:r>
            <w:r>
              <w:rPr>
                <w:rFonts w:ascii="Times New Roman"/>
                <w:w w:val="99"/>
                <w:sz w:val="18"/>
              </w:rPr>
              <w:t> </w:t>
            </w:r>
            <w:r>
              <w:rPr>
                <w:rFonts w:ascii="Times New Roman"/>
                <w:sz w:val="18"/>
              </w:rPr>
              <w:t>bergs</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品牌授</w:t>
            </w:r>
          </w:p>
          <w:p>
            <w:pPr>
              <w:pStyle w:val="TableParagraph"/>
              <w:spacing w:line="312" w:lineRule="exact" w:before="37"/>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权协议 的公 </w:t>
            </w:r>
            <w:r>
              <w:rPr>
                <w:rFonts w:ascii="宋体" w:hAnsi="宋体" w:cs="宋体" w:eastAsia="宋体" w:hint="default"/>
                <w:spacing w:val="-36"/>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2015-0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w:t>
            </w:r>
          </w:p>
        </w:tc>
      </w:tr>
      <w:tr>
        <w:trPr>
          <w:trHeight w:val="2235" w:hRule="exact"/>
        </w:trPr>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卡奴迪 路服饰 股份</w:t>
            </w:r>
          </w:p>
          <w:p>
            <w:pPr>
              <w:pStyle w:val="TableParagraph"/>
              <w:spacing w:line="316" w:lineRule="auto" w:before="19"/>
              <w:ind w:left="24" w:right="60"/>
              <w:jc w:val="left"/>
              <w:rPr>
                <w:rFonts w:ascii="宋体" w:hAnsi="宋体" w:cs="宋体" w:eastAsia="宋体" w:hint="default"/>
                <w:sz w:val="18"/>
                <w:szCs w:val="18"/>
              </w:rPr>
            </w:pPr>
            <w:r>
              <w:rPr>
                <w:rFonts w:ascii="宋体" w:hAnsi="宋体" w:cs="宋体" w:eastAsia="宋体" w:hint="default"/>
                <w:sz w:val="18"/>
                <w:szCs w:val="18"/>
              </w:rPr>
              <w:t>（香 港）有 限公司</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60" w:lineRule="auto"/>
              <w:ind w:left="23" w:right="138"/>
              <w:jc w:val="left"/>
              <w:rPr>
                <w:rFonts w:ascii="Times New Roman" w:hAnsi="Times New Roman" w:cs="Times New Roman" w:eastAsia="Times New Roman" w:hint="default"/>
                <w:sz w:val="18"/>
                <w:szCs w:val="18"/>
              </w:rPr>
            </w:pPr>
            <w:r>
              <w:rPr>
                <w:rFonts w:ascii="Times New Roman"/>
                <w:sz w:val="18"/>
              </w:rPr>
              <w:t>Daisy S.R.L.</w:t>
            </w:r>
          </w:p>
        </w:tc>
        <w:tc>
          <w:tcPr>
            <w:tcW w:w="64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正在履 行</w:t>
            </w:r>
          </w:p>
        </w:tc>
        <w:tc>
          <w:tcPr>
            <w:tcW w:w="63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详见巨 潮资讯 网《关 于全资 子公司 签订品 牌授权</w:t>
            </w:r>
          </w:p>
        </w:tc>
      </w:tr>
    </w:tbl>
    <w:p>
      <w:pPr>
        <w:spacing w:after="0" w:line="316" w:lineRule="auto"/>
        <w:jc w:val="both"/>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1923" w:hRule="exact"/>
        </w:trPr>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41"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36"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9" w:type="dxa"/>
            <w:tcBorders>
              <w:top w:val="single" w:sz="4" w:space="0" w:color="336699"/>
              <w:left w:val="single" w:sz="4" w:space="0" w:color="336699"/>
              <w:bottom w:val="single" w:sz="4" w:space="0" w:color="336699"/>
              <w:right w:val="single" w:sz="4" w:space="0" w:color="336699"/>
            </w:tcBorders>
          </w:tcPr>
          <w:p>
            <w:pPr/>
          </w:p>
        </w:tc>
        <w:tc>
          <w:tcPr>
            <w:tcW w:w="638" w:type="dxa"/>
            <w:tcBorders>
              <w:top w:val="single" w:sz="4" w:space="0" w:color="336699"/>
              <w:left w:val="single" w:sz="4" w:space="0" w:color="336699"/>
              <w:bottom w:val="single" w:sz="4" w:space="0" w:color="336699"/>
              <w:right w:val="single" w:sz="4" w:space="0" w:color="336699"/>
            </w:tcBorders>
          </w:tcPr>
          <w:p>
            <w:pPr/>
          </w:p>
        </w:tc>
        <w:tc>
          <w:tcPr>
            <w:tcW w:w="636"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协议的 公告》</w:t>
            </w:r>
          </w:p>
          <w:p>
            <w:pPr>
              <w:pStyle w:val="TableParagraph"/>
              <w:spacing w:line="338" w:lineRule="auto" w:before="17"/>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4192"/>
        <w:jc w:val="left"/>
        <w:rPr>
          <w:b w:val="0"/>
          <w:bCs w:val="0"/>
        </w:rPr>
      </w:pPr>
      <w:r>
        <w:rPr/>
        <w:t>十八、其他重大事项的说明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417" w:lineRule="auto"/>
        <w:ind w:right="4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4192"/>
        <w:jc w:val="left"/>
        <w:rPr>
          <w:b w:val="0"/>
          <w:bCs w:val="0"/>
        </w:rPr>
      </w:pPr>
      <w:r>
        <w:rPr/>
        <w:t>十九、公司子公司重大事项</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41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16"/>
          <w:szCs w:val="16"/>
        </w:rPr>
      </w:pPr>
    </w:p>
    <w:p>
      <w:pPr>
        <w:pStyle w:val="BodyText"/>
        <w:spacing w:line="240" w:lineRule="auto"/>
        <w:ind w:left="659" w:right="112"/>
        <w:jc w:val="left"/>
        <w:rPr>
          <w:rFonts w:ascii="Times New Roman" w:hAnsi="Times New Roman" w:cs="Times New Roman" w:eastAsia="Times New Roman" w:hint="default"/>
        </w:rPr>
      </w:pPr>
      <w:r>
        <w:rPr>
          <w:spacing w:val="-3"/>
          <w:w w:val="100"/>
        </w:rPr>
        <w:t>公</w:t>
      </w:r>
      <w:r>
        <w:rPr>
          <w:w w:val="100"/>
        </w:rPr>
        <w:t>司</w:t>
      </w:r>
      <w:r>
        <w:rPr>
          <w:spacing w:val="-3"/>
          <w:w w:val="100"/>
        </w:rPr>
        <w:t>的</w:t>
      </w:r>
      <w:r>
        <w:rPr>
          <w:w w:val="100"/>
        </w:rPr>
        <w:t>全</w:t>
      </w:r>
      <w:r>
        <w:rPr>
          <w:spacing w:val="-3"/>
          <w:w w:val="100"/>
        </w:rPr>
        <w:t>资</w:t>
      </w:r>
      <w:r>
        <w:rPr>
          <w:w w:val="100"/>
        </w:rPr>
        <w:t>子</w:t>
      </w:r>
      <w:r>
        <w:rPr>
          <w:spacing w:val="-3"/>
          <w:w w:val="100"/>
        </w:rPr>
        <w:t>公</w:t>
      </w:r>
      <w:r>
        <w:rPr>
          <w:w w:val="100"/>
        </w:rPr>
        <w:t>司</w:t>
      </w:r>
      <w:r>
        <w:rPr>
          <w:spacing w:val="-3"/>
          <w:w w:val="100"/>
        </w:rPr>
        <w:t>卡</w:t>
      </w:r>
      <w:r>
        <w:rPr>
          <w:w w:val="100"/>
        </w:rPr>
        <w:t>奴迪</w:t>
      </w:r>
      <w:r>
        <w:rPr>
          <w:spacing w:val="-106"/>
          <w:w w:val="100"/>
        </w:rPr>
        <w:t>路</w:t>
      </w:r>
      <w:r>
        <w:rPr>
          <w:spacing w:val="-3"/>
          <w:w w:val="100"/>
        </w:rPr>
        <w:t>（</w:t>
      </w:r>
      <w:r>
        <w:rPr>
          <w:w w:val="100"/>
        </w:rPr>
        <w:t>香</w:t>
      </w:r>
      <w:r>
        <w:rPr>
          <w:spacing w:val="-3"/>
          <w:w w:val="100"/>
        </w:rPr>
        <w:t>港</w:t>
      </w:r>
      <w:r>
        <w:rPr>
          <w:spacing w:val="-106"/>
          <w:w w:val="100"/>
        </w:rPr>
        <w:t>）</w:t>
      </w:r>
      <w:r>
        <w:rPr>
          <w:w w:val="100"/>
        </w:rPr>
        <w:t>股</w:t>
      </w:r>
      <w:r>
        <w:rPr>
          <w:spacing w:val="-3"/>
          <w:w w:val="100"/>
        </w:rPr>
        <w:t>份</w:t>
      </w:r>
      <w:r>
        <w:rPr>
          <w:w w:val="100"/>
        </w:rPr>
        <w:t>有</w:t>
      </w:r>
      <w:r>
        <w:rPr>
          <w:spacing w:val="-3"/>
          <w:w w:val="100"/>
        </w:rPr>
        <w:t>限公</w:t>
      </w:r>
      <w:r>
        <w:rPr>
          <w:spacing w:val="-106"/>
          <w:w w:val="100"/>
        </w:rPr>
        <w:t>司</w:t>
      </w:r>
      <w:r>
        <w:rPr>
          <w:w w:val="100"/>
        </w:rPr>
        <w:t>（以</w:t>
      </w:r>
      <w:r>
        <w:rPr>
          <w:spacing w:val="-3"/>
          <w:w w:val="100"/>
        </w:rPr>
        <w:t>下</w:t>
      </w:r>
      <w:r>
        <w:rPr>
          <w:w w:val="100"/>
        </w:rPr>
        <w:t>简</w:t>
      </w:r>
      <w:r>
        <w:rPr>
          <w:spacing w:val="-3"/>
          <w:w w:val="100"/>
        </w:rPr>
        <w:t>称</w:t>
      </w:r>
      <w:r>
        <w:rPr>
          <w:rFonts w:ascii="Times New Roman" w:hAnsi="Times New Roman" w:cs="Times New Roman" w:eastAsia="Times New Roman" w:hint="default"/>
          <w:spacing w:val="-1"/>
          <w:w w:val="100"/>
        </w:rPr>
        <w:t>“</w:t>
      </w:r>
      <w:r>
        <w:rPr>
          <w:spacing w:val="-3"/>
          <w:w w:val="100"/>
        </w:rPr>
        <w:t>香</w:t>
      </w:r>
      <w:r>
        <w:rPr>
          <w:w w:val="100"/>
        </w:rPr>
        <w:t>港</w:t>
      </w:r>
      <w:r>
        <w:rPr>
          <w:spacing w:val="-3"/>
          <w:w w:val="100"/>
        </w:rPr>
        <w:t>卡</w:t>
      </w:r>
      <w:r>
        <w:rPr>
          <w:w w:val="100"/>
        </w:rPr>
        <w:t>奴</w:t>
      </w:r>
      <w:r>
        <w:rPr>
          <w:spacing w:val="-3"/>
          <w:w w:val="100"/>
        </w:rPr>
        <w:t>迪</w:t>
      </w:r>
      <w:r>
        <w:rPr>
          <w:spacing w:val="-1"/>
          <w:w w:val="100"/>
        </w:rPr>
        <w:t>路</w:t>
      </w:r>
      <w:r>
        <w:rPr>
          <w:rFonts w:ascii="Times New Roman" w:hAnsi="Times New Roman" w:cs="Times New Roman" w:eastAsia="Times New Roman" w:hint="default"/>
          <w:spacing w:val="-1"/>
          <w:w w:val="100"/>
        </w:rPr>
        <w:t>”</w:t>
      </w:r>
      <w:r>
        <w:rPr>
          <w:spacing w:val="-106"/>
          <w:w w:val="100"/>
        </w:rPr>
        <w:t>）</w:t>
      </w:r>
      <w:r>
        <w:rPr>
          <w:w w:val="100"/>
        </w:rPr>
        <w:t>与</w:t>
      </w:r>
      <w:r>
        <w:rPr>
          <w:rFonts w:ascii="Times New Roman" w:hAnsi="Times New Roman" w:cs="Times New Roman" w:eastAsia="Times New Roman" w:hint="default"/>
          <w:spacing w:val="-2"/>
          <w:w w:val="100"/>
        </w:rPr>
        <w:t>Z</w:t>
      </w:r>
      <w:r>
        <w:rPr>
          <w:rFonts w:ascii="Times New Roman" w:hAnsi="Times New Roman" w:cs="Times New Roman" w:eastAsia="Times New Roman" w:hint="default"/>
          <w:w w:val="100"/>
        </w:rPr>
        <w:t>E</w:t>
      </w:r>
      <w:r>
        <w:rPr>
          <w:rFonts w:ascii="Times New Roman" w:hAnsi="Times New Roman" w:cs="Times New Roman" w:eastAsia="Times New Roman" w:hint="default"/>
          <w:spacing w:val="-3"/>
          <w:w w:val="100"/>
        </w:rPr>
        <w:t>I</w:t>
      </w:r>
      <w:r>
        <w:rPr>
          <w:rFonts w:ascii="Times New Roman" w:hAnsi="Times New Roman" w:cs="Times New Roman" w:eastAsia="Times New Roman" w:hint="default"/>
          <w:w w:val="100"/>
        </w:rPr>
        <w:t>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w w:val="100"/>
        </w:rPr>
        <w:t>E</w:t>
      </w:r>
      <w:r>
        <w:rPr>
          <w:rFonts w:ascii="Times New Roman" w:hAnsi="Times New Roman" w:cs="Times New Roman" w:eastAsia="Times New Roman" w:hint="default"/>
          <w:spacing w:val="-2"/>
          <w:w w:val="100"/>
        </w:rPr>
        <w:t>X</w:t>
      </w:r>
      <w:r>
        <w:rPr>
          <w:rFonts w:ascii="Times New Roman" w:hAnsi="Times New Roman" w:cs="Times New Roman" w:eastAsia="Times New Roman" w:hint="default"/>
          <w:w w:val="100"/>
        </w:rPr>
        <w:t>CE</w:t>
      </w:r>
      <w:r>
        <w:rPr>
          <w:rFonts w:ascii="Times New Roman" w:hAnsi="Times New Roman" w:cs="Times New Roman" w:eastAsia="Times New Roman" w:hint="default"/>
          <w:spacing w:val="-4"/>
          <w:w w:val="100"/>
        </w:rPr>
        <w:t>L</w:t>
      </w:r>
      <w:r>
        <w:rPr>
          <w:rFonts w:ascii="Times New Roman" w:hAnsi="Times New Roman" w:cs="Times New Roman" w:eastAsia="Times New Roman" w:hint="default"/>
          <w:w w:val="100"/>
        </w:rPr>
        <w:t>SA</w:t>
      </w:r>
      <w:r>
        <w:rPr>
          <w:rFonts w:ascii="Times New Roman" w:hAnsi="Times New Roman" w:cs="Times New Roman" w:eastAsia="Times New Roman" w:hint="default"/>
          <w:spacing w:val="-11"/>
        </w:rPr>
        <w:t> </w:t>
      </w:r>
      <w:r>
        <w:rPr>
          <w:rFonts w:ascii="Times New Roman" w:hAnsi="Times New Roman" w:cs="Times New Roman" w:eastAsia="Times New Roman" w:hint="default"/>
          <w:w w:val="100"/>
        </w:rPr>
        <w:t>S</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P</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A</w:t>
      </w:r>
      <w:r>
        <w:rPr>
          <w:rFonts w:ascii="Times New Roman" w:hAnsi="Times New Roman" w:cs="Times New Roman" w:eastAsia="Times New Roman" w:hint="default"/>
          <w:w w:val="100"/>
        </w:rPr>
        <w:t>.</w:t>
      </w:r>
    </w:p>
    <w:p>
      <w:pPr>
        <w:pStyle w:val="BodyText"/>
        <w:spacing w:line="386" w:lineRule="auto" w:before="177"/>
        <w:ind w:right="112"/>
        <w:jc w:val="left"/>
      </w:pPr>
      <w:r>
        <w:rPr>
          <w:spacing w:val="-1"/>
        </w:rPr>
        <w:t>（以下简称</w:t>
      </w:r>
      <w:r>
        <w:rPr>
          <w:rFonts w:ascii="Times New Roman" w:hAnsi="Times New Roman" w:cs="Times New Roman" w:eastAsia="Times New Roman" w:hint="default"/>
          <w:spacing w:val="-1"/>
        </w:rPr>
        <w:t>“ZEIS”</w:t>
      </w:r>
      <w:r>
        <w:rPr>
          <w:spacing w:val="-1"/>
        </w:rPr>
        <w:t>）、</w:t>
      </w:r>
      <w:r>
        <w:rPr>
          <w:rFonts w:ascii="Times New Roman" w:hAnsi="Times New Roman" w:cs="Times New Roman" w:eastAsia="Times New Roman" w:hint="default"/>
          <w:spacing w:val="-1"/>
        </w:rPr>
        <w:t>SINV</w:t>
      </w:r>
      <w:r>
        <w:rPr>
          <w:rFonts w:ascii="Times New Roman" w:hAnsi="Times New Roman" w:cs="Times New Roman" w:eastAsia="Times New Roman" w:hint="default"/>
        </w:rPr>
        <w:t> </w:t>
      </w:r>
      <w:r>
        <w:rPr>
          <w:rFonts w:ascii="Times New Roman" w:hAnsi="Times New Roman" w:cs="Times New Roman" w:eastAsia="Times New Roman" w:hint="default"/>
          <w:spacing w:val="-2"/>
        </w:rPr>
        <w:t>S.P.A.</w:t>
      </w:r>
      <w:r>
        <w:rPr>
          <w:spacing w:val="-2"/>
        </w:rPr>
        <w:t>（以下简称</w:t>
      </w:r>
      <w:r>
        <w:rPr>
          <w:rFonts w:ascii="Times New Roman" w:hAnsi="Times New Roman" w:cs="Times New Roman" w:eastAsia="Times New Roman" w:hint="default"/>
          <w:spacing w:val="-2"/>
        </w:rPr>
        <w:t>“SINV”</w:t>
      </w:r>
      <w:r>
        <w:rPr>
          <w:spacing w:val="-2"/>
        </w:rPr>
        <w:t>）签订了股权转让协议（以下称</w:t>
      </w:r>
      <w:r>
        <w:rPr>
          <w:rFonts w:ascii="Times New Roman" w:hAnsi="Times New Roman" w:cs="Times New Roman" w:eastAsia="Times New Roman" w:hint="default"/>
          <w:spacing w:val="-2"/>
        </w:rPr>
        <w:t>“</w:t>
      </w:r>
      <w:r>
        <w:rPr>
          <w:spacing w:val="-2"/>
        </w:rPr>
        <w:t>股权转让协议</w:t>
      </w:r>
      <w:r>
        <w:rPr>
          <w:rFonts w:ascii="Times New Roman" w:hAnsi="Times New Roman" w:cs="Times New Roman" w:eastAsia="Times New Roman" w:hint="default"/>
          <w:spacing w:val="-2"/>
        </w:rPr>
        <w:t>”</w:t>
      </w:r>
      <w:r>
        <w:rPr>
          <w:spacing w:val="-2"/>
        </w:rPr>
        <w:t>），</w:t>
      </w:r>
      <w:r>
        <w:rPr>
          <w:spacing w:val="-78"/>
        </w:rPr>
        <w:t> </w:t>
      </w:r>
      <w:r>
        <w:rPr/>
        <w:t>香港卡奴迪路受让</w:t>
      </w:r>
      <w:r>
        <w:rPr>
          <w:rFonts w:ascii="Times New Roman" w:hAnsi="Times New Roman" w:cs="Times New Roman" w:eastAsia="Times New Roman" w:hint="default"/>
        </w:rPr>
        <w:t>ZEIS</w:t>
      </w:r>
      <w:r>
        <w:rPr/>
        <w:t>所持有的意大利公司</w:t>
      </w:r>
      <w:r>
        <w:rPr>
          <w:rFonts w:ascii="Times New Roman" w:hAnsi="Times New Roman" w:cs="Times New Roman" w:eastAsia="Times New Roman" w:hint="default"/>
        </w:rPr>
        <w:t>LEVITAS</w:t>
      </w:r>
      <w:r>
        <w:rPr>
          <w:rFonts w:ascii="Times New Roman" w:hAnsi="Times New Roman" w:cs="Times New Roman" w:eastAsia="Times New Roman" w:hint="default"/>
          <w:spacing w:val="-18"/>
        </w:rPr>
        <w:t> </w:t>
      </w:r>
      <w:r>
        <w:rPr>
          <w:rFonts w:ascii="Times New Roman" w:hAnsi="Times New Roman" w:cs="Times New Roman" w:eastAsia="Times New Roman" w:hint="default"/>
        </w:rPr>
        <w:t>S.P.A.</w:t>
      </w:r>
      <w:r>
        <w:rPr/>
        <w:t>（以下简称</w:t>
      </w:r>
      <w:r>
        <w:rPr>
          <w:rFonts w:ascii="Times New Roman" w:hAnsi="Times New Roman" w:cs="Times New Roman" w:eastAsia="Times New Roman" w:hint="default"/>
        </w:rPr>
        <w:t>“LEVITAS”</w:t>
      </w:r>
      <w:r>
        <w:rPr/>
        <w:t>）的</w:t>
      </w:r>
      <w:r>
        <w:rPr>
          <w:rFonts w:ascii="Times New Roman" w:hAnsi="Times New Roman" w:cs="Times New Roman" w:eastAsia="Times New Roman" w:hint="default"/>
        </w:rPr>
        <w:t>51%</w:t>
      </w:r>
      <w:r>
        <w:rPr/>
        <w:t>股权（以下称</w:t>
      </w:r>
      <w:r>
        <w:rPr>
          <w:w w:val="100"/>
        </w:rPr>
        <w:t> </w:t>
      </w:r>
      <w:r>
        <w:rPr>
          <w:rFonts w:ascii="Times New Roman" w:hAnsi="Times New Roman" w:cs="Times New Roman" w:eastAsia="Times New Roman" w:hint="default"/>
          <w:spacing w:val="-3"/>
        </w:rPr>
        <w:t>“</w:t>
      </w:r>
      <w:r>
        <w:rPr>
          <w:spacing w:val="-3"/>
        </w:rPr>
        <w:t>本次股权收购</w:t>
      </w:r>
      <w:r>
        <w:rPr>
          <w:rFonts w:ascii="Times New Roman" w:hAnsi="Times New Roman" w:cs="Times New Roman" w:eastAsia="Times New Roman" w:hint="default"/>
          <w:spacing w:val="-3"/>
        </w:rPr>
        <w:t>”</w:t>
      </w:r>
      <w:r>
        <w:rPr>
          <w:spacing w:val="-3"/>
        </w:rPr>
        <w:t>）。本次股权收购完成后，香港卡奴迪路成为持有</w:t>
      </w:r>
      <w:r>
        <w:rPr>
          <w:rFonts w:ascii="Times New Roman" w:hAnsi="Times New Roman" w:cs="Times New Roman" w:eastAsia="Times New Roman" w:hint="default"/>
          <w:spacing w:val="-3"/>
        </w:rPr>
        <w:t>LEVITAS </w:t>
      </w:r>
      <w:r>
        <w:rPr>
          <w:rFonts w:ascii="Times New Roman" w:hAnsi="Times New Roman" w:cs="Times New Roman" w:eastAsia="Times New Roman" w:hint="default"/>
        </w:rPr>
        <w:t>51%</w:t>
      </w:r>
      <w:r>
        <w:rPr/>
        <w:t>股权的控股股东。内容详</w:t>
      </w:r>
      <w:r>
        <w:rPr>
          <w:spacing w:val="-57"/>
        </w:rPr>
        <w:t> </w:t>
      </w:r>
      <w:r>
        <w:rPr>
          <w:spacing w:val="-57"/>
        </w:rPr>
      </w:r>
      <w:r>
        <w:rPr/>
        <w:t>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日披露的《关于全资子公司收购意大利</w:t>
      </w:r>
      <w:r>
        <w:rPr>
          <w:rFonts w:ascii="Times New Roman" w:hAnsi="Times New Roman" w:cs="Times New Roman" w:eastAsia="Times New Roman" w:hint="default"/>
        </w:rPr>
        <w:t>LEVITAS</w:t>
      </w:r>
      <w:r>
        <w:rPr>
          <w:rFonts w:ascii="Times New Roman" w:hAnsi="Times New Roman" w:cs="Times New Roman" w:eastAsia="Times New Roman" w:hint="default"/>
          <w:spacing w:val="-11"/>
        </w:rPr>
        <w:t> </w:t>
      </w:r>
      <w:r>
        <w:rPr>
          <w:rFonts w:ascii="Times New Roman" w:hAnsi="Times New Roman" w:cs="Times New Roman" w:eastAsia="Times New Roman" w:hint="default"/>
        </w:rPr>
        <w:t>S.P.A.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51%</w:t>
      </w:r>
      <w:r>
        <w:rPr>
          <w:spacing w:val="-3"/>
        </w:rPr>
        <w:t>股权的公告》，（公告编</w:t>
      </w:r>
      <w:r>
        <w:rPr>
          <w:spacing w:val="-101"/>
        </w:rPr>
        <w:t> </w:t>
      </w:r>
      <w:r>
        <w:rPr>
          <w:spacing w:val="-101"/>
        </w:rPr>
      </w:r>
      <w:r>
        <w:rPr>
          <w:spacing w:val="-8"/>
        </w:rPr>
        <w:t>号：</w:t>
      </w:r>
      <w:r>
        <w:rPr>
          <w:rFonts w:ascii="Times New Roman" w:hAnsi="Times New Roman" w:cs="Times New Roman" w:eastAsia="Times New Roman" w:hint="default"/>
          <w:spacing w:val="-8"/>
        </w:rPr>
        <w:t>2015-044</w:t>
      </w:r>
      <w:r>
        <w:rPr>
          <w:spacing w:val="-8"/>
        </w:rPr>
        <w:t>）及</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7</w:t>
      </w:r>
      <w:r>
        <w:rPr>
          <w:spacing w:val="-8"/>
        </w:rPr>
        <w:t>月</w:t>
      </w:r>
      <w:r>
        <w:rPr>
          <w:rFonts w:ascii="Times New Roman" w:hAnsi="Times New Roman" w:cs="Times New Roman" w:eastAsia="Times New Roman" w:hint="default"/>
          <w:spacing w:val="-8"/>
        </w:rPr>
        <w:t>17</w:t>
      </w:r>
      <w:r>
        <w:rPr>
          <w:spacing w:val="-8"/>
        </w:rPr>
        <w:t>日披露的《关于完成意大利</w:t>
      </w:r>
      <w:r>
        <w:rPr>
          <w:spacing w:val="-9"/>
        </w:rPr>
        <w:t> </w:t>
      </w:r>
      <w:r>
        <w:rPr>
          <w:rFonts w:ascii="Times New Roman" w:hAnsi="Times New Roman" w:cs="Times New Roman" w:eastAsia="Times New Roman" w:hint="default"/>
        </w:rPr>
        <w:t>LEVITAS</w:t>
      </w:r>
      <w:r>
        <w:rPr>
          <w:rFonts w:ascii="Times New Roman" w:hAnsi="Times New Roman" w:cs="Times New Roman" w:eastAsia="Times New Roman" w:hint="default"/>
          <w:spacing w:val="-6"/>
        </w:rPr>
        <w:t> </w:t>
      </w:r>
      <w:r>
        <w:rPr>
          <w:rFonts w:ascii="Times New Roman" w:hAnsi="Times New Roman" w:cs="Times New Roman" w:eastAsia="Times New Roman" w:hint="default"/>
        </w:rPr>
        <w:t>S.P.A.51%</w:t>
      </w:r>
      <w:r>
        <w:rPr/>
        <w:t>股权收购和</w:t>
      </w:r>
      <w:r>
        <w:rPr>
          <w:rFonts w:ascii="Times New Roman" w:hAnsi="Times New Roman" w:cs="Times New Roman" w:eastAsia="Times New Roman" w:hint="default"/>
        </w:rPr>
        <w:t>Dirk</w:t>
      </w:r>
      <w:r>
        <w:rPr>
          <w:rFonts w:ascii="Times New Roman" w:hAnsi="Times New Roman" w:cs="Times New Roman" w:eastAsia="Times New Roman" w:hint="default"/>
          <w:spacing w:val="-6"/>
        </w:rPr>
        <w:t> </w:t>
      </w:r>
      <w:r>
        <w:rPr>
          <w:rFonts w:ascii="Times New Roman" w:hAnsi="Times New Roman" w:cs="Times New Roman" w:eastAsia="Times New Roman" w:hint="default"/>
        </w:rPr>
        <w:t>Bikkembergs</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品牌授权协议生效的公告》（公告编号：</w:t>
      </w:r>
      <w:r>
        <w:rPr>
          <w:rFonts w:ascii="Times New Roman" w:hAnsi="Times New Roman" w:cs="Times New Roman" w:eastAsia="Times New Roman" w:hint="default"/>
        </w:rPr>
        <w:t>2015-064</w:t>
      </w:r>
      <w:r>
        <w:rPr/>
        <w:t>）。</w:t>
      </w:r>
    </w:p>
    <w:p>
      <w:pPr>
        <w:spacing w:line="240" w:lineRule="auto" w:before="8"/>
        <w:rPr>
          <w:rFonts w:ascii="宋体" w:hAnsi="宋体" w:cs="宋体" w:eastAsia="宋体" w:hint="default"/>
          <w:sz w:val="25"/>
          <w:szCs w:val="25"/>
        </w:rPr>
      </w:pPr>
    </w:p>
    <w:p>
      <w:pPr>
        <w:pStyle w:val="Heading3"/>
        <w:spacing w:line="240" w:lineRule="auto"/>
        <w:ind w:right="4192"/>
        <w:jc w:val="left"/>
        <w:rPr>
          <w:b w:val="0"/>
          <w:bCs w:val="0"/>
        </w:rPr>
      </w:pPr>
      <w:r>
        <w:rPr/>
        <w:t>二十、社会责任情况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20" w:lineRule="auto"/>
        <w:ind w:left="573" w:right="112"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详见公司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日披露于巨潮资讯网</w:t>
      </w:r>
      <w:hyperlink r:id="rId21">
        <w:r>
          <w:rPr>
            <w:rFonts w:ascii="Times New Roman" w:hAnsi="Times New Roman" w:cs="Times New Roman" w:eastAsia="Times New Roman" w:hint="default"/>
            <w:spacing w:val="-2"/>
          </w:rPr>
          <w:t>www.cninfo.com.cn</w:t>
        </w:r>
        <w:r>
          <w:rPr>
            <w:spacing w:val="-2"/>
          </w:rPr>
          <w:t>的《</w:t>
        </w:r>
      </w:hyperlink>
      <w:r>
        <w:rPr>
          <w:spacing w:val="-2"/>
        </w:rPr>
        <w:t>摩登大道时尚集团股份有限公司</w:t>
      </w:r>
    </w:p>
    <w:p>
      <w:pPr>
        <w:pStyle w:val="BodyText"/>
        <w:spacing w:line="420" w:lineRule="auto" w:before="3"/>
        <w:ind w:right="1302"/>
        <w:jc w:val="left"/>
      </w:pPr>
      <w:r>
        <w:rPr>
          <w:rFonts w:ascii="Times New Roman" w:hAnsi="Times New Roman" w:cs="Times New Roman" w:eastAsia="Times New Roman" w:hint="default"/>
        </w:rPr>
        <w:t>2015</w:t>
      </w:r>
      <w:r>
        <w:rPr/>
        <w:t>年度社会责任报告》。</w:t>
      </w:r>
      <w:r>
        <w:rPr>
          <w:w w:val="100"/>
        </w:rPr>
        <w:t> </w:t>
      </w:r>
      <w:r>
        <w:rPr>
          <w:spacing w:val="-2"/>
        </w:rPr>
        <w:t>上市公司及其子公司是否属于国家环境保护部门规定的重污染行业</w:t>
      </w:r>
    </w:p>
    <w:p>
      <w:pPr>
        <w:pStyle w:val="BodyText"/>
        <w:spacing w:line="240" w:lineRule="auto" w:before="74"/>
        <w:ind w:right="4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4192"/>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spacing w:before="0"/>
        <w:ind w:left="152" w:right="112" w:firstLine="0"/>
        <w:jc w:val="left"/>
        <w:rPr>
          <w:rFonts w:ascii="宋体" w:hAnsi="宋体" w:cs="宋体" w:eastAsia="宋体" w:hint="default"/>
          <w:sz w:val="18"/>
          <w:szCs w:val="18"/>
        </w:rPr>
      </w:pPr>
      <w:r>
        <w:rPr>
          <w:rFonts w:ascii="宋体" w:hAnsi="宋体" w:cs="宋体" w:eastAsia="宋体" w:hint="default"/>
          <w:b/>
          <w:bCs/>
          <w:sz w:val="18"/>
          <w:szCs w:val="18"/>
        </w:rPr>
        <w:t>公司是否存在公开发行并在证券交易所上市，且在年度报告批准报出日未到期或到期未能全额兑付的公司债券</w:t>
      </w:r>
      <w:r>
        <w:rPr>
          <w:rFonts w:ascii="宋体" w:hAnsi="宋体" w:cs="宋体" w:eastAsia="宋体" w:hint="default"/>
          <w:sz w:val="18"/>
          <w:szCs w:val="18"/>
        </w:rPr>
      </w:r>
    </w:p>
    <w:p>
      <w:pPr>
        <w:spacing w:line="240" w:lineRule="auto" w:before="6"/>
        <w:rPr>
          <w:rFonts w:ascii="宋体" w:hAnsi="宋体" w:cs="宋体" w:eastAsia="宋体" w:hint="default"/>
          <w:b/>
          <w:bCs/>
          <w:sz w:val="19"/>
          <w:szCs w:val="19"/>
        </w:rPr>
      </w:pPr>
    </w:p>
    <w:p>
      <w:pPr>
        <w:pStyle w:val="BodyText"/>
        <w:spacing w:line="240" w:lineRule="auto"/>
        <w:ind w:right="4192"/>
        <w:jc w:val="left"/>
      </w:pPr>
      <w:r>
        <w:rPr>
          <w:w w:val="100"/>
        </w:rPr>
        <w:t>否</w:t>
      </w:r>
    </w:p>
    <w:p>
      <w:pPr>
        <w:spacing w:after="0" w:line="240" w:lineRule="auto"/>
        <w:jc w:val="left"/>
        <w:sectPr>
          <w:pgSz w:w="11910" w:h="16840"/>
          <w:pgMar w:header="877" w:footer="1227" w:top="1100" w:bottom="14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0"/>
        <w:jc w:val="left"/>
        <w:rPr>
          <w:b w:val="0"/>
          <w:bCs w:val="0"/>
        </w:rPr>
      </w:pPr>
      <w:bookmarkStart w:name="_TOC_250005"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4"/>
        <w:gridCol w:w="821"/>
        <w:gridCol w:w="823"/>
        <w:gridCol w:w="795"/>
        <w:gridCol w:w="792"/>
      </w:tblGrid>
      <w:tr>
        <w:trPr>
          <w:trHeight w:val="403"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164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336699"/>
              <w:right w:val="single" w:sz="4" w:space="0" w:color="336699"/>
            </w:tcBorders>
            <w:shd w:val="clear" w:color="auto" w:fill="2EACD4"/>
          </w:tcPr>
          <w:p>
            <w:pPr/>
          </w:p>
        </w:tc>
        <w:tc>
          <w:tcPr>
            <w:tcW w:w="824" w:type="dxa"/>
            <w:tcBorders>
              <w:top w:val="single" w:sz="4" w:space="0" w:color="336699"/>
              <w:left w:val="single" w:sz="4" w:space="0" w:color="336699"/>
              <w:bottom w:val="nil" w:sz="6" w:space="0" w:color="auto"/>
              <w:right w:val="single" w:sz="4" w:space="0" w:color="336699"/>
            </w:tcBorders>
            <w:shd w:val="clear" w:color="auto" w:fill="2EACD4"/>
          </w:tcPr>
          <w:p>
            <w:pPr/>
          </w:p>
        </w:tc>
        <w:tc>
          <w:tcPr>
            <w:tcW w:w="823" w:type="dxa"/>
            <w:tcBorders>
              <w:top w:val="single" w:sz="4" w:space="0" w:color="336699"/>
              <w:left w:val="single" w:sz="4" w:space="0" w:color="336699"/>
              <w:bottom w:val="nil" w:sz="6" w:space="0" w:color="auto"/>
              <w:right w:val="single" w:sz="4" w:space="0" w:color="336699"/>
            </w:tcBorders>
            <w:shd w:val="clear" w:color="auto" w:fill="2EACD4"/>
          </w:tcPr>
          <w:p>
            <w:pPr/>
          </w:p>
        </w:tc>
        <w:tc>
          <w:tcPr>
            <w:tcW w:w="823" w:type="dxa"/>
            <w:tcBorders>
              <w:top w:val="single" w:sz="4" w:space="0" w:color="336699"/>
              <w:left w:val="single" w:sz="4" w:space="0" w:color="336699"/>
              <w:bottom w:val="nil" w:sz="6" w:space="0" w:color="auto"/>
              <w:right w:val="single" w:sz="4" w:space="0" w:color="336699"/>
            </w:tcBorders>
            <w:shd w:val="clear" w:color="auto" w:fill="2EACD4"/>
          </w:tcPr>
          <w:p>
            <w:pPr/>
          </w:p>
        </w:tc>
        <w:tc>
          <w:tcPr>
            <w:tcW w:w="821"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317"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336699"/>
              <w:left w:val="single" w:sz="4" w:space="0" w:color="336699"/>
              <w:bottom w:val="nil" w:sz="6" w:space="0" w:color="auto"/>
              <w:right w:val="single" w:sz="4" w:space="0" w:color="336699"/>
            </w:tcBorders>
            <w:shd w:val="clear" w:color="auto" w:fill="2EACD4"/>
          </w:tcPr>
          <w:p>
            <w:pPr/>
          </w:p>
        </w:tc>
        <w:tc>
          <w:tcPr>
            <w:tcW w:w="823" w:type="dxa"/>
            <w:tcBorders>
              <w:top w:val="single" w:sz="4" w:space="0" w:color="336699"/>
              <w:left w:val="single" w:sz="4" w:space="0" w:color="336699"/>
              <w:bottom w:val="nil" w:sz="6" w:space="0" w:color="auto"/>
              <w:right w:val="single" w:sz="4" w:space="0" w:color="336699"/>
            </w:tcBorders>
            <w:shd w:val="clear" w:color="auto" w:fill="2EACD4"/>
          </w:tcPr>
          <w:p>
            <w:pPr/>
          </w:p>
        </w:tc>
        <w:tc>
          <w:tcPr>
            <w:tcW w:w="795" w:type="dxa"/>
            <w:tcBorders>
              <w:top w:val="single" w:sz="4" w:space="0" w:color="336699"/>
              <w:left w:val="single" w:sz="4" w:space="0" w:color="336699"/>
              <w:bottom w:val="nil" w:sz="6" w:space="0" w:color="auto"/>
              <w:right w:val="single" w:sz="4" w:space="0" w:color="336699"/>
            </w:tcBorders>
            <w:shd w:val="clear" w:color="auto" w:fill="2EACD4"/>
          </w:tcPr>
          <w:p>
            <w:pPr/>
          </w:p>
        </w:tc>
        <w:tc>
          <w:tcPr>
            <w:tcW w:w="792"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92" w:hRule="exact"/>
        </w:trPr>
        <w:tc>
          <w:tcPr>
            <w:tcW w:w="2216" w:type="dxa"/>
            <w:vMerge/>
            <w:tcBorders>
              <w:left w:val="single" w:sz="4" w:space="0" w:color="336699"/>
              <w:bottom w:val="nil" w:sz="6" w:space="0" w:color="auto"/>
              <w:right w:val="single" w:sz="4" w:space="0" w:color="336699"/>
            </w:tcBorders>
            <w:shd w:val="clear" w:color="auto" w:fill="2EACD4"/>
          </w:tcPr>
          <w:p>
            <w:pPr/>
          </w:p>
        </w:tc>
        <w:tc>
          <w:tcPr>
            <w:tcW w:w="82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vMerge/>
            <w:tcBorders>
              <w:left w:val="single" w:sz="4" w:space="0" w:color="336699"/>
              <w:right w:val="single" w:sz="4" w:space="0" w:color="336699"/>
            </w:tcBorders>
            <w:shd w:val="clear" w:color="auto" w:fill="2EACD4"/>
          </w:tcPr>
          <w:p>
            <w:pPr/>
          </w:p>
        </w:tc>
        <w:tc>
          <w:tcPr>
            <w:tcW w:w="82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336699"/>
              <w:right w:val="single" w:sz="4" w:space="0" w:color="336699"/>
            </w:tcBorders>
            <w:shd w:val="clear" w:color="auto" w:fill="2EACD4"/>
          </w:tcPr>
          <w:p>
            <w:pPr/>
          </w:p>
        </w:tc>
        <w:tc>
          <w:tcPr>
            <w:tcW w:w="824" w:type="dxa"/>
            <w:vMerge/>
            <w:tcBorders>
              <w:left w:val="single" w:sz="4" w:space="0" w:color="336699"/>
              <w:bottom w:val="nil" w:sz="6" w:space="0" w:color="auto"/>
              <w:right w:val="single" w:sz="4" w:space="0" w:color="336699"/>
            </w:tcBorders>
            <w:shd w:val="clear" w:color="auto" w:fill="2EACD4"/>
          </w:tcPr>
          <w:p>
            <w:pPr/>
          </w:p>
        </w:tc>
        <w:tc>
          <w:tcPr>
            <w:tcW w:w="823" w:type="dxa"/>
            <w:vMerge/>
            <w:tcBorders>
              <w:left w:val="single" w:sz="4" w:space="0" w:color="336699"/>
              <w:bottom w:val="nil" w:sz="6" w:space="0" w:color="auto"/>
              <w:right w:val="single" w:sz="4" w:space="0" w:color="336699"/>
            </w:tcBorders>
            <w:shd w:val="clear" w:color="auto" w:fill="2EACD4"/>
          </w:tcPr>
          <w:p>
            <w:pPr/>
          </w:p>
        </w:tc>
        <w:tc>
          <w:tcPr>
            <w:tcW w:w="823" w:type="dxa"/>
            <w:vMerge/>
            <w:tcBorders>
              <w:left w:val="single" w:sz="4" w:space="0" w:color="336699"/>
              <w:bottom w:val="nil" w:sz="6" w:space="0" w:color="auto"/>
              <w:right w:val="single" w:sz="4" w:space="0" w:color="336699"/>
            </w:tcBorders>
            <w:shd w:val="clear" w:color="auto" w:fill="2EACD4"/>
          </w:tcPr>
          <w:p>
            <w:pPr/>
          </w:p>
        </w:tc>
        <w:tc>
          <w:tcPr>
            <w:tcW w:w="821" w:type="dxa"/>
            <w:vMerge/>
            <w:tcBorders>
              <w:left w:val="single" w:sz="4" w:space="0" w:color="336699"/>
              <w:bottom w:val="nil" w:sz="6" w:space="0" w:color="auto"/>
              <w:right w:val="single" w:sz="4" w:space="0" w:color="336699"/>
            </w:tcBorders>
            <w:shd w:val="clear" w:color="auto" w:fill="2EACD4"/>
          </w:tcPr>
          <w:p>
            <w:pPr/>
          </w:p>
        </w:tc>
        <w:tc>
          <w:tcPr>
            <w:tcW w:w="824" w:type="dxa"/>
            <w:vMerge/>
            <w:tcBorders>
              <w:left w:val="single" w:sz="4" w:space="0" w:color="336699"/>
              <w:right w:val="single" w:sz="4" w:space="0" w:color="336699"/>
            </w:tcBorders>
            <w:shd w:val="clear" w:color="auto" w:fill="2EACD4"/>
          </w:tcPr>
          <w:p>
            <w:pPr/>
          </w:p>
        </w:tc>
        <w:tc>
          <w:tcPr>
            <w:tcW w:w="821" w:type="dxa"/>
            <w:vMerge/>
            <w:tcBorders>
              <w:left w:val="single" w:sz="4" w:space="0" w:color="336699"/>
              <w:bottom w:val="nil" w:sz="6" w:space="0" w:color="auto"/>
              <w:right w:val="single" w:sz="4" w:space="0" w:color="336699"/>
            </w:tcBorders>
            <w:shd w:val="clear" w:color="auto" w:fill="2EACD4"/>
          </w:tcPr>
          <w:p>
            <w:pPr/>
          </w:p>
        </w:tc>
        <w:tc>
          <w:tcPr>
            <w:tcW w:w="823" w:type="dxa"/>
            <w:vMerge/>
            <w:tcBorders>
              <w:left w:val="single" w:sz="4" w:space="0" w:color="336699"/>
              <w:bottom w:val="nil" w:sz="6" w:space="0" w:color="auto"/>
              <w:right w:val="single" w:sz="4" w:space="0" w:color="336699"/>
            </w:tcBorders>
            <w:shd w:val="clear" w:color="auto" w:fill="2EACD4"/>
          </w:tcPr>
          <w:p>
            <w:pPr/>
          </w:p>
        </w:tc>
        <w:tc>
          <w:tcPr>
            <w:tcW w:w="795" w:type="dxa"/>
            <w:vMerge/>
            <w:tcBorders>
              <w:left w:val="single" w:sz="4" w:space="0" w:color="336699"/>
              <w:bottom w:val="nil" w:sz="6" w:space="0" w:color="auto"/>
              <w:right w:val="single" w:sz="4" w:space="0" w:color="336699"/>
            </w:tcBorders>
            <w:shd w:val="clear" w:color="auto" w:fill="2EACD4"/>
          </w:tcPr>
          <w:p>
            <w:pPr/>
          </w:p>
        </w:tc>
        <w:tc>
          <w:tcPr>
            <w:tcW w:w="792" w:type="dxa"/>
            <w:vMerge/>
            <w:tcBorders>
              <w:left w:val="single" w:sz="4" w:space="0" w:color="336699"/>
              <w:bottom w:val="nil" w:sz="6" w:space="0" w:color="auto"/>
              <w:right w:val="single" w:sz="4" w:space="0" w:color="336699"/>
            </w:tcBorders>
            <w:shd w:val="clear" w:color="auto" w:fill="2EACD4"/>
          </w:tcPr>
          <w:p>
            <w:pPr/>
          </w:p>
        </w:tc>
      </w:tr>
      <w:tr>
        <w:trPr>
          <w:trHeight w:val="161" w:hRule="exact"/>
        </w:trPr>
        <w:tc>
          <w:tcPr>
            <w:tcW w:w="2216" w:type="dxa"/>
            <w:vMerge/>
            <w:tcBorders>
              <w:left w:val="single" w:sz="4" w:space="0" w:color="336699"/>
              <w:bottom w:val="single" w:sz="4" w:space="0" w:color="336699"/>
              <w:right w:val="single" w:sz="4" w:space="0" w:color="336699"/>
            </w:tcBorders>
            <w:shd w:val="clear" w:color="auto" w:fill="2EACD4"/>
          </w:tcPr>
          <w:p>
            <w:pPr/>
          </w:p>
        </w:tc>
        <w:tc>
          <w:tcPr>
            <w:tcW w:w="824" w:type="dxa"/>
            <w:tcBorders>
              <w:top w:val="nil" w:sz="6" w:space="0" w:color="auto"/>
              <w:left w:val="single" w:sz="4" w:space="0" w:color="336699"/>
              <w:bottom w:val="single" w:sz="4" w:space="0" w:color="336699"/>
              <w:right w:val="single" w:sz="4" w:space="0" w:color="336699"/>
            </w:tcBorders>
            <w:shd w:val="clear" w:color="auto" w:fill="2EACD4"/>
          </w:tcPr>
          <w:p>
            <w:pPr/>
          </w:p>
        </w:tc>
        <w:tc>
          <w:tcPr>
            <w:tcW w:w="823" w:type="dxa"/>
            <w:tcBorders>
              <w:top w:val="nil" w:sz="6" w:space="0" w:color="auto"/>
              <w:left w:val="single" w:sz="4" w:space="0" w:color="336699"/>
              <w:bottom w:val="single" w:sz="4" w:space="0" w:color="336699"/>
              <w:right w:val="single" w:sz="4" w:space="0" w:color="336699"/>
            </w:tcBorders>
            <w:shd w:val="clear" w:color="auto" w:fill="2EACD4"/>
          </w:tcPr>
          <w:p>
            <w:pPr/>
          </w:p>
        </w:tc>
        <w:tc>
          <w:tcPr>
            <w:tcW w:w="823" w:type="dxa"/>
            <w:tcBorders>
              <w:top w:val="nil" w:sz="6" w:space="0" w:color="auto"/>
              <w:left w:val="single" w:sz="4" w:space="0" w:color="336699"/>
              <w:bottom w:val="single" w:sz="4" w:space="0" w:color="336699"/>
              <w:right w:val="single" w:sz="4" w:space="0" w:color="336699"/>
            </w:tcBorders>
            <w:shd w:val="clear" w:color="auto" w:fill="2EACD4"/>
          </w:tcPr>
          <w:p>
            <w:pPr/>
          </w:p>
        </w:tc>
        <w:tc>
          <w:tcPr>
            <w:tcW w:w="821"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4" w:space="0" w:color="336699"/>
              <w:bottom w:val="single" w:sz="4" w:space="0" w:color="336699"/>
              <w:right w:val="single" w:sz="4" w:space="0" w:color="336699"/>
            </w:tcBorders>
            <w:shd w:val="clear" w:color="auto" w:fill="2EACD4"/>
          </w:tcPr>
          <w:p>
            <w:pPr/>
          </w:p>
        </w:tc>
        <w:tc>
          <w:tcPr>
            <w:tcW w:w="821" w:type="dxa"/>
            <w:tcBorders>
              <w:top w:val="nil" w:sz="6" w:space="0" w:color="auto"/>
              <w:left w:val="single" w:sz="4" w:space="0" w:color="336699"/>
              <w:bottom w:val="single" w:sz="4" w:space="0" w:color="336699"/>
              <w:right w:val="single" w:sz="4" w:space="0" w:color="336699"/>
            </w:tcBorders>
            <w:shd w:val="clear" w:color="auto" w:fill="2EACD4"/>
          </w:tcPr>
          <w:p>
            <w:pPr/>
          </w:p>
        </w:tc>
        <w:tc>
          <w:tcPr>
            <w:tcW w:w="823" w:type="dxa"/>
            <w:tcBorders>
              <w:top w:val="nil" w:sz="6" w:space="0" w:color="auto"/>
              <w:left w:val="single" w:sz="4" w:space="0" w:color="336699"/>
              <w:bottom w:val="single" w:sz="4" w:space="0" w:color="336699"/>
              <w:right w:val="single" w:sz="4" w:space="0" w:color="336699"/>
            </w:tcBorders>
            <w:shd w:val="clear" w:color="auto" w:fill="2EACD4"/>
          </w:tcPr>
          <w:p>
            <w:pPr/>
          </w:p>
        </w:tc>
        <w:tc>
          <w:tcPr>
            <w:tcW w:w="795" w:type="dxa"/>
            <w:tcBorders>
              <w:top w:val="nil" w:sz="6" w:space="0" w:color="auto"/>
              <w:left w:val="single" w:sz="4" w:space="0" w:color="336699"/>
              <w:bottom w:val="single" w:sz="4" w:space="0" w:color="336699"/>
              <w:right w:val="single" w:sz="4" w:space="0" w:color="336699"/>
            </w:tcBorders>
            <w:shd w:val="clear" w:color="auto" w:fill="2EACD4"/>
          </w:tcPr>
          <w:p>
            <w:pPr/>
          </w:p>
        </w:tc>
        <w:tc>
          <w:tcPr>
            <w:tcW w:w="792"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70.13%</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-99,937,5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20.16%</w:t>
            </w:r>
          </w:p>
        </w:tc>
      </w:tr>
      <w:tr>
        <w:trPr>
          <w:trHeight w:val="394"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401"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70.13%</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-99,937,5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20.15%</w:t>
            </w:r>
          </w:p>
        </w:tc>
      </w:tr>
      <w:tr>
        <w:trPr>
          <w:trHeight w:val="391"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39.75%</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30.38%</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20.16%</w:t>
            </w:r>
          </w:p>
        </w:tc>
      </w:tr>
      <w:tr>
        <w:trPr>
          <w:trHeight w:val="391"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pacing w:val="-1"/>
                <w:sz w:val="18"/>
                <w:szCs w:val="18"/>
              </w:rPr>
              <w:t>境内自然人持股</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404"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29.87%</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99,937,50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79.84%</w:t>
            </w:r>
          </w:p>
        </w:tc>
      </w:tr>
      <w:tr>
        <w:trPr>
          <w:trHeight w:val="391"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29.87%</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99,937,50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79.84%</w:t>
            </w:r>
          </w:p>
        </w:tc>
      </w:tr>
      <w:tr>
        <w:trPr>
          <w:trHeight w:val="394"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r>
        <w:trPr>
          <w:trHeight w:val="401"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336699"/>
              <w:left w:val="single" w:sz="4" w:space="0" w:color="336699"/>
              <w:bottom w:val="nil" w:sz="6" w:space="0" w:color="auto"/>
              <w:right w:val="single" w:sz="4" w:space="0" w:color="336699"/>
            </w:tcBorders>
            <w:shd w:val="clear" w:color="auto" w:fill="2EACD4"/>
          </w:tcPr>
          <w:p>
            <w:pPr/>
          </w:p>
        </w:tc>
        <w:tc>
          <w:tcPr>
            <w:tcW w:w="824" w:type="dxa"/>
            <w:vMerge w:val="restart"/>
            <w:tcBorders>
              <w:top w:val="single" w:sz="4" w:space="0" w:color="336699"/>
              <w:left w:val="single" w:sz="9" w:space="0" w:color="2EACD4"/>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336699"/>
              <w:left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2EACD4"/>
              <w:right w:val="single" w:sz="4" w:space="0" w:color="336699"/>
            </w:tcBorders>
          </w:tcPr>
          <w:p>
            <w:pPr/>
          </w:p>
        </w:tc>
        <w:tc>
          <w:tcPr>
            <w:tcW w:w="823"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4" w:type="dxa"/>
            <w:vMerge/>
            <w:tcBorders>
              <w:left w:val="single" w:sz="4" w:space="0" w:color="336699"/>
              <w:right w:val="single" w:sz="4" w:space="0" w:color="336699"/>
            </w:tcBorders>
          </w:tcPr>
          <w:p>
            <w:pPr/>
          </w:p>
        </w:tc>
        <w:tc>
          <w:tcPr>
            <w:tcW w:w="821" w:type="dxa"/>
            <w:vMerge/>
            <w:tcBorders>
              <w:left w:val="single" w:sz="4" w:space="0" w:color="336699"/>
              <w:right w:val="single" w:sz="4" w:space="0" w:color="336699"/>
            </w:tcBorders>
          </w:tcPr>
          <w:p>
            <w:pPr/>
          </w:p>
        </w:tc>
        <w:tc>
          <w:tcPr>
            <w:tcW w:w="823" w:type="dxa"/>
            <w:vMerge/>
            <w:tcBorders>
              <w:left w:val="single" w:sz="4" w:space="0" w:color="336699"/>
              <w:right w:val="single" w:sz="4" w:space="0" w:color="336699"/>
            </w:tcBorders>
          </w:tcPr>
          <w:p>
            <w:pPr/>
          </w:p>
        </w:tc>
        <w:tc>
          <w:tcPr>
            <w:tcW w:w="795" w:type="dxa"/>
            <w:vMerge/>
            <w:tcBorders>
              <w:left w:val="single" w:sz="4" w:space="0" w:color="336699"/>
              <w:right w:val="single" w:sz="4" w:space="0" w:color="336699"/>
            </w:tcBorders>
          </w:tcPr>
          <w:p>
            <w:pPr/>
          </w:p>
        </w:tc>
        <w:tc>
          <w:tcPr>
            <w:tcW w:w="792" w:type="dxa"/>
            <w:vMerge/>
            <w:tcBorders>
              <w:left w:val="single" w:sz="4" w:space="0" w:color="336699"/>
              <w:right w:val="single" w:sz="4" w:space="0" w:color="336699"/>
            </w:tcBorders>
          </w:tcPr>
          <w:p>
            <w:pPr/>
          </w:p>
        </w:tc>
      </w:tr>
      <w:tr>
        <w:trPr>
          <w:trHeight w:val="161" w:hRule="exact"/>
        </w:trPr>
        <w:tc>
          <w:tcPr>
            <w:tcW w:w="2216" w:type="dxa"/>
            <w:tcBorders>
              <w:top w:val="nil" w:sz="6" w:space="0" w:color="auto"/>
              <w:left w:val="single" w:sz="4" w:space="0" w:color="336699"/>
              <w:bottom w:val="single" w:sz="4" w:space="0" w:color="336699"/>
              <w:right w:val="single" w:sz="4" w:space="0" w:color="336699"/>
            </w:tcBorders>
            <w:shd w:val="clear" w:color="auto" w:fill="2EACD4"/>
          </w:tcPr>
          <w:p>
            <w:pPr/>
          </w:p>
        </w:tc>
        <w:tc>
          <w:tcPr>
            <w:tcW w:w="824" w:type="dxa"/>
            <w:vMerge/>
            <w:tcBorders>
              <w:left w:val="single" w:sz="9" w:space="0" w:color="2EACD4"/>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4" w:type="dxa"/>
            <w:vMerge/>
            <w:tcBorders>
              <w:left w:val="single" w:sz="4" w:space="0" w:color="336699"/>
              <w:bottom w:val="single" w:sz="4" w:space="0" w:color="336699"/>
              <w:right w:val="single" w:sz="4" w:space="0" w:color="336699"/>
            </w:tcBorders>
          </w:tcPr>
          <w:p>
            <w:pPr/>
          </w:p>
        </w:tc>
        <w:tc>
          <w:tcPr>
            <w:tcW w:w="821" w:type="dxa"/>
            <w:vMerge/>
            <w:tcBorders>
              <w:left w:val="single" w:sz="4" w:space="0" w:color="336699"/>
              <w:bottom w:val="single" w:sz="4" w:space="0" w:color="336699"/>
              <w:right w:val="single" w:sz="4" w:space="0" w:color="336699"/>
            </w:tcBorders>
          </w:tcPr>
          <w:p>
            <w:pPr/>
          </w:p>
        </w:tc>
        <w:tc>
          <w:tcPr>
            <w:tcW w:w="823" w:type="dxa"/>
            <w:vMerge/>
            <w:tcBorders>
              <w:left w:val="single" w:sz="4" w:space="0" w:color="336699"/>
              <w:bottom w:val="single" w:sz="4" w:space="0" w:color="336699"/>
              <w:right w:val="single" w:sz="4" w:space="0" w:color="336699"/>
            </w:tcBorders>
          </w:tcPr>
          <w:p>
            <w:pPr/>
          </w:p>
        </w:tc>
        <w:tc>
          <w:tcPr>
            <w:tcW w:w="795" w:type="dxa"/>
            <w:vMerge/>
            <w:tcBorders>
              <w:left w:val="single" w:sz="4" w:space="0" w:color="336699"/>
              <w:bottom w:val="single" w:sz="4" w:space="0" w:color="336699"/>
              <w:right w:val="single" w:sz="4" w:space="0" w:color="336699"/>
            </w:tcBorders>
          </w:tcPr>
          <w:p>
            <w:pPr/>
          </w:p>
        </w:tc>
        <w:tc>
          <w:tcPr>
            <w:tcW w:w="792" w:type="dxa"/>
            <w:vMerge/>
            <w:tcBorders>
              <w:left w:val="single" w:sz="4" w:space="0" w:color="336699"/>
              <w:bottom w:val="single" w:sz="4" w:space="0" w:color="336699"/>
              <w:right w:val="single" w:sz="4" w:space="0" w:color="336699"/>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股份变动的原因</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32"/>
          <w:szCs w:val="32"/>
        </w:rPr>
      </w:pPr>
    </w:p>
    <w:p>
      <w:pPr>
        <w:pStyle w:val="BodyText"/>
        <w:spacing w:line="240" w:lineRule="auto"/>
        <w:ind w:right="0"/>
        <w:jc w:val="left"/>
      </w:pPr>
      <w:r>
        <w:rPr/>
        <w:t>（</w:t>
      </w:r>
      <w:r>
        <w:rPr>
          <w:rFonts w:ascii="Times New Roman" w:hAnsi="Times New Roman" w:cs="Times New Roman" w:eastAsia="Times New Roman" w:hint="default"/>
        </w:rPr>
        <w:t>1</w:t>
      </w:r>
      <w:r>
        <w:rPr/>
        <w:t>）首次公开发行股票时公司股东广州瑞丰集团股份有限公司（于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月变更名称，原名为广州瑞丰</w:t>
      </w:r>
    </w:p>
    <w:p>
      <w:pPr>
        <w:spacing w:after="0" w:line="240" w:lineRule="auto"/>
        <w:jc w:val="left"/>
        <w:sectPr>
          <w:footerReference w:type="default" r:id="rId22"/>
          <w:pgSz w:w="11910" w:h="16840"/>
          <w:pgMar w:footer="1227" w:header="877" w:top="1100" w:bottom="1420" w:left="980" w:right="980"/>
          <w:pgNumType w:start="54"/>
        </w:sectPr>
      </w:pPr>
    </w:p>
    <w:p>
      <w:pPr>
        <w:spacing w:line="240" w:lineRule="auto" w:before="9"/>
        <w:rPr>
          <w:rFonts w:ascii="宋体" w:hAnsi="宋体" w:cs="宋体" w:eastAsia="宋体" w:hint="default"/>
          <w:sz w:val="26"/>
          <w:szCs w:val="26"/>
        </w:rPr>
      </w:pPr>
    </w:p>
    <w:p>
      <w:pPr>
        <w:pStyle w:val="BodyText"/>
        <w:spacing w:line="398" w:lineRule="auto" w:before="36"/>
        <w:ind w:right="206"/>
        <w:jc w:val="both"/>
      </w:pPr>
      <w:r>
        <w:rPr>
          <w:spacing w:val="-2"/>
        </w:rPr>
        <w:t>投资有限公司）、林永飞先生、翁武强先生、翁武游先生、严炎象先生承诺：自上市之日起</w:t>
      </w:r>
      <w:r>
        <w:rPr>
          <w:rFonts w:ascii="Times New Roman" w:hAnsi="Times New Roman" w:cs="Times New Roman" w:eastAsia="Times New Roman" w:hint="default"/>
          <w:spacing w:val="-2"/>
        </w:rPr>
        <w:t>36</w:t>
      </w:r>
      <w:r>
        <w:rPr>
          <w:spacing w:val="-2"/>
        </w:rPr>
        <w:t>个月内，不</w:t>
      </w:r>
      <w:r>
        <w:rPr>
          <w:spacing w:val="-46"/>
        </w:rPr>
        <w:t> </w:t>
      </w:r>
      <w:r>
        <w:rPr>
          <w:spacing w:val="-46"/>
        </w:rPr>
      </w:r>
      <w:r>
        <w:rPr>
          <w:spacing w:val="-2"/>
        </w:rPr>
        <w:t>转让或者委托他人管理其已直接或间接持有的发行人公开发行股票前已持有的股份，也不由发行人回购该</w:t>
      </w:r>
      <w:r>
        <w:rPr>
          <w:spacing w:val="-43"/>
        </w:rPr>
        <w:t> </w:t>
      </w:r>
      <w:r>
        <w:rPr>
          <w:spacing w:val="-43"/>
        </w:rPr>
      </w:r>
      <w:r>
        <w:rPr/>
        <w:t>部分股份。上述承诺期限为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p>
    <w:p>
      <w:pPr>
        <w:spacing w:line="240" w:lineRule="auto" w:before="2"/>
        <w:rPr>
          <w:rFonts w:ascii="宋体" w:hAnsi="宋体" w:cs="宋体" w:eastAsia="宋体" w:hint="default"/>
          <w:sz w:val="20"/>
          <w:szCs w:val="20"/>
        </w:rPr>
      </w:pPr>
    </w:p>
    <w:p>
      <w:pPr>
        <w:pStyle w:val="BodyText"/>
        <w:spacing w:line="393" w:lineRule="auto"/>
        <w:ind w:right="206"/>
        <w:jc w:val="both"/>
      </w:pPr>
      <w:r>
        <w:rPr/>
        <w:t>（</w:t>
      </w:r>
      <w:r>
        <w:rPr>
          <w:rFonts w:ascii="Times New Roman" w:hAnsi="Times New Roman" w:cs="Times New Roman" w:eastAsia="Times New Roman" w:hint="default"/>
        </w:rPr>
        <w:t>2</w:t>
      </w:r>
      <w:r>
        <w:rPr/>
        <w:t>）首次公开发行股票时公司股东林永飞先生、严炎象先生、翁武强先生、翁武游先生、杨厚威先生承</w:t>
      </w:r>
      <w:r>
        <w:rPr>
          <w:w w:val="100"/>
        </w:rPr>
        <w:t> </w:t>
      </w:r>
      <w:r>
        <w:rPr>
          <w:spacing w:val="-2"/>
        </w:rPr>
        <w:t>诺：在其任职期间每年转让的股份不超过其所持有发行人股份总数的</w:t>
      </w:r>
      <w:r>
        <w:rPr>
          <w:rFonts w:ascii="Times New Roman" w:hAnsi="Times New Roman" w:cs="Times New Roman" w:eastAsia="Times New Roman" w:hint="default"/>
          <w:spacing w:val="-2"/>
        </w:rPr>
        <w:t>25%</w:t>
      </w:r>
      <w:r>
        <w:rPr>
          <w:spacing w:val="-2"/>
        </w:rPr>
        <w:t>；离职后六个月内，不转让其所</w:t>
      </w:r>
      <w:r>
        <w:rPr>
          <w:spacing w:val="-17"/>
        </w:rPr>
        <w:t> </w:t>
      </w:r>
      <w:r>
        <w:rPr>
          <w:spacing w:val="-17"/>
        </w:rPr>
      </w:r>
      <w:r>
        <w:rPr>
          <w:spacing w:val="-2"/>
        </w:rPr>
        <w:t>持有的公司股份；在申报离任六个月后的十二月内通过证券交易所挂牌交易出售发行人股票数量占其所持</w:t>
      </w:r>
      <w:r>
        <w:rPr>
          <w:spacing w:val="-43"/>
        </w:rPr>
        <w:t> </w:t>
      </w:r>
      <w:r>
        <w:rPr>
          <w:spacing w:val="-43"/>
        </w:rPr>
      </w:r>
      <w:r>
        <w:rPr/>
        <w:t>有发行人股票总数的比例不超过</w:t>
      </w:r>
      <w:r>
        <w:rPr>
          <w:rFonts w:ascii="Times New Roman" w:hAnsi="Times New Roman" w:cs="Times New Roman" w:eastAsia="Times New Roman" w:hint="default"/>
        </w:rPr>
        <w:t>50%</w:t>
      </w:r>
      <w:r>
        <w:rPr/>
        <w:t>。</w:t>
      </w:r>
    </w:p>
    <w:p>
      <w:pPr>
        <w:pStyle w:val="BodyText"/>
        <w:spacing w:line="391" w:lineRule="auto" w:before="69"/>
        <w:ind w:right="0" w:firstLine="420"/>
        <w:jc w:val="left"/>
      </w:pPr>
      <w:r>
        <w:rPr/>
        <w:t>综上，公司股东广州瑞丰集团股份有限公司、林永飞先生、翁武强先生、翁武游先生、严炎象先生因</w:t>
      </w:r>
      <w:r>
        <w:rPr>
          <w:w w:val="100"/>
        </w:rPr>
        <w:t> </w:t>
      </w:r>
      <w:r>
        <w:rPr/>
        <w:t>公司首次公开发行股票的限售股份</w:t>
      </w:r>
      <w:r>
        <w:rPr>
          <w:rFonts w:ascii="Times New Roman" w:hAnsi="Times New Roman" w:cs="Times New Roman" w:eastAsia="Times New Roman" w:hint="default"/>
        </w:rPr>
        <w:t>133,500,000</w:t>
      </w:r>
      <w:r>
        <w:rPr/>
        <w:t>股已于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日锁定期限届满，并于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日上</w:t>
      </w:r>
      <w:r>
        <w:rPr>
          <w:spacing w:val="-27"/>
        </w:rPr>
        <w:t> </w:t>
      </w:r>
      <w:r>
        <w:rPr>
          <w:spacing w:val="-7"/>
        </w:rPr>
        <w:t>市流通，但因上述股东里面林永飞先生、翁武强先生、翁武游先生担任公司董事、高级管理人员，所以</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2"/>
        </w:rPr>
        <w:t> </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w:t>
      </w:r>
      <w:r>
        <w:rPr>
          <w:spacing w:val="-4"/>
        </w:rPr>
        <w:t>日真正上市流通的股数为</w:t>
      </w:r>
      <w:r>
        <w:rPr>
          <w:rFonts w:ascii="Times New Roman" w:hAnsi="Times New Roman" w:cs="Times New Roman" w:eastAsia="Times New Roman" w:hint="default"/>
          <w:spacing w:val="-4"/>
        </w:rPr>
        <w:t>98,250,000</w:t>
      </w:r>
      <w:r>
        <w:rPr>
          <w:spacing w:val="-4"/>
        </w:rPr>
        <w:t>股。其中，翁武游先生因</w:t>
      </w:r>
      <w:r>
        <w:rPr>
          <w:rFonts w:ascii="Times New Roman" w:hAnsi="Times New Roman" w:cs="Times New Roman" w:eastAsia="Times New Roman" w:hint="default"/>
          <w:spacing w:val="-4"/>
        </w:rPr>
        <w:t>600</w:t>
      </w:r>
      <w:r>
        <w:rPr>
          <w:spacing w:val="-4"/>
        </w:rPr>
        <w:t>万股股份在本次解禁前已办理质押，</w:t>
      </w:r>
      <w:r>
        <w:rPr>
          <w:spacing w:val="-23"/>
        </w:rPr>
        <w:t> </w:t>
      </w:r>
      <w:r>
        <w:rPr>
          <w:spacing w:val="-23"/>
        </w:rPr>
      </w:r>
      <w:r>
        <w:rPr/>
        <w:t>因此其本次解禁股数为</w:t>
      </w:r>
      <w:r>
        <w:rPr>
          <w:rFonts w:ascii="Times New Roman" w:hAnsi="Times New Roman" w:cs="Times New Roman" w:eastAsia="Times New Roman" w:hint="default"/>
        </w:rPr>
        <w:t>150</w:t>
      </w:r>
      <w:r>
        <w:rPr/>
        <w:t>万股。</w:t>
      </w:r>
    </w:p>
    <w:p>
      <w:pPr>
        <w:spacing w:line="240" w:lineRule="auto" w:before="13"/>
        <w:rPr>
          <w:rFonts w:ascii="宋体" w:hAnsi="宋体" w:cs="宋体" w:eastAsia="宋体" w:hint="default"/>
          <w:sz w:val="27"/>
          <w:szCs w:val="2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股份变动的批准情况</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59"/>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公司认为必要或证券监管机构要求披露的其他内容</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30"/>
          <w:szCs w:val="30"/>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27" w:top="1100" w:bottom="1420" w:left="980" w:right="92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320" w:bottom="280" w:left="980" w:right="920"/>
          <w:cols w:num="2" w:equalWidth="0">
            <w:col w:w="1764" w:space="7156"/>
            <w:col w:w="109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5"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0"/>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0"/>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79,500,000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79,500,000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首次公开发行股 票承诺</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7,875,000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23,625,000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首次公开发行股 票承诺、董事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right="46"/>
              <w:jc w:val="center"/>
              <w:rPr>
                <w:rFonts w:ascii="宋体" w:hAnsi="宋体" w:cs="宋体" w:eastAsia="宋体" w:hint="default"/>
                <w:sz w:val="18"/>
                <w:szCs w:val="18"/>
              </w:rPr>
            </w:pPr>
            <w:r>
              <w:rPr>
                <w:rFonts w:ascii="宋体" w:hAnsi="宋体" w:cs="宋体" w:eastAsia="宋体" w:hint="default"/>
                <w:sz w:val="18"/>
                <w:szCs w:val="18"/>
              </w:rPr>
              <w:t>首次公开发行股</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8"/>
              <w:ind w:right="1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20" w:bottom="28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362" w:hRule="exact"/>
        </w:trPr>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票承诺</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5,625,000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首次公开发行股 票承诺、董事、 高管</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1,687,500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5,062,500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首次公开发行股 票承诺、董事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140,250,000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99,937,500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40,312,500</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7"/>
        <w:gridCol w:w="92"/>
        <w:gridCol w:w="785"/>
        <w:gridCol w:w="341"/>
        <w:gridCol w:w="449"/>
        <w:gridCol w:w="756"/>
        <w:gridCol w:w="872"/>
        <w:gridCol w:w="317"/>
        <w:gridCol w:w="1032"/>
        <w:gridCol w:w="141"/>
        <w:gridCol w:w="1208"/>
      </w:tblGrid>
      <w:tr>
        <w:trPr>
          <w:trHeight w:val="161" w:hRule="exact"/>
        </w:trPr>
        <w:tc>
          <w:tcPr>
            <w:tcW w:w="1184" w:type="dxa"/>
            <w:vMerge w:val="restart"/>
            <w:tcBorders>
              <w:top w:val="single" w:sz="4" w:space="0" w:color="336699"/>
              <w:left w:val="single" w:sz="4" w:space="0" w:color="336699"/>
              <w:right w:val="single" w:sz="4" w:space="0" w:color="336699"/>
            </w:tcBorders>
            <w:shd w:val="clear" w:color="auto" w:fill="2EACD4"/>
          </w:tcPr>
          <w:p>
            <w:pPr/>
          </w:p>
        </w:tc>
        <w:tc>
          <w:tcPr>
            <w:tcW w:w="1207" w:type="dxa"/>
            <w:gridSpan w:val="2"/>
            <w:vMerge w:val="restart"/>
            <w:tcBorders>
              <w:top w:val="single" w:sz="4" w:space="0" w:color="336699"/>
              <w:left w:val="single" w:sz="9" w:space="0" w:color="2EACD4"/>
              <w:right w:val="single" w:sz="9" w:space="0" w:color="2EAC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8,300</w:t>
            </w:r>
          </w:p>
        </w:tc>
        <w:tc>
          <w:tcPr>
            <w:tcW w:w="1175" w:type="dxa"/>
            <w:gridSpan w:val="2"/>
            <w:vMerge w:val="restart"/>
            <w:tcBorders>
              <w:top w:val="single" w:sz="4" w:space="0" w:color="336699"/>
              <w:left w:val="single" w:sz="4" w:space="0" w:color="336699"/>
              <w:right w:val="single" w:sz="4" w:space="0" w:color="336699"/>
            </w:tcBorders>
            <w:shd w:val="clear" w:color="auto" w:fill="2EACD4"/>
          </w:tcPr>
          <w:p>
            <w:pPr/>
          </w:p>
        </w:tc>
        <w:tc>
          <w:tcPr>
            <w:tcW w:w="1218" w:type="dxa"/>
            <w:gridSpan w:val="3"/>
            <w:vMerge w:val="restart"/>
            <w:tcBorders>
              <w:top w:val="single" w:sz="4" w:space="0" w:color="336699"/>
              <w:left w:val="single" w:sz="9" w:space="0" w:color="2EACD4"/>
              <w:right w:val="single" w:sz="10" w:space="0" w:color="2EAC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8,139</w:t>
            </w:r>
          </w:p>
        </w:tc>
        <w:tc>
          <w:tcPr>
            <w:tcW w:w="1205" w:type="dxa"/>
            <w:gridSpan w:val="2"/>
            <w:tcBorders>
              <w:top w:val="single" w:sz="4" w:space="0" w:color="336699"/>
              <w:left w:val="single" w:sz="4" w:space="0" w:color="336699"/>
              <w:bottom w:val="nil" w:sz="6" w:space="0" w:color="auto"/>
              <w:right w:val="single" w:sz="4" w:space="0" w:color="336699"/>
            </w:tcBorders>
            <w:shd w:val="clear" w:color="auto" w:fill="2EACD4"/>
          </w:tcPr>
          <w:p>
            <w:pPr/>
          </w:p>
        </w:tc>
        <w:tc>
          <w:tcPr>
            <w:tcW w:w="1189" w:type="dxa"/>
            <w:gridSpan w:val="2"/>
            <w:vMerge w:val="restart"/>
            <w:tcBorders>
              <w:top w:val="single" w:sz="4" w:space="0" w:color="336699"/>
              <w:left w:val="single" w:sz="10" w:space="0" w:color="2EACD4"/>
              <w:right w:val="single" w:sz="13" w:space="0" w:color="2EAC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336699"/>
              <w:left w:val="single" w:sz="10" w:space="0" w:color="2EACD4"/>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336699"/>
              <w:right w:val="single" w:sz="4" w:space="0" w:color="336699"/>
            </w:tcBorders>
            <w:shd w:val="clear" w:color="auto" w:fill="2EACD4"/>
          </w:tcPr>
          <w:p>
            <w:pPr/>
          </w:p>
        </w:tc>
        <w:tc>
          <w:tcPr>
            <w:tcW w:w="1207" w:type="dxa"/>
            <w:gridSpan w:val="2"/>
            <w:vMerge/>
            <w:tcBorders>
              <w:left w:val="single" w:sz="9" w:space="0" w:color="2EACD4"/>
              <w:right w:val="single" w:sz="9" w:space="0" w:color="2EACD4"/>
            </w:tcBorders>
          </w:tcPr>
          <w:p>
            <w:pPr/>
          </w:p>
        </w:tc>
        <w:tc>
          <w:tcPr>
            <w:tcW w:w="1175" w:type="dxa"/>
            <w:gridSpan w:val="2"/>
            <w:vMerge/>
            <w:tcBorders>
              <w:left w:val="single" w:sz="4" w:space="0" w:color="336699"/>
              <w:bottom w:val="nil" w:sz="6" w:space="0" w:color="auto"/>
              <w:right w:val="single" w:sz="4" w:space="0" w:color="336699"/>
            </w:tcBorders>
            <w:shd w:val="clear" w:color="auto" w:fill="2EACD4"/>
          </w:tcPr>
          <w:p>
            <w:pPr/>
          </w:p>
        </w:tc>
        <w:tc>
          <w:tcPr>
            <w:tcW w:w="1218" w:type="dxa"/>
            <w:gridSpan w:val="3"/>
            <w:vMerge/>
            <w:tcBorders>
              <w:left w:val="single" w:sz="9" w:space="0" w:color="2EACD4"/>
              <w:right w:val="single" w:sz="10" w:space="0" w:color="2EACD4"/>
            </w:tcBorders>
          </w:tcPr>
          <w:p>
            <w:pPr/>
          </w:p>
        </w:tc>
        <w:tc>
          <w:tcPr>
            <w:tcW w:w="1205"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2EACD4"/>
              <w:right w:val="single" w:sz="13" w:space="0" w:color="2EACD4"/>
            </w:tcBorders>
          </w:tcPr>
          <w:p>
            <w:pPr/>
          </w:p>
        </w:tc>
        <w:tc>
          <w:tcPr>
            <w:tcW w:w="1173" w:type="dxa"/>
            <w:gridSpan w:val="2"/>
            <w:vMerge/>
            <w:tcBorders>
              <w:left w:val="single" w:sz="4" w:space="0" w:color="336699"/>
              <w:right w:val="single" w:sz="4" w:space="0" w:color="336699"/>
            </w:tcBorders>
            <w:shd w:val="clear" w:color="auto" w:fill="2EACD4"/>
          </w:tcPr>
          <w:p>
            <w:pPr/>
          </w:p>
        </w:tc>
        <w:tc>
          <w:tcPr>
            <w:tcW w:w="1208" w:type="dxa"/>
            <w:vMerge/>
            <w:tcBorders>
              <w:left w:val="single" w:sz="10" w:space="0" w:color="2EACD4"/>
              <w:right w:val="single" w:sz="4" w:space="0" w:color="336699"/>
            </w:tcBorders>
          </w:tcPr>
          <w:p>
            <w:pPr/>
          </w:p>
        </w:tc>
      </w:tr>
      <w:tr>
        <w:trPr>
          <w:trHeight w:val="312" w:hRule="exact"/>
        </w:trPr>
        <w:tc>
          <w:tcPr>
            <w:tcW w:w="1184" w:type="dxa"/>
            <w:vMerge/>
            <w:tcBorders>
              <w:left w:val="single" w:sz="4" w:space="0" w:color="336699"/>
              <w:bottom w:val="nil" w:sz="6" w:space="0" w:color="auto"/>
              <w:right w:val="single" w:sz="4" w:space="0" w:color="336699"/>
            </w:tcBorders>
            <w:shd w:val="clear" w:color="auto" w:fill="2EACD4"/>
          </w:tcPr>
          <w:p>
            <w:pPr/>
          </w:p>
        </w:tc>
        <w:tc>
          <w:tcPr>
            <w:tcW w:w="1207" w:type="dxa"/>
            <w:gridSpan w:val="2"/>
            <w:vMerge/>
            <w:tcBorders>
              <w:left w:val="single" w:sz="9" w:space="0" w:color="2EACD4"/>
              <w:right w:val="single" w:sz="9" w:space="0" w:color="2EACD4"/>
            </w:tcBorders>
          </w:tcPr>
          <w:p>
            <w:pPr/>
          </w:p>
        </w:tc>
        <w:tc>
          <w:tcPr>
            <w:tcW w:w="1175"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2EACD4"/>
              <w:right w:val="single" w:sz="10" w:space="0" w:color="2EACD4"/>
            </w:tcBorders>
          </w:tcPr>
          <w:p>
            <w:pPr/>
          </w:p>
        </w:tc>
        <w:tc>
          <w:tcPr>
            <w:tcW w:w="1205" w:type="dxa"/>
            <w:gridSpan w:val="2"/>
            <w:vMerge/>
            <w:tcBorders>
              <w:left w:val="single" w:sz="4" w:space="0" w:color="336699"/>
              <w:right w:val="single" w:sz="4" w:space="0" w:color="336699"/>
            </w:tcBorders>
            <w:shd w:val="clear" w:color="auto" w:fill="2EACD4"/>
          </w:tcPr>
          <w:p>
            <w:pPr/>
          </w:p>
        </w:tc>
        <w:tc>
          <w:tcPr>
            <w:tcW w:w="1189" w:type="dxa"/>
            <w:gridSpan w:val="2"/>
            <w:vMerge/>
            <w:tcBorders>
              <w:left w:val="single" w:sz="10" w:space="0" w:color="2EACD4"/>
              <w:right w:val="single" w:sz="13" w:space="0" w:color="2EACD4"/>
            </w:tcBorders>
          </w:tcPr>
          <w:p>
            <w:pPr/>
          </w:p>
        </w:tc>
        <w:tc>
          <w:tcPr>
            <w:tcW w:w="1173" w:type="dxa"/>
            <w:gridSpan w:val="2"/>
            <w:vMerge/>
            <w:tcBorders>
              <w:left w:val="single" w:sz="4" w:space="0" w:color="336699"/>
              <w:right w:val="single" w:sz="4" w:space="0" w:color="336699"/>
            </w:tcBorders>
            <w:shd w:val="clear" w:color="auto" w:fill="2EACD4"/>
          </w:tcPr>
          <w:p>
            <w:pPr/>
          </w:p>
        </w:tc>
        <w:tc>
          <w:tcPr>
            <w:tcW w:w="1208" w:type="dxa"/>
            <w:vMerge/>
            <w:tcBorders>
              <w:left w:val="single" w:sz="10" w:space="0" w:color="2EACD4"/>
              <w:right w:val="single" w:sz="4" w:space="0" w:color="336699"/>
            </w:tcBorders>
          </w:tcPr>
          <w:p>
            <w:pPr/>
          </w:p>
        </w:tc>
      </w:tr>
      <w:tr>
        <w:trPr>
          <w:trHeight w:val="703" w:hRule="exact"/>
        </w:trPr>
        <w:tc>
          <w:tcPr>
            <w:tcW w:w="1184"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2EACD4"/>
              <w:right w:val="single" w:sz="9" w:space="0" w:color="2EACD4"/>
            </w:tcBorders>
          </w:tcPr>
          <w:p>
            <w:pPr/>
          </w:p>
        </w:tc>
        <w:tc>
          <w:tcPr>
            <w:tcW w:w="1175" w:type="dxa"/>
            <w:gridSpan w:val="2"/>
            <w:vMerge/>
            <w:tcBorders>
              <w:left w:val="single" w:sz="4" w:space="0" w:color="336699"/>
              <w:right w:val="single" w:sz="4" w:space="0" w:color="336699"/>
            </w:tcBorders>
            <w:shd w:val="clear" w:color="auto" w:fill="2EACD4"/>
          </w:tcPr>
          <w:p>
            <w:pPr/>
          </w:p>
        </w:tc>
        <w:tc>
          <w:tcPr>
            <w:tcW w:w="1218" w:type="dxa"/>
            <w:gridSpan w:val="3"/>
            <w:vMerge/>
            <w:tcBorders>
              <w:left w:val="single" w:sz="9" w:space="0" w:color="2EACD4"/>
              <w:right w:val="single" w:sz="10" w:space="0" w:color="2EACD4"/>
            </w:tcBorders>
          </w:tcPr>
          <w:p>
            <w:pPr/>
          </w:p>
        </w:tc>
        <w:tc>
          <w:tcPr>
            <w:tcW w:w="1205" w:type="dxa"/>
            <w:gridSpan w:val="2"/>
            <w:vMerge/>
            <w:tcBorders>
              <w:left w:val="single" w:sz="4" w:space="0" w:color="336699"/>
              <w:right w:val="single" w:sz="4" w:space="0" w:color="336699"/>
            </w:tcBorders>
            <w:shd w:val="clear" w:color="auto" w:fill="2EACD4"/>
          </w:tcPr>
          <w:p>
            <w:pPr/>
          </w:p>
        </w:tc>
        <w:tc>
          <w:tcPr>
            <w:tcW w:w="1189" w:type="dxa"/>
            <w:gridSpan w:val="2"/>
            <w:vMerge/>
            <w:tcBorders>
              <w:left w:val="single" w:sz="10" w:space="0" w:color="2EACD4"/>
              <w:right w:val="single" w:sz="13" w:space="0" w:color="2EACD4"/>
            </w:tcBorders>
          </w:tcPr>
          <w:p>
            <w:pPr/>
          </w:p>
        </w:tc>
        <w:tc>
          <w:tcPr>
            <w:tcW w:w="1173" w:type="dxa"/>
            <w:gridSpan w:val="2"/>
            <w:vMerge/>
            <w:tcBorders>
              <w:left w:val="single" w:sz="4" w:space="0" w:color="336699"/>
              <w:right w:val="single" w:sz="4" w:space="0" w:color="336699"/>
            </w:tcBorders>
            <w:shd w:val="clear" w:color="auto" w:fill="2EACD4"/>
          </w:tcPr>
          <w:p>
            <w:pPr/>
          </w:p>
        </w:tc>
        <w:tc>
          <w:tcPr>
            <w:tcW w:w="1208" w:type="dxa"/>
            <w:vMerge/>
            <w:tcBorders>
              <w:left w:val="single" w:sz="10" w:space="0" w:color="2EACD4"/>
              <w:right w:val="single" w:sz="4" w:space="0" w:color="336699"/>
            </w:tcBorders>
          </w:tcPr>
          <w:p>
            <w:pPr/>
          </w:p>
        </w:tc>
      </w:tr>
      <w:tr>
        <w:trPr>
          <w:trHeight w:val="312" w:hRule="exact"/>
        </w:trPr>
        <w:tc>
          <w:tcPr>
            <w:tcW w:w="1184" w:type="dxa"/>
            <w:vMerge w:val="restart"/>
            <w:tcBorders>
              <w:top w:val="nil" w:sz="6" w:space="0" w:color="auto"/>
              <w:left w:val="single" w:sz="4" w:space="0" w:color="336699"/>
              <w:right w:val="single" w:sz="4" w:space="0" w:color="336699"/>
            </w:tcBorders>
            <w:shd w:val="clear" w:color="auto" w:fill="2EACD4"/>
          </w:tcPr>
          <w:p>
            <w:pPr/>
          </w:p>
        </w:tc>
        <w:tc>
          <w:tcPr>
            <w:tcW w:w="1207" w:type="dxa"/>
            <w:gridSpan w:val="2"/>
            <w:vMerge/>
            <w:tcBorders>
              <w:left w:val="single" w:sz="9" w:space="0" w:color="2EACD4"/>
              <w:right w:val="single" w:sz="9" w:space="0" w:color="2EACD4"/>
            </w:tcBorders>
          </w:tcPr>
          <w:p>
            <w:pPr/>
          </w:p>
        </w:tc>
        <w:tc>
          <w:tcPr>
            <w:tcW w:w="1175" w:type="dxa"/>
            <w:gridSpan w:val="2"/>
            <w:vMerge/>
            <w:tcBorders>
              <w:left w:val="single" w:sz="4" w:space="0" w:color="336699"/>
              <w:bottom w:val="nil" w:sz="6" w:space="0" w:color="auto"/>
              <w:right w:val="single" w:sz="4" w:space="0" w:color="336699"/>
            </w:tcBorders>
            <w:shd w:val="clear" w:color="auto" w:fill="2EACD4"/>
          </w:tcPr>
          <w:p>
            <w:pPr/>
          </w:p>
        </w:tc>
        <w:tc>
          <w:tcPr>
            <w:tcW w:w="1218" w:type="dxa"/>
            <w:gridSpan w:val="3"/>
            <w:vMerge/>
            <w:tcBorders>
              <w:left w:val="single" w:sz="9" w:space="0" w:color="2EACD4"/>
              <w:right w:val="single" w:sz="10" w:space="0" w:color="2EACD4"/>
            </w:tcBorders>
          </w:tcPr>
          <w:p>
            <w:pPr/>
          </w:p>
        </w:tc>
        <w:tc>
          <w:tcPr>
            <w:tcW w:w="1205" w:type="dxa"/>
            <w:gridSpan w:val="2"/>
            <w:vMerge/>
            <w:tcBorders>
              <w:left w:val="single" w:sz="4" w:space="0" w:color="336699"/>
              <w:right w:val="single" w:sz="4" w:space="0" w:color="336699"/>
            </w:tcBorders>
            <w:shd w:val="clear" w:color="auto" w:fill="2EACD4"/>
          </w:tcPr>
          <w:p>
            <w:pPr/>
          </w:p>
        </w:tc>
        <w:tc>
          <w:tcPr>
            <w:tcW w:w="1189" w:type="dxa"/>
            <w:gridSpan w:val="2"/>
            <w:vMerge/>
            <w:tcBorders>
              <w:left w:val="single" w:sz="10" w:space="0" w:color="2EACD4"/>
              <w:right w:val="single" w:sz="13" w:space="0" w:color="2EACD4"/>
            </w:tcBorders>
          </w:tcPr>
          <w:p>
            <w:pPr/>
          </w:p>
        </w:tc>
        <w:tc>
          <w:tcPr>
            <w:tcW w:w="1173" w:type="dxa"/>
            <w:gridSpan w:val="2"/>
            <w:vMerge/>
            <w:tcBorders>
              <w:left w:val="single" w:sz="4" w:space="0" w:color="336699"/>
              <w:right w:val="single" w:sz="4" w:space="0" w:color="336699"/>
            </w:tcBorders>
            <w:shd w:val="clear" w:color="auto" w:fill="2EACD4"/>
          </w:tcPr>
          <w:p>
            <w:pPr/>
          </w:p>
        </w:tc>
        <w:tc>
          <w:tcPr>
            <w:tcW w:w="1208" w:type="dxa"/>
            <w:vMerge/>
            <w:tcBorders>
              <w:left w:val="single" w:sz="10" w:space="0" w:color="2EACD4"/>
              <w:right w:val="single" w:sz="4" w:space="0" w:color="336699"/>
            </w:tcBorders>
          </w:tcPr>
          <w:p>
            <w:pPr/>
          </w:p>
        </w:tc>
      </w:tr>
      <w:tr>
        <w:trPr>
          <w:trHeight w:val="156" w:hRule="exact"/>
        </w:trPr>
        <w:tc>
          <w:tcPr>
            <w:tcW w:w="1184" w:type="dxa"/>
            <w:vMerge/>
            <w:tcBorders>
              <w:left w:val="single" w:sz="4" w:space="0" w:color="336699"/>
              <w:right w:val="single" w:sz="4" w:space="0" w:color="336699"/>
            </w:tcBorders>
            <w:shd w:val="clear" w:color="auto" w:fill="2EACD4"/>
          </w:tcPr>
          <w:p>
            <w:pPr/>
          </w:p>
        </w:tc>
        <w:tc>
          <w:tcPr>
            <w:tcW w:w="1207" w:type="dxa"/>
            <w:gridSpan w:val="2"/>
            <w:vMerge/>
            <w:tcBorders>
              <w:left w:val="single" w:sz="9" w:space="0" w:color="2EACD4"/>
              <w:right w:val="single" w:sz="9" w:space="0" w:color="2EACD4"/>
            </w:tcBorders>
          </w:tcPr>
          <w:p>
            <w:pPr/>
          </w:p>
        </w:tc>
        <w:tc>
          <w:tcPr>
            <w:tcW w:w="1175" w:type="dxa"/>
            <w:gridSpan w:val="2"/>
            <w:vMerge w:val="restart"/>
            <w:tcBorders>
              <w:top w:val="nil" w:sz="6" w:space="0" w:color="auto"/>
              <w:left w:val="single" w:sz="4" w:space="0" w:color="336699"/>
              <w:right w:val="single" w:sz="4" w:space="0" w:color="336699"/>
            </w:tcBorders>
            <w:shd w:val="clear" w:color="auto" w:fill="2EACD4"/>
          </w:tcPr>
          <w:p>
            <w:pPr/>
          </w:p>
        </w:tc>
        <w:tc>
          <w:tcPr>
            <w:tcW w:w="1218" w:type="dxa"/>
            <w:gridSpan w:val="3"/>
            <w:vMerge/>
            <w:tcBorders>
              <w:left w:val="single" w:sz="9" w:space="0" w:color="2EACD4"/>
              <w:right w:val="single" w:sz="10" w:space="0" w:color="2EACD4"/>
            </w:tcBorders>
          </w:tcPr>
          <w:p>
            <w:pPr/>
          </w:p>
        </w:tc>
        <w:tc>
          <w:tcPr>
            <w:tcW w:w="1205" w:type="dxa"/>
            <w:gridSpan w:val="2"/>
            <w:vMerge/>
            <w:tcBorders>
              <w:left w:val="single" w:sz="4" w:space="0" w:color="336699"/>
              <w:bottom w:val="nil" w:sz="6" w:space="0" w:color="auto"/>
              <w:right w:val="single" w:sz="4" w:space="0" w:color="336699"/>
            </w:tcBorders>
            <w:shd w:val="clear" w:color="auto" w:fill="2EACD4"/>
          </w:tcPr>
          <w:p>
            <w:pPr/>
          </w:p>
        </w:tc>
        <w:tc>
          <w:tcPr>
            <w:tcW w:w="1189" w:type="dxa"/>
            <w:gridSpan w:val="2"/>
            <w:vMerge/>
            <w:tcBorders>
              <w:left w:val="single" w:sz="10" w:space="0" w:color="2EACD4"/>
              <w:right w:val="single" w:sz="13" w:space="0" w:color="2EACD4"/>
            </w:tcBorders>
          </w:tcPr>
          <w:p>
            <w:pPr/>
          </w:p>
        </w:tc>
        <w:tc>
          <w:tcPr>
            <w:tcW w:w="1173" w:type="dxa"/>
            <w:gridSpan w:val="2"/>
            <w:vMerge/>
            <w:tcBorders>
              <w:left w:val="single" w:sz="4" w:space="0" w:color="336699"/>
              <w:right w:val="single" w:sz="4" w:space="0" w:color="336699"/>
            </w:tcBorders>
            <w:shd w:val="clear" w:color="auto" w:fill="2EACD4"/>
          </w:tcPr>
          <w:p>
            <w:pPr/>
          </w:p>
        </w:tc>
        <w:tc>
          <w:tcPr>
            <w:tcW w:w="1208" w:type="dxa"/>
            <w:vMerge/>
            <w:tcBorders>
              <w:left w:val="single" w:sz="10" w:space="0" w:color="2EACD4"/>
              <w:right w:val="single" w:sz="4" w:space="0" w:color="336699"/>
            </w:tcBorders>
          </w:tcPr>
          <w:p>
            <w:pPr/>
          </w:p>
        </w:tc>
      </w:tr>
      <w:tr>
        <w:trPr>
          <w:trHeight w:val="168" w:hRule="exact"/>
        </w:trPr>
        <w:tc>
          <w:tcPr>
            <w:tcW w:w="1184" w:type="dxa"/>
            <w:vMerge/>
            <w:tcBorders>
              <w:left w:val="single" w:sz="4" w:space="0" w:color="336699"/>
              <w:bottom w:val="single" w:sz="4" w:space="0" w:color="336699"/>
              <w:right w:val="single" w:sz="4" w:space="0" w:color="336699"/>
            </w:tcBorders>
            <w:shd w:val="clear" w:color="auto" w:fill="2EACD4"/>
          </w:tcPr>
          <w:p>
            <w:pPr/>
          </w:p>
        </w:tc>
        <w:tc>
          <w:tcPr>
            <w:tcW w:w="1207" w:type="dxa"/>
            <w:gridSpan w:val="2"/>
            <w:vMerge/>
            <w:tcBorders>
              <w:left w:val="single" w:sz="9" w:space="0" w:color="2EACD4"/>
              <w:bottom w:val="single" w:sz="4" w:space="0" w:color="336699"/>
              <w:right w:val="single" w:sz="9" w:space="0" w:color="2EACD4"/>
            </w:tcBorders>
          </w:tcPr>
          <w:p>
            <w:pPr/>
          </w:p>
        </w:tc>
        <w:tc>
          <w:tcPr>
            <w:tcW w:w="1175" w:type="dxa"/>
            <w:gridSpan w:val="2"/>
            <w:vMerge/>
            <w:tcBorders>
              <w:left w:val="single" w:sz="4" w:space="0" w:color="336699"/>
              <w:bottom w:val="single" w:sz="4" w:space="0" w:color="336699"/>
              <w:right w:val="single" w:sz="4" w:space="0" w:color="336699"/>
            </w:tcBorders>
            <w:shd w:val="clear" w:color="auto" w:fill="2EACD4"/>
          </w:tcPr>
          <w:p>
            <w:pPr/>
          </w:p>
        </w:tc>
        <w:tc>
          <w:tcPr>
            <w:tcW w:w="1218" w:type="dxa"/>
            <w:gridSpan w:val="3"/>
            <w:vMerge/>
            <w:tcBorders>
              <w:left w:val="single" w:sz="9" w:space="0" w:color="2EACD4"/>
              <w:bottom w:val="single" w:sz="4" w:space="0" w:color="336699"/>
              <w:right w:val="single" w:sz="10" w:space="0" w:color="2EACD4"/>
            </w:tcBorders>
          </w:tcPr>
          <w:p>
            <w:pPr/>
          </w:p>
        </w:tc>
        <w:tc>
          <w:tcPr>
            <w:tcW w:w="1205" w:type="dxa"/>
            <w:gridSpan w:val="2"/>
            <w:tcBorders>
              <w:top w:val="nil" w:sz="6" w:space="0" w:color="auto"/>
              <w:left w:val="single" w:sz="4" w:space="0" w:color="336699"/>
              <w:bottom w:val="single" w:sz="4" w:space="0" w:color="336699"/>
              <w:right w:val="single" w:sz="4" w:space="0" w:color="336699"/>
            </w:tcBorders>
            <w:shd w:val="clear" w:color="auto" w:fill="2EACD4"/>
          </w:tcPr>
          <w:p>
            <w:pPr/>
          </w:p>
        </w:tc>
        <w:tc>
          <w:tcPr>
            <w:tcW w:w="1189" w:type="dxa"/>
            <w:gridSpan w:val="2"/>
            <w:vMerge/>
            <w:tcBorders>
              <w:left w:val="single" w:sz="10" w:space="0" w:color="2EACD4"/>
              <w:bottom w:val="single" w:sz="4" w:space="0" w:color="336699"/>
              <w:right w:val="single" w:sz="13" w:space="0" w:color="2EACD4"/>
            </w:tcBorders>
          </w:tcPr>
          <w:p>
            <w:pPr/>
          </w:p>
        </w:tc>
        <w:tc>
          <w:tcPr>
            <w:tcW w:w="1173" w:type="dxa"/>
            <w:gridSpan w:val="2"/>
            <w:vMerge/>
            <w:tcBorders>
              <w:left w:val="single" w:sz="4" w:space="0" w:color="336699"/>
              <w:bottom w:val="single" w:sz="4" w:space="0" w:color="336699"/>
              <w:right w:val="single" w:sz="4" w:space="0" w:color="336699"/>
            </w:tcBorders>
            <w:shd w:val="clear" w:color="auto" w:fill="2EACD4"/>
          </w:tcPr>
          <w:p>
            <w:pPr/>
          </w:p>
        </w:tc>
        <w:tc>
          <w:tcPr>
            <w:tcW w:w="1208" w:type="dxa"/>
            <w:vMerge/>
            <w:tcBorders>
              <w:left w:val="single" w:sz="10" w:space="0" w:color="2EACD4"/>
              <w:bottom w:val="single" w:sz="4" w:space="0" w:color="336699"/>
              <w:right w:val="single" w:sz="4" w:space="0" w:color="336699"/>
            </w:tcBorders>
          </w:tcPr>
          <w:p>
            <w:pPr/>
          </w:p>
        </w:tc>
      </w:tr>
      <w:tr>
        <w:trPr>
          <w:trHeight w:val="391" w:hRule="exact"/>
        </w:trPr>
        <w:tc>
          <w:tcPr>
            <w:tcW w:w="9559" w:type="dxa"/>
            <w:gridSpan w:val="1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336699"/>
              <w:left w:val="single" w:sz="4" w:space="0" w:color="336699"/>
              <w:right w:val="single" w:sz="4" w:space="0" w:color="336699"/>
            </w:tcBorders>
            <w:shd w:val="clear" w:color="auto" w:fill="2EACD4"/>
          </w:tcPr>
          <w:p>
            <w:pPr/>
          </w:p>
        </w:tc>
        <w:tc>
          <w:tcPr>
            <w:tcW w:w="1411" w:type="dxa"/>
            <w:gridSpan w:val="2"/>
            <w:vMerge w:val="restart"/>
            <w:tcBorders>
              <w:top w:val="single" w:sz="4" w:space="0" w:color="336699"/>
              <w:left w:val="single" w:sz="4" w:space="0" w:color="336699"/>
              <w:right w:val="single" w:sz="4" w:space="0" w:color="336699"/>
            </w:tcBorders>
            <w:shd w:val="clear" w:color="auto" w:fill="2EACD4"/>
          </w:tcPr>
          <w:p>
            <w:pPr/>
          </w:p>
        </w:tc>
        <w:tc>
          <w:tcPr>
            <w:tcW w:w="790" w:type="dxa"/>
            <w:gridSpan w:val="2"/>
            <w:vMerge w:val="restart"/>
            <w:tcBorders>
              <w:top w:val="single" w:sz="4" w:space="0" w:color="336699"/>
              <w:left w:val="single" w:sz="4" w:space="0" w:color="336699"/>
              <w:right w:val="single" w:sz="4" w:space="0" w:color="336699"/>
            </w:tcBorders>
            <w:shd w:val="clear" w:color="auto" w:fill="2EACD4"/>
          </w:tcPr>
          <w:p>
            <w:pPr/>
          </w:p>
        </w:tc>
        <w:tc>
          <w:tcPr>
            <w:tcW w:w="785" w:type="dxa"/>
            <w:tcBorders>
              <w:top w:val="single" w:sz="4" w:space="0" w:color="336699"/>
              <w:left w:val="single" w:sz="4" w:space="0" w:color="336699"/>
              <w:bottom w:val="nil" w:sz="6" w:space="0" w:color="auto"/>
              <w:right w:val="single" w:sz="4" w:space="0" w:color="336699"/>
            </w:tcBorders>
            <w:shd w:val="clear" w:color="auto" w:fill="2EACD4"/>
          </w:tcPr>
          <w:p>
            <w:pPr/>
          </w:p>
        </w:tc>
        <w:tc>
          <w:tcPr>
            <w:tcW w:w="790"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4"/>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6"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4"/>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4"/>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4"/>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336699"/>
              <w:bottom w:val="nil" w:sz="6" w:space="0" w:color="auto"/>
              <w:right w:val="single" w:sz="4" w:space="0" w:color="336699"/>
            </w:tcBorders>
            <w:shd w:val="clear" w:color="auto" w:fill="2EACD4"/>
          </w:tcPr>
          <w:p>
            <w:pPr/>
          </w:p>
        </w:tc>
        <w:tc>
          <w:tcPr>
            <w:tcW w:w="1411" w:type="dxa"/>
            <w:gridSpan w:val="2"/>
            <w:vMerge/>
            <w:tcBorders>
              <w:left w:val="single" w:sz="4" w:space="0" w:color="336699"/>
              <w:bottom w:val="nil" w:sz="6" w:space="0" w:color="auto"/>
              <w:right w:val="single" w:sz="4" w:space="0" w:color="336699"/>
            </w:tcBorders>
            <w:shd w:val="clear" w:color="auto" w:fill="2EACD4"/>
          </w:tcPr>
          <w:p>
            <w:pPr/>
          </w:p>
        </w:tc>
        <w:tc>
          <w:tcPr>
            <w:tcW w:w="790" w:type="dxa"/>
            <w:gridSpan w:val="2"/>
            <w:vMerge/>
            <w:tcBorders>
              <w:left w:val="single" w:sz="4" w:space="0" w:color="336699"/>
              <w:bottom w:val="nil" w:sz="6" w:space="0" w:color="auto"/>
              <w:right w:val="single" w:sz="4" w:space="0" w:color="336699"/>
            </w:tcBorders>
            <w:shd w:val="clear" w:color="auto" w:fill="2EACD4"/>
          </w:tcPr>
          <w:p>
            <w:pPr/>
          </w:p>
        </w:tc>
        <w:tc>
          <w:tcPr>
            <w:tcW w:w="78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336699"/>
              <w:right w:val="single" w:sz="4" w:space="0" w:color="336699"/>
            </w:tcBorders>
            <w:shd w:val="clear" w:color="auto" w:fill="2EACD4"/>
          </w:tcPr>
          <w:p>
            <w:pPr/>
          </w:p>
        </w:tc>
        <w:tc>
          <w:tcPr>
            <w:tcW w:w="756" w:type="dxa"/>
            <w:vMerge/>
            <w:tcBorders>
              <w:left w:val="single" w:sz="4" w:space="0" w:color="336699"/>
              <w:right w:val="single" w:sz="4" w:space="0" w:color="336699"/>
            </w:tcBorders>
            <w:shd w:val="clear" w:color="auto" w:fill="2EACD4"/>
          </w:tcPr>
          <w:p>
            <w:pPr/>
          </w:p>
        </w:tc>
        <w:tc>
          <w:tcPr>
            <w:tcW w:w="872" w:type="dxa"/>
            <w:vMerge/>
            <w:tcBorders>
              <w:left w:val="single" w:sz="4" w:space="0" w:color="336699"/>
              <w:right w:val="single" w:sz="4" w:space="0" w:color="336699"/>
            </w:tcBorders>
            <w:shd w:val="clear" w:color="auto" w:fill="2EACD4"/>
          </w:tcPr>
          <w:p>
            <w:pPr/>
          </w:p>
        </w:tc>
        <w:tc>
          <w:tcPr>
            <w:tcW w:w="2698" w:type="dxa"/>
            <w:gridSpan w:val="4"/>
            <w:vMerge/>
            <w:tcBorders>
              <w:left w:val="single" w:sz="4" w:space="0" w:color="336699"/>
              <w:right w:val="single" w:sz="4" w:space="0" w:color="336699"/>
            </w:tcBorders>
            <w:shd w:val="clear" w:color="auto" w:fill="2EACD4"/>
          </w:tcPr>
          <w:p>
            <w:pPr/>
          </w:p>
        </w:tc>
      </w:tr>
      <w:tr>
        <w:trPr>
          <w:trHeight w:val="140" w:hRule="exact"/>
        </w:trPr>
        <w:tc>
          <w:tcPr>
            <w:tcW w:w="1457"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336699"/>
              <w:right w:val="single" w:sz="4" w:space="0" w:color="336699"/>
            </w:tcBorders>
            <w:shd w:val="clear" w:color="auto" w:fill="2EACD4"/>
          </w:tcPr>
          <w:p>
            <w:pPr/>
          </w:p>
        </w:tc>
        <w:tc>
          <w:tcPr>
            <w:tcW w:w="790" w:type="dxa"/>
            <w:gridSpan w:val="2"/>
            <w:vMerge/>
            <w:tcBorders>
              <w:left w:val="single" w:sz="4" w:space="0" w:color="336699"/>
              <w:right w:val="single" w:sz="4" w:space="0" w:color="336699"/>
            </w:tcBorders>
            <w:shd w:val="clear" w:color="auto" w:fill="2EACD4"/>
          </w:tcPr>
          <w:p>
            <w:pPr/>
          </w:p>
        </w:tc>
        <w:tc>
          <w:tcPr>
            <w:tcW w:w="756" w:type="dxa"/>
            <w:vMerge/>
            <w:tcBorders>
              <w:left w:val="single" w:sz="4" w:space="0" w:color="336699"/>
              <w:right w:val="single" w:sz="4" w:space="0" w:color="336699"/>
            </w:tcBorders>
            <w:shd w:val="clear" w:color="auto" w:fill="2EACD4"/>
          </w:tcPr>
          <w:p>
            <w:pPr/>
          </w:p>
        </w:tc>
        <w:tc>
          <w:tcPr>
            <w:tcW w:w="872" w:type="dxa"/>
            <w:vMerge/>
            <w:tcBorders>
              <w:left w:val="single" w:sz="4" w:space="0" w:color="336699"/>
              <w:right w:val="single" w:sz="4" w:space="0" w:color="336699"/>
            </w:tcBorders>
            <w:shd w:val="clear" w:color="auto" w:fill="2EACD4"/>
          </w:tcPr>
          <w:p>
            <w:pPr/>
          </w:p>
        </w:tc>
        <w:tc>
          <w:tcPr>
            <w:tcW w:w="2698" w:type="dxa"/>
            <w:gridSpan w:val="4"/>
            <w:vMerge/>
            <w:tcBorders>
              <w:left w:val="single" w:sz="4" w:space="0" w:color="336699"/>
              <w:bottom w:val="single" w:sz="4" w:space="0" w:color="336699"/>
              <w:right w:val="single" w:sz="4" w:space="0" w:color="336699"/>
            </w:tcBorders>
            <w:shd w:val="clear" w:color="auto" w:fill="2EACD4"/>
          </w:tcPr>
          <w:p>
            <w:pPr/>
          </w:p>
        </w:tc>
      </w:tr>
      <w:tr>
        <w:trPr>
          <w:trHeight w:val="251" w:hRule="exact"/>
        </w:trPr>
        <w:tc>
          <w:tcPr>
            <w:tcW w:w="1457" w:type="dxa"/>
            <w:gridSpan w:val="2"/>
            <w:vMerge/>
            <w:tcBorders>
              <w:left w:val="single" w:sz="4" w:space="0" w:color="336699"/>
              <w:bottom w:val="nil" w:sz="6" w:space="0" w:color="auto"/>
              <w:right w:val="single" w:sz="4" w:space="0" w:color="336699"/>
            </w:tcBorders>
            <w:shd w:val="clear" w:color="auto" w:fill="2EACD4"/>
          </w:tcPr>
          <w:p>
            <w:pPr/>
          </w:p>
        </w:tc>
        <w:tc>
          <w:tcPr>
            <w:tcW w:w="1411" w:type="dxa"/>
            <w:gridSpan w:val="2"/>
            <w:vMerge/>
            <w:tcBorders>
              <w:left w:val="single" w:sz="4" w:space="0" w:color="336699"/>
              <w:bottom w:val="nil" w:sz="6" w:space="0" w:color="auto"/>
              <w:right w:val="single" w:sz="4" w:space="0" w:color="336699"/>
            </w:tcBorders>
            <w:shd w:val="clear" w:color="auto" w:fill="2EACD4"/>
          </w:tcPr>
          <w:p>
            <w:pPr/>
          </w:p>
        </w:tc>
        <w:tc>
          <w:tcPr>
            <w:tcW w:w="790" w:type="dxa"/>
            <w:gridSpan w:val="2"/>
            <w:vMerge/>
            <w:tcBorders>
              <w:left w:val="single" w:sz="4" w:space="0" w:color="336699"/>
              <w:bottom w:val="nil" w:sz="6" w:space="0" w:color="auto"/>
              <w:right w:val="single" w:sz="4" w:space="0" w:color="336699"/>
            </w:tcBorders>
            <w:shd w:val="clear" w:color="auto" w:fill="2EACD4"/>
          </w:tcPr>
          <w:p>
            <w:pPr/>
          </w:p>
        </w:tc>
        <w:tc>
          <w:tcPr>
            <w:tcW w:w="785" w:type="dxa"/>
            <w:vMerge/>
            <w:tcBorders>
              <w:left w:val="single" w:sz="4" w:space="0" w:color="336699"/>
              <w:right w:val="single" w:sz="4" w:space="0" w:color="336699"/>
            </w:tcBorders>
            <w:shd w:val="clear" w:color="auto" w:fill="2EACD4"/>
          </w:tcPr>
          <w:p>
            <w:pPr/>
          </w:p>
        </w:tc>
        <w:tc>
          <w:tcPr>
            <w:tcW w:w="790" w:type="dxa"/>
            <w:gridSpan w:val="2"/>
            <w:vMerge/>
            <w:tcBorders>
              <w:left w:val="single" w:sz="4" w:space="0" w:color="336699"/>
              <w:right w:val="single" w:sz="4" w:space="0" w:color="336699"/>
            </w:tcBorders>
            <w:shd w:val="clear" w:color="auto" w:fill="2EACD4"/>
          </w:tcPr>
          <w:p>
            <w:pPr/>
          </w:p>
        </w:tc>
        <w:tc>
          <w:tcPr>
            <w:tcW w:w="756" w:type="dxa"/>
            <w:vMerge/>
            <w:tcBorders>
              <w:left w:val="single" w:sz="4" w:space="0" w:color="336699"/>
              <w:right w:val="single" w:sz="4" w:space="0" w:color="336699"/>
            </w:tcBorders>
            <w:shd w:val="clear" w:color="auto" w:fill="2EACD4"/>
          </w:tcPr>
          <w:p>
            <w:pPr/>
          </w:p>
        </w:tc>
        <w:tc>
          <w:tcPr>
            <w:tcW w:w="872" w:type="dxa"/>
            <w:vMerge/>
            <w:tcBorders>
              <w:left w:val="single" w:sz="4" w:space="0" w:color="336699"/>
              <w:right w:val="single" w:sz="4" w:space="0" w:color="336699"/>
            </w:tcBorders>
            <w:shd w:val="clear" w:color="auto" w:fill="2EACD4"/>
          </w:tcPr>
          <w:p>
            <w:pPr/>
          </w:p>
        </w:tc>
        <w:tc>
          <w:tcPr>
            <w:tcW w:w="1349"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336699"/>
              <w:right w:val="single" w:sz="4" w:space="0" w:color="336699"/>
            </w:tcBorders>
            <w:shd w:val="clear" w:color="auto" w:fill="2EACD4"/>
          </w:tcPr>
          <w:p>
            <w:pPr/>
          </w:p>
        </w:tc>
        <w:tc>
          <w:tcPr>
            <w:tcW w:w="1411" w:type="dxa"/>
            <w:gridSpan w:val="2"/>
            <w:vMerge w:val="restart"/>
            <w:tcBorders>
              <w:top w:val="nil" w:sz="6" w:space="0" w:color="auto"/>
              <w:left w:val="single" w:sz="4" w:space="0" w:color="336699"/>
              <w:right w:val="single" w:sz="4" w:space="0" w:color="336699"/>
            </w:tcBorders>
            <w:shd w:val="clear" w:color="auto" w:fill="2EACD4"/>
          </w:tcPr>
          <w:p>
            <w:pPr/>
          </w:p>
        </w:tc>
        <w:tc>
          <w:tcPr>
            <w:tcW w:w="790" w:type="dxa"/>
            <w:gridSpan w:val="2"/>
            <w:vMerge w:val="restart"/>
            <w:tcBorders>
              <w:top w:val="nil" w:sz="6" w:space="0" w:color="auto"/>
              <w:left w:val="single" w:sz="4" w:space="0" w:color="336699"/>
              <w:right w:val="single" w:sz="4" w:space="0" w:color="336699"/>
            </w:tcBorders>
            <w:shd w:val="clear" w:color="auto" w:fill="2EACD4"/>
          </w:tcPr>
          <w:p>
            <w:pPr/>
          </w:p>
        </w:tc>
        <w:tc>
          <w:tcPr>
            <w:tcW w:w="785" w:type="dxa"/>
            <w:vMerge/>
            <w:tcBorders>
              <w:left w:val="single" w:sz="4" w:space="0" w:color="336699"/>
              <w:bottom w:val="nil" w:sz="6" w:space="0" w:color="auto"/>
              <w:right w:val="single" w:sz="4" w:space="0" w:color="336699"/>
            </w:tcBorders>
            <w:shd w:val="clear" w:color="auto" w:fill="2EACD4"/>
          </w:tcPr>
          <w:p>
            <w:pPr/>
          </w:p>
        </w:tc>
        <w:tc>
          <w:tcPr>
            <w:tcW w:w="790" w:type="dxa"/>
            <w:gridSpan w:val="2"/>
            <w:vMerge/>
            <w:tcBorders>
              <w:left w:val="single" w:sz="4" w:space="0" w:color="336699"/>
              <w:right w:val="single" w:sz="4" w:space="0" w:color="336699"/>
            </w:tcBorders>
            <w:shd w:val="clear" w:color="auto" w:fill="2EACD4"/>
          </w:tcPr>
          <w:p>
            <w:pPr/>
          </w:p>
        </w:tc>
        <w:tc>
          <w:tcPr>
            <w:tcW w:w="756" w:type="dxa"/>
            <w:vMerge/>
            <w:tcBorders>
              <w:left w:val="single" w:sz="4" w:space="0" w:color="336699"/>
              <w:right w:val="single" w:sz="4" w:space="0" w:color="336699"/>
            </w:tcBorders>
            <w:shd w:val="clear" w:color="auto" w:fill="2EACD4"/>
          </w:tcPr>
          <w:p>
            <w:pPr/>
          </w:p>
        </w:tc>
        <w:tc>
          <w:tcPr>
            <w:tcW w:w="872" w:type="dxa"/>
            <w:vMerge/>
            <w:tcBorders>
              <w:left w:val="single" w:sz="4" w:space="0" w:color="336699"/>
              <w:right w:val="single" w:sz="4" w:space="0" w:color="336699"/>
            </w:tcBorders>
            <w:shd w:val="clear" w:color="auto" w:fill="2EACD4"/>
          </w:tcPr>
          <w:p>
            <w:pPr/>
          </w:p>
        </w:tc>
        <w:tc>
          <w:tcPr>
            <w:tcW w:w="1349" w:type="dxa"/>
            <w:gridSpan w:val="2"/>
            <w:vMerge/>
            <w:tcBorders>
              <w:left w:val="single" w:sz="4" w:space="0" w:color="336699"/>
              <w:right w:val="single" w:sz="4" w:space="0" w:color="336699"/>
            </w:tcBorders>
            <w:shd w:val="clear" w:color="auto" w:fill="2EACD4"/>
          </w:tcPr>
          <w:p>
            <w:pPr/>
          </w:p>
        </w:tc>
        <w:tc>
          <w:tcPr>
            <w:tcW w:w="1349" w:type="dxa"/>
            <w:gridSpan w:val="2"/>
            <w:vMerge/>
            <w:tcBorders>
              <w:left w:val="single" w:sz="4" w:space="0" w:color="336699"/>
              <w:right w:val="single" w:sz="4" w:space="0" w:color="336699"/>
            </w:tcBorders>
            <w:shd w:val="clear" w:color="auto" w:fill="2EACD4"/>
          </w:tcPr>
          <w:p>
            <w:pPr/>
          </w:p>
        </w:tc>
      </w:tr>
      <w:tr>
        <w:trPr>
          <w:trHeight w:val="161" w:hRule="exact"/>
        </w:trPr>
        <w:tc>
          <w:tcPr>
            <w:tcW w:w="1457" w:type="dxa"/>
            <w:gridSpan w:val="2"/>
            <w:vMerge/>
            <w:tcBorders>
              <w:left w:val="single" w:sz="4" w:space="0" w:color="336699"/>
              <w:bottom w:val="single" w:sz="4" w:space="0" w:color="336699"/>
              <w:right w:val="single" w:sz="4" w:space="0" w:color="336699"/>
            </w:tcBorders>
            <w:shd w:val="clear" w:color="auto" w:fill="2EACD4"/>
          </w:tcPr>
          <w:p>
            <w:pPr/>
          </w:p>
        </w:tc>
        <w:tc>
          <w:tcPr>
            <w:tcW w:w="1411" w:type="dxa"/>
            <w:gridSpan w:val="2"/>
            <w:vMerge/>
            <w:tcBorders>
              <w:left w:val="single" w:sz="4" w:space="0" w:color="336699"/>
              <w:bottom w:val="single" w:sz="4" w:space="0" w:color="336699"/>
              <w:right w:val="single" w:sz="4" w:space="0" w:color="336699"/>
            </w:tcBorders>
            <w:shd w:val="clear" w:color="auto" w:fill="2EACD4"/>
          </w:tcPr>
          <w:p>
            <w:pPr/>
          </w:p>
        </w:tc>
        <w:tc>
          <w:tcPr>
            <w:tcW w:w="790" w:type="dxa"/>
            <w:gridSpan w:val="2"/>
            <w:vMerge/>
            <w:tcBorders>
              <w:left w:val="single" w:sz="4" w:space="0" w:color="336699"/>
              <w:bottom w:val="single" w:sz="4" w:space="0" w:color="336699"/>
              <w:right w:val="single" w:sz="4" w:space="0" w:color="336699"/>
            </w:tcBorders>
            <w:shd w:val="clear" w:color="auto" w:fill="2EACD4"/>
          </w:tcPr>
          <w:p>
            <w:pPr/>
          </w:p>
        </w:tc>
        <w:tc>
          <w:tcPr>
            <w:tcW w:w="785" w:type="dxa"/>
            <w:tcBorders>
              <w:top w:val="nil" w:sz="6" w:space="0" w:color="auto"/>
              <w:left w:val="single" w:sz="4" w:space="0" w:color="336699"/>
              <w:bottom w:val="single" w:sz="4" w:space="0" w:color="336699"/>
              <w:right w:val="single" w:sz="4" w:space="0" w:color="336699"/>
            </w:tcBorders>
            <w:shd w:val="clear" w:color="auto" w:fill="2EACD4"/>
          </w:tcPr>
          <w:p>
            <w:pPr/>
          </w:p>
        </w:tc>
        <w:tc>
          <w:tcPr>
            <w:tcW w:w="790" w:type="dxa"/>
            <w:gridSpan w:val="2"/>
            <w:vMerge/>
            <w:tcBorders>
              <w:left w:val="single" w:sz="4" w:space="0" w:color="336699"/>
              <w:bottom w:val="single" w:sz="4" w:space="0" w:color="336699"/>
              <w:right w:val="single" w:sz="4" w:space="0" w:color="336699"/>
            </w:tcBorders>
            <w:shd w:val="clear" w:color="auto" w:fill="2EACD4"/>
          </w:tcPr>
          <w:p>
            <w:pPr/>
          </w:p>
        </w:tc>
        <w:tc>
          <w:tcPr>
            <w:tcW w:w="756" w:type="dxa"/>
            <w:vMerge/>
            <w:tcBorders>
              <w:left w:val="single" w:sz="4" w:space="0" w:color="336699"/>
              <w:bottom w:val="single" w:sz="4" w:space="0" w:color="336699"/>
              <w:right w:val="single" w:sz="4" w:space="0" w:color="336699"/>
            </w:tcBorders>
            <w:shd w:val="clear" w:color="auto" w:fill="2EACD4"/>
          </w:tcPr>
          <w:p>
            <w:pPr/>
          </w:p>
        </w:tc>
        <w:tc>
          <w:tcPr>
            <w:tcW w:w="872" w:type="dxa"/>
            <w:vMerge/>
            <w:tcBorders>
              <w:left w:val="single" w:sz="4" w:space="0" w:color="336699"/>
              <w:bottom w:val="single" w:sz="4" w:space="0" w:color="336699"/>
              <w:right w:val="single" w:sz="4" w:space="0" w:color="336699"/>
            </w:tcBorders>
            <w:shd w:val="clear" w:color="auto" w:fill="2EACD4"/>
          </w:tcPr>
          <w:p>
            <w:pPr/>
          </w:p>
        </w:tc>
        <w:tc>
          <w:tcPr>
            <w:tcW w:w="1349" w:type="dxa"/>
            <w:gridSpan w:val="2"/>
            <w:vMerge/>
            <w:tcBorders>
              <w:left w:val="single" w:sz="4" w:space="0" w:color="336699"/>
              <w:bottom w:val="single" w:sz="4" w:space="0" w:color="336699"/>
              <w:right w:val="single" w:sz="4" w:space="0" w:color="336699"/>
            </w:tcBorders>
            <w:shd w:val="clear" w:color="auto" w:fill="2EACD4"/>
          </w:tcPr>
          <w:p>
            <w:pPr/>
          </w:p>
        </w:tc>
        <w:tc>
          <w:tcPr>
            <w:tcW w:w="1349" w:type="dxa"/>
            <w:gridSpan w:val="2"/>
            <w:vMerge/>
            <w:tcBorders>
              <w:left w:val="single" w:sz="4" w:space="0" w:color="336699"/>
              <w:bottom w:val="single" w:sz="4" w:space="0" w:color="336699"/>
              <w:right w:val="single" w:sz="4" w:space="0" w:color="336699"/>
            </w:tcBorders>
            <w:shd w:val="clear" w:color="auto" w:fill="2EACD4"/>
          </w:tcPr>
          <w:p>
            <w:pPr/>
          </w:p>
        </w:tc>
      </w:tr>
      <w:tr>
        <w:trPr>
          <w:trHeight w:val="715" w:hRule="exact"/>
        </w:trPr>
        <w:tc>
          <w:tcPr>
            <w:tcW w:w="1457" w:type="dxa"/>
            <w:gridSpan w:val="2"/>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12" w:right="173"/>
              <w:jc w:val="left"/>
              <w:rPr>
                <w:rFonts w:ascii="宋体" w:hAnsi="宋体" w:cs="宋体" w:eastAsia="宋体" w:hint="default"/>
                <w:sz w:val="18"/>
                <w:szCs w:val="18"/>
              </w:rPr>
            </w:pPr>
            <w:r>
              <w:rPr>
                <w:rFonts w:ascii="宋体" w:hAnsi="宋体" w:cs="宋体" w:eastAsia="宋体" w:hint="default"/>
                <w:sz w:val="18"/>
                <w:szCs w:val="18"/>
              </w:rPr>
              <w:t>广州瑞丰集团股 份有限公司</w:t>
            </w:r>
          </w:p>
        </w:tc>
        <w:tc>
          <w:tcPr>
            <w:tcW w:w="141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39.75%</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2EACD4"/>
              <w:left w:val="single" w:sz="4" w:space="0" w:color="336699"/>
              <w:bottom w:val="single" w:sz="4" w:space="0" w:color="336699"/>
              <w:right w:val="single" w:sz="4" w:space="0" w:color="336699"/>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2EACD4"/>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59,417,000</w:t>
            </w:r>
          </w:p>
        </w:tc>
      </w:tr>
      <w:tr>
        <w:trPr>
          <w:trHeight w:val="403" w:hRule="exact"/>
        </w:trPr>
        <w:tc>
          <w:tcPr>
            <w:tcW w:w="1457"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41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15.75%</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31,500,00</w:t>
            </w:r>
          </w:p>
        </w:tc>
        <w:tc>
          <w:tcPr>
            <w:tcW w:w="790"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0"/>
              <w:ind w:right="-11"/>
              <w:jc w:val="right"/>
              <w:rPr>
                <w:rFonts w:ascii="Times New Roman" w:hAnsi="Times New Roman" w:cs="Times New Roman" w:eastAsia="Times New Roman" w:hint="default"/>
                <w:sz w:val="18"/>
                <w:szCs w:val="18"/>
              </w:rPr>
            </w:pPr>
            <w:r>
              <w:rPr>
                <w:rFonts w:ascii="Times New Roman"/>
                <w:spacing w:val="-1"/>
                <w:sz w:val="18"/>
              </w:rPr>
              <w:t>23,625,00</w:t>
            </w:r>
          </w:p>
        </w:tc>
        <w:tc>
          <w:tcPr>
            <w:tcW w:w="87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7,875,000</w:t>
            </w:r>
          </w:p>
        </w:tc>
        <w:tc>
          <w:tcPr>
            <w:tcW w:w="1349" w:type="dxa"/>
            <w:gridSpan w:val="2"/>
            <w:tcBorders>
              <w:top w:val="single" w:sz="4" w:space="0" w:color="336699"/>
              <w:left w:val="single" w:sz="4" w:space="0" w:color="336699"/>
              <w:bottom w:val="single" w:sz="4" w:space="0" w:color="336699"/>
              <w:right w:val="single" w:sz="4" w:space="0" w:color="336699"/>
            </w:tcBorders>
          </w:tcPr>
          <w:p>
            <w:pPr/>
          </w:p>
        </w:tc>
        <w:tc>
          <w:tcPr>
            <w:tcW w:w="1349" w:type="dxa"/>
            <w:gridSpan w:val="2"/>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90"/>
        <w:gridCol w:w="785"/>
        <w:gridCol w:w="790"/>
        <w:gridCol w:w="788"/>
        <w:gridCol w:w="840"/>
        <w:gridCol w:w="1349"/>
        <w:gridCol w:w="1349"/>
      </w:tblGrid>
      <w:tr>
        <w:trPr>
          <w:trHeight w:val="362" w:hRule="exact"/>
        </w:trPr>
        <w:tc>
          <w:tcPr>
            <w:tcW w:w="1469" w:type="dxa"/>
            <w:tcBorders>
              <w:top w:val="single" w:sz="4" w:space="0" w:color="336699"/>
              <w:left w:val="single" w:sz="4" w:space="0" w:color="336699"/>
              <w:bottom w:val="single" w:sz="4" w:space="0" w:color="336699"/>
              <w:right w:val="single" w:sz="4" w:space="0" w:color="336699"/>
            </w:tcBorders>
          </w:tcPr>
          <w:p>
            <w:pPr/>
          </w:p>
        </w:tc>
        <w:tc>
          <w:tcPr>
            <w:tcW w:w="1411" w:type="dxa"/>
            <w:tcBorders>
              <w:top w:val="single" w:sz="4" w:space="0" w:color="336699"/>
              <w:left w:val="single" w:sz="4" w:space="0" w:color="336699"/>
              <w:bottom w:val="single" w:sz="4" w:space="0" w:color="336699"/>
              <w:right w:val="single" w:sz="4" w:space="0" w:color="336699"/>
            </w:tcBorders>
          </w:tcPr>
          <w:p>
            <w:pPr/>
          </w:p>
        </w:tc>
        <w:tc>
          <w:tcPr>
            <w:tcW w:w="790" w:type="dxa"/>
            <w:tcBorders>
              <w:top w:val="single" w:sz="4" w:space="0" w:color="336699"/>
              <w:left w:val="single" w:sz="4" w:space="0" w:color="336699"/>
              <w:bottom w:val="single" w:sz="4" w:space="0" w:color="336699"/>
              <w:right w:val="single" w:sz="4" w:space="0" w:color="336699"/>
            </w:tcBorders>
          </w:tcPr>
          <w:p>
            <w:pP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336699"/>
              <w:left w:val="single" w:sz="4" w:space="0" w:color="336699"/>
              <w:bottom w:val="single" w:sz="4" w:space="0" w:color="336699"/>
              <w:right w:val="single" w:sz="4" w:space="0" w:color="336699"/>
            </w:tcBorders>
          </w:tcPr>
          <w:p>
            <w:pP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5,625,000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03"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w:t>
            </w:r>
          </w:p>
        </w:tc>
      </w:tr>
      <w:tr>
        <w:trPr>
          <w:trHeight w:val="401"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5,062,500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1,687,500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1649"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宝兴业服务优选 混合型证券投资 基金</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2,623,281</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2,623,281</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2,623,281</w:t>
            </w:r>
          </w:p>
        </w:tc>
        <w:tc>
          <w:tcPr>
            <w:tcW w:w="1349"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2,592,500</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2,592,500</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2,592,500</w:t>
            </w:r>
          </w:p>
        </w:tc>
        <w:tc>
          <w:tcPr>
            <w:tcW w:w="1349"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r>
      <w:tr>
        <w:trPr>
          <w:trHeight w:val="1649"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份有限公司－华 安媒体互联网混 合型证券投资基 金</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2,567,072</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2,567,072</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2,567,072</w:t>
            </w:r>
          </w:p>
        </w:tc>
        <w:tc>
          <w:tcPr>
            <w:tcW w:w="1349"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r>
      <w:tr>
        <w:trPr>
          <w:trHeight w:val="1027" w:hRule="exact"/>
        </w:trPr>
        <w:tc>
          <w:tcPr>
            <w:tcW w:w="1469"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交通银行－华安 创新证券投资基 金</w:t>
            </w:r>
          </w:p>
        </w:tc>
        <w:tc>
          <w:tcPr>
            <w:tcW w:w="141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1,048,285</w:t>
            </w:r>
          </w:p>
        </w:tc>
        <w:tc>
          <w:tcPr>
            <w:tcW w:w="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1,048,285</w:t>
            </w:r>
          </w:p>
        </w:tc>
        <w:tc>
          <w:tcPr>
            <w:tcW w:w="7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1,048,285</w:t>
            </w:r>
          </w:p>
        </w:tc>
        <w:tc>
          <w:tcPr>
            <w:tcW w:w="1349" w:type="dxa"/>
            <w:tcBorders>
              <w:top w:val="single" w:sz="4" w:space="0" w:color="336699"/>
              <w:left w:val="single" w:sz="4" w:space="0" w:color="336699"/>
              <w:bottom w:val="single" w:sz="4" w:space="0" w:color="336699"/>
              <w:right w:val="single" w:sz="4" w:space="0" w:color="336699"/>
            </w:tcBorders>
          </w:tcPr>
          <w:p>
            <w:pPr/>
          </w:p>
        </w:tc>
        <w:tc>
          <w:tcPr>
            <w:tcW w:w="1349"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288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336699"/>
              <w:left w:val="single" w:sz="10" w:space="0" w:color="2EACD4"/>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336699"/>
              <w:left w:val="single" w:sz="10" w:space="0" w:color="2EACD4"/>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林永飞持有瑞丰股份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股权，林永飞、翁武强、翁武游、严炎象为一致行动人。</w:t>
            </w:r>
          </w:p>
        </w:tc>
      </w:tr>
      <w:tr>
        <w:trPr>
          <w:trHeight w:val="401" w:hRule="exact"/>
        </w:trPr>
        <w:tc>
          <w:tcPr>
            <w:tcW w:w="9571" w:type="dxa"/>
            <w:gridSpan w:val="9"/>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336699"/>
              <w:left w:val="single" w:sz="4" w:space="0" w:color="336699"/>
              <w:bottom w:val="nil" w:sz="6" w:space="0" w:color="auto"/>
              <w:right w:val="single" w:sz="4" w:space="0" w:color="336699"/>
            </w:tcBorders>
            <w:shd w:val="clear" w:color="auto" w:fill="2EACD4"/>
          </w:tcPr>
          <w:p>
            <w:pPr/>
          </w:p>
        </w:tc>
        <w:tc>
          <w:tcPr>
            <w:tcW w:w="3992" w:type="dxa"/>
            <w:gridSpan w:val="5"/>
            <w:tcBorders>
              <w:top w:val="single" w:sz="4" w:space="0" w:color="336699"/>
              <w:left w:val="single" w:sz="4" w:space="0" w:color="336699"/>
              <w:bottom w:val="nil" w:sz="6" w:space="0" w:color="auto"/>
              <w:right w:val="single" w:sz="4" w:space="0" w:color="336699"/>
            </w:tcBorders>
            <w:shd w:val="clear" w:color="auto" w:fill="2EACD4"/>
          </w:tcPr>
          <w:p>
            <w:pPr/>
          </w:p>
        </w:tc>
        <w:tc>
          <w:tcPr>
            <w:tcW w:w="269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2881" w:type="dxa"/>
            <w:gridSpan w:val="2"/>
            <w:vMerge/>
            <w:tcBorders>
              <w:left w:val="single" w:sz="4" w:space="0" w:color="336699"/>
              <w:bottom w:val="nil" w:sz="6" w:space="0" w:color="auto"/>
              <w:right w:val="single" w:sz="4" w:space="0" w:color="336699"/>
            </w:tcBorders>
            <w:shd w:val="clear" w:color="auto" w:fill="2EACD4"/>
          </w:tcPr>
          <w:p>
            <w:pPr/>
          </w:p>
        </w:tc>
        <w:tc>
          <w:tcPr>
            <w:tcW w:w="3992" w:type="dxa"/>
            <w:gridSpan w:val="5"/>
            <w:vMerge/>
            <w:tcBorders>
              <w:left w:val="single" w:sz="4" w:space="0" w:color="336699"/>
              <w:bottom w:val="nil" w:sz="6" w:space="0" w:color="auto"/>
              <w:right w:val="single" w:sz="4" w:space="0" w:color="336699"/>
            </w:tcBorders>
            <w:shd w:val="clear" w:color="auto" w:fill="2EACD4"/>
          </w:tcPr>
          <w:p>
            <w:pPr/>
          </w:p>
        </w:tc>
        <w:tc>
          <w:tcPr>
            <w:tcW w:w="134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336699"/>
              <w:bottom w:val="single" w:sz="4" w:space="0" w:color="336699"/>
              <w:right w:val="single" w:sz="4" w:space="0" w:color="336699"/>
            </w:tcBorders>
            <w:shd w:val="clear" w:color="auto" w:fill="2EACD4"/>
          </w:tcPr>
          <w:p>
            <w:pPr/>
          </w:p>
        </w:tc>
        <w:tc>
          <w:tcPr>
            <w:tcW w:w="3992" w:type="dxa"/>
            <w:gridSpan w:val="5"/>
            <w:tcBorders>
              <w:top w:val="nil" w:sz="6" w:space="0" w:color="auto"/>
              <w:left w:val="single" w:sz="4" w:space="0" w:color="336699"/>
              <w:bottom w:val="single" w:sz="4" w:space="0" w:color="336699"/>
              <w:right w:val="single" w:sz="4" w:space="0" w:color="336699"/>
            </w:tcBorders>
            <w:shd w:val="clear" w:color="auto" w:fill="2EACD4"/>
          </w:tcPr>
          <w:p>
            <w:pPr/>
          </w:p>
        </w:tc>
        <w:tc>
          <w:tcPr>
            <w:tcW w:w="1349" w:type="dxa"/>
            <w:vMerge/>
            <w:tcBorders>
              <w:left w:val="single" w:sz="4" w:space="0" w:color="336699"/>
              <w:bottom w:val="single" w:sz="4" w:space="0" w:color="336699"/>
              <w:right w:val="single" w:sz="4" w:space="0" w:color="336699"/>
            </w:tcBorders>
            <w:shd w:val="clear" w:color="auto" w:fill="2EACD4"/>
          </w:tcPr>
          <w:p>
            <w:pPr/>
          </w:p>
        </w:tc>
        <w:tc>
          <w:tcPr>
            <w:tcW w:w="1349" w:type="dxa"/>
            <w:vMerge/>
            <w:tcBorders>
              <w:left w:val="single" w:sz="4" w:space="0" w:color="336699"/>
              <w:bottom w:val="single" w:sz="4" w:space="0" w:color="336699"/>
              <w:right w:val="single" w:sz="4" w:space="0" w:color="336699"/>
            </w:tcBorders>
            <w:shd w:val="clear" w:color="auto" w:fill="2EACD4"/>
          </w:tcPr>
          <w:p>
            <w:pPr/>
          </w:p>
        </w:tc>
      </w:tr>
      <w:tr>
        <w:trPr>
          <w:trHeight w:val="40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79,500,000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79,500,000</w:t>
            </w:r>
          </w:p>
        </w:tc>
      </w:tr>
      <w:tr>
        <w:trPr>
          <w:trHeight w:val="401"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7,875,000</w:t>
            </w:r>
          </w:p>
        </w:tc>
      </w:tr>
      <w:tr>
        <w:trPr>
          <w:trHeight w:val="40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71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 兴业服务优选混合型证券投资基金</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2,623,281</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2,623,281</w:t>
            </w:r>
          </w:p>
        </w:tc>
      </w:tr>
      <w:tr>
        <w:trPr>
          <w:trHeight w:val="40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2,592,500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2,592,500</w:t>
            </w:r>
          </w:p>
        </w:tc>
      </w:tr>
      <w:tr>
        <w:trPr>
          <w:trHeight w:val="71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中国工商银行股份有限公司－华安 媒体互联网混合型证券投资基金</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2,567,072</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2,567,072</w:t>
            </w:r>
          </w:p>
        </w:tc>
      </w:tr>
      <w:tr>
        <w:trPr>
          <w:trHeight w:val="403"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w:t>
            </w:r>
          </w:p>
        </w:tc>
      </w:tr>
      <w:tr>
        <w:trPr>
          <w:trHeight w:val="401" w:hRule="exact"/>
        </w:trPr>
        <w:tc>
          <w:tcPr>
            <w:tcW w:w="2881"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3992"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1,687,500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69"/>
        <w:gridCol w:w="4003"/>
        <w:gridCol w:w="1349"/>
        <w:gridCol w:w="1349"/>
      </w:tblGrid>
      <w:tr>
        <w:trPr>
          <w:trHeight w:val="401" w:hRule="exact"/>
        </w:trPr>
        <w:tc>
          <w:tcPr>
            <w:tcW w:w="2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40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4" w:hRule="exact"/>
        </w:trPr>
        <w:tc>
          <w:tcPr>
            <w:tcW w:w="28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40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1,048,285</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1,048,285</w:t>
            </w:r>
          </w:p>
        </w:tc>
      </w:tr>
      <w:tr>
        <w:trPr>
          <w:trHeight w:val="1337" w:hRule="exact"/>
        </w:trPr>
        <w:tc>
          <w:tcPr>
            <w:tcW w:w="2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01"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30" w:right="74"/>
              <w:jc w:val="left"/>
              <w:rPr>
                <w:rFonts w:ascii="宋体" w:hAnsi="宋体" w:cs="宋体" w:eastAsia="宋体" w:hint="default"/>
                <w:sz w:val="18"/>
                <w:szCs w:val="18"/>
              </w:rPr>
            </w:pPr>
            <w:r>
              <w:rPr>
                <w:rFonts w:ascii="宋体" w:hAnsi="宋体" w:cs="宋体" w:eastAsia="宋体" w:hint="default"/>
                <w:sz w:val="18"/>
                <w:szCs w:val="18"/>
              </w:rPr>
              <w:t>未知公司前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 股东之间是否存在关联关系或一致行动的情况。</w:t>
            </w:r>
          </w:p>
        </w:tc>
      </w:tr>
      <w:tr>
        <w:trPr>
          <w:trHeight w:val="715" w:hRule="exact"/>
        </w:trPr>
        <w:tc>
          <w:tcPr>
            <w:tcW w:w="28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01" w:type="dxa"/>
            <w:gridSpan w:val="3"/>
            <w:tcBorders>
              <w:top w:val="single" w:sz="4" w:space="0" w:color="336699"/>
              <w:left w:val="single" w:sz="10" w:space="0" w:color="2EACD4"/>
              <w:bottom w:val="single" w:sz="4" w:space="0" w:color="336699"/>
              <w:right w:val="single" w:sz="4" w:space="0" w:color="336699"/>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名普通股股东、前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名无限售条件普通股股东在报告期内是否进行约定购回交易</w:t>
      </w:r>
      <w:r>
        <w:rPr>
          <w:rFonts w:ascii="宋体" w:hAnsi="宋体" w:cs="宋体" w:eastAsia="宋体" w:hint="default"/>
          <w:sz w:val="18"/>
          <w:szCs w:val="18"/>
        </w:rPr>
      </w:r>
    </w:p>
    <w:p>
      <w:pPr>
        <w:pStyle w:val="BodyText"/>
        <w:spacing w:line="240" w:lineRule="auto" w:before="15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BodyText"/>
        <w:spacing w:line="240" w:lineRule="auto"/>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9"/>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right="7124"/>
        <w:jc w:val="left"/>
      </w:pPr>
      <w:r>
        <w:rPr>
          <w:spacing w:val="-2"/>
        </w:rPr>
        <w:t>控股股东性质：自然人控股</w:t>
      </w:r>
      <w:r>
        <w:rPr>
          <w:spacing w:val="-82"/>
        </w:rPr>
        <w:t> </w:t>
      </w:r>
      <w:r>
        <w:rPr>
          <w:spacing w:val="-82"/>
        </w:rPr>
      </w:r>
      <w:r>
        <w:rPr/>
        <w:t>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5" w:hRule="exact"/>
        </w:trPr>
        <w:tc>
          <w:tcPr>
            <w:tcW w:w="19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2"/>
              <w:ind w:left="820"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1" w:hRule="exact"/>
        </w:trPr>
        <w:tc>
          <w:tcPr>
            <w:tcW w:w="19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82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8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67779219-3</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2"/>
              <w:ind w:left="23" w:right="80"/>
              <w:jc w:val="both"/>
              <w:rPr>
                <w:rFonts w:ascii="宋体" w:hAnsi="宋体" w:cs="宋体" w:eastAsia="宋体" w:hint="default"/>
                <w:sz w:val="18"/>
                <w:szCs w:val="18"/>
              </w:rPr>
            </w:pPr>
            <w:r>
              <w:rPr>
                <w:rFonts w:ascii="宋体" w:hAnsi="宋体" w:cs="宋体" w:eastAsia="宋体" w:hint="default"/>
                <w:sz w:val="18"/>
                <w:szCs w:val="18"/>
              </w:rPr>
              <w:t>利用自有资金进行对外 投资，投资咨询；场地 出租；物业管理；为企 业资产重组、并购提供 咨询服务；批发和零售 贸易。</w:t>
            </w:r>
          </w:p>
        </w:tc>
      </w:tr>
    </w:tbl>
    <w:p>
      <w:pPr>
        <w:spacing w:before="42"/>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3"/>
        <w:rPr>
          <w:rFonts w:ascii="宋体" w:hAnsi="宋体" w:cs="宋体" w:eastAsia="宋体" w:hint="default"/>
          <w:sz w:val="13"/>
          <w:szCs w:val="13"/>
        </w:rPr>
      </w:pPr>
    </w:p>
    <w:p>
      <w:pPr>
        <w:pStyle w:val="BodyText"/>
        <w:spacing w:line="417" w:lineRule="auto"/>
        <w:ind w:right="56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right="5618"/>
        <w:jc w:val="left"/>
      </w:pPr>
      <w:r>
        <w:rPr>
          <w:spacing w:val="-2"/>
        </w:rPr>
        <w:t>实际控制人性质：境内自然人</w:t>
      </w:r>
      <w:r>
        <w:rPr>
          <w:spacing w:val="-79"/>
        </w:rPr>
        <w:t> </w:t>
      </w:r>
      <w:r>
        <w:rPr>
          <w:spacing w:val="-79"/>
        </w:rPr>
      </w:r>
      <w:r>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2"/>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2"/>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23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公司董事长、瑞丰股份董事长</w:t>
            </w:r>
          </w:p>
        </w:tc>
      </w:tr>
      <w:tr>
        <w:trPr>
          <w:trHeight w:val="401" w:hRule="exact"/>
        </w:trPr>
        <w:tc>
          <w:tcPr>
            <w:tcW w:w="34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336699"/>
              <w:left w:val="single" w:sz="4" w:space="0" w:color="336699"/>
              <w:bottom w:val="single" w:sz="4" w:space="0" w:color="336699"/>
              <w:right w:val="single" w:sz="4" w:space="0" w:color="336699"/>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实际控制人报告期内变更</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spacing w:line="432" w:lineRule="auto" w:before="0"/>
        <w:ind w:left="152" w:right="49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公司报告期实际控制人未发生变更。</w:t>
      </w:r>
      <w:r>
        <w:rPr>
          <w:rFonts w:ascii="宋体" w:hAnsi="宋体" w:cs="宋体" w:eastAsia="宋体" w:hint="default"/>
          <w:w w:val="100"/>
          <w:sz w:val="21"/>
          <w:szCs w:val="21"/>
        </w:rPr>
        <w:t> </w:t>
      </w:r>
      <w:r>
        <w:rPr>
          <w:rFonts w:ascii="宋体" w:hAnsi="宋体" w:cs="宋体" w:eastAsia="宋体" w:hint="default"/>
          <w:b/>
          <w:bCs/>
          <w:spacing w:val="-1"/>
          <w:sz w:val="21"/>
          <w:szCs w:val="21"/>
        </w:rPr>
        <w:t>公司与实际控制人之间的产权及控制关系的方框图</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3"/>
          <w:szCs w:val="23"/>
        </w:rPr>
      </w:pPr>
    </w:p>
    <w:p>
      <w:pPr>
        <w:spacing w:line="4695" w:lineRule="exact"/>
        <w:ind w:left="1228"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751585" cy="2981325"/>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23" cstate="print"/>
                    <a:stretch>
                      <a:fillRect/>
                    </a:stretch>
                  </pic:blipFill>
                  <pic:spPr>
                    <a:xfrm>
                      <a:off x="0" y="0"/>
                      <a:ext cx="4751585"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3"/>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4"/>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0"/>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417" w:lineRule="auto" w:before="36"/>
        <w:ind w:right="7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417"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0"/>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53009pt;margin-top:58.4156pt;width:62.45pt;height:17.650pt;mso-position-horizontal-relative:page;mso-position-vertical-relative:paragraph;z-index:-9176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林永飞</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翁武强</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杨厚威</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1339"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林峰国</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董事、董 事会秘书 兼财务总 监</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翁武游</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1027"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陈马迪</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刘运国</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郭葆春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4"/>
              <w:jc w:val="right"/>
              <w:rPr>
                <w:rFonts w:ascii="宋体" w:hAnsi="宋体" w:cs="宋体" w:eastAsia="宋体" w:hint="default"/>
                <w:sz w:val="18"/>
                <w:szCs w:val="18"/>
              </w:rPr>
            </w:pPr>
            <w:r>
              <w:rPr>
                <w:rFonts w:ascii="宋体" w:hAnsi="宋体" w:cs="宋体" w:eastAsia="宋体" w:hint="default"/>
                <w:sz w:val="18"/>
                <w:szCs w:val="18"/>
              </w:rPr>
              <w:t>梁洪流</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4"/>
              <w:jc w:val="right"/>
              <w:rPr>
                <w:rFonts w:ascii="宋体" w:hAnsi="宋体" w:cs="宋体" w:eastAsia="宋体" w:hint="default"/>
                <w:sz w:val="18"/>
                <w:szCs w:val="18"/>
              </w:rPr>
            </w:pPr>
            <w:r>
              <w:rPr>
                <w:rFonts w:ascii="宋体" w:hAnsi="宋体" w:cs="宋体" w:eastAsia="宋体" w:hint="default"/>
                <w:sz w:val="18"/>
                <w:szCs w:val="18"/>
              </w:rPr>
              <w:t>刘文焱</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监事会主 席、职工 监事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7"/>
      </w:tblGrid>
      <w:tr>
        <w:trPr>
          <w:trHeight w:val="401" w:hRule="exact"/>
        </w:trPr>
        <w:tc>
          <w:tcPr>
            <w:tcW w:w="133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3"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6"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1337"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日召开的第三届董事会第四次会议 </w:t>
            </w:r>
            <w:r>
              <w:rPr>
                <w:rFonts w:ascii="宋体" w:hAnsi="宋体" w:cs="宋体" w:eastAsia="宋体" w:hint="default"/>
                <w:spacing w:val="-6"/>
                <w:sz w:val="18"/>
                <w:szCs w:val="18"/>
              </w:rPr>
              <w:t>审议通过了《关于聘任公司副总经理的议案》，同意聘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任李翔为公司副总经理，任期自董事会审议通过之日 起至第三届董事会届满之日止。</w:t>
            </w:r>
          </w:p>
        </w:tc>
      </w:tr>
      <w:tr>
        <w:trPr>
          <w:trHeight w:val="715"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胡玉明</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冯果</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6"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刘少波</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陈秀森</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个人原因，辞去上述职务后李翔先生仍担任事业部总 经理职位，专注于公司创新业务的规划与发展。</w:t>
            </w:r>
          </w:p>
        </w:tc>
      </w:tr>
    </w:tbl>
    <w:p>
      <w:pPr>
        <w:spacing w:after="0" w:line="316"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588" w:lineRule="exact" w:before="27"/>
        <w:ind w:left="635" w:right="0" w:hanging="60"/>
        <w:jc w:val="left"/>
        <w:rPr>
          <w:rFonts w:ascii="宋体" w:hAnsi="宋体" w:cs="宋体" w:eastAsia="宋体" w:hint="default"/>
          <w:sz w:val="21"/>
          <w:szCs w:val="21"/>
        </w:rPr>
      </w:pPr>
      <w:r>
        <w:rPr>
          <w:rFonts w:ascii="宋体" w:hAnsi="宋体" w:cs="宋体" w:eastAsia="宋体" w:hint="default"/>
          <w:b/>
          <w:bCs/>
          <w:sz w:val="21"/>
          <w:szCs w:val="21"/>
        </w:rPr>
        <w:t>（一）董事会成员</w:t>
      </w:r>
      <w:r>
        <w:rPr>
          <w:rFonts w:ascii="宋体" w:hAnsi="宋体" w:cs="宋体" w:eastAsia="宋体" w:hint="default"/>
          <w:b/>
          <w:bCs/>
          <w:spacing w:val="-103"/>
          <w:sz w:val="21"/>
          <w:szCs w:val="21"/>
        </w:rPr>
        <w:t> </w:t>
      </w:r>
      <w:r>
        <w:rPr>
          <w:rFonts w:ascii="宋体" w:hAnsi="宋体" w:cs="宋体" w:eastAsia="宋体" w:hint="default"/>
          <w:b/>
          <w:bCs/>
          <w:spacing w:val="-3"/>
          <w:sz w:val="21"/>
          <w:szCs w:val="21"/>
        </w:rPr>
        <w:t>林永飞先生：</w:t>
      </w:r>
      <w:r>
        <w:rPr>
          <w:rFonts w:ascii="宋体" w:hAnsi="宋体" w:cs="宋体" w:eastAsia="宋体" w:hint="default"/>
          <w:spacing w:val="-3"/>
          <w:sz w:val="21"/>
          <w:szCs w:val="21"/>
        </w:rPr>
        <w:t>中国国籍，中山大学</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研修班毕业</w:t>
      </w:r>
      <w:r>
        <w:rPr>
          <w:rFonts w:ascii="宋体" w:hAnsi="宋体" w:cs="宋体" w:eastAsia="宋体" w:hint="default"/>
          <w:b/>
          <w:bCs/>
          <w:spacing w:val="-3"/>
          <w:sz w:val="21"/>
          <w:szCs w:val="21"/>
        </w:rPr>
        <w:t>，</w:t>
      </w:r>
      <w:r>
        <w:rPr>
          <w:rFonts w:ascii="宋体" w:hAnsi="宋体" w:cs="宋体" w:eastAsia="宋体" w:hint="default"/>
          <w:spacing w:val="-3"/>
          <w:sz w:val="21"/>
          <w:szCs w:val="21"/>
        </w:rPr>
        <w:t>现任公司董事长，香港卡奴迪路董事，澳门卡</w:t>
      </w:r>
    </w:p>
    <w:p>
      <w:pPr>
        <w:pStyle w:val="BodyText"/>
        <w:spacing w:line="408" w:lineRule="auto" w:before="105"/>
        <w:ind w:right="206"/>
        <w:jc w:val="both"/>
      </w:pPr>
      <w:r>
        <w:rPr>
          <w:spacing w:val="-2"/>
        </w:rPr>
        <w:t>奴迪路董事，兼任广州市私营企业协会副会长，广州天河立嘉小额贷款有限公司董事长，广州市第十四届</w:t>
      </w:r>
      <w:r>
        <w:rPr>
          <w:spacing w:val="-43"/>
        </w:rPr>
        <w:t> </w:t>
      </w:r>
      <w:r>
        <w:rPr>
          <w:spacing w:val="-43"/>
        </w:rPr>
      </w:r>
      <w:r>
        <w:rPr/>
        <w:t>人大代表。</w:t>
      </w:r>
      <w:r>
        <w:rPr>
          <w:rFonts w:ascii="Times New Roman" w:hAnsi="Times New Roman" w:cs="Times New Roman" w:eastAsia="Times New Roman" w:hint="default"/>
        </w:rPr>
        <w:t>2002</w:t>
      </w:r>
      <w:r>
        <w:rPr/>
        <w:t>年至今，历任本公司执行董事、总经理、董事长；</w:t>
      </w:r>
      <w:r>
        <w:rPr>
          <w:rFonts w:ascii="Times New Roman" w:hAnsi="Times New Roman" w:cs="Times New Roman" w:eastAsia="Times New Roman" w:hint="default"/>
        </w:rPr>
        <w:t>2008</w:t>
      </w:r>
      <w:r>
        <w:rPr/>
        <w:t>年至今任瑞丰股份董事长。</w:t>
      </w:r>
    </w:p>
    <w:p>
      <w:pPr>
        <w:pStyle w:val="BodyText"/>
        <w:spacing w:line="400" w:lineRule="auto" w:before="14"/>
        <w:ind w:right="141" w:firstLine="482"/>
        <w:jc w:val="both"/>
      </w:pPr>
      <w:r>
        <w:rPr>
          <w:rFonts w:ascii="宋体" w:hAnsi="宋体" w:cs="宋体" w:eastAsia="宋体" w:hint="default"/>
          <w:b/>
          <w:bCs/>
          <w:spacing w:val="-2"/>
        </w:rPr>
        <w:t>翁武强先生：</w:t>
      </w:r>
      <w:r>
        <w:rPr>
          <w:spacing w:val="-2"/>
        </w:rPr>
        <w:t>中国国籍，中山大学</w:t>
      </w:r>
      <w:r>
        <w:rPr>
          <w:rFonts w:ascii="Times New Roman" w:hAnsi="Times New Roman" w:cs="Times New Roman" w:eastAsia="Times New Roman" w:hint="default"/>
          <w:spacing w:val="-2"/>
        </w:rPr>
        <w:t>EMBA</w:t>
      </w:r>
      <w:r>
        <w:rPr>
          <w:spacing w:val="-2"/>
        </w:rPr>
        <w:t>研修班毕业，现任公司董事、总经理，香港卡奴迪路董事，</w:t>
      </w:r>
      <w:r>
        <w:rPr>
          <w:w w:val="100"/>
        </w:rPr>
        <w:t> </w:t>
      </w:r>
      <w:r>
        <w:rPr>
          <w:spacing w:val="-2"/>
        </w:rPr>
        <w:t>卡奴迪路国际董事，狮丹公司执行董事，连卡悦圆执行董事，山南公司执行董事，广州连卡福执行董事，</w:t>
      </w:r>
      <w:r>
        <w:rPr>
          <w:spacing w:val="-21"/>
        </w:rPr>
        <w:t> </w:t>
      </w:r>
      <w:r>
        <w:rPr>
          <w:spacing w:val="-21"/>
        </w:rPr>
      </w:r>
      <w:r>
        <w:rPr>
          <w:spacing w:val="-2"/>
        </w:rPr>
        <w:t>广州中侨会执行董事、摩登大道时尚传媒执行董事、衡阳连卡福董事长，杭州连卡恒福董事，瑞丰股份董</w:t>
      </w:r>
      <w:r>
        <w:rPr>
          <w:spacing w:val="-47"/>
        </w:rPr>
        <w:t> </w:t>
      </w:r>
      <w:r>
        <w:rPr>
          <w:spacing w:val="-47"/>
        </w:rPr>
      </w:r>
      <w:r>
        <w:rPr/>
        <w:t>事、</w:t>
      </w:r>
      <w:r>
        <w:rPr>
          <w:rFonts w:ascii="Times New Roman" w:hAnsi="Times New Roman" w:cs="Times New Roman" w:eastAsia="Times New Roman" w:hint="default"/>
        </w:rPr>
        <w:t>LEVITAS</w:t>
      </w:r>
      <w:r>
        <w:rPr/>
        <w:t>董事会主席。</w:t>
      </w:r>
      <w:r>
        <w:rPr>
          <w:rFonts w:ascii="Times New Roman" w:hAnsi="Times New Roman" w:cs="Times New Roman" w:eastAsia="Times New Roman" w:hint="default"/>
        </w:rPr>
        <w:t>2002</w:t>
      </w:r>
      <w:r>
        <w:rPr/>
        <w:t>年至今，历任本公司营销总监、董事和总经理。</w:t>
      </w:r>
    </w:p>
    <w:p>
      <w:pPr>
        <w:pStyle w:val="BodyText"/>
        <w:spacing w:line="386" w:lineRule="auto" w:before="21"/>
        <w:ind w:right="211" w:firstLine="482"/>
        <w:jc w:val="both"/>
      </w:pPr>
      <w:r>
        <w:rPr>
          <w:rFonts w:ascii="宋体" w:hAnsi="宋体" w:cs="宋体" w:eastAsia="宋体" w:hint="default"/>
          <w:b/>
          <w:bCs/>
          <w:spacing w:val="-4"/>
        </w:rPr>
        <w:t>杨厚威先生：</w:t>
      </w:r>
      <w:r>
        <w:rPr>
          <w:spacing w:val="-4"/>
        </w:rPr>
        <w:t>中国国籍，现任公司董事、副总经理和设计总监，香港卡奴迪路董事。</w:t>
      </w:r>
      <w:r>
        <w:rPr>
          <w:rFonts w:ascii="Times New Roman" w:hAnsi="Times New Roman" w:cs="Times New Roman" w:eastAsia="Times New Roman" w:hint="default"/>
          <w:spacing w:val="-4"/>
        </w:rPr>
        <w:t>2002</w:t>
      </w:r>
      <w:r>
        <w:rPr>
          <w:spacing w:val="-4"/>
        </w:rPr>
        <w:t>年至今，历</w:t>
      </w:r>
      <w:r>
        <w:rPr>
          <w:w w:val="100"/>
        </w:rPr>
        <w:t> </w:t>
      </w:r>
      <w:r>
        <w:rPr/>
        <w:t>任本公司设计总监、副总经理、董事。</w:t>
      </w:r>
    </w:p>
    <w:p>
      <w:pPr>
        <w:pStyle w:val="BodyText"/>
        <w:spacing w:line="398" w:lineRule="auto" w:before="65"/>
        <w:ind w:right="0" w:firstLine="482"/>
        <w:jc w:val="left"/>
      </w:pPr>
      <w:r>
        <w:rPr>
          <w:rFonts w:ascii="宋体" w:hAnsi="宋体" w:cs="宋体" w:eastAsia="宋体" w:hint="default"/>
          <w:b/>
          <w:bCs/>
          <w:spacing w:val="-2"/>
        </w:rPr>
        <w:t>林峰国先生</w:t>
      </w:r>
      <w:r>
        <w:rPr>
          <w:spacing w:val="-2"/>
        </w:rPr>
        <w:t>：中国国籍，厦门大学管理学（会计学）博士，现任公司董事、董事会秘书兼财务总监，</w:t>
      </w:r>
      <w:r>
        <w:rPr>
          <w:w w:val="100"/>
        </w:rPr>
        <w:t> </w:t>
      </w:r>
      <w:r>
        <w:rPr>
          <w:spacing w:val="-3"/>
        </w:rPr>
        <w:t>衡阳连卡福董事，香港卡奴迪路董事，杭州连卡恒福董事，并兼任暨南大学会计硕士专业（</w:t>
      </w:r>
      <w:r>
        <w:rPr>
          <w:rFonts w:ascii="Times New Roman" w:hAnsi="Times New Roman" w:cs="Times New Roman" w:eastAsia="Times New Roman" w:hint="default"/>
          <w:spacing w:val="-3"/>
        </w:rPr>
        <w:t>MPAcc</w:t>
      </w:r>
      <w:r>
        <w:rPr>
          <w:spacing w:val="-3"/>
        </w:rPr>
        <w:t>）研究</w:t>
      </w:r>
      <w:r>
        <w:rPr>
          <w:spacing w:val="-5"/>
        </w:rPr>
        <w:t> </w:t>
      </w:r>
      <w:r>
        <w:rPr>
          <w:spacing w:val="-5"/>
        </w:rPr>
      </w:r>
      <w:r>
        <w:rPr/>
        <w:t>生导师。</w:t>
      </w:r>
      <w:r>
        <w:rPr>
          <w:rFonts w:ascii="Times New Roman" w:hAnsi="Times New Roman" w:cs="Times New Roman" w:eastAsia="Times New Roman" w:hint="default"/>
        </w:rPr>
        <w:t>2008</w:t>
      </w:r>
      <w:r>
        <w:rPr/>
        <w:t>年至今任本公司董事、财务总监、董事会秘书。</w:t>
      </w:r>
    </w:p>
    <w:p>
      <w:pPr>
        <w:pStyle w:val="BodyText"/>
        <w:spacing w:line="384" w:lineRule="auto" w:before="24"/>
        <w:ind w:right="0" w:firstLine="624"/>
        <w:jc w:val="left"/>
      </w:pPr>
      <w:r>
        <w:rPr>
          <w:rFonts w:ascii="宋体" w:hAnsi="宋体" w:cs="宋体" w:eastAsia="宋体" w:hint="default"/>
          <w:b/>
          <w:bCs/>
          <w:spacing w:val="-2"/>
        </w:rPr>
        <w:t>翁武游先生</w:t>
      </w:r>
      <w:r>
        <w:rPr>
          <w:spacing w:val="-2"/>
        </w:rPr>
        <w:t>：中国国籍，现任公司董事，香港卡奴迪路董事，瑞丰股份董事。</w:t>
      </w:r>
      <w:r>
        <w:rPr>
          <w:rFonts w:ascii="Times New Roman" w:hAnsi="Times New Roman" w:cs="Times New Roman" w:eastAsia="Times New Roman" w:hint="default"/>
          <w:spacing w:val="-2"/>
        </w:rPr>
        <w:t>2002</w:t>
      </w:r>
      <w:r>
        <w:rPr>
          <w:spacing w:val="-2"/>
        </w:rPr>
        <w:t>年至今，任职于</w:t>
      </w:r>
      <w:r>
        <w:rPr>
          <w:w w:val="100"/>
        </w:rPr>
        <w:t> </w:t>
      </w:r>
      <w:r>
        <w:rPr/>
        <w:t>本公司。</w:t>
      </w:r>
    </w:p>
    <w:p>
      <w:pPr>
        <w:pStyle w:val="BodyText"/>
        <w:spacing w:line="386" w:lineRule="auto" w:before="67"/>
        <w:ind w:left="750" w:right="0"/>
        <w:jc w:val="left"/>
      </w:pPr>
      <w:r>
        <w:rPr>
          <w:rFonts w:ascii="宋体" w:hAnsi="宋体" w:cs="宋体" w:eastAsia="宋体" w:hint="default"/>
          <w:b/>
          <w:bCs/>
        </w:rPr>
        <w:t>陈马迪先生</w:t>
      </w:r>
      <w:r>
        <w:rPr/>
        <w:t>：中国国籍，现任公司董事。</w:t>
      </w:r>
      <w:r>
        <w:rPr>
          <w:rFonts w:ascii="Times New Roman" w:hAnsi="Times New Roman" w:cs="Times New Roman" w:eastAsia="Times New Roman" w:hint="default"/>
        </w:rPr>
        <w:t>2002</w:t>
      </w:r>
      <w:r>
        <w:rPr/>
        <w:t>年至今，任职本公司信息技术部经理。</w:t>
      </w:r>
      <w:r>
        <w:rPr>
          <w:w w:val="100"/>
        </w:rPr>
        <w:t> </w:t>
      </w:r>
      <w:r>
        <w:rPr>
          <w:rFonts w:ascii="宋体" w:hAnsi="宋体" w:cs="宋体" w:eastAsia="宋体" w:hint="default"/>
          <w:b/>
          <w:bCs/>
          <w:spacing w:val="-2"/>
        </w:rPr>
        <w:t>刘运国先生：</w:t>
      </w:r>
      <w:r>
        <w:rPr>
          <w:spacing w:val="-2"/>
        </w:rPr>
        <w:t>中国国籍，现任中山大学管理学院会计学系教授、博士生导师，中山大学管理学院副</w:t>
      </w:r>
    </w:p>
    <w:p>
      <w:pPr>
        <w:pStyle w:val="BodyText"/>
        <w:spacing w:line="408" w:lineRule="auto" w:before="65"/>
        <w:ind w:right="206"/>
        <w:jc w:val="both"/>
      </w:pPr>
      <w:r>
        <w:rPr>
          <w:spacing w:val="-2"/>
        </w:rPr>
        <w:t>院长，中山大学成本与管理会计研究中心主任，中国会计学会管理会计与应用专业委员会委员，财政部会</w:t>
      </w:r>
      <w:r>
        <w:rPr>
          <w:spacing w:val="-43"/>
        </w:rPr>
        <w:t> </w:t>
      </w:r>
      <w:r>
        <w:rPr>
          <w:spacing w:val="-43"/>
        </w:rPr>
      </w:r>
      <w:r>
        <w:rPr>
          <w:spacing w:val="-2"/>
        </w:rPr>
        <w:t>计学术领军人才（首期），中国成本研究会理事、广东省审计学会理事，珠海润都制药股份有限公司独立</w:t>
      </w:r>
      <w:r>
        <w:rPr>
          <w:spacing w:val="-43"/>
        </w:rPr>
        <w:t> </w:t>
      </w:r>
      <w:r>
        <w:rPr>
          <w:spacing w:val="-43"/>
        </w:rPr>
      </w:r>
      <w:r>
        <w:rPr/>
        <w:t>董事。</w:t>
      </w:r>
    </w:p>
    <w:p>
      <w:pPr>
        <w:pStyle w:val="BodyText"/>
        <w:spacing w:line="408" w:lineRule="auto" w:before="46"/>
        <w:ind w:right="206" w:firstLine="509"/>
        <w:jc w:val="both"/>
      </w:pPr>
      <w:r>
        <w:rPr>
          <w:rFonts w:ascii="宋体" w:hAnsi="宋体" w:cs="宋体" w:eastAsia="宋体" w:hint="default"/>
          <w:b/>
          <w:bCs/>
        </w:rPr>
        <w:t>郭葆春女士：</w:t>
      </w:r>
      <w:r>
        <w:rPr/>
        <w:t>中国国籍，现任暨南大学会计系副教授，硕士生导师，暨南大学财税决策与风险管控</w:t>
      </w:r>
      <w:r>
        <w:rPr>
          <w:w w:val="100"/>
        </w:rPr>
        <w:t> </w:t>
      </w:r>
      <w:r>
        <w:rPr>
          <w:spacing w:val="-2"/>
        </w:rPr>
        <w:t>研究中心主任，广东省审计学会理事，中国会计学会会计基础理论专业委员会委员，广东省财政厅专家库</w:t>
      </w:r>
      <w:r>
        <w:rPr>
          <w:spacing w:val="-43"/>
        </w:rPr>
        <w:t> </w:t>
      </w:r>
      <w:r>
        <w:rPr>
          <w:spacing w:val="-43"/>
        </w:rPr>
      </w:r>
      <w:r>
        <w:rPr>
          <w:spacing w:val="-2"/>
        </w:rPr>
        <w:t>成员，广东省高级会计师、财务管理师职称认定评委，国家自然科学基金、教育部人文社科基金评委，校</w:t>
      </w:r>
      <w:r>
        <w:rPr>
          <w:spacing w:val="-42"/>
        </w:rPr>
        <w:t> </w:t>
      </w:r>
      <w:r>
        <w:rPr>
          <w:spacing w:val="-42"/>
        </w:rPr>
      </w:r>
      <w:r>
        <w:rPr/>
        <w:t>千百十培养对象。</w:t>
      </w:r>
    </w:p>
    <w:p>
      <w:pPr>
        <w:pStyle w:val="BodyText"/>
        <w:spacing w:line="408" w:lineRule="auto" w:before="46"/>
        <w:ind w:right="214" w:firstLine="509"/>
        <w:jc w:val="both"/>
      </w:pPr>
      <w:r>
        <w:rPr>
          <w:rFonts w:ascii="宋体" w:hAnsi="宋体" w:cs="宋体" w:eastAsia="宋体" w:hint="default"/>
          <w:b/>
          <w:bCs/>
        </w:rPr>
        <w:t>梁洪流先生：</w:t>
      </w:r>
      <w:r>
        <w:rPr/>
        <w:t>中国国籍，现任福建衡兴明业律师事务所高级合伙人、副主任。曾担任厦门市城建国</w:t>
      </w:r>
      <w:r>
        <w:rPr>
          <w:w w:val="100"/>
        </w:rPr>
        <w:t> </w:t>
      </w:r>
      <w:r>
        <w:rPr/>
        <w:t>有资产投资有限公司董事会秘书兼办公室主任、厦门天健发展股份有限公司监事会主席。</w:t>
      </w:r>
    </w:p>
    <w:p>
      <w:pPr>
        <w:pStyle w:val="Heading3"/>
        <w:spacing w:line="240" w:lineRule="auto" w:before="166"/>
        <w:ind w:left="575" w:right="0"/>
        <w:jc w:val="left"/>
        <w:rPr>
          <w:b w:val="0"/>
          <w:bCs w:val="0"/>
        </w:rPr>
      </w:pPr>
      <w:r>
        <w:rPr/>
        <w:t>（二）监事会成员</w:t>
      </w:r>
      <w:r>
        <w:rPr>
          <w:b w:val="0"/>
          <w:bCs w:val="0"/>
        </w:rPr>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b/>
          <w:bCs/>
          <w:sz w:val="26"/>
          <w:szCs w:val="26"/>
        </w:rPr>
      </w:pPr>
    </w:p>
    <w:p>
      <w:pPr>
        <w:pStyle w:val="BodyText"/>
        <w:spacing w:line="386" w:lineRule="auto" w:before="36"/>
        <w:ind w:left="635" w:right="0" w:hanging="3"/>
        <w:jc w:val="left"/>
        <w:rPr>
          <w:rFonts w:ascii="Times New Roman" w:hAnsi="Times New Roman" w:cs="Times New Roman" w:eastAsia="Times New Roman" w:hint="default"/>
        </w:rPr>
      </w:pPr>
      <w:r>
        <w:rPr/>
        <w:t>本公司共有</w:t>
      </w:r>
      <w:r>
        <w:rPr>
          <w:rFonts w:ascii="Times New Roman" w:hAnsi="Times New Roman" w:cs="Times New Roman" w:eastAsia="Times New Roman" w:hint="default"/>
        </w:rPr>
        <w:t>3</w:t>
      </w:r>
      <w:r>
        <w:rPr/>
        <w:t>名监事，其中职工代表监事</w:t>
      </w:r>
      <w:r>
        <w:rPr>
          <w:rFonts w:ascii="Times New Roman" w:hAnsi="Times New Roman" w:cs="Times New Roman" w:eastAsia="Times New Roman" w:hint="default"/>
        </w:rPr>
        <w:t>1</w:t>
      </w:r>
      <w:r>
        <w:rPr/>
        <w:t>名。近五年监事的主要工作经历如下：</w:t>
      </w:r>
      <w:r>
        <w:rPr>
          <w:w w:val="100"/>
        </w:rPr>
        <w:t> </w:t>
      </w:r>
      <w:r>
        <w:rPr>
          <w:rFonts w:ascii="宋体" w:hAnsi="宋体" w:cs="宋体" w:eastAsia="宋体" w:hint="default"/>
          <w:b/>
          <w:bCs/>
          <w:spacing w:val="-8"/>
        </w:rPr>
        <w:t>刘文焱女士：</w:t>
      </w:r>
      <w:r>
        <w:rPr>
          <w:spacing w:val="-8"/>
        </w:rPr>
        <w:t>中国国籍，现任公司职工监事、监事会主席，衡阳连卡福监事，杭州连卡恒福监事。</w:t>
      </w:r>
      <w:r>
        <w:rPr>
          <w:rFonts w:ascii="Times New Roman" w:hAnsi="Times New Roman" w:cs="Times New Roman" w:eastAsia="Times New Roman" w:hint="default"/>
          <w:spacing w:val="-8"/>
        </w:rPr>
        <w:t>2002</w:t>
      </w:r>
    </w:p>
    <w:p>
      <w:pPr>
        <w:pStyle w:val="BodyText"/>
        <w:spacing w:line="398" w:lineRule="auto" w:before="35"/>
        <w:ind w:left="635" w:right="2596" w:hanging="483"/>
        <w:jc w:val="left"/>
      </w:pPr>
      <w:r>
        <w:rPr/>
        <w:t>年至今，任职于本公司。</w:t>
      </w:r>
      <w:r>
        <w:rPr>
          <w:w w:val="100"/>
        </w:rPr>
        <w:t> </w:t>
      </w:r>
      <w:r>
        <w:rPr>
          <w:rFonts w:ascii="宋体" w:hAnsi="宋体" w:cs="宋体" w:eastAsia="宋体" w:hint="default"/>
          <w:b/>
          <w:bCs/>
          <w:spacing w:val="-2"/>
        </w:rPr>
        <w:t>赖小妍女士：</w:t>
      </w:r>
      <w:r>
        <w:rPr>
          <w:spacing w:val="-2"/>
        </w:rPr>
        <w:t>中国香港籍，现任公司监事。</w:t>
      </w:r>
      <w:r>
        <w:rPr>
          <w:rFonts w:ascii="Times New Roman" w:hAnsi="Times New Roman" w:cs="Times New Roman" w:eastAsia="Times New Roman" w:hint="default"/>
          <w:spacing w:val="-2"/>
        </w:rPr>
        <w:t>2002</w:t>
      </w:r>
      <w:r>
        <w:rPr>
          <w:spacing w:val="-2"/>
        </w:rPr>
        <w:t>年至今，任职于本公司。</w:t>
      </w:r>
      <w:r>
        <w:rPr>
          <w:w w:val="100"/>
        </w:rPr>
        <w:t> </w:t>
      </w:r>
      <w:r>
        <w:rPr>
          <w:rFonts w:ascii="宋体" w:hAnsi="宋体" w:cs="宋体" w:eastAsia="宋体" w:hint="default"/>
          <w:b/>
          <w:bCs/>
        </w:rPr>
        <w:t>张勤勇先生</w:t>
      </w:r>
      <w:r>
        <w:rPr/>
        <w:t>，中国国籍，现任公司监事。</w:t>
      </w:r>
      <w:r>
        <w:rPr>
          <w:rFonts w:ascii="Times New Roman" w:hAnsi="Times New Roman" w:cs="Times New Roman" w:eastAsia="Times New Roman" w:hint="default"/>
        </w:rPr>
        <w:t>2002</w:t>
      </w:r>
      <w:r>
        <w:rPr/>
        <w:t>年至今，任职于本公司。</w:t>
      </w:r>
    </w:p>
    <w:p>
      <w:pPr>
        <w:pStyle w:val="Heading3"/>
        <w:spacing w:line="240" w:lineRule="auto" w:before="144"/>
        <w:ind w:left="575" w:right="0"/>
        <w:jc w:val="left"/>
        <w:rPr>
          <w:b w:val="0"/>
          <w:bCs w:val="0"/>
        </w:rPr>
      </w:pPr>
      <w:r>
        <w:rPr/>
        <w:t>（三）高级管理人员</w:t>
      </w:r>
      <w:r>
        <w:rPr>
          <w:b w:val="0"/>
          <w:bCs w:val="0"/>
        </w:rPr>
      </w:r>
    </w:p>
    <w:p>
      <w:pPr>
        <w:spacing w:line="240" w:lineRule="auto" w:before="12"/>
        <w:rPr>
          <w:rFonts w:ascii="宋体" w:hAnsi="宋体" w:cs="宋体" w:eastAsia="宋体" w:hint="default"/>
          <w:b/>
          <w:bCs/>
          <w:sz w:val="23"/>
          <w:szCs w:val="23"/>
        </w:rPr>
      </w:pPr>
    </w:p>
    <w:p>
      <w:pPr>
        <w:pStyle w:val="BodyText"/>
        <w:spacing w:line="386" w:lineRule="auto"/>
        <w:ind w:right="0" w:firstLine="588"/>
        <w:jc w:val="left"/>
      </w:pPr>
      <w:r>
        <w:rPr>
          <w:spacing w:val="-3"/>
        </w:rPr>
        <w:t>本公司高级管理人员翁武强先生、杨厚威先生、林峰国先生近五年的主要工作经历详见</w:t>
      </w:r>
      <w:r>
        <w:rPr>
          <w:rFonts w:ascii="Times New Roman" w:hAnsi="Times New Roman" w:cs="Times New Roman" w:eastAsia="Times New Roman" w:hint="default"/>
          <w:spacing w:val="-3"/>
        </w:rPr>
        <w:t>“</w:t>
      </w:r>
      <w:r>
        <w:rPr>
          <w:spacing w:val="-3"/>
        </w:rPr>
        <w:t>（一）董事</w:t>
      </w:r>
      <w:r>
        <w:rPr>
          <w:w w:val="100"/>
        </w:rPr>
        <w:t> </w:t>
      </w:r>
      <w:r>
        <w:rPr/>
        <w:t>会成员</w:t>
      </w:r>
      <w:r>
        <w:rPr>
          <w:rFonts w:ascii="Times New Roman" w:hAnsi="Times New Roman" w:cs="Times New Roman" w:eastAsia="Times New Roman" w:hint="default"/>
        </w:rPr>
        <w:t>”</w:t>
      </w:r>
      <w:r>
        <w:rPr/>
        <w:t>。</w:t>
      </w:r>
    </w:p>
    <w:p>
      <w:pPr>
        <w:spacing w:before="2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在股东单位任职情况</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6"/>
        <w:gridCol w:w="1486"/>
      </w:tblGrid>
      <w:tr>
        <w:trPr>
          <w:trHeight w:val="713" w:hRule="exact"/>
        </w:trPr>
        <w:tc>
          <w:tcPr>
            <w:tcW w:w="121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0"/>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32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1035"/>
              <w:jc w:val="righ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336699"/>
              <w:left w:val="single" w:sz="4" w:space="0" w:color="336699"/>
              <w:bottom w:val="single" w:sz="4" w:space="0" w:color="336699"/>
              <w:right w:val="single" w:sz="4" w:space="0" w:color="336699"/>
            </w:tcBorders>
          </w:tcPr>
          <w:p>
            <w:pPr/>
          </w:p>
        </w:tc>
        <w:tc>
          <w:tcPr>
            <w:tcW w:w="1346" w:type="dxa"/>
            <w:tcBorders>
              <w:top w:val="single" w:sz="4" w:space="0" w:color="336699"/>
              <w:left w:val="single" w:sz="4" w:space="0" w:color="336699"/>
              <w:bottom w:val="single" w:sz="4" w:space="0" w:color="336699"/>
              <w:right w:val="single" w:sz="4" w:space="0" w:color="336699"/>
            </w:tcBorders>
          </w:tcPr>
          <w:p>
            <w:pPr/>
          </w:p>
        </w:tc>
        <w:tc>
          <w:tcPr>
            <w:tcW w:w="14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1035"/>
              <w:jc w:val="righ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336699"/>
              <w:left w:val="single" w:sz="4" w:space="0" w:color="336699"/>
              <w:bottom w:val="single" w:sz="4" w:space="0" w:color="336699"/>
              <w:right w:val="single" w:sz="4" w:space="0" w:color="336699"/>
            </w:tcBorders>
          </w:tcPr>
          <w:p>
            <w:pPr/>
          </w:p>
        </w:tc>
        <w:tc>
          <w:tcPr>
            <w:tcW w:w="1346" w:type="dxa"/>
            <w:tcBorders>
              <w:top w:val="single" w:sz="4" w:space="0" w:color="336699"/>
              <w:left w:val="single" w:sz="4" w:space="0" w:color="336699"/>
              <w:bottom w:val="single" w:sz="4" w:space="0" w:color="336699"/>
              <w:right w:val="single" w:sz="4" w:space="0" w:color="336699"/>
            </w:tcBorders>
          </w:tcPr>
          <w:p>
            <w:pPr/>
          </w:p>
        </w:tc>
        <w:tc>
          <w:tcPr>
            <w:tcW w:w="14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32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1035"/>
              <w:jc w:val="righ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7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336699"/>
              <w:left w:val="single" w:sz="4" w:space="0" w:color="336699"/>
              <w:bottom w:val="single" w:sz="4" w:space="0" w:color="336699"/>
              <w:right w:val="single" w:sz="4" w:space="0" w:color="336699"/>
            </w:tcBorders>
          </w:tcPr>
          <w:p>
            <w:pPr/>
          </w:p>
        </w:tc>
        <w:tc>
          <w:tcPr>
            <w:tcW w:w="1346" w:type="dxa"/>
            <w:tcBorders>
              <w:top w:val="single" w:sz="4" w:space="0" w:color="336699"/>
              <w:left w:val="single" w:sz="4" w:space="0" w:color="336699"/>
              <w:bottom w:val="single" w:sz="4" w:space="0" w:color="336699"/>
              <w:right w:val="single" w:sz="4" w:space="0" w:color="336699"/>
            </w:tcBorders>
          </w:tcPr>
          <w:p>
            <w:pPr/>
          </w:p>
        </w:tc>
        <w:tc>
          <w:tcPr>
            <w:tcW w:w="148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6" w:hRule="exact"/>
        </w:trPr>
        <w:tc>
          <w:tcPr>
            <w:tcW w:w="12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广州狮丹贸易有限公司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广州卡奴迪路国际品牌管理有限公司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广州连卡悦圆发展有限公司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广州连卡福名品管理有限公司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摩登大道时尚电子商务有限公司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广州摩登大道跨境电子商务有限公司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广州中侨汇免税品有限公司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摩登大道时尚传媒有限公司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234" w:type="dxa"/>
            <w:vMerge/>
            <w:tcBorders>
              <w:left w:val="single" w:sz="4" w:space="0" w:color="336699"/>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336699"/>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硕士研究生 导师</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val="restart"/>
            <w:tcBorders>
              <w:top w:val="single" w:sz="4" w:space="0" w:color="336699"/>
              <w:left w:val="single" w:sz="4" w:space="0" w:color="336699"/>
              <w:right w:val="single" w:sz="4" w:space="0" w:color="336699"/>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广州瑞丰集团股份有限公司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val="restart"/>
            <w:tcBorders>
              <w:top w:val="single" w:sz="4" w:space="0" w:color="336699"/>
              <w:left w:val="single" w:sz="4" w:space="0" w:color="336699"/>
              <w:right w:val="single" w:sz="4" w:space="0" w:color="336699"/>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中山大学</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vMerge/>
            <w:tcBorders>
              <w:left w:val="single" w:sz="4" w:space="0" w:color="336699"/>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珠海润都制药股份有限公司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福建衡兴明业律师事务所</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衡阳连卡福名品管理有限公司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336699"/>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杭州连卡恒福品牌管理有限公司</w:t>
            </w:r>
          </w:p>
        </w:tc>
        <w:tc>
          <w:tcPr>
            <w:tcW w:w="10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336699"/>
              <w:left w:val="single" w:sz="4" w:space="0" w:color="336699"/>
              <w:bottom w:val="single" w:sz="4" w:space="0" w:color="336699"/>
              <w:right w:val="single" w:sz="4" w:space="0" w:color="336699"/>
            </w:tcBorders>
          </w:tcPr>
          <w:p>
            <w:pPr/>
          </w:p>
        </w:tc>
        <w:tc>
          <w:tcPr>
            <w:tcW w:w="1361" w:type="dxa"/>
            <w:tcBorders>
              <w:top w:val="single" w:sz="4" w:space="0" w:color="336699"/>
              <w:left w:val="single" w:sz="4" w:space="0" w:color="336699"/>
              <w:bottom w:val="single" w:sz="4" w:space="0" w:color="336699"/>
              <w:right w:val="single" w:sz="4" w:space="0" w:color="336699"/>
            </w:tcBorders>
          </w:tcPr>
          <w:p>
            <w:pPr/>
          </w:p>
        </w:tc>
        <w:tc>
          <w:tcPr>
            <w:tcW w:w="13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公司现任及报告期内离任董事、监事和高级管理人员近三年证券监管机构处罚的情况</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董事、监事、高级管理人员报酬的决策程序、确定依据、实际支付情况</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pStyle w:val="BodyText"/>
        <w:spacing w:line="408" w:lineRule="auto"/>
        <w:ind w:right="146" w:firstLine="420"/>
        <w:jc w:val="both"/>
      </w:pPr>
      <w:r>
        <w:rPr>
          <w:spacing w:val="-2"/>
        </w:rPr>
        <w:t>报告期内，公司按《章程》、《董事会薪酬与考核委员会工作制度》、《绩效管理制度》等公司内部</w:t>
      </w:r>
      <w:r>
        <w:rPr>
          <w:w w:val="100"/>
        </w:rPr>
        <w:t> </w:t>
      </w:r>
      <w:r>
        <w:rPr>
          <w:spacing w:val="-2"/>
        </w:rPr>
        <w:t>控制制度的相关规定，由第三届董事会薪酬与考核委员会会同公司总裁办公室、人力资源部等相关部门联</w:t>
      </w:r>
      <w:r>
        <w:rPr>
          <w:spacing w:val="-44"/>
        </w:rPr>
        <w:t> </w:t>
      </w:r>
      <w:r>
        <w:rPr>
          <w:spacing w:val="-44"/>
        </w:rPr>
      </w:r>
      <w:r>
        <w:rPr>
          <w:spacing w:val="-2"/>
        </w:rPr>
        <w:t>合进行具体考核。报告期内，公司董事、监事和高级管理人员薪酬支付合理、及时，符合监管机构及公司</w:t>
      </w:r>
      <w:r>
        <w:rPr>
          <w:spacing w:val="-43"/>
        </w:rPr>
        <w:t> </w:t>
      </w:r>
      <w:r>
        <w:rPr>
          <w:spacing w:val="-43"/>
        </w:rPr>
      </w:r>
      <w:r>
        <w:rPr/>
        <w:t>相关制度的要求。</w:t>
      </w:r>
    </w:p>
    <w:p>
      <w:pPr>
        <w:spacing w:before="31"/>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spacing w:before="115"/>
        <w:ind w:left="0" w:right="151" w:firstLine="0"/>
        <w:jc w:val="right"/>
        <w:rPr>
          <w:rFonts w:ascii="宋体" w:hAnsi="宋体" w:cs="宋体" w:eastAsia="宋体" w:hint="default"/>
          <w:sz w:val="18"/>
          <w:szCs w:val="18"/>
        </w:rPr>
      </w:pPr>
      <w:r>
        <w:rPr/>
        <w:pict>
          <v:shape style="position:absolute;margin-left:151.703003pt;margin-top:104.557343pt;width:108.75pt;height:22.3pt;mso-position-horizontal-relative:page;mso-position-vertical-relative:paragraph;z-index:-9176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r>
        <w:rPr/>
        <w:pict>
          <v:group style="position:absolute;margin-left:193.820007pt;margin-top:99.331718pt;width:67.850pt;height:28.05pt;mso-position-horizontal-relative:page;mso-position-vertical-relative:paragraph;z-index:-917584" coordorigin="3876,1987" coordsize="1357,561">
            <v:group style="position:absolute;left:3876;top:1987;width:1357;height:156" coordorigin="3876,1987" coordsize="1357,156">
              <v:shape style="position:absolute;left:3876;top:1987;width:1357;height:156" coordorigin="3876,1987" coordsize="1357,156" path="m3876,2143l5233,2143,5233,1987,3876,1987,3876,2143xe" filled="true" fillcolor="#ffffff" stroked="false">
                <v:path arrowok="t"/>
                <v:fill type="solid"/>
              </v:shape>
            </v:group>
            <v:group style="position:absolute;left:3887;top:2143;width:2;height:394" coordorigin="3887,2143" coordsize="2,394">
              <v:shape style="position:absolute;left:3887;top:2143;width:2;height:394" coordorigin="3887,2143" coordsize="0,394" path="m3887,2143l3887,2536e" filled="false" stroked="true" strokeweight="1.08pt" strokecolor="#ffffff">
                <v:path arrowok="t"/>
              </v:shape>
            </v:group>
            <v:group style="position:absolute;left:3898;top:2143;width:1311;height:394" coordorigin="3898,2143" coordsize="1311,394">
              <v:shape style="position:absolute;left:3898;top:2143;width:1311;height:394" coordorigin="3898,2143" coordsize="1311,394" path="m3898,2536l5209,2536,5209,2143,3898,2143,3898,2536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32.76</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6" w:right="611"/>
              <w:jc w:val="left"/>
              <w:rPr>
                <w:rFonts w:ascii="宋体" w:hAnsi="宋体" w:cs="宋体" w:eastAsia="宋体" w:hint="default"/>
                <w:sz w:val="18"/>
                <w:szCs w:val="18"/>
              </w:rPr>
            </w:pPr>
            <w:r>
              <w:rPr>
                <w:rFonts w:ascii="宋体" w:hAnsi="宋体" w:cs="宋体" w:eastAsia="宋体" w:hint="default"/>
                <w:sz w:val="18"/>
                <w:szCs w:val="18"/>
              </w:rPr>
              <w:t>董事、 设计总监</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林峰国</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董事、董事会秘 书、财务总监</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30.32</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陈马迪</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20.26</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刘文焱</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监事会主席、职 工监事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21.98</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赖小妍</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29.93</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张勤勇</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19.16</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336699"/>
              <w:left w:val="single" w:sz="4" w:space="0" w:color="336699"/>
              <w:bottom w:val="single" w:sz="4" w:space="0" w:color="336699"/>
              <w:right w:val="single" w:sz="14" w:space="0" w:color="2EAC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2"/>
                <w:sz w:val="18"/>
              </w:rPr>
              <w:t>311.5</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公司董事、监事、高级管理人员报告期内被授予的股权激励情况</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p>
    <w:p>
      <w:pPr>
        <w:spacing w:line="484" w:lineRule="auto" w:before="0"/>
        <w:ind w:left="152" w:right="63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90"/>
      </w:tblGrid>
      <w:tr>
        <w:trPr>
          <w:trHeight w:val="403"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w:t>
            </w:r>
          </w:p>
        </w:tc>
      </w:tr>
      <w:tr>
        <w:trPr>
          <w:trHeight w:val="402"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1,912</w:t>
            </w:r>
          </w:p>
        </w:tc>
      </w:tr>
      <w:tr>
        <w:trPr>
          <w:trHeight w:val="402"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w:t>
            </w:r>
          </w:p>
        </w:tc>
      </w:tr>
      <w:tr>
        <w:trPr>
          <w:trHeight w:val="407"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w:t>
            </w:r>
          </w:p>
        </w:tc>
      </w:tr>
      <w:tr>
        <w:trPr>
          <w:trHeight w:val="403"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设计人员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w:t>
            </w:r>
          </w:p>
        </w:tc>
      </w:tr>
      <w:tr>
        <w:trPr>
          <w:trHeight w:val="401"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w:t>
            </w:r>
          </w:p>
        </w:tc>
      </w:tr>
      <w:tr>
        <w:trPr>
          <w:trHeight w:val="401"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人员</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r>
      <w:tr>
        <w:trPr>
          <w:trHeight w:val="403"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1,912</w:t>
            </w:r>
          </w:p>
        </w:tc>
      </w:tr>
      <w:tr>
        <w:trPr>
          <w:trHeight w:val="402" w:hRule="exact"/>
        </w:trPr>
        <w:tc>
          <w:tcPr>
            <w:tcW w:w="957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4"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1,280</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w:t>
            </w:r>
          </w:p>
        </w:tc>
      </w:tr>
    </w:tbl>
    <w:p>
      <w:pPr>
        <w:spacing w:line="240" w:lineRule="auto" w:before="1"/>
        <w:rPr>
          <w:rFonts w:ascii="宋体" w:hAnsi="宋体" w:cs="宋体" w:eastAsia="宋体" w:hint="default"/>
          <w:b/>
          <w:bCs/>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89"/>
        <w:ind w:right="125" w:firstLine="420"/>
        <w:jc w:val="both"/>
      </w:pPr>
      <w:r>
        <w:rPr>
          <w:spacing w:val="-4"/>
        </w:rPr>
        <w:t>公司倡导家园文化，重视团队建设，为保持队伍稳定，以保障公司健康可持续发展，公司严格遵守</w:t>
      </w:r>
      <w:r>
        <w:rPr>
          <w:rFonts w:ascii="Times New Roman" w:hAnsi="Times New Roman" w:cs="Times New Roman" w:eastAsia="Times New Roman" w:hint="default"/>
          <w:spacing w:val="-4"/>
        </w:rPr>
        <w:t>“</w:t>
      </w:r>
      <w:r>
        <w:rPr>
          <w:spacing w:val="-4"/>
        </w:rPr>
        <w:t>按</w:t>
      </w:r>
      <w:r>
        <w:rPr>
          <w:w w:val="100"/>
        </w:rPr>
        <w:t> </w:t>
      </w:r>
      <w:r>
        <w:rPr>
          <w:spacing w:val="-4"/>
        </w:rPr>
        <w:t>劳分配</w:t>
      </w:r>
      <w:r>
        <w:rPr>
          <w:rFonts w:ascii="Times New Roman" w:hAnsi="Times New Roman" w:cs="Times New Roman" w:eastAsia="Times New Roman" w:hint="default"/>
          <w:spacing w:val="-4"/>
        </w:rPr>
        <w:t>”</w:t>
      </w:r>
      <w:r>
        <w:rPr>
          <w:spacing w:val="-4"/>
        </w:rPr>
        <w:t>与</w:t>
      </w:r>
      <w:r>
        <w:rPr>
          <w:rFonts w:ascii="Times New Roman" w:hAnsi="Times New Roman" w:cs="Times New Roman" w:eastAsia="Times New Roman" w:hint="default"/>
          <w:spacing w:val="-4"/>
        </w:rPr>
        <w:t>“</w:t>
      </w:r>
      <w:r>
        <w:rPr>
          <w:spacing w:val="-4"/>
        </w:rPr>
        <w:t>绩效考核</w:t>
      </w:r>
      <w:r>
        <w:rPr>
          <w:rFonts w:ascii="Times New Roman" w:hAnsi="Times New Roman" w:cs="Times New Roman" w:eastAsia="Times New Roman" w:hint="default"/>
          <w:spacing w:val="-4"/>
        </w:rPr>
        <w:t>”</w:t>
      </w:r>
      <w:r>
        <w:rPr>
          <w:spacing w:val="-4"/>
        </w:rPr>
        <w:t>并重的原则，依据有效的绩效考核体系进行岗位考核，同时结合外部市场的薪酬调研</w:t>
      </w:r>
      <w:r>
        <w:rPr>
          <w:spacing w:val="-16"/>
        </w:rPr>
        <w:t> </w:t>
      </w:r>
      <w:r>
        <w:rPr>
          <w:spacing w:val="-16"/>
        </w:rPr>
      </w:r>
      <w:r>
        <w:rPr>
          <w:spacing w:val="-2"/>
        </w:rPr>
        <w:t>数据，通过薪酬与绩效管理联动方式构建具有竞争力、公正公平的薪酬体系，同时为拓宽职业发展通道，</w:t>
      </w:r>
      <w:r>
        <w:rPr>
          <w:spacing w:val="-21"/>
        </w:rPr>
        <w:t> </w:t>
      </w:r>
      <w:r>
        <w:rPr>
          <w:spacing w:val="-21"/>
        </w:rPr>
      </w:r>
      <w:r>
        <w:rPr>
          <w:spacing w:val="-2"/>
        </w:rPr>
        <w:t>实现员工与公司的共同持续成长，公司建立了多元化的职业发展通道。除常规的管理类晋升通道，公司结</w:t>
      </w:r>
      <w:r>
        <w:rPr>
          <w:spacing w:val="-43"/>
        </w:rPr>
        <w:t> </w:t>
      </w:r>
      <w:r>
        <w:rPr>
          <w:spacing w:val="-43"/>
        </w:rPr>
      </w:r>
      <w:r>
        <w:rPr>
          <w:spacing w:val="-2"/>
        </w:rPr>
        <w:t>合实际建立了技术研发类、营销类发展通道，使得不同岗位员工都有相应的发展通道，打破了管理类独木</w:t>
      </w:r>
      <w:r>
        <w:rPr>
          <w:spacing w:val="-45"/>
        </w:rPr>
        <w:t> </w:t>
      </w:r>
      <w:r>
        <w:rPr>
          <w:spacing w:val="-45"/>
        </w:rPr>
      </w:r>
      <w:r>
        <w:rPr>
          <w:spacing w:val="-2"/>
        </w:rPr>
        <w:t>桥的壁垒，同时公司实施岗位轮换机制，鼓励相关岗位的员工进行合理流动，培养复合型人才，为公司激</w:t>
      </w:r>
      <w:r>
        <w:rPr>
          <w:spacing w:val="-47"/>
        </w:rPr>
        <w:t> </w:t>
      </w:r>
      <w:r>
        <w:rPr>
          <w:spacing w:val="-47"/>
        </w:rPr>
      </w:r>
      <w:r>
        <w:rPr/>
        <w:t>励、保留人才提供有力保障，真正做到</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量才适用</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403" w:lineRule="auto" w:before="189"/>
        <w:ind w:right="146" w:firstLine="420"/>
        <w:jc w:val="both"/>
      </w:pPr>
      <w:r>
        <w:rPr>
          <w:spacing w:val="-2"/>
        </w:rPr>
        <w:t>培训是提高员工专业技能与综合素质的重要途径。公司足额提取年度职工教育经费，建立了完善的培</w:t>
      </w:r>
      <w:r>
        <w:rPr>
          <w:w w:val="100"/>
        </w:rPr>
        <w:t> </w:t>
      </w:r>
      <w:r>
        <w:rPr>
          <w:spacing w:val="-2"/>
        </w:rPr>
        <w:t>训体系，为员工提供多维度、具有较强针对性的教育培训课程。根据培训对象不同，公司为总部员工、终</w:t>
      </w:r>
      <w:r>
        <w:rPr>
          <w:spacing w:val="-43"/>
        </w:rPr>
        <w:t> </w:t>
      </w:r>
      <w:r>
        <w:rPr>
          <w:spacing w:val="-43"/>
        </w:rPr>
      </w:r>
      <w:r>
        <w:rPr>
          <w:spacing w:val="-2"/>
        </w:rPr>
        <w:t>端员工、新员工和转岗员工等设置了相应的培训课程；根据各岗位需求不同，设置了管理、技术等几大类</w:t>
      </w:r>
      <w:r>
        <w:rPr>
          <w:spacing w:val="-47"/>
        </w:rPr>
        <w:t> </w:t>
      </w:r>
      <w:r>
        <w:rPr>
          <w:spacing w:val="-47"/>
        </w:rPr>
      </w:r>
      <w:r>
        <w:rPr>
          <w:spacing w:val="-2"/>
        </w:rPr>
        <w:t>培训课程。</w:t>
      </w:r>
      <w:r>
        <w:rPr>
          <w:rFonts w:ascii="Times New Roman" w:hAnsi="Times New Roman" w:cs="Times New Roman" w:eastAsia="Times New Roman" w:hint="default"/>
          <w:spacing w:val="-2"/>
        </w:rPr>
        <w:t>2015</w:t>
      </w:r>
      <w:r>
        <w:rPr>
          <w:spacing w:val="-2"/>
        </w:rPr>
        <w:t>年，为不断提升员工的英语水平，使员工能更快速的适应公司国际化步伐，公司专门组织</w:t>
      </w:r>
      <w:r>
        <w:rPr>
          <w:spacing w:val="-44"/>
        </w:rPr>
        <w:t> </w:t>
      </w:r>
      <w:r>
        <w:rPr>
          <w:spacing w:val="-44"/>
        </w:rPr>
      </w:r>
      <w:r>
        <w:rPr>
          <w:spacing w:val="-2"/>
        </w:rPr>
        <w:t>了英语提升培训，并根据不同水平分设了《剑桥英语班》及《综合商务班》，每周邀请外教来公司对员工</w:t>
      </w:r>
      <w:r>
        <w:rPr>
          <w:spacing w:val="-44"/>
        </w:rPr>
        <w:t> </w:t>
      </w:r>
      <w:r>
        <w:rPr>
          <w:spacing w:val="-44"/>
        </w:rPr>
      </w:r>
      <w:r>
        <w:rPr/>
        <w:t>进行因材施教。</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29" w:right="348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公司严格按照《公司法》、《证券法》、《上市公司治理准则》、《深圳证券交易所股票上市规则》</w:t>
      </w:r>
      <w:r>
        <w:rPr>
          <w:w w:val="100"/>
        </w:rPr>
        <w:t> </w:t>
      </w:r>
      <w:r>
        <w:rPr>
          <w:spacing w:val="-2"/>
        </w:rPr>
        <w:t>和中国证监会有关法律法规的要求，规范运作，不断完善公司的法人治理结构，建立健全内部管理和控制</w:t>
      </w:r>
      <w:r>
        <w:rPr>
          <w:spacing w:val="-43"/>
        </w:rPr>
        <w:t> </w:t>
      </w:r>
      <w:r>
        <w:rPr>
          <w:spacing w:val="-43"/>
        </w:rPr>
      </w:r>
      <w:r>
        <w:rPr/>
        <w:t>制度，持续深入开展公司治理活动，进一步规范公司运作，不断提高公司治理水平。</w:t>
      </w:r>
      <w:r>
        <w:rPr>
          <w:spacing w:val="-24"/>
        </w:rPr>
        <w:t> </w:t>
      </w:r>
      <w:r>
        <w:rPr/>
        <w:t>报告期内，公司公</w:t>
      </w:r>
      <w:r>
        <w:rPr>
          <w:w w:val="100"/>
        </w:rPr>
        <w:t> </w:t>
      </w:r>
      <w:r>
        <w:rPr/>
        <w:t>开披露的制度如下：</w:t>
      </w:r>
    </w:p>
    <w:tbl>
      <w:tblPr>
        <w:tblW w:w="0" w:type="auto"/>
        <w:jc w:val="left"/>
        <w:tblInd w:w="148" w:type="dxa"/>
        <w:tblLayout w:type="fixed"/>
        <w:tblCellMar>
          <w:top w:w="0" w:type="dxa"/>
          <w:left w:w="0" w:type="dxa"/>
          <w:bottom w:w="0" w:type="dxa"/>
          <w:right w:w="0" w:type="dxa"/>
        </w:tblCellMar>
        <w:tblLook w:val="01E0"/>
      </w:tblPr>
      <w:tblGrid>
        <w:gridCol w:w="994"/>
        <w:gridCol w:w="1983"/>
        <w:gridCol w:w="4404"/>
        <w:gridCol w:w="2225"/>
      </w:tblGrid>
      <w:tr>
        <w:trPr>
          <w:trHeight w:val="438" w:hRule="exact"/>
        </w:trPr>
        <w:tc>
          <w:tcPr>
            <w:tcW w:w="9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40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2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472" w:hRule="exact"/>
        </w:trPr>
        <w:tc>
          <w:tcPr>
            <w:tcW w:w="994" w:type="dxa"/>
            <w:tcBorders>
              <w:top w:val="single" w:sz="9" w:space="0" w:color="336699"/>
              <w:left w:val="single" w:sz="4" w:space="0" w:color="336699"/>
              <w:bottom w:val="single" w:sz="4" w:space="0" w:color="336699"/>
              <w:right w:val="single" w:sz="4" w:space="0" w:color="336699"/>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983" w:type="dxa"/>
            <w:tcBorders>
              <w:top w:val="single" w:sz="9" w:space="0" w:color="336699"/>
              <w:left w:val="single" w:sz="4" w:space="0" w:color="336699"/>
              <w:bottom w:val="single" w:sz="4" w:space="0" w:color="336699"/>
              <w:right w:val="single" w:sz="4" w:space="0" w:color="336699"/>
            </w:tcBorders>
          </w:tcPr>
          <w:p>
            <w:pPr>
              <w:pStyle w:val="TableParagraph"/>
              <w:spacing w:line="240" w:lineRule="auto" w:before="1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04" w:type="dxa"/>
            <w:tcBorders>
              <w:top w:val="single" w:sz="9" w:space="0" w:color="336699"/>
              <w:left w:val="single" w:sz="4" w:space="0" w:color="336699"/>
              <w:bottom w:val="single" w:sz="4" w:space="0" w:color="336699"/>
              <w:right w:val="single" w:sz="4" w:space="0" w:color="336699"/>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25" w:type="dxa"/>
            <w:tcBorders>
              <w:top w:val="single" w:sz="9" w:space="0" w:color="336699"/>
              <w:left w:val="single" w:sz="4" w:space="0" w:color="336699"/>
              <w:bottom w:val="single" w:sz="4" w:space="0" w:color="336699"/>
              <w:right w:val="single" w:sz="4" w:space="0" w:color="336699"/>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63" w:hRule="exact"/>
        </w:trPr>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w:t>
            </w:r>
          </w:p>
        </w:tc>
        <w:tc>
          <w:tcPr>
            <w:tcW w:w="198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40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61" w:hRule="exact"/>
        </w:trPr>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w:t>
            </w:r>
          </w:p>
        </w:tc>
        <w:tc>
          <w:tcPr>
            <w:tcW w:w="198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40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22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63" w:hRule="exact"/>
        </w:trPr>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w:t>
            </w:r>
          </w:p>
        </w:tc>
        <w:tc>
          <w:tcPr>
            <w:tcW w:w="198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40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22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sz w:val="20"/>
          <w:szCs w:val="20"/>
        </w:rPr>
      </w:pPr>
    </w:p>
    <w:p>
      <w:pPr>
        <w:pStyle w:val="BodyText"/>
        <w:spacing w:line="408" w:lineRule="auto" w:before="36"/>
        <w:ind w:right="206" w:firstLine="420"/>
        <w:jc w:val="both"/>
      </w:pPr>
      <w:r>
        <w:rPr>
          <w:spacing w:val="-2"/>
        </w:rPr>
        <w:t>截至本报告期末，公司治理实际情况符合中国证监会发布的有关上市公司治理的规范性文件，未收到</w:t>
      </w:r>
      <w:r>
        <w:rPr>
          <w:w w:val="100"/>
        </w:rPr>
        <w:t> </w:t>
      </w:r>
      <w:r>
        <w:rPr/>
        <w:t>被监管部门采取行政监管措施的有关文件。</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公司治理的实际状况与中国证监会发布的有关上市公司治理的规范性文件是否存在重大差异</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420" w:lineRule="auto"/>
        <w:ind w:right="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9" w:firstLine="420"/>
        <w:jc w:val="both"/>
      </w:pPr>
      <w:r>
        <w:rPr>
          <w:spacing w:val="-2"/>
        </w:rPr>
        <w:t>公司成立以来，严格按照《公司法》、《证券法》等有关法律、法规和公司章程的要求规范运作，具</w:t>
      </w:r>
      <w:r>
        <w:rPr>
          <w:w w:val="100"/>
        </w:rPr>
        <w:t> </w:t>
      </w:r>
      <w:r>
        <w:rPr>
          <w:spacing w:val="-2"/>
        </w:rPr>
        <w:t>有独立完整的供应、生产、销售、研发系统，完全独立运作、独立承担责任和风险。公司与控股股东在业</w:t>
      </w:r>
      <w:r>
        <w:rPr>
          <w:spacing w:val="-45"/>
        </w:rPr>
        <w:t> </w:t>
      </w:r>
      <w:r>
        <w:rPr>
          <w:spacing w:val="-45"/>
        </w:rPr>
      </w:r>
      <w:r>
        <w:rPr/>
        <w:t>务、人员、资产、机构、财务等方面完全分开，具有独立完整的业务及自主经营能力。</w:t>
      </w:r>
    </w:p>
    <w:p>
      <w:pPr>
        <w:pStyle w:val="BodyText"/>
        <w:spacing w:line="386" w:lineRule="auto" w:before="46"/>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100"/>
        </w:rPr>
        <w:t> </w:t>
      </w:r>
      <w:r>
        <w:rPr>
          <w:spacing w:val="-3"/>
        </w:rPr>
        <w:t>公司主要从事自有品牌卡奴迪路（</w:t>
      </w:r>
      <w:r>
        <w:rPr>
          <w:rFonts w:ascii="Times New Roman" w:hAnsi="Times New Roman" w:cs="Times New Roman" w:eastAsia="Times New Roman" w:hint="default"/>
          <w:spacing w:val="-3"/>
        </w:rPr>
        <w:t>CANUDILO</w:t>
      </w:r>
      <w:r>
        <w:rPr>
          <w:spacing w:val="-3"/>
        </w:rPr>
        <w:t>）高级男装服饰的研发设计、品牌推广和零售管理，并</w:t>
      </w:r>
    </w:p>
    <w:p>
      <w:pPr>
        <w:pStyle w:val="BodyText"/>
        <w:spacing w:line="408" w:lineRule="auto" w:before="35"/>
        <w:ind w:right="0"/>
        <w:jc w:val="left"/>
      </w:pPr>
      <w:r>
        <w:rPr>
          <w:spacing w:val="-2"/>
        </w:rPr>
        <w:t>代理销售国际一线品牌的服饰、箱包、皮具等产品。公司拥有从事上述业务完整、独立的设计、采购、销</w:t>
      </w:r>
      <w:r>
        <w:rPr>
          <w:spacing w:val="-42"/>
        </w:rPr>
        <w:t> </w:t>
      </w:r>
      <w:r>
        <w:rPr>
          <w:spacing w:val="-42"/>
        </w:rPr>
      </w:r>
      <w:r>
        <w:rPr>
          <w:spacing w:val="-5"/>
        </w:rPr>
        <w:t>售系统和专业人员，具有独立开展业务的能力，拥有独立的经营决策权和管理权，并完全独立于控股股东、</w:t>
      </w:r>
      <w:r>
        <w:rPr>
          <w:spacing w:val="-4"/>
        </w:rPr>
        <w:t> </w:t>
      </w:r>
      <w:r>
        <w:rPr>
          <w:spacing w:val="-4"/>
        </w:rPr>
      </w:r>
      <w:r>
        <w:rPr>
          <w:spacing w:val="-2"/>
        </w:rPr>
        <w:t>实际控制人及其控制的其他企业。公司与控股股东、实际控制人及其控制的其他企业间不存在同业竞争或</w:t>
      </w:r>
    </w:p>
    <w:p>
      <w:pPr>
        <w:spacing w:after="0" w:line="408"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者显失公允的关联交易。本公司拥有独立完整的业务，具备独立面向市场自主经营的能力。</w:t>
      </w:r>
    </w:p>
    <w:p>
      <w:pPr>
        <w:spacing w:line="240" w:lineRule="auto" w:before="10"/>
        <w:rPr>
          <w:rFonts w:ascii="宋体" w:hAnsi="宋体" w:cs="宋体" w:eastAsia="宋体" w:hint="default"/>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、资产完整</w:t>
      </w:r>
      <w:r>
        <w:rPr>
          <w:rFonts w:ascii="宋体" w:hAnsi="宋体" w:cs="宋体" w:eastAsia="宋体" w:hint="default"/>
          <w:b/>
          <w:bCs/>
          <w:w w:val="100"/>
        </w:rPr>
        <w:t> </w:t>
      </w:r>
      <w:r>
        <w:rPr>
          <w:spacing w:val="-2"/>
        </w:rPr>
        <w:t>公司拥有独立、完整的办公经营场所，以及与设计、销售经营有关的土地使用权、商标、专利、非专</w:t>
      </w:r>
    </w:p>
    <w:p>
      <w:pPr>
        <w:pStyle w:val="BodyText"/>
        <w:spacing w:line="408" w:lineRule="auto" w:before="65"/>
        <w:ind w:right="185"/>
        <w:jc w:val="both"/>
      </w:pPr>
      <w:r>
        <w:rPr>
          <w:spacing w:val="-2"/>
        </w:rPr>
        <w:t>利技术的所有权或者使用权，具有独立完整的设计、销售等配套设施及固定资产。公司没有以自身资产、</w:t>
      </w:r>
      <w:r>
        <w:rPr>
          <w:spacing w:val="-21"/>
        </w:rPr>
        <w:t> </w:t>
      </w:r>
      <w:r>
        <w:rPr>
          <w:spacing w:val="-21"/>
        </w:rPr>
      </w:r>
      <w:r>
        <w:rPr>
          <w:spacing w:val="-2"/>
        </w:rPr>
        <w:t>权益或信誉为各股东、实际控制人及其控制的其他企业提供担保，对所有资产拥有完全的控制支配权，不</w:t>
      </w:r>
      <w:r>
        <w:rPr>
          <w:spacing w:val="-44"/>
        </w:rPr>
        <w:t> </w:t>
      </w:r>
      <w:r>
        <w:rPr>
          <w:spacing w:val="-44"/>
        </w:rPr>
      </w:r>
      <w:r>
        <w:rPr/>
        <w:t>存在资产、资金被各股东、实际控制人及其控制的其他企业违规占用而损害公司利益的情况。</w:t>
      </w:r>
    </w:p>
    <w:p>
      <w:pPr>
        <w:pStyle w:val="BodyText"/>
        <w:spacing w:line="386" w:lineRule="auto" w:before="46"/>
        <w:ind w:left="573" w:right="0" w:firstLine="2"/>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w w:val="100"/>
        </w:rPr>
        <w:t> </w:t>
      </w:r>
      <w:r>
        <w:rPr>
          <w:spacing w:val="-3"/>
        </w:rPr>
        <w:t>公司董事、监事及高级管理人员均严格按照《公司法》、《公司章程》规定的程序推选和任免，不存</w:t>
      </w:r>
    </w:p>
    <w:p>
      <w:pPr>
        <w:pStyle w:val="BodyText"/>
        <w:spacing w:line="408" w:lineRule="auto" w:before="65"/>
        <w:ind w:right="0"/>
        <w:jc w:val="left"/>
      </w:pPr>
      <w:r>
        <w:rPr>
          <w:spacing w:val="2"/>
        </w:rPr>
        <w:t>在股东超越公司股东大会和董事会做出人事任免决定的情况。公司的人事及工资管理与股东单位完全分</w:t>
      </w:r>
      <w:r>
        <w:rPr>
          <w:spacing w:val="-22"/>
        </w:rPr>
        <w:t> </w:t>
      </w:r>
      <w:r>
        <w:rPr>
          <w:spacing w:val="-22"/>
        </w:rPr>
      </w:r>
      <w:r>
        <w:rPr>
          <w:spacing w:val="-2"/>
        </w:rPr>
        <w:t>离，公司总经理、副总经理、财务负责人和董事会秘书等高级管理人员未在控股股东、实际控制人及其控</w:t>
      </w:r>
      <w:r>
        <w:rPr>
          <w:spacing w:val="-47"/>
        </w:rPr>
        <w:t> </w:t>
      </w:r>
      <w:r>
        <w:rPr>
          <w:spacing w:val="-47"/>
        </w:rPr>
      </w:r>
      <w:r>
        <w:rPr>
          <w:spacing w:val="-5"/>
        </w:rPr>
        <w:t>制的其他企业中担任除董事、监事以外的其他职务，未在控股股东、实际控制人及其控制的其他企业领薪；</w:t>
      </w:r>
      <w:r>
        <w:rPr>
          <w:spacing w:val="-4"/>
        </w:rPr>
        <w:t> </w:t>
      </w:r>
      <w:r>
        <w:rPr>
          <w:spacing w:val="-4"/>
        </w:rPr>
      </w:r>
      <w:r>
        <w:rPr>
          <w:spacing w:val="-2"/>
        </w:rPr>
        <w:t>公司财务人员未在控股股东、实际控制人及其控制的其他企业中兼职；公司董事、高级管理人员不存在兼</w:t>
      </w:r>
      <w:r>
        <w:rPr>
          <w:spacing w:val="-43"/>
        </w:rPr>
        <w:t> </w:t>
      </w:r>
      <w:r>
        <w:rPr>
          <w:spacing w:val="-43"/>
        </w:rPr>
      </w:r>
      <w:r>
        <w:rPr/>
        <w:t>任监事的情形。同时，公司建立并独立执行人力资源及薪酬管理制度。</w:t>
      </w:r>
    </w:p>
    <w:p>
      <w:pPr>
        <w:pStyle w:val="BodyText"/>
        <w:spacing w:line="386" w:lineRule="auto" w:before="46"/>
        <w:ind w:left="573" w:right="0"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100"/>
        </w:rPr>
        <w:t> </w:t>
      </w:r>
      <w:r>
        <w:rPr>
          <w:spacing w:val="-3"/>
        </w:rPr>
        <w:t>公司通过股东大会、董事会、监事会以及独立董事制度，强化了公司的分权制衡和相互监督，形成了</w:t>
      </w:r>
    </w:p>
    <w:p>
      <w:pPr>
        <w:pStyle w:val="BodyText"/>
        <w:spacing w:line="408" w:lineRule="auto" w:before="65"/>
        <w:ind w:right="0"/>
        <w:jc w:val="left"/>
      </w:pPr>
      <w:r>
        <w:rPr>
          <w:spacing w:val="-5"/>
        </w:rPr>
        <w:t>有效的法人治理结构。在内部机构设置上，公司建立了适应自身发展需要的组织机构，明确了各机构职能， </w:t>
      </w:r>
      <w:r>
        <w:rPr>
          <w:spacing w:val="-2"/>
        </w:rPr>
        <w:t>定员定岗，并制定了相应的内部管理与控制制度，独立开展生产经营活动。公司与控股股东、实际控制人</w:t>
      </w:r>
      <w:r>
        <w:rPr>
          <w:spacing w:val="-50"/>
        </w:rPr>
        <w:t> </w:t>
      </w:r>
      <w:r>
        <w:rPr>
          <w:spacing w:val="-50"/>
        </w:rPr>
      </w:r>
      <w:r>
        <w:rPr>
          <w:spacing w:val="-2"/>
        </w:rPr>
        <w:t>及其控制的其他企业间不存在机构混同的情形。自公司设立以来，未发生股东干预本公司正常生产经营活</w:t>
      </w:r>
      <w:r>
        <w:rPr>
          <w:spacing w:val="-43"/>
        </w:rPr>
        <w:t> </w:t>
      </w:r>
      <w:r>
        <w:rPr>
          <w:spacing w:val="-43"/>
        </w:rPr>
      </w:r>
      <w:r>
        <w:rPr/>
        <w:t>动的情况。</w:t>
      </w:r>
    </w:p>
    <w:p>
      <w:pPr>
        <w:pStyle w:val="BodyText"/>
        <w:spacing w:line="386" w:lineRule="auto" w:before="46"/>
        <w:ind w:left="573" w:right="0"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100"/>
        </w:rPr>
        <w:t> </w:t>
      </w:r>
      <w:r>
        <w:rPr>
          <w:spacing w:val="-3"/>
        </w:rPr>
        <w:t>公司在财务上规范运作、独立运行，设立了独立的财务部门，配备了独立的财务人员，建立了独立的</w:t>
      </w:r>
    </w:p>
    <w:p>
      <w:pPr>
        <w:pStyle w:val="BodyText"/>
        <w:spacing w:line="420" w:lineRule="auto" w:before="65"/>
        <w:ind w:right="0"/>
        <w:jc w:val="left"/>
      </w:pPr>
      <w:r>
        <w:rPr>
          <w:spacing w:val="-2"/>
        </w:rPr>
        <w:t>会计核算体系，制定了《财务管理制度》、《关联交易决策制度》、《投资决策管理制度》、《对外担保</w:t>
      </w:r>
      <w:r>
        <w:rPr>
          <w:spacing w:val="-44"/>
        </w:rPr>
        <w:t> </w:t>
      </w:r>
      <w:r>
        <w:rPr>
          <w:spacing w:val="-44"/>
        </w:rPr>
      </w:r>
      <w:r>
        <w:rPr>
          <w:spacing w:val="-2"/>
        </w:rPr>
        <w:t>制度》等多项内控制度且严格执行，独立进行财务决策，享有充分独立的资金调配权，财务会计制度和财</w:t>
      </w:r>
      <w:r>
        <w:rPr>
          <w:spacing w:val="-49"/>
        </w:rPr>
        <w:t> </w:t>
      </w:r>
      <w:r>
        <w:rPr>
          <w:spacing w:val="-49"/>
        </w:rPr>
      </w:r>
      <w:r>
        <w:rPr/>
        <w:t>务管理制度符合上市公司的要求。</w:t>
      </w:r>
      <w:r>
        <w:rPr>
          <w:w w:val="100"/>
        </w:rPr>
        <w:t> </w:t>
      </w:r>
      <w:r>
        <w:rPr>
          <w:spacing w:val="-2"/>
        </w:rPr>
        <w:t>公司开设独立的银行账户，作为独立的纳税人，依法独立进行纳税申报和履行纳税义务。公司根据企业发</w:t>
      </w:r>
    </w:p>
    <w:p>
      <w:pPr>
        <w:pStyle w:val="BodyText"/>
        <w:spacing w:line="408" w:lineRule="auto" w:before="36"/>
        <w:ind w:right="209"/>
        <w:jc w:val="both"/>
      </w:pPr>
      <w:r>
        <w:rPr>
          <w:spacing w:val="-2"/>
        </w:rPr>
        <w:t>展规划，自主决定投资计划和资金安排，不存在公司股东干预公司财务决策、资金使用的情况；不存在以</w:t>
      </w:r>
      <w:r>
        <w:rPr>
          <w:spacing w:val="-47"/>
        </w:rPr>
        <w:t> </w:t>
      </w:r>
      <w:r>
        <w:rPr>
          <w:spacing w:val="-47"/>
        </w:rPr>
      </w:r>
      <w:r>
        <w:rPr>
          <w:spacing w:val="-2"/>
        </w:rPr>
        <w:t>资产、权益或信誉为股东单位、下属公司或任何个人的债务提供担保，或以本公司名义的借款、授信额度</w:t>
      </w:r>
      <w:r>
        <w:rPr>
          <w:spacing w:val="-50"/>
        </w:rPr>
        <w:t> </w:t>
      </w:r>
      <w:r>
        <w:rPr>
          <w:spacing w:val="-50"/>
        </w:rPr>
      </w:r>
      <w:r>
        <w:rPr/>
        <w:t>转借给前述法人或个人使用的情形。</w:t>
      </w:r>
    </w:p>
    <w:p>
      <w:pPr>
        <w:spacing w:after="0" w:line="40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spacing w:line="484" w:lineRule="auto" w:before="0"/>
        <w:ind w:left="152" w:right="32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44"/>
        <w:ind w:left="0" w:right="161" w:firstLine="0"/>
        <w:jc w:val="right"/>
        <w:rPr>
          <w:rFonts w:ascii="宋体" w:hAnsi="宋体" w:cs="宋体" w:eastAsia="宋体" w:hint="default"/>
          <w:sz w:val="18"/>
          <w:szCs w:val="18"/>
        </w:rPr>
      </w:pPr>
      <w:r>
        <w:rPr/>
        <w:pict>
          <v:shape style="position:absolute;margin-left:56.400002pt;margin-top:-98.798279pt;width:479.15pt;height:475.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227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2276"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227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已披露于巨潮资讯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）和《证券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刘运国</w:t>
            </w:r>
          </w:p>
        </w:tc>
        <w:tc>
          <w:tcPr>
            <w:tcW w:w="13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郭葆春</w:t>
            </w:r>
          </w:p>
        </w:tc>
        <w:tc>
          <w:tcPr>
            <w:tcW w:w="13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梁洪流</w:t>
            </w:r>
          </w:p>
        </w:tc>
        <w:tc>
          <w:tcPr>
            <w:tcW w:w="132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连续两次未亲自出席董事会的说明</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pStyle w:val="BodyText"/>
        <w:spacing w:line="240" w:lineRule="auto"/>
        <w:ind w:right="0"/>
        <w:jc w:val="both"/>
      </w:pPr>
      <w:r>
        <w:rPr/>
        <w:t>报告期内独立董事不存在连续两次未亲自出席董事会的情况。</w:t>
      </w:r>
    </w:p>
    <w:p>
      <w:pPr>
        <w:spacing w:line="240" w:lineRule="auto" w:before="0"/>
        <w:rPr>
          <w:rFonts w:ascii="宋体" w:hAnsi="宋体" w:cs="宋体" w:eastAsia="宋体" w:hint="default"/>
          <w:sz w:val="20"/>
          <w:szCs w:val="20"/>
        </w:rPr>
      </w:pPr>
    </w:p>
    <w:p>
      <w:pPr>
        <w:pStyle w:val="Heading3"/>
        <w:spacing w:line="240" w:lineRule="auto" w:before="152"/>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独立董事对公司有关事项是否提出异议</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417" w:lineRule="auto"/>
        <w:ind w:right="45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独立董事对公司有关建议是否被采纳</w:t>
      </w:r>
      <w:r>
        <w:rPr>
          <w:rFonts w:ascii="宋体" w:hAnsi="宋体" w:cs="宋体" w:eastAsia="宋体" w:hint="default"/>
          <w:sz w:val="18"/>
          <w:szCs w:val="18"/>
        </w:rPr>
      </w:r>
    </w:p>
    <w:p>
      <w:pPr>
        <w:spacing w:line="338" w:lineRule="auto" w:before="117"/>
        <w:ind w:left="152" w:right="58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独立董事对公司有关建议被采纳或未被采纳的说明</w:t>
      </w:r>
      <w:r>
        <w:rPr>
          <w:rFonts w:ascii="宋体" w:hAnsi="宋体" w:cs="宋体" w:eastAsia="宋体" w:hint="default"/>
          <w:sz w:val="18"/>
          <w:szCs w:val="18"/>
        </w:rPr>
      </w:r>
    </w:p>
    <w:p>
      <w:pPr>
        <w:pStyle w:val="BodyText"/>
        <w:spacing w:line="408" w:lineRule="auto" w:before="99"/>
        <w:ind w:right="185"/>
        <w:jc w:val="both"/>
      </w:pPr>
      <w:r>
        <w:rPr>
          <w:spacing w:val="-2"/>
        </w:rPr>
        <w:t>报告期内，公司独立董事恪尽职守、廉洁自律、忠实勤勉、依法严格履行了职责，出席了公司的历次董事</w:t>
      </w:r>
      <w:r>
        <w:rPr>
          <w:spacing w:val="-43"/>
        </w:rPr>
        <w:t> </w:t>
      </w:r>
      <w:r>
        <w:rPr>
          <w:spacing w:val="-43"/>
        </w:rPr>
      </w:r>
      <w:r>
        <w:rPr>
          <w:spacing w:val="-2"/>
        </w:rPr>
        <w:t>会会议并独立、客观的发表意见。定期了解和听取公司经营情况的汇报，不定期通过现场调研、电话和邮</w:t>
      </w:r>
      <w:r>
        <w:rPr>
          <w:spacing w:val="-50"/>
        </w:rPr>
        <w:t> </w:t>
      </w:r>
      <w:r>
        <w:rPr>
          <w:spacing w:val="-50"/>
        </w:rPr>
      </w:r>
      <w:r>
        <w:rPr>
          <w:spacing w:val="-2"/>
        </w:rPr>
        <w:t>件等方式，与公司董事、监事、高级管理人员、内审部门及会计师进行了良好的沟通，对公司发展战略、</w:t>
      </w:r>
      <w:r>
        <w:rPr>
          <w:spacing w:val="-21"/>
        </w:rPr>
        <w:t> </w:t>
      </w:r>
      <w:r>
        <w:rPr>
          <w:spacing w:val="-21"/>
        </w:rPr>
      </w:r>
      <w:r>
        <w:rPr>
          <w:spacing w:val="-2"/>
        </w:rPr>
        <w:t>内部控制、重大投资等提供了专业意见，关注传媒、网络有关公司的相关报道，及时获悉公司各重大事项</w:t>
      </w:r>
      <w:r>
        <w:rPr>
          <w:spacing w:val="-50"/>
        </w:rPr>
        <w:t> </w:t>
      </w:r>
      <w:r>
        <w:rPr>
          <w:spacing w:val="-50"/>
        </w:rPr>
      </w:r>
      <w:r>
        <w:rPr>
          <w:spacing w:val="-2"/>
        </w:rPr>
        <w:t>的进展情况，对公司经营活动进行了有效监督，保证了公司决策的科学性。同时对公司投资、续聘会计师</w:t>
      </w:r>
      <w:r>
        <w:rPr>
          <w:spacing w:val="-50"/>
        </w:rPr>
        <w:t> </w:t>
      </w:r>
      <w:r>
        <w:rPr>
          <w:spacing w:val="-50"/>
        </w:rPr>
      </w:r>
      <w:r>
        <w:rPr>
          <w:spacing w:val="-2"/>
        </w:rPr>
        <w:t>事务所、募集资金使用情况等重大事项进行审核并发表了独立意见，为完善公司监督机制、维护公司和全</w:t>
      </w:r>
      <w:r>
        <w:rPr>
          <w:spacing w:val="-44"/>
        </w:rPr>
        <w:t> </w:t>
      </w:r>
      <w:r>
        <w:rPr>
          <w:spacing w:val="-44"/>
        </w:rPr>
      </w:r>
      <w:r>
        <w:rPr/>
        <w:t>体股东的合法权益发挥了应有作用。</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spacing w:val="-5"/>
        </w:rPr>
        <w:t>公司董事会下设四个专门委员会，分别为审计委员会、战略委员会、提名委员会、薪酬与考核委员会。</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146"/>
        <w:jc w:val="both"/>
      </w:pPr>
      <w:r>
        <w:rPr>
          <w:rFonts w:ascii="Times New Roman" w:hAnsi="Times New Roman" w:cs="Times New Roman" w:eastAsia="Times New Roman" w:hint="default"/>
          <w:spacing w:val="-2"/>
        </w:rPr>
        <w:t>2015</w:t>
      </w:r>
      <w:r>
        <w:rPr>
          <w:spacing w:val="-2"/>
        </w:rPr>
        <w:t>年各专门委员会本着勤勉尽责的原则，按照有关法律法规、规范性文件及公司各专门委员会工作细则</w:t>
      </w:r>
      <w:r>
        <w:rPr>
          <w:spacing w:val="-40"/>
        </w:rPr>
        <w:t> </w:t>
      </w:r>
      <w:r>
        <w:rPr>
          <w:spacing w:val="-40"/>
        </w:rPr>
      </w:r>
      <w:r>
        <w:rPr/>
        <w:t>的有关规定开展相关工作，报告期内，各专门委员会履职情况如下：</w:t>
      </w:r>
    </w:p>
    <w:p>
      <w:pPr>
        <w:pStyle w:val="Heading3"/>
        <w:spacing w:line="240" w:lineRule="auto" w:before="65"/>
        <w:ind w:left="575" w:right="0"/>
        <w:jc w:val="left"/>
        <w:rPr>
          <w:b w:val="0"/>
          <w:bCs w:val="0"/>
        </w:rPr>
      </w:pPr>
      <w:r>
        <w:rPr/>
        <w:t>（一）审计委员会</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ind w:right="146" w:firstLine="420"/>
        <w:jc w:val="both"/>
      </w:pPr>
      <w:r>
        <w:rPr>
          <w:rFonts w:ascii="Times New Roman" w:hAnsi="Times New Roman" w:cs="Times New Roman" w:eastAsia="Times New Roman" w:hint="default"/>
          <w:spacing w:val="-2"/>
        </w:rPr>
        <w:t>2015</w:t>
      </w:r>
      <w:r>
        <w:rPr>
          <w:spacing w:val="-2"/>
        </w:rPr>
        <w:t>年，公司董事会审计委员会依据《公司章程》、《审计委员会议事规则》、《内部审计制度》等</w:t>
      </w:r>
      <w:r>
        <w:rPr>
          <w:w w:val="100"/>
        </w:rPr>
        <w:t> </w:t>
      </w:r>
      <w:r>
        <w:rPr>
          <w:spacing w:val="-2"/>
        </w:rPr>
        <w:t>相关规定规范运作，召开了审计委员会的会议，详细了解公司财务状况和经营情况，严格审查公司内部控</w:t>
      </w:r>
      <w:r>
        <w:rPr>
          <w:spacing w:val="-43"/>
        </w:rPr>
        <w:t> </w:t>
      </w:r>
      <w:r>
        <w:rPr>
          <w:spacing w:val="-43"/>
        </w:rPr>
      </w:r>
      <w:r>
        <w:rPr/>
        <w:t>制制度及执行情况。同时，也参与了对审计机构</w:t>
      </w:r>
      <w:r>
        <w:rPr>
          <w:rFonts w:ascii="Times New Roman" w:hAnsi="Times New Roman" w:cs="Times New Roman" w:eastAsia="Times New Roman" w:hint="default"/>
        </w:rPr>
        <w:t>2014</w:t>
      </w:r>
      <w:r>
        <w:rPr/>
        <w:t>年度审计工作的评价和总结。主要开展以下工作：</w:t>
      </w:r>
    </w:p>
    <w:p>
      <w:pPr>
        <w:pStyle w:val="BodyText"/>
        <w:spacing w:line="400" w:lineRule="auto" w:before="24"/>
        <w:ind w:right="146" w:firstLine="420"/>
        <w:jc w:val="both"/>
      </w:pPr>
      <w:r>
        <w:rPr>
          <w:rFonts w:ascii="Times New Roman" w:hAnsi="Times New Roman" w:cs="Times New Roman" w:eastAsia="Times New Roman" w:hint="default"/>
        </w:rPr>
        <w:t>1</w:t>
      </w:r>
      <w:r>
        <w:rPr/>
        <w:t>、审计部作为审计委员会下设的日常办事机构，在审计委员会的授权范围内，行使审计监督权，依</w:t>
      </w:r>
      <w:r>
        <w:rPr>
          <w:w w:val="100"/>
        </w:rPr>
        <w:t> </w:t>
      </w:r>
      <w:r>
        <w:rPr>
          <w:spacing w:val="-2"/>
        </w:rPr>
        <w:t>法检查公司会计帐目及其相关资产，对财务收支的真实性、合法性、有效性进行监督和评价，对公司的资</w:t>
      </w:r>
      <w:r>
        <w:rPr>
          <w:spacing w:val="-47"/>
        </w:rPr>
        <w:t> </w:t>
      </w:r>
      <w:r>
        <w:rPr>
          <w:spacing w:val="-47"/>
        </w:rPr>
      </w:r>
      <w:r>
        <w:rPr>
          <w:spacing w:val="-2"/>
        </w:rPr>
        <w:t>金运作、资产利用情况及其他财务运作情况进行分析评价，保证公司资产的真实和完整。通过审计工作的</w:t>
      </w:r>
      <w:r>
        <w:rPr>
          <w:spacing w:val="-42"/>
        </w:rPr>
        <w:t> </w:t>
      </w:r>
      <w:r>
        <w:rPr>
          <w:spacing w:val="-42"/>
        </w:rPr>
      </w:r>
      <w:r>
        <w:rPr/>
        <w:t>开展，达到规避公司经营风险、提高公司经济效益的目的。</w:t>
      </w:r>
    </w:p>
    <w:p>
      <w:pPr>
        <w:pStyle w:val="BodyText"/>
        <w:spacing w:line="400" w:lineRule="auto" w:before="52"/>
        <w:ind w:right="124" w:firstLine="504"/>
        <w:jc w:val="both"/>
      </w:pPr>
      <w:r>
        <w:rPr>
          <w:rFonts w:ascii="Times New Roman" w:hAnsi="Times New Roman" w:cs="Times New Roman" w:eastAsia="Times New Roman" w:hint="default"/>
          <w:spacing w:val="-2"/>
        </w:rPr>
        <w:t>2</w:t>
      </w:r>
      <w:r>
        <w:rPr>
          <w:spacing w:val="-2"/>
        </w:rPr>
        <w:t>、在审计工作中，认真履行了相关责任和义务，对财务报表进行审阅，与公司财务负责人、年审注</w:t>
      </w:r>
      <w:r>
        <w:rPr>
          <w:w w:val="100"/>
        </w:rPr>
        <w:t> </w:t>
      </w:r>
      <w:r>
        <w:rPr>
          <w:spacing w:val="-2"/>
        </w:rPr>
        <w:t>册会计师进行了充分、有效沟通，积极了解公司经营状况，并关注本次年报审计工作的安排及进展情况，</w:t>
      </w:r>
      <w:r>
        <w:rPr>
          <w:spacing w:val="-21"/>
        </w:rPr>
        <w:t> </w:t>
      </w:r>
      <w:r>
        <w:rPr>
          <w:spacing w:val="-21"/>
        </w:rPr>
      </w:r>
      <w:r>
        <w:rPr>
          <w:spacing w:val="-2"/>
        </w:rPr>
        <w:t>重视解决在审计过程中发现的有关问题，充分发挥了审计委员会在年报中的监督作用。经审核认为财务会</w:t>
      </w:r>
      <w:r>
        <w:rPr>
          <w:spacing w:val="-42"/>
        </w:rPr>
        <w:t> </w:t>
      </w:r>
      <w:r>
        <w:rPr>
          <w:spacing w:val="-42"/>
        </w:rPr>
      </w:r>
      <w:r>
        <w:rPr/>
        <w:t>计报表能够真实反映公司的财务状况和经营成果。</w:t>
      </w:r>
    </w:p>
    <w:p>
      <w:pPr>
        <w:pStyle w:val="BodyText"/>
        <w:spacing w:line="408" w:lineRule="auto" w:before="52"/>
        <w:ind w:left="573" w:right="0" w:firstLine="2"/>
        <w:jc w:val="left"/>
      </w:pPr>
      <w:r>
        <w:rPr>
          <w:rFonts w:ascii="宋体" w:hAnsi="宋体" w:cs="宋体" w:eastAsia="宋体" w:hint="default"/>
          <w:b/>
          <w:bCs/>
        </w:rPr>
        <w:t>（二）战略委员会</w:t>
      </w:r>
      <w:r>
        <w:rPr>
          <w:rFonts w:ascii="宋体" w:hAnsi="宋体" w:cs="宋体" w:eastAsia="宋体" w:hint="default"/>
          <w:b/>
          <w:bCs/>
          <w:w w:val="100"/>
        </w:rPr>
        <w:t> </w:t>
      </w:r>
      <w:r>
        <w:rPr>
          <w:spacing w:val="-2"/>
        </w:rPr>
        <w:t>董事会下设的战略委员会根据《公司法》、《上市公司治理准则》、《董事会战略委员会议事规则》</w:t>
      </w:r>
    </w:p>
    <w:p>
      <w:pPr>
        <w:pStyle w:val="BodyText"/>
        <w:spacing w:line="398" w:lineRule="auto" w:before="46"/>
        <w:ind w:right="146"/>
        <w:jc w:val="both"/>
      </w:pPr>
      <w:r>
        <w:rPr>
          <w:spacing w:val="-2"/>
        </w:rPr>
        <w:t>及其它有关规定，积极履行职责。</w:t>
      </w:r>
      <w:r>
        <w:rPr>
          <w:rFonts w:ascii="Times New Roman" w:hAnsi="Times New Roman" w:cs="Times New Roman" w:eastAsia="Times New Roman" w:hint="default"/>
          <w:spacing w:val="-2"/>
        </w:rPr>
        <w:t>2015</w:t>
      </w:r>
      <w:r>
        <w:rPr>
          <w:spacing w:val="-2"/>
        </w:rPr>
        <w:t>年，战略委员会召开会议，会议根据公司发展战略，对非公开发行</w:t>
      </w:r>
      <w:r>
        <w:rPr>
          <w:spacing w:val="-40"/>
        </w:rPr>
        <w:t> </w:t>
      </w:r>
      <w:r>
        <w:rPr>
          <w:spacing w:val="-40"/>
        </w:rPr>
      </w:r>
      <w:r>
        <w:rPr>
          <w:spacing w:val="-3"/>
        </w:rPr>
        <w:t>股票、收购意大利</w:t>
      </w:r>
      <w:r>
        <w:rPr>
          <w:rFonts w:ascii="Times New Roman" w:hAnsi="Times New Roman" w:cs="Times New Roman" w:eastAsia="Times New Roman" w:hint="default"/>
          <w:spacing w:val="-3"/>
        </w:rPr>
        <w:t>LEVITAS S.P.A.51%</w:t>
      </w:r>
      <w:r>
        <w:rPr>
          <w:spacing w:val="-3"/>
        </w:rPr>
        <w:t>股权、投资</w:t>
      </w:r>
      <w:r>
        <w:rPr>
          <w:rFonts w:ascii="Times New Roman" w:hAnsi="Times New Roman" w:cs="Times New Roman" w:eastAsia="Times New Roman" w:hint="default"/>
          <w:spacing w:val="-3"/>
        </w:rPr>
        <w:t>Dirk </w:t>
      </w:r>
      <w:r>
        <w:rPr>
          <w:rFonts w:ascii="Times New Roman" w:hAnsi="Times New Roman" w:cs="Times New Roman" w:eastAsia="Times New Roman" w:hint="default"/>
        </w:rPr>
        <w:t>Bikkembergs</w:t>
      </w:r>
      <w:r>
        <w:rPr/>
        <w:t>品牌营销网络建设及时尚买手店</w:t>
      </w:r>
      <w:r>
        <w:rPr>
          <w:rFonts w:ascii="Times New Roman" w:hAnsi="Times New Roman" w:cs="Times New Roman" w:eastAsia="Times New Roman" w:hint="default"/>
        </w:rPr>
        <w:t>O2O</w:t>
      </w:r>
      <w:r>
        <w:rPr/>
        <w:t>等</w:t>
      </w:r>
      <w:r>
        <w:rPr>
          <w:spacing w:val="-83"/>
        </w:rPr>
        <w:t> </w:t>
      </w:r>
      <w:r>
        <w:rPr>
          <w:spacing w:val="-2"/>
        </w:rPr>
        <w:t>项目，听取了公司管理层对公司的未来发展规划和投资计划，并针对性地进行讨论，及时分析市场状况作</w:t>
      </w:r>
      <w:r>
        <w:rPr>
          <w:spacing w:val="-44"/>
        </w:rPr>
        <w:t> </w:t>
      </w:r>
      <w:r>
        <w:rPr>
          <w:spacing w:val="-44"/>
        </w:rPr>
      </w:r>
      <w:r>
        <w:rPr>
          <w:spacing w:val="-2"/>
        </w:rPr>
        <w:t>出相应调整，促进公司规避市场风险，有效利用公司资源。对公司重大项目投资进行了认真审阅，保证了</w:t>
      </w:r>
      <w:r>
        <w:rPr>
          <w:spacing w:val="-50"/>
        </w:rPr>
        <w:t> </w:t>
      </w:r>
      <w:r>
        <w:rPr>
          <w:spacing w:val="-50"/>
        </w:rPr>
      </w:r>
      <w:r>
        <w:rPr/>
        <w:t>董事会决策的科学性和有效性。</w:t>
      </w:r>
    </w:p>
    <w:p>
      <w:pPr>
        <w:pStyle w:val="BodyText"/>
        <w:spacing w:line="408" w:lineRule="auto" w:before="54"/>
        <w:ind w:right="146" w:firstLine="420"/>
        <w:jc w:val="both"/>
      </w:pPr>
      <w:r>
        <w:rPr>
          <w:spacing w:val="-2"/>
        </w:rPr>
        <w:t>经审核认为，公司管理层所提出的发展战略规划，项目内容及决策程序符合《公司章程》和《深圳证</w:t>
      </w:r>
      <w:r>
        <w:rPr>
          <w:w w:val="100"/>
        </w:rPr>
        <w:t> </w:t>
      </w:r>
      <w:r>
        <w:rPr>
          <w:spacing w:val="-2"/>
        </w:rPr>
        <w:t>券交易所中小企业板上市公司规范运作指引》的相关规定，符合公司实际经营需要，也符合全体股东的利</w:t>
      </w:r>
      <w:r>
        <w:rPr>
          <w:spacing w:val="-42"/>
        </w:rPr>
        <w:t> </w:t>
      </w:r>
      <w:r>
        <w:rPr>
          <w:spacing w:val="-42"/>
        </w:rPr>
      </w:r>
      <w:r>
        <w:rPr>
          <w:spacing w:val="-2"/>
        </w:rPr>
        <w:t>益，与公司的长远发展目标相符；公司所作出的发展战略符合公司实际情况，对公司发展具有现实指导意</w:t>
      </w:r>
      <w:r>
        <w:rPr>
          <w:spacing w:val="-43"/>
        </w:rPr>
        <w:t> </w:t>
      </w:r>
      <w:r>
        <w:rPr>
          <w:spacing w:val="-43"/>
        </w:rPr>
      </w:r>
      <w:r>
        <w:rPr/>
        <w:t>义。</w:t>
      </w:r>
    </w:p>
    <w:p>
      <w:pPr>
        <w:pStyle w:val="BodyText"/>
        <w:spacing w:line="408" w:lineRule="auto" w:before="46"/>
        <w:ind w:left="573" w:right="0" w:firstLine="2"/>
        <w:jc w:val="left"/>
      </w:pPr>
      <w:r>
        <w:rPr>
          <w:rFonts w:ascii="宋体" w:hAnsi="宋体" w:cs="宋体" w:eastAsia="宋体" w:hint="default"/>
          <w:b/>
          <w:bCs/>
        </w:rPr>
        <w:t>（三）提名委员会</w:t>
      </w:r>
      <w:r>
        <w:rPr>
          <w:rFonts w:ascii="宋体" w:hAnsi="宋体" w:cs="宋体" w:eastAsia="宋体" w:hint="default"/>
          <w:b/>
          <w:bCs/>
          <w:w w:val="100"/>
        </w:rPr>
        <w:t> </w:t>
      </w:r>
      <w:r>
        <w:rPr>
          <w:spacing w:val="-2"/>
        </w:rPr>
        <w:t>董事会下设的提名委员会根据《公司法》、《上市公司治理准则》、《公司章程》、《董事会提名委</w:t>
      </w:r>
    </w:p>
    <w:p>
      <w:pPr>
        <w:pStyle w:val="BodyText"/>
        <w:spacing w:line="386" w:lineRule="auto" w:before="46"/>
        <w:ind w:right="149"/>
        <w:jc w:val="both"/>
      </w:pPr>
      <w:r>
        <w:rPr>
          <w:spacing w:val="-2"/>
        </w:rPr>
        <w:t>员会议事规则》及其它有关规定，本着勤勉尽责的原则，</w:t>
      </w:r>
      <w:r>
        <w:rPr>
          <w:rFonts w:ascii="Times New Roman" w:hAnsi="Times New Roman" w:cs="Times New Roman" w:eastAsia="Times New Roman" w:hint="default"/>
          <w:spacing w:val="-2"/>
        </w:rPr>
        <w:t>2015</w:t>
      </w:r>
      <w:r>
        <w:rPr>
          <w:spacing w:val="-2"/>
        </w:rPr>
        <w:t>年度履行了自身的工作职责。</w:t>
      </w:r>
      <w:r>
        <w:rPr>
          <w:rFonts w:ascii="Times New Roman" w:hAnsi="Times New Roman" w:cs="Times New Roman" w:eastAsia="Times New Roman" w:hint="default"/>
          <w:spacing w:val="-2"/>
        </w:rPr>
        <w:t>2015</w:t>
      </w:r>
      <w:r>
        <w:rPr>
          <w:spacing w:val="-2"/>
        </w:rPr>
        <w:t>年主要负</w:t>
      </w:r>
      <w:r>
        <w:rPr>
          <w:spacing w:val="-43"/>
        </w:rPr>
        <w:t> </w:t>
      </w:r>
      <w:r>
        <w:rPr>
          <w:spacing w:val="-43"/>
        </w:rPr>
      </w:r>
      <w:r>
        <w:rPr>
          <w:spacing w:val="-2"/>
        </w:rPr>
        <w:t>责对公司董事及高级管理人员的人选，设定选择标准，根据公司内部程序进行选择，审查并提出建议，报</w:t>
      </w:r>
    </w:p>
    <w:p>
      <w:pPr>
        <w:spacing w:after="0" w:line="386"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5"/>
        </w:rPr>
        <w:t>董事会审议，对董事候选人林永飞先生、翁武强先生、杨厚威先生、林峰国先生翁武游先生、陈马迪先生，</w:t>
      </w:r>
      <w:r>
        <w:rPr>
          <w:spacing w:val="-7"/>
        </w:rPr>
        <w:t> </w:t>
      </w:r>
      <w:r>
        <w:rPr>
          <w:spacing w:val="-7"/>
        </w:rPr>
      </w:r>
      <w:r>
        <w:rPr>
          <w:spacing w:val="-2"/>
        </w:rPr>
        <w:t>独立董事候选人刘运国先生、郭葆春女士、梁洪流先生、李翔先生的提名及任职资格的审查，并提交董事</w:t>
      </w:r>
      <w:r>
        <w:rPr>
          <w:spacing w:val="-47"/>
        </w:rPr>
        <w:t> </w:t>
      </w:r>
      <w:r>
        <w:rPr>
          <w:spacing w:val="-47"/>
        </w:rPr>
      </w:r>
      <w:r>
        <w:rPr>
          <w:spacing w:val="-2"/>
        </w:rPr>
        <w:t>会审议，通过了《关于选举公司第三届董事会董事长的议案》、《关于设立公司第三届董事会专门委员会</w:t>
      </w:r>
      <w:r>
        <w:rPr>
          <w:spacing w:val="-42"/>
        </w:rPr>
        <w:t> </w:t>
      </w:r>
      <w:r>
        <w:rPr>
          <w:spacing w:val="-42"/>
        </w:rPr>
      </w:r>
      <w:r>
        <w:rPr>
          <w:spacing w:val="-2"/>
        </w:rPr>
        <w:t>的议案》、《关于聘任公司总经理的议案》、《关于聘任公司董事会秘书的议案》、《关于聘任公司其他</w:t>
      </w:r>
      <w:r>
        <w:rPr>
          <w:spacing w:val="-43"/>
        </w:rPr>
        <w:t> </w:t>
      </w:r>
      <w:r>
        <w:rPr>
          <w:spacing w:val="-43"/>
        </w:rPr>
      </w:r>
      <w:r>
        <w:rPr/>
        <w:t>高级管理人员的议案》、《关于聘任公司副总经理的议案》等议案。</w:t>
      </w:r>
    </w:p>
    <w:p>
      <w:pPr>
        <w:spacing w:line="444" w:lineRule="auto" w:before="46"/>
        <w:ind w:left="489" w:right="0" w:firstLine="86"/>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pacing w:val="-3"/>
          <w:sz w:val="21"/>
          <w:szCs w:val="21"/>
        </w:rPr>
        <w:t>董事会下设薪酬与考核委员会由</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名董事组成，报告期内，公司薪酬与考核委员会按照《公司章程》和</w:t>
      </w:r>
    </w:p>
    <w:p>
      <w:pPr>
        <w:pStyle w:val="BodyText"/>
        <w:spacing w:line="270" w:lineRule="exact"/>
        <w:ind w:right="0"/>
        <w:jc w:val="left"/>
      </w:pPr>
      <w:r>
        <w:rPr/>
        <w:t>《薪酬与考核委员会议事规则》的规定，对公司董事、监事、高管人员</w:t>
      </w:r>
      <w:r>
        <w:rPr>
          <w:rFonts w:ascii="Times New Roman" w:hAnsi="Times New Roman" w:cs="Times New Roman" w:eastAsia="Times New Roman" w:hint="default"/>
        </w:rPr>
        <w:t>2015</w:t>
      </w:r>
      <w:r>
        <w:rPr/>
        <w:t>年履行职务情况进行了考察和</w:t>
      </w:r>
    </w:p>
    <w:p>
      <w:pPr>
        <w:pStyle w:val="BodyText"/>
        <w:spacing w:line="398" w:lineRule="auto" w:before="177"/>
        <w:ind w:right="211"/>
        <w:jc w:val="both"/>
      </w:pPr>
      <w:r>
        <w:rPr>
          <w:spacing w:val="-2"/>
        </w:rPr>
        <w:t>评价，并对</w:t>
      </w:r>
      <w:r>
        <w:rPr>
          <w:rFonts w:ascii="Times New Roman" w:hAnsi="Times New Roman" w:cs="Times New Roman" w:eastAsia="Times New Roman" w:hint="default"/>
          <w:spacing w:val="-2"/>
        </w:rPr>
        <w:t>2015</w:t>
      </w:r>
      <w:r>
        <w:rPr>
          <w:spacing w:val="-2"/>
        </w:rPr>
        <w:t>年度薪酬进行了审核，认为上述人员为公司持续、稳定发展起到了积极的作用，所披露的</w:t>
      </w:r>
      <w:r>
        <w:rPr>
          <w:spacing w:val="-47"/>
        </w:rPr>
        <w:t> </w:t>
      </w:r>
      <w:r>
        <w:rPr>
          <w:spacing w:val="-47"/>
        </w:rPr>
      </w:r>
      <w:r>
        <w:rPr>
          <w:spacing w:val="-2"/>
        </w:rPr>
        <w:t>薪酬是合理和真实的，薪酬发放履行了决策程序，审核《关于公司独立董事薪酬的议案》并提交董事会及</w:t>
      </w:r>
      <w:r>
        <w:rPr>
          <w:spacing w:val="-50"/>
        </w:rPr>
        <w:t> </w:t>
      </w:r>
      <w:r>
        <w:rPr>
          <w:spacing w:val="-50"/>
        </w:rPr>
      </w:r>
      <w:r>
        <w:rPr/>
        <w:t>股东大会审议，切实地履行薪酬与考核委员会委员的各项职责。</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监事会在报告期内的监督活动中发现公司是否存在风险</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417" w:lineRule="auto"/>
        <w:ind w:right="5858"/>
        <w:jc w:val="left"/>
        <w:rPr>
          <w:sz w:val="18"/>
          <w:szCs w:val="18"/>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t>监事会对报告期内的监督事项无异议</w:t>
      </w:r>
      <w:r>
        <w:rPr>
          <w:sz w:val="18"/>
          <w:szCs w:val="18"/>
        </w:rPr>
        <w:t>。</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84" w:firstLine="420"/>
        <w:jc w:val="both"/>
      </w:pPr>
      <w:r>
        <w:rPr>
          <w:spacing w:val="-2"/>
        </w:rPr>
        <w:t>公司董事会设立了薪酬与考核委员会，建立了公正、合理、有效的高级管理人员绩效考核评价体系，</w:t>
      </w:r>
      <w:r>
        <w:rPr>
          <w:w w:val="100"/>
        </w:rPr>
        <w:t> </w:t>
      </w:r>
      <w:r>
        <w:rPr>
          <w:spacing w:val="-2"/>
        </w:rPr>
        <w:t>公司高级管理人员直接对董事会负责，接受董事会的考核，实行明确责任，量化考核，实行责权利统一的</w:t>
      </w:r>
      <w:r>
        <w:rPr>
          <w:spacing w:val="-47"/>
        </w:rPr>
        <w:t> </w:t>
      </w:r>
      <w:r>
        <w:rPr>
          <w:spacing w:val="-47"/>
        </w:rPr>
      </w:r>
      <w:r>
        <w:rPr>
          <w:spacing w:val="-2"/>
        </w:rPr>
        <w:t>激励机制，根据高级管理人员的绩效进行考核及实施对应的处罚。公司的激励机制符合公司现状及相关法</w:t>
      </w:r>
      <w:r>
        <w:rPr>
          <w:spacing w:val="-42"/>
        </w:rPr>
        <w:t> </w:t>
      </w:r>
      <w:r>
        <w:rPr>
          <w:spacing w:val="-42"/>
        </w:rPr>
      </w:r>
      <w:r>
        <w:rPr>
          <w:spacing w:val="-2"/>
        </w:rPr>
        <w:t>律、法规、《公司章程》及《董事会薪酬与考核委员会工作制度》等规定，在提升公司价值的同时实现员</w:t>
      </w:r>
      <w:r>
        <w:rPr>
          <w:spacing w:val="-47"/>
        </w:rPr>
        <w:t> </w:t>
      </w:r>
      <w:r>
        <w:rPr>
          <w:spacing w:val="-47"/>
        </w:rPr>
      </w:r>
      <w:r>
        <w:rPr/>
        <w:t>工与公司共同发展，有效促进了公司持续健康发展。</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1227" w:top="1100" w:bottom="1420" w:left="980" w:right="920"/>
        </w:sectPr>
      </w:pPr>
    </w:p>
    <w:p>
      <w:pPr>
        <w:spacing w:line="240" w:lineRule="auto" w:before="11"/>
        <w:rPr>
          <w:rFonts w:ascii="宋体" w:hAnsi="宋体" w:cs="宋体" w:eastAsia="宋体" w:hint="default"/>
          <w:sz w:val="20"/>
          <w:szCs w:val="20"/>
        </w:rPr>
      </w:pPr>
      <w:r>
        <w:rPr/>
        <w:pict>
          <v:shape style="position:absolute;margin-left:331.72702pt;margin-top:459.765991pt;width:202.05pt;height:15.65pt;mso-position-horizontal-relative:page;mso-position-vertical-relative:page;z-index:-9175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准确的目标。</w:t>
                  </w:r>
                </w:p>
              </w:txbxContent>
            </v:textbox>
            <w10:wrap type="none"/>
          </v:shape>
        </w:pict>
      </w:r>
      <w:r>
        <w:rPr/>
        <w:pict>
          <v:shape style="position:absolute;margin-left:339.39502pt;margin-top:509.109985pt;width:195.55pt;height:15.6pt;mso-position-horizontal-relative:page;mso-position-vertical-relative:page;z-index:-9175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错报金额：</w:t>
                  </w:r>
                </w:p>
              </w:txbxContent>
            </v:textbox>
            <w10:wrap type="none"/>
          </v:shape>
        </w:pict>
      </w:r>
      <w:r>
        <w:rPr/>
        <w:pict>
          <v:group style="position:absolute;margin-left:384.070007pt;margin-top:459.765991pt;width:149.7pt;height:15.65pt;mso-position-horizontal-relative:page;mso-position-vertical-relative:page;z-index:-917488" coordorigin="7681,9195" coordsize="2994,313">
            <v:shape style="position:absolute;left:7681;top:9195;width:2994;height:313" coordorigin="7681,9195" coordsize="2994,313" path="m7681,9508l10675,9508,10675,9195,7681,9195,7681,9508xe" filled="true" fillcolor="#ffffff" stroked="false">
              <v:path arrowok="t"/>
              <v:fill type="solid"/>
            </v:shape>
            <w10:wrap type="none"/>
          </v:group>
        </w:pict>
      </w:r>
      <w:r>
        <w:rPr/>
        <w:pict>
          <v:group style="position:absolute;margin-left:382.869995pt;margin-top:509.109985pt;width:152.1pt;height:15.6pt;mso-position-horizontal-relative:page;mso-position-vertical-relative:page;z-index:-917464" coordorigin="7657,10182" coordsize="3042,312">
            <v:shape style="position:absolute;left:7657;top:10182;width:3042;height:312" coordorigin="7657,10182" coordsize="3042,312" path="m7657,10494l10699,10494,10699,10182,7657,10182,7657,10494xe" filled="true" fillcolor="#ffffff" stroked="false">
              <v:path arrowok="t"/>
              <v:fill type="solid"/>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35"/>
        <w:gridCol w:w="3040"/>
      </w:tblGrid>
      <w:tr>
        <w:trPr>
          <w:trHeight w:val="401"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61" w:hRule="exact"/>
        </w:trPr>
        <w:tc>
          <w:tcPr>
            <w:tcW w:w="3195" w:type="dxa"/>
            <w:tcBorders>
              <w:top w:val="single" w:sz="4" w:space="0" w:color="336699"/>
              <w:left w:val="single" w:sz="4" w:space="0" w:color="336699"/>
              <w:bottom w:val="nil" w:sz="6" w:space="0" w:color="auto"/>
              <w:right w:val="single" w:sz="4" w:space="0" w:color="336699"/>
            </w:tcBorders>
            <w:shd w:val="clear" w:color="auto" w:fill="2EACD4"/>
          </w:tcPr>
          <w:p>
            <w:pPr/>
          </w:p>
        </w:tc>
        <w:tc>
          <w:tcPr>
            <w:tcW w:w="6375" w:type="dxa"/>
            <w:gridSpan w:val="2"/>
            <w:vMerge w:val="restart"/>
            <w:tcBorders>
              <w:top w:val="single" w:sz="4" w:space="0" w:color="336699"/>
              <w:left w:val="single" w:sz="9" w:space="0" w:color="2EACD4"/>
              <w:right w:val="single" w:sz="4" w:space="0" w:color="336699"/>
            </w:tcBorders>
          </w:tcPr>
          <w:p>
            <w:pPr>
              <w:pStyle w:val="TableParagraph"/>
              <w:spacing w:line="300" w:lineRule="auto" w:before="49"/>
              <w:ind w:left="18" w:right="20"/>
              <w:jc w:val="left"/>
              <w:rPr>
                <w:rFonts w:ascii="宋体" w:hAnsi="宋体" w:cs="宋体" w:eastAsia="宋体" w:hint="default"/>
                <w:sz w:val="18"/>
                <w:szCs w:val="18"/>
              </w:rPr>
            </w:pPr>
            <w:r>
              <w:rPr>
                <w:rFonts w:ascii="宋体" w:hAnsi="宋体" w:cs="宋体" w:eastAsia="宋体" w:hint="default"/>
                <w:spacing w:val="-4"/>
                <w:sz w:val="18"/>
                <w:szCs w:val="18"/>
              </w:rPr>
              <w:t>详见巨潮资讯网《摩登大道时尚集团股份有限公司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年度内部控制自我评价报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p>
        </w:tc>
      </w:tr>
      <w:tr>
        <w:trPr>
          <w:trHeight w:val="394" w:hRule="exact"/>
        </w:trPr>
        <w:tc>
          <w:tcPr>
            <w:tcW w:w="319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2EACD4"/>
              <w:right w:val="single" w:sz="4" w:space="0" w:color="336699"/>
            </w:tcBorders>
          </w:tcPr>
          <w:p>
            <w:pPr/>
          </w:p>
        </w:tc>
      </w:tr>
      <w:tr>
        <w:trPr>
          <w:trHeight w:val="161" w:hRule="exact"/>
        </w:trPr>
        <w:tc>
          <w:tcPr>
            <w:tcW w:w="3195" w:type="dxa"/>
            <w:tcBorders>
              <w:top w:val="nil" w:sz="6" w:space="0" w:color="auto"/>
              <w:left w:val="single" w:sz="4" w:space="0" w:color="336699"/>
              <w:bottom w:val="single" w:sz="4" w:space="0" w:color="336699"/>
              <w:right w:val="single" w:sz="4" w:space="0" w:color="336699"/>
            </w:tcBorders>
            <w:shd w:val="clear" w:color="auto" w:fill="2EACD4"/>
          </w:tcPr>
          <w:p>
            <w:pPr/>
          </w:p>
        </w:tc>
        <w:tc>
          <w:tcPr>
            <w:tcW w:w="6375" w:type="dxa"/>
            <w:gridSpan w:val="2"/>
            <w:vMerge/>
            <w:tcBorders>
              <w:left w:val="single" w:sz="9" w:space="0" w:color="2EACD4"/>
              <w:bottom w:val="single" w:sz="4" w:space="0" w:color="336699"/>
              <w:right w:val="single" w:sz="4" w:space="0" w:color="336699"/>
            </w:tcBorders>
          </w:tcPr>
          <w:p>
            <w:pPr/>
          </w:p>
        </w:tc>
      </w:tr>
      <w:tr>
        <w:trPr>
          <w:trHeight w:val="713"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95" w:type="dxa"/>
            <w:tcBorders>
              <w:top w:val="single" w:sz="4" w:space="0" w:color="336699"/>
              <w:left w:val="single" w:sz="4" w:space="0" w:color="336699"/>
              <w:bottom w:val="nil" w:sz="6" w:space="0" w:color="auto"/>
              <w:right w:val="single" w:sz="4" w:space="0" w:color="336699"/>
            </w:tcBorders>
            <w:shd w:val="clear" w:color="auto" w:fill="2EACD4"/>
          </w:tcPr>
          <w:p>
            <w:pPr/>
          </w:p>
        </w:tc>
        <w:tc>
          <w:tcPr>
            <w:tcW w:w="3335" w:type="dxa"/>
            <w:vMerge w:val="restart"/>
            <w:tcBorders>
              <w:top w:val="single" w:sz="4" w:space="0" w:color="336699"/>
              <w:left w:val="single" w:sz="9" w:space="0" w:color="2EACD4"/>
              <w:right w:val="single" w:sz="14" w:space="0" w:color="FFFFFF"/>
            </w:tcBorders>
          </w:tcPr>
          <w:p>
            <w:pPr>
              <w:pStyle w:val="TableParagraph"/>
              <w:spacing w:line="307" w:lineRule="auto" w:before="49"/>
              <w:ind w:left="18" w:right="46"/>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 理人员的舞弊行为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 务报告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注册会计师发现的却未被公司内 部控制识别的当期财务报告中的重大错报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审计委员会和审计部对公司的对外财务 报告和财务报告内部控制监督无效二、重 要缺陷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未依照公认会计准则选择和应用 会计政策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对于非常规或特殊交易的账务处理没有 建立相应的控制机制或没有实施且没有相 应的补偿性控制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对于期末财务报告过程 的控制存在一项或多项缺陷且不能合理保 证编制的财务报表达到真实、 三、一般缺陷指除上述重大缺陷、重要缺 陷之外的其他控制缺陷。</w:t>
            </w:r>
          </w:p>
        </w:tc>
        <w:tc>
          <w:tcPr>
            <w:tcW w:w="3040" w:type="dxa"/>
            <w:vMerge w:val="restart"/>
            <w:tcBorders>
              <w:top w:val="single" w:sz="4" w:space="0" w:color="336699"/>
              <w:left w:val="single" w:sz="14" w:space="0" w:color="FFFFFF"/>
              <w:right w:val="single" w:sz="4" w:space="0" w:color="336699"/>
            </w:tcBorders>
          </w:tcPr>
          <w:p>
            <w:pPr>
              <w:pStyle w:val="TableParagraph"/>
              <w:spacing w:line="304" w:lineRule="auto" w:before="49"/>
              <w:ind w:left="-1" w:right="20"/>
              <w:jc w:val="left"/>
              <w:rPr>
                <w:rFonts w:ascii="宋体" w:hAnsi="宋体" w:cs="宋体" w:eastAsia="宋体" w:hint="default"/>
                <w:sz w:val="18"/>
                <w:szCs w:val="18"/>
              </w:rPr>
            </w:pPr>
            <w:r>
              <w:rPr>
                <w:rFonts w:ascii="宋体" w:hAnsi="宋体" w:cs="宋体" w:eastAsia="宋体" w:hint="default"/>
                <w:sz w:val="18"/>
                <w:szCs w:val="18"/>
              </w:rPr>
              <w:t>一、重大缺陷决策程序导致重大失误</w:t>
            </w:r>
            <w:r>
              <w:rPr>
                <w:rFonts w:ascii="Times New Roman" w:hAnsi="Times New Roman" w:cs="Times New Roman" w:eastAsia="Times New Roman" w:hint="default"/>
                <w:sz w:val="18"/>
                <w:szCs w:val="18"/>
              </w:rPr>
              <w:t>; </w:t>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 </w:t>
            </w:r>
            <w:r>
              <w:rPr>
                <w:rFonts w:ascii="宋体" w:hAnsi="宋体" w:cs="宋体" w:eastAsia="宋体" w:hint="default"/>
                <w:sz w:val="18"/>
                <w:szCs w:val="18"/>
              </w:rPr>
              <w:t>且缺乏有效的补偿性控制</w:t>
            </w:r>
            <w:r>
              <w:rPr>
                <w:rFonts w:ascii="Times New Roman" w:hAnsi="Times New Roman" w:cs="Times New Roman" w:eastAsia="Times New Roman" w:hint="default"/>
                <w:sz w:val="18"/>
                <w:szCs w:val="18"/>
              </w:rPr>
              <w:t>;</w:t>
            </w:r>
            <w:r>
              <w:rPr>
                <w:rFonts w:ascii="宋体" w:hAnsi="宋体" w:cs="宋体" w:eastAsia="宋体" w:hint="default"/>
                <w:sz w:val="18"/>
                <w:szCs w:val="18"/>
              </w:rPr>
              <w:t>中高级管理 人员和高级技术人员流失严重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 制评价的结果特别是重大缺陷未得到 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其他对公司产生重大负面影响的 </w:t>
            </w:r>
            <w:r>
              <w:rPr>
                <w:rFonts w:ascii="宋体" w:hAnsi="宋体" w:cs="宋体" w:eastAsia="宋体" w:hint="default"/>
                <w:spacing w:val="-4"/>
                <w:sz w:val="18"/>
                <w:szCs w:val="18"/>
              </w:rPr>
              <w:t>情形。二、重要缺陷决策程序导致出现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一般性失误</w:t>
            </w:r>
            <w:r>
              <w:rPr>
                <w:rFonts w:ascii="Times New Roman" w:hAnsi="Times New Roman" w:cs="Times New Roman" w:eastAsia="Times New Roman" w:hint="default"/>
                <w:sz w:val="18"/>
                <w:szCs w:val="18"/>
              </w:rPr>
              <w:t>;</w:t>
            </w:r>
            <w:r>
              <w:rPr>
                <w:rFonts w:ascii="宋体" w:hAnsi="宋体" w:cs="宋体" w:eastAsia="宋体" w:hint="default"/>
                <w:sz w:val="18"/>
                <w:szCs w:val="18"/>
              </w:rPr>
              <w:t>重要业务制度或系统存在 缺陷</w:t>
            </w:r>
            <w:r>
              <w:rPr>
                <w:rFonts w:ascii="Times New Roman" w:hAnsi="Times New Roman" w:cs="Times New Roman" w:eastAsia="Times New Roman" w:hint="default"/>
                <w:sz w:val="18"/>
                <w:szCs w:val="18"/>
              </w:rPr>
              <w:t>;</w:t>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 控制评价的结果特别是重要缺陷未得 到整改</w:t>
            </w:r>
            <w:r>
              <w:rPr>
                <w:rFonts w:ascii="Times New Roman" w:hAnsi="Times New Roman" w:cs="Times New Roman" w:eastAsia="Times New Roman" w:hint="default"/>
                <w:sz w:val="18"/>
                <w:szCs w:val="18"/>
              </w:rPr>
              <w:t>;</w:t>
            </w:r>
            <w:r>
              <w:rPr>
                <w:rFonts w:ascii="宋体" w:hAnsi="宋体" w:cs="宋体" w:eastAsia="宋体" w:hint="default"/>
                <w:sz w:val="18"/>
                <w:szCs w:val="18"/>
              </w:rPr>
              <w:t>其他对公司产生较大负面影响 </w:t>
            </w:r>
            <w:r>
              <w:rPr>
                <w:rFonts w:ascii="宋体" w:hAnsi="宋体" w:cs="宋体" w:eastAsia="宋体" w:hint="default"/>
                <w:spacing w:val="-4"/>
                <w:sz w:val="18"/>
                <w:szCs w:val="18"/>
              </w:rPr>
              <w:t>的情形。三、一般缺陷决策程序效率不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w:t>
            </w:r>
            <w:r>
              <w:rPr>
                <w:rFonts w:ascii="Times New Roman" w:hAnsi="Times New Roman" w:cs="Times New Roman" w:eastAsia="Times New Roman" w:hint="default"/>
                <w:sz w:val="18"/>
                <w:szCs w:val="18"/>
              </w:rPr>
              <w:t>;</w:t>
            </w:r>
            <w:r>
              <w:rPr>
                <w:rFonts w:ascii="宋体" w:hAnsi="宋体" w:cs="宋体" w:eastAsia="宋体" w:hint="default"/>
                <w:sz w:val="18"/>
                <w:szCs w:val="18"/>
              </w:rPr>
              <w:t>一般业务制度或系统存在缺陷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 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一般缺陷未得 到整改。</w:t>
            </w:r>
          </w:p>
        </w:tc>
      </w:tr>
      <w:tr>
        <w:trPr>
          <w:trHeight w:val="391" w:hRule="exact"/>
        </w:trPr>
        <w:tc>
          <w:tcPr>
            <w:tcW w:w="319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2EACD4"/>
              <w:right w:val="single" w:sz="14" w:space="0" w:color="FFFFFF"/>
            </w:tcBorders>
          </w:tcPr>
          <w:p>
            <w:pPr/>
          </w:p>
        </w:tc>
        <w:tc>
          <w:tcPr>
            <w:tcW w:w="3040" w:type="dxa"/>
            <w:vMerge/>
            <w:tcBorders>
              <w:left w:val="single" w:sz="14" w:space="0" w:color="FFFFFF"/>
              <w:right w:val="single" w:sz="4" w:space="0" w:color="336699"/>
            </w:tcBorders>
          </w:tcPr>
          <w:p>
            <w:pPr/>
          </w:p>
        </w:tc>
      </w:tr>
      <w:tr>
        <w:trPr>
          <w:trHeight w:val="2189" w:hRule="exact"/>
        </w:trPr>
        <w:tc>
          <w:tcPr>
            <w:tcW w:w="3195" w:type="dxa"/>
            <w:tcBorders>
              <w:top w:val="nil" w:sz="6" w:space="0" w:color="auto"/>
              <w:left w:val="single" w:sz="4" w:space="0" w:color="336699"/>
              <w:bottom w:val="single" w:sz="4" w:space="0" w:color="336699"/>
              <w:right w:val="single" w:sz="4" w:space="0" w:color="336699"/>
            </w:tcBorders>
            <w:shd w:val="clear" w:color="auto" w:fill="2EACD4"/>
          </w:tcPr>
          <w:p>
            <w:pPr/>
          </w:p>
        </w:tc>
        <w:tc>
          <w:tcPr>
            <w:tcW w:w="3335" w:type="dxa"/>
            <w:vMerge/>
            <w:tcBorders>
              <w:left w:val="single" w:sz="9" w:space="0" w:color="2EACD4"/>
              <w:bottom w:val="single" w:sz="4" w:space="0" w:color="336699"/>
              <w:right w:val="single" w:sz="14" w:space="0" w:color="FFFFFF"/>
            </w:tcBorders>
          </w:tcPr>
          <w:p>
            <w:pPr/>
          </w:p>
        </w:tc>
        <w:tc>
          <w:tcPr>
            <w:tcW w:w="3040" w:type="dxa"/>
            <w:vMerge/>
            <w:tcBorders>
              <w:left w:val="single" w:sz="14" w:space="0" w:color="FFFFFF"/>
              <w:bottom w:val="single" w:sz="4" w:space="0" w:color="336699"/>
              <w:right w:val="single" w:sz="4" w:space="0" w:color="336699"/>
            </w:tcBorders>
          </w:tcPr>
          <w:p>
            <w:pPr/>
          </w:p>
        </w:tc>
      </w:tr>
      <w:tr>
        <w:trPr>
          <w:trHeight w:val="785" w:hRule="exact"/>
        </w:trPr>
        <w:tc>
          <w:tcPr>
            <w:tcW w:w="3195" w:type="dxa"/>
            <w:tcBorders>
              <w:top w:val="single" w:sz="4" w:space="0" w:color="336699"/>
              <w:left w:val="single" w:sz="4" w:space="0" w:color="336699"/>
              <w:bottom w:val="nil" w:sz="6" w:space="0" w:color="auto"/>
              <w:right w:val="single" w:sz="4" w:space="0" w:color="336699"/>
            </w:tcBorders>
            <w:shd w:val="clear" w:color="auto" w:fill="2EACD4"/>
          </w:tcPr>
          <w:p>
            <w:pPr/>
          </w:p>
        </w:tc>
        <w:tc>
          <w:tcPr>
            <w:tcW w:w="3335" w:type="dxa"/>
            <w:vMerge w:val="restart"/>
            <w:tcBorders>
              <w:top w:val="single" w:sz="4" w:space="0" w:color="336699"/>
              <w:left w:val="single" w:sz="9" w:space="0" w:color="2EACD4"/>
              <w:right w:val="single" w:sz="4" w:space="0" w:color="336699"/>
            </w:tcBorders>
          </w:tcPr>
          <w:p>
            <w:pPr>
              <w:pStyle w:val="TableParagraph"/>
              <w:spacing w:line="307" w:lineRule="auto" w:before="49"/>
              <w:ind w:left="18" w:right="3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一、、重大缺陷财务报告的潜在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二、重要缺陷财务 报告的潜在错报金额：经营收入总额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经营收入总额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三、一般缺 </w:t>
            </w:r>
            <w:r>
              <w:rPr>
                <w:rFonts w:ascii="宋体" w:hAnsi="宋体" w:cs="宋体" w:eastAsia="宋体" w:hint="default"/>
                <w:spacing w:val="-4"/>
                <w:sz w:val="18"/>
                <w:szCs w:val="18"/>
              </w:rPr>
              <w:t>陷财务报告的潜在错报金额：错报</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经营收</w:t>
            </w:r>
            <w:r>
              <w:rPr>
                <w:rFonts w:ascii="宋体" w:hAnsi="宋体" w:cs="宋体" w:eastAsia="宋体" w:hint="default"/>
                <w:sz w:val="18"/>
                <w:szCs w:val="18"/>
              </w:rPr>
              <w:t> 入总额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3040" w:type="dxa"/>
            <w:vMerge w:val="restart"/>
            <w:tcBorders>
              <w:top w:val="single" w:sz="4" w:space="0" w:color="336699"/>
              <w:left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3" w:right="17"/>
              <w:jc w:val="left"/>
              <w:rPr>
                <w:rFonts w:ascii="宋体" w:hAnsi="宋体" w:cs="宋体" w:eastAsia="宋体" w:hint="default"/>
                <w:sz w:val="18"/>
                <w:szCs w:val="18"/>
              </w:rPr>
            </w:pPr>
            <w:r>
              <w:rPr>
                <w:rFonts w:ascii="宋体" w:hAnsi="宋体" w:cs="宋体" w:eastAsia="宋体" w:hint="default"/>
                <w:spacing w:val="-8"/>
                <w:w w:val="100"/>
                <w:sz w:val="18"/>
                <w:szCs w:val="18"/>
              </w:rPr>
              <w:t>一、、重大缺陷直接财产损失</w:t>
            </w:r>
            <w:r>
              <w:rPr>
                <w:rFonts w:ascii="Times New Roman" w:hAnsi="Times New Roman" w:cs="Times New Roman" w:eastAsia="Times New Roman" w:hint="default"/>
                <w:spacing w:val="-8"/>
                <w:w w:val="100"/>
                <w:sz w:val="18"/>
                <w:szCs w:val="18"/>
              </w:rPr>
              <w:t>≥</w:t>
            </w:r>
            <w:r>
              <w:rPr>
                <w:rFonts w:ascii="Times New Roman" w:hAnsi="Times New Roman" w:cs="Times New Roman" w:eastAsia="Times New Roman" w:hint="default"/>
                <w:spacing w:val="-8"/>
                <w:w w:val="100"/>
                <w:sz w:val="18"/>
                <w:szCs w:val="18"/>
              </w:rPr>
              <w:t>500</w:t>
            </w:r>
            <w:r>
              <w:rPr>
                <w:rFonts w:ascii="Times New Roman" w:hAnsi="Times New Roman" w:cs="Times New Roman" w:eastAsia="Times New Roman" w:hint="default"/>
                <w:spacing w:val="13"/>
                <w:w w:val="100"/>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z w:val="18"/>
                <w:szCs w:val="18"/>
              </w:rPr>
              <w:t>二、重要缺陷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w:t>
            </w:r>
          </w:p>
          <w:p>
            <w:pPr>
              <w:pStyle w:val="TableParagraph"/>
              <w:spacing w:line="240" w:lineRule="auto" w:before="1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&lt;500 </w:t>
            </w:r>
            <w:r>
              <w:rPr>
                <w:rFonts w:ascii="宋体" w:hAnsi="宋体" w:cs="宋体" w:eastAsia="宋体" w:hint="default"/>
                <w:sz w:val="18"/>
                <w:szCs w:val="18"/>
              </w:rPr>
              <w:t>万元三、一般缺陷直接财产损失</w:t>
            </w:r>
          </w:p>
          <w:p>
            <w:pPr>
              <w:pStyle w:val="TableParagraph"/>
              <w:spacing w:line="240" w:lineRule="auto" w:before="6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319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2EACD4"/>
              <w:right w:val="single" w:sz="4" w:space="0" w:color="336699"/>
            </w:tcBorders>
          </w:tcPr>
          <w:p>
            <w:pPr/>
          </w:p>
        </w:tc>
        <w:tc>
          <w:tcPr>
            <w:tcW w:w="3040" w:type="dxa"/>
            <w:vMerge/>
            <w:tcBorders>
              <w:left w:val="single" w:sz="4" w:space="0" w:color="336699"/>
              <w:right w:val="single" w:sz="4" w:space="0" w:color="336699"/>
            </w:tcBorders>
          </w:tcPr>
          <w:p>
            <w:pPr/>
          </w:p>
        </w:tc>
      </w:tr>
      <w:tr>
        <w:trPr>
          <w:trHeight w:val="785" w:hRule="exact"/>
        </w:trPr>
        <w:tc>
          <w:tcPr>
            <w:tcW w:w="3195" w:type="dxa"/>
            <w:tcBorders>
              <w:top w:val="nil" w:sz="6" w:space="0" w:color="auto"/>
              <w:left w:val="single" w:sz="4" w:space="0" w:color="336699"/>
              <w:bottom w:val="single" w:sz="4" w:space="0" w:color="336699"/>
              <w:right w:val="single" w:sz="4" w:space="0" w:color="336699"/>
            </w:tcBorders>
            <w:shd w:val="clear" w:color="auto" w:fill="2EACD4"/>
          </w:tcPr>
          <w:p>
            <w:pPr/>
          </w:p>
        </w:tc>
        <w:tc>
          <w:tcPr>
            <w:tcW w:w="3335" w:type="dxa"/>
            <w:vMerge/>
            <w:tcBorders>
              <w:left w:val="single" w:sz="9" w:space="0" w:color="2EACD4"/>
              <w:bottom w:val="single" w:sz="4" w:space="0" w:color="336699"/>
              <w:right w:val="single" w:sz="4" w:space="0" w:color="336699"/>
            </w:tcBorders>
          </w:tcPr>
          <w:p>
            <w:pPr/>
          </w:p>
        </w:tc>
        <w:tc>
          <w:tcPr>
            <w:tcW w:w="3040" w:type="dxa"/>
            <w:vMerge/>
            <w:tcBorders>
              <w:left w:val="single" w:sz="4" w:space="0" w:color="336699"/>
              <w:bottom w:val="single" w:sz="4" w:space="0" w:color="336699"/>
              <w:right w:val="single" w:sz="4" w:space="0" w:color="336699"/>
            </w:tcBorders>
          </w:tcPr>
          <w:p>
            <w:pPr/>
          </w:p>
        </w:tc>
      </w:tr>
      <w:tr>
        <w:trPr>
          <w:trHeight w:val="401"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内部控制鉴证报告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我们认为，</w:t>
            </w:r>
            <w:r>
              <w:rPr>
                <w:rFonts w:ascii="宋体" w:hAnsi="宋体" w:cs="宋体" w:eastAsia="宋体" w:hint="default"/>
                <w:spacing w:val="-14"/>
                <w:sz w:val="18"/>
                <w:szCs w:val="18"/>
              </w:rPr>
              <w:t> </w:t>
            </w:r>
            <w:r>
              <w:rPr>
                <w:rFonts w:ascii="宋体" w:hAnsi="宋体" w:cs="宋体" w:eastAsia="宋体" w:hint="default"/>
                <w:sz w:val="18"/>
                <w:szCs w:val="18"/>
              </w:rPr>
              <w:t>贵公司按照《企业内部控制基本规范》以及其他控制标准于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日在所有重大方面保持了与财务 报表编制相关的有效的内部控制。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详见巨潮资讯网《摩登大道时尚集团股份有限公司内部控制鉴证报告》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标准意见类型</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会计师事务所是否出具非标准意见的内部控制鉴证报告</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会计师事务所出具的内部控制鉴证报告与董事会的自我评价报告意见是否一致</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41"/>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1"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[2016]G15042790015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line="240" w:lineRule="auto" w:before="4"/>
        <w:rPr>
          <w:rFonts w:ascii="宋体" w:hAnsi="宋体" w:cs="宋体" w:eastAsia="宋体" w:hint="default"/>
          <w:b/>
          <w:bCs/>
          <w:sz w:val="5"/>
          <w:szCs w:val="5"/>
        </w:rPr>
      </w:pPr>
    </w:p>
    <w:p>
      <w:pPr>
        <w:pStyle w:val="BodyText"/>
        <w:spacing w:line="240" w:lineRule="auto" w:before="36"/>
        <w:ind w:left="141" w:right="141"/>
        <w:jc w:val="center"/>
      </w:pPr>
      <w:r>
        <w:rPr/>
        <w:t>审计报告正文</w:t>
      </w:r>
    </w:p>
    <w:p>
      <w:pPr>
        <w:spacing w:line="240" w:lineRule="auto" w:before="2"/>
        <w:rPr>
          <w:rFonts w:ascii="宋体" w:hAnsi="宋体" w:cs="宋体" w:eastAsia="宋体" w:hint="default"/>
          <w:sz w:val="21"/>
          <w:szCs w:val="21"/>
        </w:rPr>
      </w:pPr>
    </w:p>
    <w:p>
      <w:pPr>
        <w:pStyle w:val="Heading3"/>
        <w:spacing w:line="240" w:lineRule="auto" w:before="36"/>
        <w:ind w:right="0"/>
        <w:jc w:val="left"/>
        <w:rPr>
          <w:b w:val="0"/>
          <w:bCs w:val="0"/>
        </w:rPr>
      </w:pPr>
      <w:r>
        <w:rPr/>
        <w:t>摩登大道时尚集团股份有限公司全体股东：</w:t>
      </w:r>
      <w:r>
        <w:rPr>
          <w:b w:val="0"/>
          <w:bCs w:val="0"/>
        </w:rPr>
      </w:r>
    </w:p>
    <w:p>
      <w:pPr>
        <w:spacing w:line="240" w:lineRule="auto" w:before="10"/>
        <w:rPr>
          <w:rFonts w:ascii="宋体" w:hAnsi="宋体" w:cs="宋体" w:eastAsia="宋体" w:hint="default"/>
          <w:b/>
          <w:bCs/>
          <w:sz w:val="23"/>
          <w:szCs w:val="23"/>
        </w:rPr>
      </w:pPr>
    </w:p>
    <w:p>
      <w:pPr>
        <w:pStyle w:val="BodyText"/>
        <w:spacing w:line="386" w:lineRule="auto"/>
        <w:ind w:right="146" w:firstLine="480"/>
        <w:jc w:val="both"/>
      </w:pPr>
      <w:r>
        <w:rPr/>
        <w:t>我们审计了后附的摩登大道时尚集团股份有限公司（以下简称摩登大道公司）财务报表，包括</w:t>
      </w:r>
      <w:r>
        <w:rPr>
          <w:spacing w:val="15"/>
        </w:rPr>
        <w:t> </w:t>
      </w:r>
      <w:r>
        <w:rPr>
          <w:rFonts w:ascii="Times New Roman" w:hAnsi="Times New Roman" w:cs="Times New Roman" w:eastAsia="Times New Roman" w:hint="default"/>
        </w:rPr>
        <w:t>2015</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2015</w:t>
      </w:r>
      <w:r>
        <w:rPr>
          <w:spacing w:val="-2"/>
        </w:rPr>
        <w:t>年度的合并及母公司利润表、合并及母公司现金流量表、合</w:t>
      </w:r>
      <w:r>
        <w:rPr>
          <w:spacing w:val="-35"/>
        </w:rPr>
        <w:t> </w:t>
      </w:r>
      <w:r>
        <w:rPr>
          <w:spacing w:val="-35"/>
        </w:rPr>
      </w:r>
      <w:r>
        <w:rPr/>
        <w:t>并及母公司股东权益变动表，以及财务报表附注。</w:t>
      </w:r>
    </w:p>
    <w:p>
      <w:pPr>
        <w:spacing w:line="588" w:lineRule="exact" w:before="80"/>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编制和公允列报财务报表是摩登大道公司管理层的责任，这种责任包括：（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）按照企业会计准则的</w:t>
      </w:r>
    </w:p>
    <w:p>
      <w:pPr>
        <w:pStyle w:val="BodyText"/>
        <w:spacing w:line="386" w:lineRule="auto" w:before="105"/>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23"/>
        </w:rPr>
        <w:t> </w:t>
      </w:r>
      <w:r>
        <w:rPr>
          <w:spacing w:val="-23"/>
        </w:rPr>
      </w:r>
      <w:r>
        <w:rPr/>
        <w:t>在由于舞弊或错误导致的重大错报。</w:t>
      </w:r>
    </w:p>
    <w:p>
      <w:pPr>
        <w:pStyle w:val="BodyText"/>
        <w:spacing w:line="588" w:lineRule="exact" w:before="80"/>
        <w:ind w:left="633"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BodyText"/>
        <w:spacing w:line="408" w:lineRule="auto" w:before="105"/>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before="166"/>
        <w:ind w:right="14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spacing w:after="0" w:line="408"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left="633" w:right="0"/>
        <w:jc w:val="left"/>
      </w:pPr>
      <w:r>
        <w:rPr/>
        <w:t>我们相信，我们获取的审计证据是充分、适当的，为发表审计意见提供了基础。</w:t>
      </w:r>
    </w:p>
    <w:p>
      <w:pPr>
        <w:pStyle w:val="BodyText"/>
        <w:spacing w:line="590" w:lineRule="atLeast" w:before="118"/>
        <w:ind w:left="633" w:right="0"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4"/>
        </w:rPr>
        <w:t>我们认为，摩登大道公司财务报表在所有重大方面按照企业会计准则的规定编制，公允反映了摩登大</w:t>
      </w:r>
    </w:p>
    <w:p>
      <w:pPr>
        <w:spacing w:line="240" w:lineRule="auto" w:before="10"/>
        <w:rPr>
          <w:rFonts w:ascii="宋体" w:hAnsi="宋体" w:cs="宋体" w:eastAsia="宋体" w:hint="default"/>
          <w:sz w:val="14"/>
          <w:szCs w:val="14"/>
        </w:rPr>
      </w:pPr>
    </w:p>
    <w:p>
      <w:pPr>
        <w:pStyle w:val="BodyText"/>
        <w:spacing w:line="240" w:lineRule="auto"/>
        <w:ind w:right="0"/>
        <w:jc w:val="left"/>
      </w:pPr>
      <w:r>
        <w:rPr/>
        <w:t>道公司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2015</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2"/>
          <w:szCs w:val="22"/>
        </w:rPr>
      </w:pPr>
    </w:p>
    <w:p>
      <w:pPr>
        <w:pStyle w:val="Heading2"/>
        <w:tabs>
          <w:tab w:pos="5659" w:val="left" w:leader="none"/>
        </w:tabs>
        <w:spacing w:line="240" w:lineRule="auto"/>
        <w:ind w:right="0"/>
        <w:jc w:val="left"/>
        <w:rPr>
          <w:b w:val="0"/>
          <w:bCs w:val="0"/>
        </w:rPr>
      </w:pPr>
      <w:r>
        <w:rPr>
          <w:w w:val="95"/>
        </w:rPr>
        <w:t>广东正中珠江会计师事务所（特殊普通合伙）</w:t>
        <w:tab/>
      </w:r>
      <w:r>
        <w:rPr/>
        <w:t>中国注册会计师：吉争雄</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1"/>
          <w:szCs w:val="21"/>
        </w:rPr>
      </w:pPr>
    </w:p>
    <w:p>
      <w:pPr>
        <w:pStyle w:val="Heading2"/>
        <w:spacing w:line="240" w:lineRule="auto"/>
        <w:ind w:left="5649" w:right="0"/>
        <w:jc w:val="left"/>
        <w:rPr>
          <w:b w:val="0"/>
          <w:bCs w:val="0"/>
        </w:rPr>
      </w:pPr>
      <w:r>
        <w:rPr/>
        <w:t>中国注册会计师：杨诗学</w:t>
      </w:r>
      <w:r>
        <w:rPr>
          <w:b w:val="0"/>
          <w:bCs w:val="0"/>
        </w:rPr>
      </w:r>
    </w:p>
    <w:p>
      <w:pPr>
        <w:spacing w:line="240" w:lineRule="auto" w:before="5"/>
        <w:rPr>
          <w:rFonts w:ascii="宋体" w:hAnsi="宋体" w:cs="宋体" w:eastAsia="宋体" w:hint="default"/>
          <w:b/>
          <w:bCs/>
          <w:sz w:val="27"/>
          <w:szCs w:val="27"/>
        </w:rPr>
      </w:pPr>
    </w:p>
    <w:p>
      <w:pPr>
        <w:pStyle w:val="Heading2"/>
        <w:tabs>
          <w:tab w:pos="2788" w:val="left" w:leader="none"/>
          <w:tab w:pos="5683" w:val="left" w:leader="none"/>
        </w:tabs>
        <w:spacing w:line="240" w:lineRule="auto"/>
        <w:ind w:left="1077" w:right="0"/>
        <w:jc w:val="left"/>
        <w:rPr>
          <w:b w:val="0"/>
          <w:bCs w:val="0"/>
        </w:rPr>
      </w:pPr>
      <w:r>
        <w:rPr>
          <w:w w:val="95"/>
        </w:rPr>
        <w:t>中国</w:t>
        <w:tab/>
        <w:t>广州</w:t>
        <w:tab/>
      </w:r>
      <w:r>
        <w:rPr/>
        <w:t>二〇一六年四月二十五日</w:t>
      </w:r>
      <w:r>
        <w:rPr>
          <w:b w:val="0"/>
          <w:bCs w:val="0"/>
        </w:rPr>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27" w:top="1100" w:bottom="1420" w:left="980" w:right="98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编制单位：摩登大道时尚集团股份有限公司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320" w:bottom="280" w:left="980" w:right="980"/>
          <w:cols w:num="3" w:equalWidth="0">
            <w:col w:w="3574" w:space="502"/>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433,413,946.05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458,809,910.89</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170,425,500.76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154,393,632.89</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59,275,838.16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53,796,412.62</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3,090,083.05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65,782,797.19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62,055,682.32</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480,204,512.81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454,105,002.68</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17,279,658.77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10,408,074.14</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1,241,995,803.74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1,217,008,798.59</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type w:val="continuous"/>
          <w:pgSz w:w="11910" w:h="16840"/>
          <w:pgMar w:top="320" w:bottom="2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77,541,241.58</w:t>
            </w: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398,630,141.21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85,446,123.40</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442,704,953.07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541,961,184.39</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426,761,630.64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60,112,380.37</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56,456,831.56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99,373,697.55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81,807,450.94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7,030,702.14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7,893,404.08</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35,466,288.36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32,896,222.11</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1,543,965,486.11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815,848,232.52</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2,785,961,289.85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2,032,857,031.11</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340,561,036.30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170,581,072.00</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50,416,487.26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63,599,944.34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101,047,619.39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74,512,156.21</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28,742,253.30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33,560,643.35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6,243,395.47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4,457,765.29</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10,369,767.83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15,608,198.61</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2,240,914.14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985,959.98</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51,402,381.67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14,812,532.17</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730,023,855.36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409,518,271.95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670,402,632.87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31,034,116.19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7,760,606.95</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701,436,749.06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319,360,606.95</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1,431,460,604.42</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728,878,878.90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534,809,052.26</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-10,144,620.99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-2,004,924.14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50,042,554.88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44,190,098.65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427,776,977.25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445,412,336.45</w:t>
            </w:r>
          </w:p>
        </w:tc>
      </w:tr>
      <w:tr>
        <w:trPr>
          <w:trHeight w:val="404"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1,202,483,963.40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1,222,406,563.22</w:t>
            </w: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152,016,722.03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81,571,588.99</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1,354,500,685.43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1,303,978,152.21</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2,785,961,289.85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2,032,857,031.11</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303,687,052.12</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340,912,080.47</w:t>
            </w:r>
          </w:p>
        </w:tc>
      </w:tr>
      <w:tr>
        <w:trPr>
          <w:trHeight w:val="715"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126,423,546.81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128,368,724.25</w:t>
            </w: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15,859,061.37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18,393,604.20</w:t>
            </w: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3,090,083.05</w:t>
            </w:r>
          </w:p>
        </w:tc>
      </w:tr>
      <w:tr>
        <w:trPr>
          <w:trHeight w:val="404"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702,862,278.41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420,474,433.12</w:t>
            </w: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202,586,947.57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236,588,362.65</w:t>
            </w: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1,351,532,436.28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1,158,627,287.74</w:t>
            </w: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140,984,841.07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138,902,169.36</w:t>
            </w: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94,387,535.39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77,911,787.16</w:t>
            </w:r>
          </w:p>
        </w:tc>
      </w:tr>
      <w:tr>
        <w:trPr>
          <w:trHeight w:val="403" w:hRule="exact"/>
        </w:trPr>
        <w:tc>
          <w:tcPr>
            <w:tcW w:w="294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382,711,940.18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255,519,876.59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49,281,904.18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50,953,092.99</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9,825,448.97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20,308,171.24</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2,159,687.50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3,195,298.15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679,351,357.29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546,790,395.49</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2,030,883,793.57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1,705,417,683.23</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45,853,272.30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55,641,731.84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67,179,393.06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80,596,291.09</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44,683,862.69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57,270,973.02</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1,048,516.20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953,883.85</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4,029,173.61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7,634,094.35</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1,199,976.80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712,096.65</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57,358,693.60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44,602,269.37</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581,352,888.26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357,411,340.17</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886,352,888.26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597,411,340.17</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536,957,204.40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536,957,204.40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50,042,554.88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44,190,098.65</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357,531,146.03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326,859,040.01</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1,144,530,905.31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1,108,006,343.06</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2,030,883,793.57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1,705,417,683.23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724,237,203.87</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699,920,277.97</w:t>
            </w: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724,237,203.87</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699,920,277.97</w:t>
            </w: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728,624,277.87</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678,374,609.26</w:t>
            </w: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305,608,108.11</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262,500,094.79</w:t>
            </w: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77.139999pt;margin-top:400.72998pt;width:192.8pt;height:19.6pt;mso-position-horizontal-relative:page;mso-position-vertical-relative:page;z-index:-9174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77.860001pt;margin-top:521.349976pt;width:192.05pt;height:19.6pt;mso-position-horizontal-relative:page;mso-position-vertical-relative:page;z-index:-9173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520.809998pt;width:158.9pt;height:20.65pt;mso-position-horizontal-relative:page;mso-position-vertical-relative:page;z-index:-917368" coordorigin="4220,10416" coordsize="3178,413">
            <v:group style="position:absolute;left:4231;top:10427;width:2;height:392" coordorigin="4231,10427" coordsize="2,392">
              <v:shape style="position:absolute;left:4231;top:10427;width:2;height:392" coordorigin="4231,10427" coordsize="0,392" path="m4231,10427l4231,10818e" filled="false" stroked="true" strokeweight="1.08pt" strokecolor="#ffffff">
                <v:path arrowok="t"/>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1131"/>
        <w:gridCol w:w="2091"/>
        <w:gridCol w:w="3277"/>
      </w:tblGrid>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6,830,399.69</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5,089,404.21</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left="2062" w:right="0"/>
              <w:jc w:val="left"/>
              <w:rPr>
                <w:rFonts w:ascii="Times New Roman" w:hAnsi="Times New Roman" w:cs="Times New Roman" w:eastAsia="Times New Roman" w:hint="default"/>
                <w:sz w:val="18"/>
                <w:szCs w:val="18"/>
              </w:rPr>
            </w:pPr>
            <w:r>
              <w:rPr>
                <w:rFonts w:ascii="Times New Roman"/>
                <w:sz w:val="18"/>
              </w:rPr>
              <w:t>311,724,619.00</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309,657,329.16</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87,079,453.42</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81,042,519.51</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11,084,781.11</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5,732,475.42</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6,296,916.54</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14,352,786.17</w:t>
            </w:r>
          </w:p>
        </w:tc>
      </w:tr>
      <w:tr>
        <w:trPr>
          <w:trHeight w:val="715"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1,204,270.00</w:t>
            </w:r>
          </w:p>
        </w:tc>
      </w:tr>
      <w:tr>
        <w:trPr>
          <w:trHeight w:val="715"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412" w:lineRule="exact"/>
              <w:ind w:left="6"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8.9pt;height:20.65pt;mso-position-horizontal-relative:char;mso-position-vertical-relative:line" coordorigin="0,0" coordsize="3178,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157;height:392" coordorigin="22,11" coordsize="3157,392">
                    <v:shape style="position:absolute;left:22;top:11;width:3157;height:392" coordorigin="22,11" coordsize="3157,392" path="m22,402l3178,402,3178,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-4,387,074.00</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22,749,938.71</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3,308,911.25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4,627,504.10</w:t>
            </w:r>
          </w:p>
        </w:tc>
      </w:tr>
      <w:tr>
        <w:trPr>
          <w:trHeight w:val="404"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570.84</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657,524.42</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304,826.83</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344,216.67</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178,417.61</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31" w:type="dxa"/>
            <w:tcBorders>
              <w:top w:val="single" w:sz="4" w:space="0" w:color="336699"/>
              <w:left w:val="single" w:sz="10" w:space="0" w:color="2EACD4"/>
              <w:bottom w:val="single" w:sz="4" w:space="0" w:color="336699"/>
              <w:right w:val="nil" w:sz="6" w:space="0" w:color="auto"/>
            </w:tcBorders>
          </w:tcPr>
          <w:p>
            <w:pPr/>
          </w:p>
        </w:tc>
        <w:tc>
          <w:tcPr>
            <w:tcW w:w="2091" w:type="dxa"/>
            <w:tcBorders>
              <w:top w:val="single" w:sz="4" w:space="0" w:color="336699"/>
              <w:left w:val="nil" w:sz="6" w:space="0" w:color="auto"/>
              <w:bottom w:val="single" w:sz="4" w:space="0" w:color="336699"/>
              <w:right w:val="single" w:sz="4" w:space="0" w:color="336699"/>
            </w:tcBorders>
          </w:tcPr>
          <w:p>
            <w:pPr>
              <w:pStyle w:val="TableParagraph"/>
              <w:spacing w:line="240" w:lineRule="auto" w:before="91"/>
              <w:ind w:left="1056" w:right="0"/>
              <w:jc w:val="left"/>
              <w:rPr>
                <w:rFonts w:ascii="Times New Roman" w:hAnsi="Times New Roman" w:cs="Times New Roman" w:eastAsia="Times New Roman" w:hint="default"/>
                <w:sz w:val="18"/>
                <w:szCs w:val="18"/>
              </w:rPr>
            </w:pPr>
            <w:r>
              <w:rPr>
                <w:rFonts w:ascii="Times New Roman"/>
                <w:sz w:val="18"/>
              </w:rPr>
              <w:t>-1,735,687.17</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27,072,615.98</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6,490,034.13</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14,538,391.90</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-8,225,721.30</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12,534,224.08</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10,217,097.03</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14,924,619.64</w:t>
            </w:r>
          </w:p>
        </w:tc>
      </w:tr>
      <w:tr>
        <w:trPr>
          <w:trHeight w:val="401"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-18,442,818.33</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-2,390,395.56</w:t>
            </w:r>
          </w:p>
        </w:tc>
      </w:tr>
      <w:tr>
        <w:trPr>
          <w:trHeight w:val="40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-5,100,125.53</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936,564.27</w:t>
            </w:r>
          </w:p>
        </w:tc>
      </w:tr>
      <w:tr>
        <w:trPr>
          <w:trHeight w:val="713"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-8,139,696.85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936,564.27</w:t>
            </w:r>
          </w:p>
        </w:tc>
      </w:tr>
      <w:tr>
        <w:trPr>
          <w:trHeight w:val="715"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30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1025"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-8,139,696.85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936,564.27</w:t>
            </w:r>
          </w:p>
        </w:tc>
      </w:tr>
      <w:tr>
        <w:trPr>
          <w:trHeight w:val="1025"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-8,139,696.85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936,564.27</w:t>
            </w: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336699"/>
              <w:left w:val="single" w:sz="10" w:space="0" w:color="2EACD4"/>
              <w:bottom w:val="single" w:sz="4" w:space="0" w:color="336699"/>
              <w:right w:val="single" w:sz="4" w:space="0" w:color="336699"/>
            </w:tcBorders>
          </w:tcPr>
          <w:p>
            <w:pP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3,039,571.32</w:t>
            </w:r>
          </w:p>
        </w:tc>
        <w:tc>
          <w:tcPr>
            <w:tcW w:w="3277"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-13,325,846.83</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13,470,788.35</w:t>
            </w:r>
          </w:p>
        </w:tc>
      </w:tr>
      <w:tr>
        <w:trPr>
          <w:trHeight w:val="71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2,077,400.18</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15,861,183.91</w:t>
            </w: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pacing w:val="-1"/>
                <w:sz w:val="18"/>
                <w:szCs w:val="18"/>
              </w:rPr>
              <w:t>归属于少数股东的综合收益总额</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-15,403,247.01</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-2,390,395.56</w:t>
            </w:r>
          </w:p>
        </w:tc>
      </w:tr>
      <w:tr>
        <w:trPr>
          <w:trHeight w:val="401"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277"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403" w:hRule="exact"/>
        </w:trPr>
        <w:tc>
          <w:tcPr>
            <w:tcW w:w="30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tabs>
          <w:tab w:pos="3578" w:val="left" w:leader="none"/>
          <w:tab w:pos="7721" w:val="left" w:leader="none"/>
        </w:tabs>
        <w:spacing w:line="595" w:lineRule="auto" w:before="49"/>
        <w:ind w:left="152" w:right="24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法定代表人：林永飞</w:t>
        <w:tab/>
      </w:r>
      <w:r>
        <w:rPr>
          <w:rFonts w:ascii="宋体" w:hAnsi="宋体" w:cs="宋体" w:eastAsia="宋体" w:hint="default"/>
          <w:spacing w:val="-1"/>
          <w:sz w:val="18"/>
          <w:szCs w:val="18"/>
        </w:rPr>
        <w:t>主管会计工作负责人：林峰国</w:t>
        <w:tab/>
      </w:r>
      <w:r>
        <w:rPr>
          <w:rFonts w:ascii="宋体" w:hAnsi="宋体" w:cs="宋体" w:eastAsia="宋体" w:hint="default"/>
          <w:sz w:val="18"/>
          <w:szCs w:val="18"/>
        </w:rPr>
        <w:t>会计机构负责人：陈阿妮</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376,115,426.17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392,797,896.88</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195,230,494.28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163,577,271.27</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4,009,884.07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3,437,108.20</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68,313,675.92</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104,818,452.74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41,855,261.41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41,648,931.25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-516,231.14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1,811,194.75</w:t>
            </w:r>
          </w:p>
        </w:tc>
      </w:tr>
      <w:tr>
        <w:trPr>
          <w:trHeight w:val="404"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861,799.97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11,737,090.14</w:t>
            </w:r>
          </w:p>
        </w:tc>
      </w:tr>
      <w:tr>
        <w:trPr>
          <w:trHeight w:val="71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220,716.86</w:t>
            </w:r>
          </w:p>
        </w:tc>
      </w:tr>
      <w:tr>
        <w:trPr>
          <w:trHeight w:val="71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66,360,541.66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65,988,565.39</w:t>
            </w: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2,761,674.52</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1,647,537.13</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111,911.20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159,416.89</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65,290.77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152,298.46</w:t>
            </w:r>
          </w:p>
        </w:tc>
      </w:tr>
      <w:tr>
        <w:trPr>
          <w:trHeight w:val="71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69,010,304.98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67,476,685.63</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10,485,742.73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10,218,774.97</w:t>
            </w: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58,524,562.25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57,257,910.66</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336699"/>
              <w:left w:val="single" w:sz="4" w:space="0" w:color="336699"/>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58,524,562.25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57,257,910.66</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pacing w:val="-1"/>
                <w:sz w:val="18"/>
                <w:szCs w:val="18"/>
              </w:rPr>
              <w:t>（一）基本每股收益</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336699"/>
              <w:left w:val="single" w:sz="10"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803,469,517.86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856,131,572.78</w:t>
            </w:r>
          </w:p>
        </w:tc>
      </w:tr>
      <w:tr>
        <w:trPr>
          <w:trHeight w:val="715"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52,247,753.79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45,431,951.26</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855,717,271.65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901,563,524.04</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413,572,215.84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447,705,412.64</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支付原保险合同赔付款项的现金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134,310,418.60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123,706,321.57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79,399,067.71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69,854,460.70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185,025,377.53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217,860,303.06</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812,307,079.68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859,126,497.97</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43,410,191.97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42,437,026.07</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1,204,270.00</w:t>
            </w:r>
          </w:p>
        </w:tc>
      </w:tr>
      <w:tr>
        <w:trPr>
          <w:trHeight w:val="715"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437,900.00</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1,642,170.00</w:t>
            </w:r>
          </w:p>
        </w:tc>
      </w:tr>
      <w:tr>
        <w:trPr>
          <w:trHeight w:val="715"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338,607,836.17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250,987,051.22</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273,046,026.39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-1,063,371.43</w:t>
            </w: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611,653,862.56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251,923,679.79</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-609,553,862.56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-250,281,509.79</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5,318,239.63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252.78</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5,318,239.63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252.78</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967,248,465.95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410,810,778.85</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972,566,705.58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410,811,031.63</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366,607,900.44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429,729,706.85</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67,276,311.45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73,898,157.36</w:t>
            </w:r>
          </w:p>
        </w:tc>
      </w:tr>
      <w:tr>
        <w:trPr>
          <w:trHeight w:val="715"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81,193,789.19</w:t>
            </w: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515,078,001.08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503,627,864.21</w:t>
            </w: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457,488,704.50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-92,816,832.58</w:t>
            </w:r>
          </w:p>
        </w:tc>
      </w:tr>
      <w:tr>
        <w:trPr>
          <w:trHeight w:val="715"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2,065,212.06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914,099.00</w:t>
            </w:r>
          </w:p>
        </w:tc>
      </w:tr>
      <w:tr>
        <w:trPr>
          <w:trHeight w:val="401"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-106,589,754.03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-299,747,217.30</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458,809,910.89</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3" w:hRule="exact"/>
        </w:trPr>
        <w:tc>
          <w:tcPr>
            <w:tcW w:w="29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352,220,156.86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458,809,910.89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427,341,469.14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451,641,751.03</w:t>
            </w: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58,971,788.40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66,044,357.31</w:t>
            </w: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486,313,257.54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517,686,108.34</w:t>
            </w: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212,055,328.01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228,325,694.57</w:t>
            </w:r>
          </w:p>
        </w:tc>
      </w:tr>
      <w:tr>
        <w:trPr>
          <w:trHeight w:val="715"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14,601,518.56</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21,225,945.51</w:t>
            </w: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50,497,121.11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44,066,703.57</w:t>
            </w: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364,717,546.23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317,338,930.96</w:t>
            </w: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641,871,513.91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610,957,274.61</w:t>
            </w: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-155,558,256.37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-93,271,166.27</w:t>
            </w: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220,716.86</w:t>
            </w:r>
          </w:p>
        </w:tc>
      </w:tr>
      <w:tr>
        <w:trPr>
          <w:trHeight w:val="715"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197,900.00</w:t>
            </w:r>
          </w:p>
        </w:tc>
      </w:tr>
      <w:tr>
        <w:trPr>
          <w:trHeight w:val="71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418,616.86</w:t>
            </w:r>
          </w:p>
        </w:tc>
      </w:tr>
      <w:tr>
        <w:trPr>
          <w:trHeight w:val="715" w:hRule="exact"/>
        </w:trPr>
        <w:tc>
          <w:tcPr>
            <w:tcW w:w="29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140,636,203.54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127,167,182.10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2,082,671.71</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2,527,517.22</w:t>
            </w:r>
          </w:p>
        </w:tc>
      </w:tr>
      <w:tr>
        <w:trPr>
          <w:trHeight w:val="716"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142,718,875.25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129,694,699.32</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-142,718,875.25</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-129,276,082.46</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303" w:type="dxa"/>
            <w:tcBorders>
              <w:top w:val="single" w:sz="4" w:space="0" w:color="336699"/>
              <w:left w:val="single" w:sz="4" w:space="0" w:color="336699"/>
              <w:bottom w:val="single" w:sz="4" w:space="0" w:color="336699"/>
              <w:right w:val="single" w:sz="4" w:space="0" w:color="336699"/>
            </w:tcBorders>
            <w:shd w:val="clear" w:color="auto" w:fill="2EACD4"/>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53,947,896.73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59,344,738.60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78,987,447.89</w:t>
            </w: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352,935,344.62</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429,344,738.60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182,064,655.38</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-104,344,738.60</w:t>
            </w:r>
          </w:p>
        </w:tc>
      </w:tr>
      <w:tr>
        <w:trPr>
          <w:trHeight w:val="71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336699"/>
              <w:left w:val="single" w:sz="9" w:space="0" w:color="2EACD4"/>
              <w:bottom w:val="single" w:sz="4" w:space="0" w:color="336699"/>
              <w:right w:val="single" w:sz="4" w:space="0" w:color="336699"/>
            </w:tcBorders>
          </w:tcPr>
          <w:p>
            <w:pPr/>
          </w:p>
        </w:tc>
        <w:tc>
          <w:tcPr>
            <w:tcW w:w="3303"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-116,212,476.24</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-326,891,987.33</w:t>
            </w:r>
          </w:p>
        </w:tc>
      </w:tr>
      <w:tr>
        <w:trPr>
          <w:trHeight w:val="401"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340,912,080.47</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667,804,067.80</w:t>
            </w:r>
          </w:p>
        </w:tc>
      </w:tr>
      <w:tr>
        <w:trPr>
          <w:trHeight w:val="403"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224,699,604.23</w:t>
            </w:r>
          </w:p>
        </w:tc>
        <w:tc>
          <w:tcPr>
            <w:tcW w:w="330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340,912,080.47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50"/>
        <w:gridCol w:w="533"/>
        <w:gridCol w:w="531"/>
        <w:gridCol w:w="530"/>
        <w:gridCol w:w="665"/>
        <w:gridCol w:w="665"/>
        <w:gridCol w:w="665"/>
        <w:gridCol w:w="665"/>
        <w:gridCol w:w="665"/>
        <w:gridCol w:w="665"/>
        <w:gridCol w:w="665"/>
        <w:gridCol w:w="665"/>
        <w:gridCol w:w="660"/>
      </w:tblGrid>
      <w:tr>
        <w:trPr>
          <w:trHeight w:val="403" w:hRule="exact"/>
        </w:trPr>
        <w:tc>
          <w:tcPr>
            <w:tcW w:w="1450" w:type="dxa"/>
            <w:vMerge w:val="restart"/>
            <w:tcBorders>
              <w:top w:val="single" w:sz="4" w:space="0" w:color="336699"/>
              <w:left w:val="single" w:sz="4" w:space="0" w:color="336699"/>
              <w:right w:val="single" w:sz="4" w:space="0" w:color="336699"/>
            </w:tcBorders>
            <w:shd w:val="clear" w:color="auto" w:fill="2EACD4"/>
          </w:tcPr>
          <w:p>
            <w:pPr/>
          </w:p>
        </w:tc>
        <w:tc>
          <w:tcPr>
            <w:tcW w:w="8123" w:type="dxa"/>
            <w:gridSpan w:val="1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50" w:type="dxa"/>
            <w:vMerge/>
            <w:tcBorders>
              <w:left w:val="single" w:sz="4" w:space="0" w:color="336699"/>
              <w:right w:val="single" w:sz="4" w:space="0" w:color="336699"/>
            </w:tcBorders>
            <w:shd w:val="clear" w:color="auto" w:fill="2EACD4"/>
          </w:tcPr>
          <w:p>
            <w:pPr/>
          </w:p>
        </w:tc>
        <w:tc>
          <w:tcPr>
            <w:tcW w:w="6798" w:type="dxa"/>
            <w:gridSpan w:val="11"/>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336699"/>
              <w:left w:val="single" w:sz="4" w:space="0" w:color="336699"/>
              <w:right w:val="single" w:sz="4" w:space="0" w:color="336699"/>
            </w:tcBorders>
            <w:shd w:val="clear" w:color="auto" w:fill="2EACD4"/>
          </w:tcPr>
          <w:p>
            <w:pPr/>
          </w:p>
        </w:tc>
        <w:tc>
          <w:tcPr>
            <w:tcW w:w="660"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51" w:hRule="exact"/>
        </w:trPr>
        <w:tc>
          <w:tcPr>
            <w:tcW w:w="1450" w:type="dxa"/>
            <w:vMerge/>
            <w:tcBorders>
              <w:left w:val="single" w:sz="4" w:space="0" w:color="336699"/>
              <w:bottom w:val="nil" w:sz="6" w:space="0" w:color="auto"/>
              <w:right w:val="single" w:sz="4" w:space="0" w:color="336699"/>
            </w:tcBorders>
            <w:shd w:val="clear" w:color="auto" w:fill="2EACD4"/>
          </w:tcPr>
          <w:p>
            <w:pPr/>
          </w:p>
        </w:tc>
        <w:tc>
          <w:tcPr>
            <w:tcW w:w="6798" w:type="dxa"/>
            <w:gridSpan w:val="11"/>
            <w:vMerge/>
            <w:tcBorders>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0" w:type="dxa"/>
            <w:vMerge w:val="restart"/>
            <w:tcBorders>
              <w:top w:val="nil" w:sz="6" w:space="0" w:color="auto"/>
              <w:left w:val="single" w:sz="4" w:space="0" w:color="336699"/>
              <w:right w:val="single" w:sz="4" w:space="0" w:color="336699"/>
            </w:tcBorders>
            <w:shd w:val="clear" w:color="auto" w:fill="2EACD4"/>
          </w:tcPr>
          <w:p>
            <w:pPr>
              <w:pStyle w:val="TableParagraph"/>
              <w:spacing w:line="319"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336699"/>
              <w:left w:val="single" w:sz="4" w:space="0" w:color="336699"/>
              <w:right w:val="single" w:sz="4" w:space="0" w:color="336699"/>
            </w:tcBorders>
            <w:shd w:val="clear" w:color="auto" w:fill="2EACD4"/>
          </w:tcPr>
          <w:p>
            <w:pPr/>
          </w:p>
        </w:tc>
        <w:tc>
          <w:tcPr>
            <w:tcW w:w="1594"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9"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336699"/>
              <w:right w:val="single" w:sz="4" w:space="0" w:color="336699"/>
            </w:tcBorders>
            <w:shd w:val="clear" w:color="auto" w:fill="2EACD4"/>
          </w:tcPr>
          <w:p>
            <w:pPr/>
          </w:p>
        </w:tc>
      </w:tr>
      <w:tr>
        <w:trPr>
          <w:trHeight w:val="174" w:hRule="exact"/>
        </w:trPr>
        <w:tc>
          <w:tcPr>
            <w:tcW w:w="1450" w:type="dxa"/>
            <w:vMerge/>
            <w:tcBorders>
              <w:left w:val="single" w:sz="4" w:space="0" w:color="336699"/>
              <w:bottom w:val="nil" w:sz="6" w:space="0" w:color="auto"/>
              <w:right w:val="single" w:sz="4" w:space="0" w:color="336699"/>
            </w:tcBorders>
            <w:shd w:val="clear" w:color="auto" w:fill="2EACD4"/>
          </w:tcPr>
          <w:p>
            <w:pPr/>
          </w:p>
        </w:tc>
        <w:tc>
          <w:tcPr>
            <w:tcW w:w="550" w:type="dxa"/>
            <w:vMerge/>
            <w:tcBorders>
              <w:left w:val="single" w:sz="4" w:space="0" w:color="336699"/>
              <w:bottom w:val="nil" w:sz="6" w:space="0" w:color="auto"/>
              <w:right w:val="single" w:sz="4" w:space="0" w:color="336699"/>
            </w:tcBorders>
            <w:shd w:val="clear" w:color="auto" w:fill="2EACD4"/>
          </w:tcPr>
          <w:p>
            <w:pPr/>
          </w:p>
        </w:tc>
        <w:tc>
          <w:tcPr>
            <w:tcW w:w="1594" w:type="dxa"/>
            <w:gridSpan w:val="3"/>
            <w:vMerge/>
            <w:tcBorders>
              <w:left w:val="single" w:sz="4" w:space="0" w:color="336699"/>
              <w:bottom w:val="single" w:sz="4" w:space="0" w:color="336699"/>
              <w:right w:val="single" w:sz="4" w:space="0" w:color="336699"/>
            </w:tcBorders>
            <w:shd w:val="clear" w:color="auto" w:fill="2EACD4"/>
          </w:tcPr>
          <w:p>
            <w:pP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336699"/>
              <w:right w:val="single" w:sz="4" w:space="0" w:color="336699"/>
            </w:tcBorders>
            <w:shd w:val="clear" w:color="auto" w:fill="2EACD4"/>
          </w:tcPr>
          <w:p>
            <w:pPr/>
          </w:p>
        </w:tc>
        <w:tc>
          <w:tcPr>
            <w:tcW w:w="660" w:type="dxa"/>
            <w:vMerge/>
            <w:tcBorders>
              <w:left w:val="single" w:sz="4" w:space="0" w:color="336699"/>
              <w:right w:val="single" w:sz="4" w:space="0" w:color="336699"/>
            </w:tcBorders>
            <w:shd w:val="clear" w:color="auto" w:fill="2EACD4"/>
          </w:tcPr>
          <w:p>
            <w:pPr/>
          </w:p>
        </w:tc>
      </w:tr>
      <w:tr>
        <w:trPr>
          <w:trHeight w:val="184" w:hRule="exact"/>
        </w:trPr>
        <w:tc>
          <w:tcPr>
            <w:tcW w:w="1450" w:type="dxa"/>
            <w:vMerge w:val="restart"/>
            <w:tcBorders>
              <w:top w:val="nil" w:sz="6" w:space="0" w:color="auto"/>
              <w:left w:val="single" w:sz="4" w:space="0" w:color="336699"/>
              <w:right w:val="single" w:sz="4" w:space="0" w:color="336699"/>
            </w:tcBorders>
            <w:shd w:val="clear" w:color="auto" w:fill="2EACD4"/>
          </w:tcPr>
          <w:p>
            <w:pPr/>
          </w:p>
        </w:tc>
        <w:tc>
          <w:tcPr>
            <w:tcW w:w="550"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31"/>
              <w:ind w:left="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72"/>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0" w:type="dxa"/>
            <w:vMerge/>
            <w:tcBorders>
              <w:left w:val="single" w:sz="4" w:space="0" w:color="336699"/>
              <w:right w:val="single" w:sz="4" w:space="0" w:color="336699"/>
            </w:tcBorders>
            <w:shd w:val="clear" w:color="auto" w:fill="2EACD4"/>
          </w:tcPr>
          <w:p>
            <w:pPr/>
          </w:p>
        </w:tc>
      </w:tr>
      <w:tr>
        <w:trPr>
          <w:trHeight w:val="168" w:hRule="exact"/>
        </w:trPr>
        <w:tc>
          <w:tcPr>
            <w:tcW w:w="1450" w:type="dxa"/>
            <w:vMerge/>
            <w:tcBorders>
              <w:left w:val="single" w:sz="4" w:space="0" w:color="336699"/>
              <w:right w:val="single" w:sz="4" w:space="0" w:color="336699"/>
            </w:tcBorders>
            <w:shd w:val="clear" w:color="auto" w:fill="2EACD4"/>
          </w:tcPr>
          <w:p>
            <w:pPr/>
          </w:p>
        </w:tc>
        <w:tc>
          <w:tcPr>
            <w:tcW w:w="550" w:type="dxa"/>
            <w:vMerge/>
            <w:tcBorders>
              <w:left w:val="single" w:sz="4" w:space="0" w:color="336699"/>
              <w:bottom w:val="nil" w:sz="6" w:space="0" w:color="auto"/>
              <w:right w:val="single" w:sz="4" w:space="0" w:color="336699"/>
            </w:tcBorders>
            <w:shd w:val="clear" w:color="auto" w:fill="2EACD4"/>
          </w:tcPr>
          <w:p>
            <w:pPr/>
          </w:p>
        </w:tc>
        <w:tc>
          <w:tcPr>
            <w:tcW w:w="533" w:type="dxa"/>
            <w:vMerge/>
            <w:tcBorders>
              <w:left w:val="single" w:sz="4" w:space="0" w:color="336699"/>
              <w:right w:val="single" w:sz="4" w:space="0" w:color="336699"/>
            </w:tcBorders>
            <w:shd w:val="clear" w:color="auto" w:fill="2EACD4"/>
          </w:tcPr>
          <w:p>
            <w:pPr/>
          </w:p>
        </w:tc>
        <w:tc>
          <w:tcPr>
            <w:tcW w:w="531" w:type="dxa"/>
            <w:vMerge/>
            <w:tcBorders>
              <w:left w:val="single" w:sz="4" w:space="0" w:color="336699"/>
              <w:right w:val="single" w:sz="4" w:space="0" w:color="336699"/>
            </w:tcBorders>
            <w:shd w:val="clear" w:color="auto" w:fill="2EACD4"/>
          </w:tcPr>
          <w:p>
            <w:pPr/>
          </w:p>
        </w:tc>
        <w:tc>
          <w:tcPr>
            <w:tcW w:w="530"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0" w:type="dxa"/>
            <w:vMerge/>
            <w:tcBorders>
              <w:left w:val="single" w:sz="4" w:space="0" w:color="336699"/>
              <w:right w:val="single" w:sz="4" w:space="0" w:color="336699"/>
            </w:tcBorders>
            <w:shd w:val="clear" w:color="auto" w:fill="2EACD4"/>
          </w:tcPr>
          <w:p>
            <w:pPr/>
          </w:p>
        </w:tc>
      </w:tr>
      <w:tr>
        <w:trPr>
          <w:trHeight w:val="156" w:hRule="exact"/>
        </w:trPr>
        <w:tc>
          <w:tcPr>
            <w:tcW w:w="1450" w:type="dxa"/>
            <w:vMerge/>
            <w:tcBorders>
              <w:left w:val="single" w:sz="4" w:space="0" w:color="336699"/>
              <w:right w:val="single" w:sz="4" w:space="0" w:color="336699"/>
            </w:tcBorders>
            <w:shd w:val="clear" w:color="auto" w:fill="2EACD4"/>
          </w:tcPr>
          <w:p>
            <w:pPr/>
          </w:p>
        </w:tc>
        <w:tc>
          <w:tcPr>
            <w:tcW w:w="550" w:type="dxa"/>
            <w:vMerge w:val="restart"/>
            <w:tcBorders>
              <w:top w:val="nil" w:sz="6" w:space="0" w:color="auto"/>
              <w:left w:val="single" w:sz="4" w:space="0" w:color="336699"/>
              <w:right w:val="single" w:sz="4" w:space="0" w:color="336699"/>
            </w:tcBorders>
            <w:shd w:val="clear" w:color="auto" w:fill="2EACD4"/>
          </w:tcPr>
          <w:p>
            <w:pPr/>
          </w:p>
        </w:tc>
        <w:tc>
          <w:tcPr>
            <w:tcW w:w="533" w:type="dxa"/>
            <w:vMerge/>
            <w:tcBorders>
              <w:left w:val="single" w:sz="4" w:space="0" w:color="336699"/>
              <w:right w:val="single" w:sz="4" w:space="0" w:color="336699"/>
            </w:tcBorders>
            <w:shd w:val="clear" w:color="auto" w:fill="2EACD4"/>
          </w:tcPr>
          <w:p>
            <w:pPr/>
          </w:p>
        </w:tc>
        <w:tc>
          <w:tcPr>
            <w:tcW w:w="531" w:type="dxa"/>
            <w:vMerge/>
            <w:tcBorders>
              <w:left w:val="single" w:sz="4" w:space="0" w:color="336699"/>
              <w:right w:val="single" w:sz="4" w:space="0" w:color="336699"/>
            </w:tcBorders>
            <w:shd w:val="clear" w:color="auto" w:fill="2EACD4"/>
          </w:tcPr>
          <w:p>
            <w:pPr/>
          </w:p>
        </w:tc>
        <w:tc>
          <w:tcPr>
            <w:tcW w:w="530"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5" w:type="dxa"/>
            <w:vMerge w:val="restart"/>
            <w:tcBorders>
              <w:top w:val="nil" w:sz="6" w:space="0" w:color="auto"/>
              <w:left w:val="single" w:sz="4" w:space="0" w:color="336699"/>
              <w:right w:val="single" w:sz="4" w:space="0" w:color="336699"/>
            </w:tcBorders>
            <w:shd w:val="clear" w:color="auto" w:fill="2EACD4"/>
          </w:tcPr>
          <w:p>
            <w:pPr/>
          </w:p>
        </w:tc>
        <w:tc>
          <w:tcPr>
            <w:tcW w:w="660" w:type="dxa"/>
            <w:vMerge/>
            <w:tcBorders>
              <w:left w:val="single" w:sz="4" w:space="0" w:color="336699"/>
              <w:bottom w:val="nil" w:sz="6" w:space="0" w:color="auto"/>
              <w:right w:val="single" w:sz="4" w:space="0" w:color="336699"/>
            </w:tcBorders>
            <w:shd w:val="clear" w:color="auto" w:fill="2EACD4"/>
          </w:tcPr>
          <w:p>
            <w:pPr/>
          </w:p>
        </w:tc>
      </w:tr>
      <w:tr>
        <w:trPr>
          <w:trHeight w:val="228" w:hRule="exact"/>
        </w:trPr>
        <w:tc>
          <w:tcPr>
            <w:tcW w:w="1450" w:type="dxa"/>
            <w:vMerge/>
            <w:tcBorders>
              <w:left w:val="single" w:sz="4" w:space="0" w:color="336699"/>
              <w:bottom w:val="single" w:sz="4" w:space="0" w:color="336699"/>
              <w:right w:val="single" w:sz="4" w:space="0" w:color="336699"/>
            </w:tcBorders>
            <w:shd w:val="clear" w:color="auto" w:fill="2EACD4"/>
          </w:tcPr>
          <w:p>
            <w:pPr/>
          </w:p>
        </w:tc>
        <w:tc>
          <w:tcPr>
            <w:tcW w:w="550" w:type="dxa"/>
            <w:vMerge/>
            <w:tcBorders>
              <w:left w:val="single" w:sz="4" w:space="0" w:color="336699"/>
              <w:bottom w:val="single" w:sz="4" w:space="0" w:color="336699"/>
              <w:right w:val="single" w:sz="4" w:space="0" w:color="336699"/>
            </w:tcBorders>
            <w:shd w:val="clear" w:color="auto" w:fill="2EACD4"/>
          </w:tcPr>
          <w:p>
            <w:pPr/>
          </w:p>
        </w:tc>
        <w:tc>
          <w:tcPr>
            <w:tcW w:w="533" w:type="dxa"/>
            <w:vMerge/>
            <w:tcBorders>
              <w:left w:val="single" w:sz="4" w:space="0" w:color="336699"/>
              <w:bottom w:val="single" w:sz="4" w:space="0" w:color="336699"/>
              <w:right w:val="single" w:sz="4" w:space="0" w:color="336699"/>
            </w:tcBorders>
            <w:shd w:val="clear" w:color="auto" w:fill="2EACD4"/>
          </w:tcPr>
          <w:p>
            <w:pPr/>
          </w:p>
        </w:tc>
        <w:tc>
          <w:tcPr>
            <w:tcW w:w="531" w:type="dxa"/>
            <w:vMerge/>
            <w:tcBorders>
              <w:left w:val="single" w:sz="4" w:space="0" w:color="336699"/>
              <w:bottom w:val="single" w:sz="4" w:space="0" w:color="336699"/>
              <w:right w:val="single" w:sz="4" w:space="0" w:color="336699"/>
            </w:tcBorders>
            <w:shd w:val="clear" w:color="auto" w:fill="2EACD4"/>
          </w:tcPr>
          <w:p>
            <w:pPr/>
          </w:p>
        </w:tc>
        <w:tc>
          <w:tcPr>
            <w:tcW w:w="530"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single" w:sz="4" w:space="0" w:color="336699"/>
              <w:right w:val="single" w:sz="4" w:space="0" w:color="336699"/>
            </w:tcBorders>
            <w:shd w:val="clear" w:color="auto" w:fill="2EACD4"/>
          </w:tcPr>
          <w:p>
            <w:pPr/>
          </w:p>
        </w:tc>
        <w:tc>
          <w:tcPr>
            <w:tcW w:w="660"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317" w:hRule="exact"/>
        </w:trPr>
        <w:tc>
          <w:tcPr>
            <w:tcW w:w="1450" w:type="dxa"/>
            <w:tcBorders>
              <w:top w:val="single" w:sz="4" w:space="0" w:color="336699"/>
              <w:left w:val="single" w:sz="4" w:space="0" w:color="336699"/>
              <w:bottom w:val="nil" w:sz="6" w:space="0" w:color="auto"/>
              <w:right w:val="single" w:sz="4" w:space="0" w:color="336699"/>
            </w:tcBorders>
            <w:shd w:val="clear" w:color="auto" w:fill="2EACD4"/>
          </w:tcPr>
          <w:p>
            <w:pPr/>
          </w:p>
        </w:tc>
        <w:tc>
          <w:tcPr>
            <w:tcW w:w="550" w:type="dxa"/>
            <w:vMerge w:val="restart"/>
            <w:tcBorders>
              <w:top w:val="single" w:sz="4" w:space="0" w:color="336699"/>
              <w:left w:val="single" w:sz="10" w:space="0" w:color="2EACD4"/>
              <w:right w:val="single" w:sz="4" w:space="0" w:color="336699"/>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336699"/>
              <w:left w:val="single" w:sz="4" w:space="0" w:color="336699"/>
              <w:right w:val="single" w:sz="4" w:space="0" w:color="336699"/>
            </w:tcBorders>
          </w:tcPr>
          <w:p>
            <w:pPr/>
          </w:p>
        </w:tc>
        <w:tc>
          <w:tcPr>
            <w:tcW w:w="531" w:type="dxa"/>
            <w:vMerge w:val="restart"/>
            <w:tcBorders>
              <w:top w:val="single" w:sz="4" w:space="0" w:color="336699"/>
              <w:left w:val="single" w:sz="4" w:space="0" w:color="336699"/>
              <w:right w:val="single" w:sz="4" w:space="0" w:color="336699"/>
            </w:tcBorders>
          </w:tcPr>
          <w:p>
            <w:pPr/>
          </w:p>
        </w:tc>
        <w:tc>
          <w:tcPr>
            <w:tcW w:w="530"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-2,004,9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24.14</w:t>
            </w:r>
          </w:p>
        </w:tc>
        <w:tc>
          <w:tcPr>
            <w:tcW w:w="665"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44,190,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098.65</w:t>
            </w:r>
          </w:p>
        </w:tc>
        <w:tc>
          <w:tcPr>
            <w:tcW w:w="665"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445,412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,336.45</w:t>
            </w:r>
          </w:p>
        </w:tc>
        <w:tc>
          <w:tcPr>
            <w:tcW w:w="665"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81,571,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588.99</w:t>
            </w:r>
          </w:p>
        </w:tc>
        <w:tc>
          <w:tcPr>
            <w:tcW w:w="660"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394" w:hRule="exact"/>
        </w:trPr>
        <w:tc>
          <w:tcPr>
            <w:tcW w:w="1450"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10" w:space="0" w:color="2EACD4"/>
              <w:right w:val="single" w:sz="4" w:space="0" w:color="336699"/>
            </w:tcBorders>
          </w:tcPr>
          <w:p>
            <w:pPr/>
          </w:p>
        </w:tc>
        <w:tc>
          <w:tcPr>
            <w:tcW w:w="533" w:type="dxa"/>
            <w:vMerge/>
            <w:tcBorders>
              <w:left w:val="single" w:sz="4" w:space="0" w:color="336699"/>
              <w:right w:val="single" w:sz="4" w:space="0" w:color="336699"/>
            </w:tcBorders>
          </w:tcPr>
          <w:p>
            <w:pPr/>
          </w:p>
        </w:tc>
        <w:tc>
          <w:tcPr>
            <w:tcW w:w="531" w:type="dxa"/>
            <w:vMerge/>
            <w:tcBorders>
              <w:left w:val="single" w:sz="4" w:space="0" w:color="336699"/>
              <w:right w:val="single" w:sz="4" w:space="0" w:color="336699"/>
            </w:tcBorders>
          </w:tcPr>
          <w:p>
            <w:pPr/>
          </w:p>
        </w:tc>
        <w:tc>
          <w:tcPr>
            <w:tcW w:w="530"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0" w:type="dxa"/>
            <w:vMerge/>
            <w:tcBorders>
              <w:left w:val="single" w:sz="4" w:space="0" w:color="336699"/>
              <w:right w:val="single" w:sz="4" w:space="0" w:color="336699"/>
            </w:tcBorders>
          </w:tcPr>
          <w:p>
            <w:pPr/>
          </w:p>
        </w:tc>
      </w:tr>
      <w:tr>
        <w:trPr>
          <w:trHeight w:val="317" w:hRule="exact"/>
        </w:trPr>
        <w:tc>
          <w:tcPr>
            <w:tcW w:w="1450" w:type="dxa"/>
            <w:tcBorders>
              <w:top w:val="nil" w:sz="6" w:space="0" w:color="auto"/>
              <w:left w:val="single" w:sz="4" w:space="0" w:color="336699"/>
              <w:bottom w:val="single" w:sz="4" w:space="0" w:color="336699"/>
              <w:right w:val="single" w:sz="4" w:space="0" w:color="336699"/>
            </w:tcBorders>
            <w:shd w:val="clear" w:color="auto" w:fill="2EACD4"/>
          </w:tcPr>
          <w:p>
            <w:pPr/>
          </w:p>
        </w:tc>
        <w:tc>
          <w:tcPr>
            <w:tcW w:w="550" w:type="dxa"/>
            <w:vMerge/>
            <w:tcBorders>
              <w:left w:val="single" w:sz="10" w:space="0" w:color="2EACD4"/>
              <w:bottom w:val="single" w:sz="4" w:space="0" w:color="336699"/>
              <w:right w:val="single" w:sz="4" w:space="0" w:color="336699"/>
            </w:tcBorders>
          </w:tcPr>
          <w:p>
            <w:pPr/>
          </w:p>
        </w:tc>
        <w:tc>
          <w:tcPr>
            <w:tcW w:w="533" w:type="dxa"/>
            <w:vMerge/>
            <w:tcBorders>
              <w:left w:val="single" w:sz="4" w:space="0" w:color="336699"/>
              <w:bottom w:val="single" w:sz="4" w:space="0" w:color="336699"/>
              <w:right w:val="single" w:sz="4" w:space="0" w:color="336699"/>
            </w:tcBorders>
          </w:tcPr>
          <w:p>
            <w:pPr/>
          </w:p>
        </w:tc>
        <w:tc>
          <w:tcPr>
            <w:tcW w:w="531" w:type="dxa"/>
            <w:vMerge/>
            <w:tcBorders>
              <w:left w:val="single" w:sz="4" w:space="0" w:color="336699"/>
              <w:bottom w:val="single" w:sz="4" w:space="0" w:color="336699"/>
              <w:right w:val="single" w:sz="4" w:space="0" w:color="336699"/>
            </w:tcBorders>
          </w:tcPr>
          <w:p>
            <w:pPr/>
          </w:p>
        </w:tc>
        <w:tc>
          <w:tcPr>
            <w:tcW w:w="530"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0" w:type="dxa"/>
            <w:vMerge/>
            <w:tcBorders>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-2,004,9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24.14</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44,190,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098.65</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445,412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,336.45</w:t>
            </w: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81,571,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588.99</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1028"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3"/>
              <w:ind w:left="206" w:right="0"/>
              <w:jc w:val="center"/>
              <w:rPr>
                <w:rFonts w:ascii="Times New Roman" w:hAnsi="Times New Roman" w:cs="Times New Roman" w:eastAsia="Times New Roman" w:hint="default"/>
                <w:sz w:val="18"/>
                <w:szCs w:val="18"/>
              </w:rPr>
            </w:pPr>
            <w:r>
              <w:rPr>
                <w:rFonts w:ascii="Times New Roman"/>
                <w:sz w:val="18"/>
              </w:rPr>
              <w:t>96.85</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56.23</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-17,635,</w:t>
            </w:r>
          </w:p>
          <w:p>
            <w:pPr>
              <w:pStyle w:val="TableParagraph"/>
              <w:spacing w:line="240" w:lineRule="auto" w:before="103"/>
              <w:ind w:left="117" w:right="0"/>
              <w:jc w:val="center"/>
              <w:rPr>
                <w:rFonts w:ascii="Times New Roman" w:hAnsi="Times New Roman" w:cs="Times New Roman" w:eastAsia="Times New Roman" w:hint="default"/>
                <w:sz w:val="18"/>
                <w:szCs w:val="18"/>
              </w:rPr>
            </w:pPr>
            <w:r>
              <w:rPr>
                <w:rFonts w:ascii="Times New Roman"/>
                <w:sz w:val="18"/>
              </w:rPr>
              <w:t>359.20</w:t>
            </w: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70,445,</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133.04</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50,522,</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533.22</w:t>
            </w: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96.85</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10,217,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097.03</w:t>
            </w: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-15,403,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247.01</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-13,325,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846.83</w:t>
            </w: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85,848,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380.05</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85,848,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380.05</w:t>
            </w: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10,388,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437.98</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10,388,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437.98</w:t>
            </w: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75,459,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942.07</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75,459,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942.07</w:t>
            </w: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56.23</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-27,852,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456.23</w:t>
            </w: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56.23</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56.23</w:t>
            </w: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3"/>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3"/>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0" w:type="dxa"/>
            <w:tcBorders>
              <w:top w:val="single" w:sz="4" w:space="0" w:color="336699"/>
              <w:left w:val="single" w:sz="4" w:space="0" w:color="336699"/>
              <w:bottom w:val="single" w:sz="4" w:space="0" w:color="336699"/>
              <w:right w:val="single" w:sz="4" w:space="0" w:color="336699"/>
            </w:tcBorders>
          </w:tcPr>
          <w:p>
            <w:pPr/>
          </w:p>
        </w:tc>
      </w:tr>
      <w:tr>
        <w:trPr>
          <w:trHeight w:val="1028"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-10,144,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620.99</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554.88</w:t>
            </w:r>
          </w:p>
        </w:tc>
        <w:tc>
          <w:tcPr>
            <w:tcW w:w="665"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427,776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,977.25</w:t>
            </w:r>
          </w:p>
        </w:tc>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152,016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,722.03</w:t>
            </w:r>
          </w:p>
        </w:tc>
        <w:tc>
          <w:tcPr>
            <w:tcW w:w="66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403" w:hRule="exact"/>
        </w:trPr>
        <w:tc>
          <w:tcPr>
            <w:tcW w:w="1426" w:type="dxa"/>
            <w:vMerge w:val="restart"/>
            <w:tcBorders>
              <w:top w:val="single" w:sz="4" w:space="0" w:color="336699"/>
              <w:left w:val="single" w:sz="4" w:space="0" w:color="336699"/>
              <w:right w:val="single" w:sz="4" w:space="0" w:color="336699"/>
            </w:tcBorders>
            <w:shd w:val="clear" w:color="auto" w:fill="2EACD4"/>
          </w:tcPr>
          <w:p>
            <w:pPr/>
          </w:p>
        </w:tc>
        <w:tc>
          <w:tcPr>
            <w:tcW w:w="8133" w:type="dxa"/>
            <w:gridSpan w:val="1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26" w:type="dxa"/>
            <w:vMerge/>
            <w:tcBorders>
              <w:left w:val="single" w:sz="4" w:space="0" w:color="336699"/>
              <w:right w:val="single" w:sz="4" w:space="0" w:color="336699"/>
            </w:tcBorders>
            <w:shd w:val="clear" w:color="auto" w:fill="2EACD4"/>
          </w:tcPr>
          <w:p>
            <w:pPr/>
          </w:p>
        </w:tc>
        <w:tc>
          <w:tcPr>
            <w:tcW w:w="6822" w:type="dxa"/>
            <w:gridSpan w:val="11"/>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336699"/>
              <w:left w:val="single" w:sz="4" w:space="0" w:color="336699"/>
              <w:right w:val="single" w:sz="4" w:space="0" w:color="336699"/>
            </w:tcBorders>
            <w:shd w:val="clear" w:color="auto" w:fill="2EACD4"/>
          </w:tcPr>
          <w:p>
            <w:pPr/>
          </w:p>
        </w:tc>
        <w:tc>
          <w:tcPr>
            <w:tcW w:w="658"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51" w:hRule="exact"/>
        </w:trPr>
        <w:tc>
          <w:tcPr>
            <w:tcW w:w="1426" w:type="dxa"/>
            <w:vMerge/>
            <w:tcBorders>
              <w:left w:val="single" w:sz="4" w:space="0" w:color="336699"/>
              <w:bottom w:val="nil" w:sz="6" w:space="0" w:color="auto"/>
              <w:right w:val="single" w:sz="4" w:space="0" w:color="336699"/>
            </w:tcBorders>
            <w:shd w:val="clear" w:color="auto" w:fill="2EACD4"/>
          </w:tcPr>
          <w:p>
            <w:pPr/>
          </w:p>
        </w:tc>
        <w:tc>
          <w:tcPr>
            <w:tcW w:w="6822" w:type="dxa"/>
            <w:gridSpan w:val="11"/>
            <w:vMerge/>
            <w:tcBorders>
              <w:left w:val="single" w:sz="4" w:space="0" w:color="336699"/>
              <w:bottom w:val="single" w:sz="4" w:space="0" w:color="336699"/>
              <w:right w:val="single" w:sz="4" w:space="0" w:color="336699"/>
            </w:tcBorders>
            <w:shd w:val="clear" w:color="auto" w:fill="2EACD4"/>
          </w:tcPr>
          <w:p>
            <w:pPr/>
          </w:p>
        </w:tc>
        <w:tc>
          <w:tcPr>
            <w:tcW w:w="653" w:type="dxa"/>
            <w:vMerge/>
            <w:tcBorders>
              <w:left w:val="single" w:sz="4" w:space="0" w:color="336699"/>
              <w:bottom w:val="nil" w:sz="6" w:space="0" w:color="auto"/>
              <w:right w:val="single" w:sz="4" w:space="0" w:color="336699"/>
            </w:tcBorders>
            <w:shd w:val="clear" w:color="auto" w:fill="2EACD4"/>
          </w:tcPr>
          <w:p>
            <w:pPr/>
          </w:p>
        </w:tc>
        <w:tc>
          <w:tcPr>
            <w:tcW w:w="658"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336699"/>
              <w:left w:val="single" w:sz="4" w:space="0" w:color="336699"/>
              <w:right w:val="single" w:sz="4" w:space="0" w:color="336699"/>
            </w:tcBorders>
            <w:shd w:val="clear" w:color="auto" w:fill="2EACD4"/>
          </w:tcPr>
          <w:p>
            <w:pPr/>
          </w:p>
        </w:tc>
        <w:tc>
          <w:tcPr>
            <w:tcW w:w="1594"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8"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62" w:type="dxa"/>
            <w:tcBorders>
              <w:top w:val="single" w:sz="4" w:space="0" w:color="336699"/>
              <w:left w:val="single" w:sz="4" w:space="0" w:color="336699"/>
              <w:bottom w:val="nil" w:sz="6" w:space="0" w:color="auto"/>
              <w:right w:val="single" w:sz="4" w:space="0" w:color="336699"/>
            </w:tcBorders>
            <w:shd w:val="clear" w:color="auto" w:fill="2EACD4"/>
          </w:tcPr>
          <w:p>
            <w:pPr/>
          </w:p>
        </w:tc>
        <w:tc>
          <w:tcPr>
            <w:tcW w:w="665" w:type="dxa"/>
            <w:tcBorders>
              <w:top w:val="single" w:sz="4" w:space="0" w:color="336699"/>
              <w:left w:val="single" w:sz="4" w:space="0" w:color="336699"/>
              <w:bottom w:val="nil" w:sz="6" w:space="0" w:color="auto"/>
              <w:right w:val="single" w:sz="4" w:space="0" w:color="336699"/>
            </w:tcBorders>
            <w:shd w:val="clear" w:color="auto" w:fill="2EACD4"/>
          </w:tcPr>
          <w:p>
            <w:pPr/>
          </w:p>
        </w:tc>
        <w:tc>
          <w:tcPr>
            <w:tcW w:w="680" w:type="dxa"/>
            <w:tcBorders>
              <w:top w:val="single" w:sz="4" w:space="0" w:color="336699"/>
              <w:left w:val="single" w:sz="4" w:space="0" w:color="336699"/>
              <w:bottom w:val="nil" w:sz="6" w:space="0" w:color="auto"/>
              <w:right w:val="single" w:sz="4" w:space="0" w:color="336699"/>
            </w:tcBorders>
            <w:shd w:val="clear" w:color="auto" w:fill="2EACD4"/>
          </w:tcPr>
          <w:p>
            <w:pPr/>
          </w:p>
        </w:tc>
        <w:tc>
          <w:tcPr>
            <w:tcW w:w="653"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336699"/>
              <w:right w:val="single" w:sz="4" w:space="0" w:color="336699"/>
            </w:tcBorders>
            <w:shd w:val="clear" w:color="auto" w:fill="2EACD4"/>
          </w:tcPr>
          <w:p>
            <w:pPr/>
          </w:p>
        </w:tc>
      </w:tr>
      <w:tr>
        <w:trPr>
          <w:trHeight w:val="174" w:hRule="exact"/>
        </w:trPr>
        <w:tc>
          <w:tcPr>
            <w:tcW w:w="1426" w:type="dxa"/>
            <w:vMerge/>
            <w:tcBorders>
              <w:left w:val="single" w:sz="4" w:space="0" w:color="336699"/>
              <w:bottom w:val="nil" w:sz="6" w:space="0" w:color="auto"/>
              <w:right w:val="single" w:sz="4" w:space="0" w:color="336699"/>
            </w:tcBorders>
            <w:shd w:val="clear" w:color="auto" w:fill="2EACD4"/>
          </w:tcPr>
          <w:p>
            <w:pPr/>
          </w:p>
        </w:tc>
        <w:tc>
          <w:tcPr>
            <w:tcW w:w="562" w:type="dxa"/>
            <w:vMerge/>
            <w:tcBorders>
              <w:left w:val="single" w:sz="4" w:space="0" w:color="336699"/>
              <w:bottom w:val="nil" w:sz="6" w:space="0" w:color="auto"/>
              <w:right w:val="single" w:sz="4" w:space="0" w:color="336699"/>
            </w:tcBorders>
            <w:shd w:val="clear" w:color="auto" w:fill="2EACD4"/>
          </w:tcPr>
          <w:p>
            <w:pPr/>
          </w:p>
        </w:tc>
        <w:tc>
          <w:tcPr>
            <w:tcW w:w="1594" w:type="dxa"/>
            <w:gridSpan w:val="3"/>
            <w:vMerge/>
            <w:tcBorders>
              <w:left w:val="single" w:sz="4" w:space="0" w:color="336699"/>
              <w:bottom w:val="single" w:sz="4" w:space="0" w:color="336699"/>
              <w:right w:val="single" w:sz="4" w:space="0" w:color="336699"/>
            </w:tcBorders>
            <w:shd w:val="clear" w:color="auto" w:fill="2EACD4"/>
          </w:tcPr>
          <w:p>
            <w:pPr/>
          </w:p>
        </w:tc>
        <w:tc>
          <w:tcPr>
            <w:tcW w:w="662"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336699"/>
              <w:right w:val="single" w:sz="4" w:space="0" w:color="336699"/>
            </w:tcBorders>
            <w:shd w:val="clear" w:color="auto" w:fill="2EACD4"/>
          </w:tcPr>
          <w:p>
            <w:pPr/>
          </w:p>
        </w:tc>
        <w:tc>
          <w:tcPr>
            <w:tcW w:w="658" w:type="dxa"/>
            <w:vMerge/>
            <w:tcBorders>
              <w:left w:val="single" w:sz="4" w:space="0" w:color="336699"/>
              <w:right w:val="single" w:sz="4" w:space="0" w:color="336699"/>
            </w:tcBorders>
            <w:shd w:val="clear" w:color="auto" w:fill="2EACD4"/>
          </w:tcPr>
          <w:p>
            <w:pPr/>
          </w:p>
        </w:tc>
      </w:tr>
      <w:tr>
        <w:trPr>
          <w:trHeight w:val="184" w:hRule="exact"/>
        </w:trPr>
        <w:tc>
          <w:tcPr>
            <w:tcW w:w="1426" w:type="dxa"/>
            <w:vMerge w:val="restart"/>
            <w:tcBorders>
              <w:top w:val="nil" w:sz="6" w:space="0" w:color="auto"/>
              <w:left w:val="single" w:sz="4" w:space="0" w:color="336699"/>
              <w:right w:val="single" w:sz="4" w:space="0" w:color="336699"/>
            </w:tcBorders>
            <w:shd w:val="clear" w:color="auto" w:fill="2EACD4"/>
          </w:tcPr>
          <w:p>
            <w:pPr/>
          </w:p>
        </w:tc>
        <w:tc>
          <w:tcPr>
            <w:tcW w:w="56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336699"/>
              <w:left w:val="single" w:sz="4" w:space="0" w:color="336699"/>
              <w:right w:val="single" w:sz="4" w:space="0" w:color="336699"/>
            </w:tcBorders>
            <w:shd w:val="clear" w:color="auto" w:fill="2EAC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336699"/>
              <w:left w:val="single" w:sz="4" w:space="0" w:color="336699"/>
              <w:bottom w:val="nil" w:sz="6" w:space="0" w:color="auto"/>
              <w:right w:val="single" w:sz="4" w:space="0" w:color="336699"/>
            </w:tcBorders>
            <w:shd w:val="clear" w:color="auto" w:fill="2EACD4"/>
          </w:tcPr>
          <w:p>
            <w:pPr/>
          </w:p>
        </w:tc>
        <w:tc>
          <w:tcPr>
            <w:tcW w:w="662"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8"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2"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80" w:type="dxa"/>
            <w:vMerge/>
            <w:tcBorders>
              <w:left w:val="single" w:sz="4" w:space="0" w:color="336699"/>
              <w:right w:val="single" w:sz="4" w:space="0" w:color="336699"/>
            </w:tcBorders>
            <w:shd w:val="clear" w:color="auto" w:fill="2EACD4"/>
          </w:tcPr>
          <w:p>
            <w:pPr/>
          </w:p>
        </w:tc>
        <w:tc>
          <w:tcPr>
            <w:tcW w:w="653" w:type="dxa"/>
            <w:vMerge/>
            <w:tcBorders>
              <w:left w:val="single" w:sz="4" w:space="0" w:color="336699"/>
              <w:right w:val="single" w:sz="4" w:space="0" w:color="336699"/>
            </w:tcBorders>
            <w:shd w:val="clear" w:color="auto" w:fill="2EACD4"/>
          </w:tcPr>
          <w:p>
            <w:pPr/>
          </w:p>
        </w:tc>
        <w:tc>
          <w:tcPr>
            <w:tcW w:w="658" w:type="dxa"/>
            <w:vMerge/>
            <w:tcBorders>
              <w:left w:val="single" w:sz="4" w:space="0" w:color="336699"/>
              <w:right w:val="single" w:sz="4" w:space="0" w:color="336699"/>
            </w:tcBorders>
            <w:shd w:val="clear" w:color="auto" w:fill="2EACD4"/>
          </w:tcPr>
          <w:p>
            <w:pPr/>
          </w:p>
        </w:tc>
      </w:tr>
      <w:tr>
        <w:trPr>
          <w:trHeight w:val="168" w:hRule="exact"/>
        </w:trPr>
        <w:tc>
          <w:tcPr>
            <w:tcW w:w="1426" w:type="dxa"/>
            <w:vMerge/>
            <w:tcBorders>
              <w:left w:val="single" w:sz="4" w:space="0" w:color="336699"/>
              <w:right w:val="single" w:sz="4" w:space="0" w:color="336699"/>
            </w:tcBorders>
            <w:shd w:val="clear" w:color="auto" w:fill="2EACD4"/>
          </w:tcPr>
          <w:p>
            <w:pPr/>
          </w:p>
        </w:tc>
        <w:tc>
          <w:tcPr>
            <w:tcW w:w="562" w:type="dxa"/>
            <w:vMerge/>
            <w:tcBorders>
              <w:left w:val="single" w:sz="4" w:space="0" w:color="336699"/>
              <w:bottom w:val="nil" w:sz="6" w:space="0" w:color="auto"/>
              <w:right w:val="single" w:sz="4" w:space="0" w:color="336699"/>
            </w:tcBorders>
            <w:shd w:val="clear" w:color="auto" w:fill="2EACD4"/>
          </w:tcPr>
          <w:p>
            <w:pPr/>
          </w:p>
        </w:tc>
        <w:tc>
          <w:tcPr>
            <w:tcW w:w="530" w:type="dxa"/>
            <w:vMerge/>
            <w:tcBorders>
              <w:left w:val="single" w:sz="4" w:space="0" w:color="336699"/>
              <w:right w:val="single" w:sz="4" w:space="0" w:color="336699"/>
            </w:tcBorders>
            <w:shd w:val="clear" w:color="auto" w:fill="2EACD4"/>
          </w:tcPr>
          <w:p>
            <w:pPr/>
          </w:p>
        </w:tc>
        <w:tc>
          <w:tcPr>
            <w:tcW w:w="531" w:type="dxa"/>
            <w:vMerge/>
            <w:tcBorders>
              <w:left w:val="single" w:sz="4" w:space="0" w:color="336699"/>
              <w:right w:val="single" w:sz="4" w:space="0" w:color="336699"/>
            </w:tcBorders>
            <w:shd w:val="clear" w:color="auto" w:fill="2EACD4"/>
          </w:tcPr>
          <w:p>
            <w:pPr/>
          </w:p>
        </w:tc>
        <w:tc>
          <w:tcPr>
            <w:tcW w:w="533"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8"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62" w:type="dxa"/>
            <w:vMerge/>
            <w:tcBorders>
              <w:left w:val="single" w:sz="4" w:space="0" w:color="336699"/>
              <w:right w:val="single" w:sz="4" w:space="0" w:color="336699"/>
            </w:tcBorders>
            <w:shd w:val="clear" w:color="auto" w:fill="2EACD4"/>
          </w:tcPr>
          <w:p>
            <w:pPr/>
          </w:p>
        </w:tc>
        <w:tc>
          <w:tcPr>
            <w:tcW w:w="665" w:type="dxa"/>
            <w:vMerge/>
            <w:tcBorders>
              <w:left w:val="single" w:sz="4" w:space="0" w:color="336699"/>
              <w:right w:val="single" w:sz="4" w:space="0" w:color="336699"/>
            </w:tcBorders>
            <w:shd w:val="clear" w:color="auto" w:fill="2EACD4"/>
          </w:tcPr>
          <w:p>
            <w:pPr/>
          </w:p>
        </w:tc>
        <w:tc>
          <w:tcPr>
            <w:tcW w:w="680" w:type="dxa"/>
            <w:vMerge/>
            <w:tcBorders>
              <w:left w:val="single" w:sz="4" w:space="0" w:color="336699"/>
              <w:right w:val="single" w:sz="4" w:space="0" w:color="336699"/>
            </w:tcBorders>
            <w:shd w:val="clear" w:color="auto" w:fill="2EACD4"/>
          </w:tcPr>
          <w:p>
            <w:pPr/>
          </w:p>
        </w:tc>
        <w:tc>
          <w:tcPr>
            <w:tcW w:w="653" w:type="dxa"/>
            <w:vMerge/>
            <w:tcBorders>
              <w:left w:val="single" w:sz="4" w:space="0" w:color="336699"/>
              <w:bottom w:val="nil" w:sz="6" w:space="0" w:color="auto"/>
              <w:right w:val="single" w:sz="4" w:space="0" w:color="336699"/>
            </w:tcBorders>
            <w:shd w:val="clear" w:color="auto" w:fill="2EACD4"/>
          </w:tcPr>
          <w:p>
            <w:pPr/>
          </w:p>
        </w:tc>
        <w:tc>
          <w:tcPr>
            <w:tcW w:w="658" w:type="dxa"/>
            <w:vMerge/>
            <w:tcBorders>
              <w:left w:val="single" w:sz="4" w:space="0" w:color="336699"/>
              <w:right w:val="single" w:sz="4" w:space="0" w:color="336699"/>
            </w:tcBorders>
            <w:shd w:val="clear" w:color="auto" w:fill="2EACD4"/>
          </w:tcPr>
          <w:p>
            <w:pPr/>
          </w:p>
        </w:tc>
      </w:tr>
      <w:tr>
        <w:trPr>
          <w:trHeight w:val="156" w:hRule="exact"/>
        </w:trPr>
        <w:tc>
          <w:tcPr>
            <w:tcW w:w="1426" w:type="dxa"/>
            <w:vMerge/>
            <w:tcBorders>
              <w:left w:val="single" w:sz="4" w:space="0" w:color="336699"/>
              <w:right w:val="single" w:sz="4" w:space="0" w:color="336699"/>
            </w:tcBorders>
            <w:shd w:val="clear" w:color="auto" w:fill="2EACD4"/>
          </w:tcPr>
          <w:p>
            <w:pPr/>
          </w:p>
        </w:tc>
        <w:tc>
          <w:tcPr>
            <w:tcW w:w="562" w:type="dxa"/>
            <w:vMerge w:val="restart"/>
            <w:tcBorders>
              <w:top w:val="nil" w:sz="6" w:space="0" w:color="auto"/>
              <w:left w:val="single" w:sz="4" w:space="0" w:color="336699"/>
              <w:right w:val="single" w:sz="4" w:space="0" w:color="336699"/>
            </w:tcBorders>
            <w:shd w:val="clear" w:color="auto" w:fill="2EACD4"/>
          </w:tcPr>
          <w:p>
            <w:pPr/>
          </w:p>
        </w:tc>
        <w:tc>
          <w:tcPr>
            <w:tcW w:w="530" w:type="dxa"/>
            <w:vMerge/>
            <w:tcBorders>
              <w:left w:val="single" w:sz="4" w:space="0" w:color="336699"/>
              <w:right w:val="single" w:sz="4" w:space="0" w:color="336699"/>
            </w:tcBorders>
            <w:shd w:val="clear" w:color="auto" w:fill="2EACD4"/>
          </w:tcPr>
          <w:p>
            <w:pPr/>
          </w:p>
        </w:tc>
        <w:tc>
          <w:tcPr>
            <w:tcW w:w="531" w:type="dxa"/>
            <w:vMerge/>
            <w:tcBorders>
              <w:left w:val="single" w:sz="4" w:space="0" w:color="336699"/>
              <w:right w:val="single" w:sz="4" w:space="0" w:color="336699"/>
            </w:tcBorders>
            <w:shd w:val="clear" w:color="auto" w:fill="2EACD4"/>
          </w:tcPr>
          <w:p>
            <w:pPr/>
          </w:p>
        </w:tc>
        <w:tc>
          <w:tcPr>
            <w:tcW w:w="533" w:type="dxa"/>
            <w:vMerge/>
            <w:tcBorders>
              <w:left w:val="single" w:sz="4" w:space="0" w:color="336699"/>
              <w:bottom w:val="nil" w:sz="6" w:space="0" w:color="auto"/>
              <w:right w:val="single" w:sz="4" w:space="0" w:color="336699"/>
            </w:tcBorders>
            <w:shd w:val="clear" w:color="auto" w:fill="2EACD4"/>
          </w:tcPr>
          <w:p>
            <w:pPr/>
          </w:p>
        </w:tc>
        <w:tc>
          <w:tcPr>
            <w:tcW w:w="662"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8"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62" w:type="dxa"/>
            <w:vMerge/>
            <w:tcBorders>
              <w:left w:val="single" w:sz="4" w:space="0" w:color="336699"/>
              <w:bottom w:val="nil" w:sz="6" w:space="0" w:color="auto"/>
              <w:right w:val="single" w:sz="4" w:space="0" w:color="336699"/>
            </w:tcBorders>
            <w:shd w:val="clear" w:color="auto" w:fill="2EACD4"/>
          </w:tcPr>
          <w:p>
            <w:pPr/>
          </w:p>
        </w:tc>
        <w:tc>
          <w:tcPr>
            <w:tcW w:w="665" w:type="dxa"/>
            <w:vMerge/>
            <w:tcBorders>
              <w:left w:val="single" w:sz="4" w:space="0" w:color="336699"/>
              <w:bottom w:val="nil" w:sz="6" w:space="0" w:color="auto"/>
              <w:right w:val="single" w:sz="4" w:space="0" w:color="336699"/>
            </w:tcBorders>
            <w:shd w:val="clear" w:color="auto" w:fill="2EACD4"/>
          </w:tcPr>
          <w:p>
            <w:pPr/>
          </w:p>
        </w:tc>
        <w:tc>
          <w:tcPr>
            <w:tcW w:w="680" w:type="dxa"/>
            <w:vMerge/>
            <w:tcBorders>
              <w:left w:val="single" w:sz="4" w:space="0" w:color="336699"/>
              <w:bottom w:val="nil" w:sz="6" w:space="0" w:color="auto"/>
              <w:right w:val="single" w:sz="4" w:space="0" w:color="336699"/>
            </w:tcBorders>
            <w:shd w:val="clear" w:color="auto" w:fill="2EACD4"/>
          </w:tcPr>
          <w:p>
            <w:pPr/>
          </w:p>
        </w:tc>
        <w:tc>
          <w:tcPr>
            <w:tcW w:w="653" w:type="dxa"/>
            <w:vMerge w:val="restart"/>
            <w:tcBorders>
              <w:top w:val="nil" w:sz="6" w:space="0" w:color="auto"/>
              <w:left w:val="single" w:sz="4" w:space="0" w:color="336699"/>
              <w:right w:val="single" w:sz="4" w:space="0" w:color="336699"/>
            </w:tcBorders>
            <w:shd w:val="clear" w:color="auto" w:fill="2EACD4"/>
          </w:tcPr>
          <w:p>
            <w:pPr/>
          </w:p>
        </w:tc>
        <w:tc>
          <w:tcPr>
            <w:tcW w:w="658" w:type="dxa"/>
            <w:vMerge/>
            <w:tcBorders>
              <w:left w:val="single" w:sz="4" w:space="0" w:color="336699"/>
              <w:bottom w:val="nil" w:sz="6" w:space="0" w:color="auto"/>
              <w:right w:val="single" w:sz="4" w:space="0" w:color="336699"/>
            </w:tcBorders>
            <w:shd w:val="clear" w:color="auto" w:fill="2EACD4"/>
          </w:tcPr>
          <w:p>
            <w:pPr/>
          </w:p>
        </w:tc>
      </w:tr>
      <w:tr>
        <w:trPr>
          <w:trHeight w:val="228" w:hRule="exact"/>
        </w:trPr>
        <w:tc>
          <w:tcPr>
            <w:tcW w:w="1426" w:type="dxa"/>
            <w:vMerge/>
            <w:tcBorders>
              <w:left w:val="single" w:sz="4" w:space="0" w:color="336699"/>
              <w:bottom w:val="single" w:sz="4" w:space="0" w:color="336699"/>
              <w:right w:val="single" w:sz="4" w:space="0" w:color="336699"/>
            </w:tcBorders>
            <w:shd w:val="clear" w:color="auto" w:fill="2EACD4"/>
          </w:tcPr>
          <w:p>
            <w:pPr/>
          </w:p>
        </w:tc>
        <w:tc>
          <w:tcPr>
            <w:tcW w:w="562" w:type="dxa"/>
            <w:vMerge/>
            <w:tcBorders>
              <w:left w:val="single" w:sz="4" w:space="0" w:color="336699"/>
              <w:bottom w:val="single" w:sz="4" w:space="0" w:color="336699"/>
              <w:right w:val="single" w:sz="4" w:space="0" w:color="336699"/>
            </w:tcBorders>
            <w:shd w:val="clear" w:color="auto" w:fill="2EACD4"/>
          </w:tcPr>
          <w:p>
            <w:pPr/>
          </w:p>
        </w:tc>
        <w:tc>
          <w:tcPr>
            <w:tcW w:w="530" w:type="dxa"/>
            <w:vMerge/>
            <w:tcBorders>
              <w:left w:val="single" w:sz="4" w:space="0" w:color="336699"/>
              <w:bottom w:val="single" w:sz="4" w:space="0" w:color="336699"/>
              <w:right w:val="single" w:sz="4" w:space="0" w:color="336699"/>
            </w:tcBorders>
            <w:shd w:val="clear" w:color="auto" w:fill="2EACD4"/>
          </w:tcPr>
          <w:p>
            <w:pPr/>
          </w:p>
        </w:tc>
        <w:tc>
          <w:tcPr>
            <w:tcW w:w="531" w:type="dxa"/>
            <w:vMerge/>
            <w:tcBorders>
              <w:left w:val="single" w:sz="4" w:space="0" w:color="336699"/>
              <w:bottom w:val="single" w:sz="4" w:space="0" w:color="336699"/>
              <w:right w:val="single" w:sz="4" w:space="0" w:color="336699"/>
            </w:tcBorders>
            <w:shd w:val="clear" w:color="auto" w:fill="2EACD4"/>
          </w:tcPr>
          <w:p>
            <w:pPr/>
          </w:p>
        </w:tc>
        <w:tc>
          <w:tcPr>
            <w:tcW w:w="533" w:type="dxa"/>
            <w:tcBorders>
              <w:top w:val="nil" w:sz="6" w:space="0" w:color="auto"/>
              <w:left w:val="single" w:sz="4" w:space="0" w:color="336699"/>
              <w:bottom w:val="single" w:sz="4" w:space="0" w:color="336699"/>
              <w:right w:val="single" w:sz="4" w:space="0" w:color="336699"/>
            </w:tcBorders>
            <w:shd w:val="clear" w:color="auto" w:fill="2EACD4"/>
          </w:tcPr>
          <w:p>
            <w:pPr/>
          </w:p>
        </w:tc>
        <w:tc>
          <w:tcPr>
            <w:tcW w:w="662"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8"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62"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tcBorders>
              <w:top w:val="nil" w:sz="6" w:space="0" w:color="auto"/>
              <w:left w:val="single" w:sz="4" w:space="0" w:color="336699"/>
              <w:bottom w:val="single" w:sz="4" w:space="0" w:color="336699"/>
              <w:right w:val="single" w:sz="4" w:space="0" w:color="336699"/>
            </w:tcBorders>
            <w:shd w:val="clear" w:color="auto" w:fill="2EACD4"/>
          </w:tcPr>
          <w:p>
            <w:pPr/>
          </w:p>
        </w:tc>
        <w:tc>
          <w:tcPr>
            <w:tcW w:w="680" w:type="dxa"/>
            <w:tcBorders>
              <w:top w:val="nil" w:sz="6" w:space="0" w:color="auto"/>
              <w:left w:val="single" w:sz="4" w:space="0" w:color="336699"/>
              <w:bottom w:val="single" w:sz="4" w:space="0" w:color="336699"/>
              <w:right w:val="single" w:sz="4" w:space="0" w:color="336699"/>
            </w:tcBorders>
            <w:shd w:val="clear" w:color="auto" w:fill="2EACD4"/>
          </w:tcPr>
          <w:p>
            <w:pPr/>
          </w:p>
        </w:tc>
        <w:tc>
          <w:tcPr>
            <w:tcW w:w="653" w:type="dxa"/>
            <w:vMerge/>
            <w:tcBorders>
              <w:left w:val="single" w:sz="4" w:space="0" w:color="336699"/>
              <w:bottom w:val="single" w:sz="4" w:space="0" w:color="336699"/>
              <w:right w:val="single" w:sz="4" w:space="0" w:color="336699"/>
            </w:tcBorders>
            <w:shd w:val="clear" w:color="auto" w:fill="2EACD4"/>
          </w:tcPr>
          <w:p>
            <w:pPr/>
          </w:p>
        </w:tc>
        <w:tc>
          <w:tcPr>
            <w:tcW w:w="658"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317" w:hRule="exact"/>
        </w:trPr>
        <w:tc>
          <w:tcPr>
            <w:tcW w:w="1426" w:type="dxa"/>
            <w:tcBorders>
              <w:top w:val="single" w:sz="4" w:space="0" w:color="336699"/>
              <w:left w:val="single" w:sz="4" w:space="0" w:color="336699"/>
              <w:bottom w:val="nil" w:sz="6" w:space="0" w:color="auto"/>
              <w:right w:val="single" w:sz="4" w:space="0" w:color="336699"/>
            </w:tcBorders>
            <w:shd w:val="clear" w:color="auto" w:fill="2EACD4"/>
          </w:tcPr>
          <w:p>
            <w:pPr/>
          </w:p>
        </w:tc>
        <w:tc>
          <w:tcPr>
            <w:tcW w:w="562" w:type="dxa"/>
            <w:vMerge w:val="restart"/>
            <w:tcBorders>
              <w:top w:val="single" w:sz="4" w:space="0" w:color="336699"/>
              <w:left w:val="single" w:sz="9" w:space="0" w:color="2EACD4"/>
              <w:right w:val="single" w:sz="4" w:space="0" w:color="336699"/>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336699"/>
              <w:left w:val="single" w:sz="4" w:space="0" w:color="336699"/>
              <w:right w:val="single" w:sz="4" w:space="0" w:color="336699"/>
            </w:tcBorders>
          </w:tcPr>
          <w:p>
            <w:pPr/>
          </w:p>
        </w:tc>
        <w:tc>
          <w:tcPr>
            <w:tcW w:w="531" w:type="dxa"/>
            <w:vMerge w:val="restart"/>
            <w:tcBorders>
              <w:top w:val="single" w:sz="4" w:space="0" w:color="336699"/>
              <w:left w:val="single" w:sz="4" w:space="0" w:color="336699"/>
              <w:right w:val="single" w:sz="4" w:space="0" w:color="336699"/>
            </w:tcBorders>
          </w:tcPr>
          <w:p>
            <w:pPr/>
          </w:p>
        </w:tc>
        <w:tc>
          <w:tcPr>
            <w:tcW w:w="533" w:type="dxa"/>
            <w:vMerge w:val="restart"/>
            <w:tcBorders>
              <w:top w:val="single" w:sz="4" w:space="0" w:color="336699"/>
              <w:left w:val="single" w:sz="4" w:space="0" w:color="336699"/>
              <w:right w:val="single" w:sz="4" w:space="0" w:color="336699"/>
            </w:tcBorders>
          </w:tcPr>
          <w:p>
            <w:pPr/>
          </w:p>
        </w:tc>
        <w:tc>
          <w:tcPr>
            <w:tcW w:w="66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-2,941,4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88.41</w:t>
            </w:r>
          </w:p>
        </w:tc>
        <w:tc>
          <w:tcPr>
            <w:tcW w:w="665" w:type="dxa"/>
            <w:vMerge w:val="restart"/>
            <w:tcBorders>
              <w:top w:val="single" w:sz="4" w:space="0" w:color="336699"/>
              <w:left w:val="single" w:sz="4" w:space="0" w:color="336699"/>
              <w:right w:val="single" w:sz="4" w:space="0" w:color="336699"/>
            </w:tcBorders>
          </w:tcPr>
          <w:p>
            <w:pPr/>
          </w:p>
        </w:tc>
        <w:tc>
          <w:tcPr>
            <w:tcW w:w="66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307.58</w:t>
            </w:r>
          </w:p>
        </w:tc>
        <w:tc>
          <w:tcPr>
            <w:tcW w:w="665" w:type="dxa"/>
            <w:vMerge w:val="restart"/>
            <w:tcBorders>
              <w:top w:val="single" w:sz="4" w:space="0" w:color="336699"/>
              <w:left w:val="single" w:sz="4" w:space="0" w:color="336699"/>
              <w:right w:val="single" w:sz="4" w:space="0" w:color="336699"/>
            </w:tcBorders>
          </w:tcPr>
          <w:p>
            <w:pPr/>
          </w:p>
        </w:tc>
        <w:tc>
          <w:tcPr>
            <w:tcW w:w="680"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472,213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,507.88</w:t>
            </w:r>
          </w:p>
        </w:tc>
        <w:tc>
          <w:tcPr>
            <w:tcW w:w="65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83,961,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731.77</w:t>
            </w:r>
          </w:p>
        </w:tc>
        <w:tc>
          <w:tcPr>
            <w:tcW w:w="658"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w w:val="95"/>
                <w:sz w:val="18"/>
              </w:rPr>
              <w:t>07,111.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142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2EACD4"/>
              <w:right w:val="single" w:sz="4" w:space="0" w:color="336699"/>
            </w:tcBorders>
          </w:tcPr>
          <w:p>
            <w:pPr/>
          </w:p>
        </w:tc>
        <w:tc>
          <w:tcPr>
            <w:tcW w:w="530" w:type="dxa"/>
            <w:vMerge/>
            <w:tcBorders>
              <w:left w:val="single" w:sz="4" w:space="0" w:color="336699"/>
              <w:right w:val="single" w:sz="4" w:space="0" w:color="336699"/>
            </w:tcBorders>
          </w:tcPr>
          <w:p>
            <w:pPr/>
          </w:p>
        </w:tc>
        <w:tc>
          <w:tcPr>
            <w:tcW w:w="531" w:type="dxa"/>
            <w:vMerge/>
            <w:tcBorders>
              <w:left w:val="single" w:sz="4" w:space="0" w:color="336699"/>
              <w:right w:val="single" w:sz="4" w:space="0" w:color="336699"/>
            </w:tcBorders>
          </w:tcPr>
          <w:p>
            <w:pPr/>
          </w:p>
        </w:tc>
        <w:tc>
          <w:tcPr>
            <w:tcW w:w="533" w:type="dxa"/>
            <w:vMerge/>
            <w:tcBorders>
              <w:left w:val="single" w:sz="4" w:space="0" w:color="336699"/>
              <w:right w:val="single" w:sz="4" w:space="0" w:color="336699"/>
            </w:tcBorders>
          </w:tcPr>
          <w:p>
            <w:pPr/>
          </w:p>
        </w:tc>
        <w:tc>
          <w:tcPr>
            <w:tcW w:w="662"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2"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80" w:type="dxa"/>
            <w:vMerge/>
            <w:tcBorders>
              <w:left w:val="single" w:sz="4" w:space="0" w:color="336699"/>
              <w:right w:val="single" w:sz="4" w:space="0" w:color="336699"/>
            </w:tcBorders>
          </w:tcPr>
          <w:p>
            <w:pPr/>
          </w:p>
        </w:tc>
        <w:tc>
          <w:tcPr>
            <w:tcW w:w="653" w:type="dxa"/>
            <w:vMerge/>
            <w:tcBorders>
              <w:left w:val="single" w:sz="4" w:space="0" w:color="336699"/>
              <w:right w:val="single" w:sz="4" w:space="0" w:color="336699"/>
            </w:tcBorders>
          </w:tcPr>
          <w:p>
            <w:pPr/>
          </w:p>
        </w:tc>
        <w:tc>
          <w:tcPr>
            <w:tcW w:w="658" w:type="dxa"/>
            <w:vMerge/>
            <w:tcBorders>
              <w:left w:val="single" w:sz="4" w:space="0" w:color="336699"/>
              <w:right w:val="single" w:sz="4" w:space="0" w:color="336699"/>
            </w:tcBorders>
          </w:tcPr>
          <w:p>
            <w:pPr/>
          </w:p>
        </w:tc>
      </w:tr>
      <w:tr>
        <w:trPr>
          <w:trHeight w:val="317" w:hRule="exact"/>
        </w:trPr>
        <w:tc>
          <w:tcPr>
            <w:tcW w:w="1426" w:type="dxa"/>
            <w:tcBorders>
              <w:top w:val="nil" w:sz="6" w:space="0" w:color="auto"/>
              <w:left w:val="single" w:sz="4" w:space="0" w:color="336699"/>
              <w:bottom w:val="single" w:sz="4" w:space="0" w:color="336699"/>
              <w:right w:val="single" w:sz="4" w:space="0" w:color="336699"/>
            </w:tcBorders>
            <w:shd w:val="clear" w:color="auto" w:fill="2EACD4"/>
          </w:tcPr>
          <w:p>
            <w:pPr/>
          </w:p>
        </w:tc>
        <w:tc>
          <w:tcPr>
            <w:tcW w:w="562" w:type="dxa"/>
            <w:vMerge/>
            <w:tcBorders>
              <w:left w:val="single" w:sz="9" w:space="0" w:color="2EACD4"/>
              <w:bottom w:val="single" w:sz="4" w:space="0" w:color="336699"/>
              <w:right w:val="single" w:sz="4" w:space="0" w:color="336699"/>
            </w:tcBorders>
          </w:tcPr>
          <w:p>
            <w:pPr/>
          </w:p>
        </w:tc>
        <w:tc>
          <w:tcPr>
            <w:tcW w:w="530" w:type="dxa"/>
            <w:vMerge/>
            <w:tcBorders>
              <w:left w:val="single" w:sz="4" w:space="0" w:color="336699"/>
              <w:bottom w:val="single" w:sz="4" w:space="0" w:color="336699"/>
              <w:right w:val="single" w:sz="4" w:space="0" w:color="336699"/>
            </w:tcBorders>
          </w:tcPr>
          <w:p>
            <w:pPr/>
          </w:p>
        </w:tc>
        <w:tc>
          <w:tcPr>
            <w:tcW w:w="531" w:type="dxa"/>
            <w:vMerge/>
            <w:tcBorders>
              <w:left w:val="single" w:sz="4" w:space="0" w:color="336699"/>
              <w:bottom w:val="single" w:sz="4" w:space="0" w:color="336699"/>
              <w:right w:val="single" w:sz="4" w:space="0" w:color="336699"/>
            </w:tcBorders>
          </w:tcPr>
          <w:p>
            <w:pPr/>
          </w:p>
        </w:tc>
        <w:tc>
          <w:tcPr>
            <w:tcW w:w="533" w:type="dxa"/>
            <w:vMerge/>
            <w:tcBorders>
              <w:left w:val="single" w:sz="4" w:space="0" w:color="336699"/>
              <w:bottom w:val="single" w:sz="4" w:space="0" w:color="336699"/>
              <w:right w:val="single" w:sz="4" w:space="0" w:color="336699"/>
            </w:tcBorders>
          </w:tcPr>
          <w:p>
            <w:pPr/>
          </w:p>
        </w:tc>
        <w:tc>
          <w:tcPr>
            <w:tcW w:w="662"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2"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80" w:type="dxa"/>
            <w:vMerge/>
            <w:tcBorders>
              <w:left w:val="single" w:sz="4" w:space="0" w:color="336699"/>
              <w:bottom w:val="single" w:sz="4" w:space="0" w:color="336699"/>
              <w:right w:val="single" w:sz="4" w:space="0" w:color="336699"/>
            </w:tcBorders>
          </w:tcPr>
          <w:p>
            <w:pPr/>
          </w:p>
        </w:tc>
        <w:tc>
          <w:tcPr>
            <w:tcW w:w="653" w:type="dxa"/>
            <w:vMerge/>
            <w:tcBorders>
              <w:left w:val="single" w:sz="4" w:space="0" w:color="336699"/>
              <w:bottom w:val="single" w:sz="4" w:space="0" w:color="336699"/>
              <w:right w:val="single" w:sz="4" w:space="0" w:color="336699"/>
            </w:tcBorders>
          </w:tcPr>
          <w:p>
            <w:pPr/>
          </w:p>
        </w:tc>
        <w:tc>
          <w:tcPr>
            <w:tcW w:w="658" w:type="dxa"/>
            <w:vMerge/>
            <w:tcBorders>
              <w:left w:val="single" w:sz="4" w:space="0" w:color="336699"/>
              <w:bottom w:val="single" w:sz="4" w:space="0" w:color="336699"/>
              <w:right w:val="single" w:sz="4" w:space="0" w:color="336699"/>
            </w:tcBorders>
          </w:tcPr>
          <w:p>
            <w:pPr/>
          </w:p>
        </w:tc>
      </w:tr>
      <w:tr>
        <w:trPr>
          <w:trHeight w:val="713"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317" w:hRule="exact"/>
        </w:trPr>
        <w:tc>
          <w:tcPr>
            <w:tcW w:w="1426" w:type="dxa"/>
            <w:tcBorders>
              <w:top w:val="single" w:sz="4" w:space="0" w:color="336699"/>
              <w:left w:val="single" w:sz="4" w:space="0" w:color="336699"/>
              <w:bottom w:val="nil" w:sz="6" w:space="0" w:color="auto"/>
              <w:right w:val="single" w:sz="4" w:space="0" w:color="336699"/>
            </w:tcBorders>
            <w:shd w:val="clear" w:color="auto" w:fill="2EACD4"/>
          </w:tcPr>
          <w:p>
            <w:pPr/>
          </w:p>
        </w:tc>
        <w:tc>
          <w:tcPr>
            <w:tcW w:w="562" w:type="dxa"/>
            <w:vMerge w:val="restart"/>
            <w:tcBorders>
              <w:top w:val="single" w:sz="4" w:space="0" w:color="336699"/>
              <w:left w:val="single" w:sz="9" w:space="0" w:color="2EACD4"/>
              <w:right w:val="single" w:sz="4" w:space="0" w:color="336699"/>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336699"/>
              <w:left w:val="single" w:sz="4" w:space="0" w:color="336699"/>
              <w:right w:val="single" w:sz="4" w:space="0" w:color="336699"/>
            </w:tcBorders>
          </w:tcPr>
          <w:p>
            <w:pPr/>
          </w:p>
        </w:tc>
        <w:tc>
          <w:tcPr>
            <w:tcW w:w="531" w:type="dxa"/>
            <w:vMerge w:val="restart"/>
            <w:tcBorders>
              <w:top w:val="single" w:sz="4" w:space="0" w:color="336699"/>
              <w:left w:val="single" w:sz="4" w:space="0" w:color="336699"/>
              <w:right w:val="single" w:sz="4" w:space="0" w:color="336699"/>
            </w:tcBorders>
          </w:tcPr>
          <w:p>
            <w:pPr/>
          </w:p>
        </w:tc>
        <w:tc>
          <w:tcPr>
            <w:tcW w:w="533" w:type="dxa"/>
            <w:vMerge w:val="restart"/>
            <w:tcBorders>
              <w:top w:val="single" w:sz="4" w:space="0" w:color="336699"/>
              <w:left w:val="single" w:sz="4" w:space="0" w:color="336699"/>
              <w:right w:val="single" w:sz="4" w:space="0" w:color="336699"/>
            </w:tcBorders>
          </w:tcPr>
          <w:p>
            <w:pPr/>
          </w:p>
        </w:tc>
        <w:tc>
          <w:tcPr>
            <w:tcW w:w="66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-2,941,4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88.41</w:t>
            </w:r>
          </w:p>
        </w:tc>
        <w:tc>
          <w:tcPr>
            <w:tcW w:w="665" w:type="dxa"/>
            <w:vMerge w:val="restart"/>
            <w:tcBorders>
              <w:top w:val="single" w:sz="4" w:space="0" w:color="336699"/>
              <w:left w:val="single" w:sz="4" w:space="0" w:color="336699"/>
              <w:right w:val="single" w:sz="4" w:space="0" w:color="336699"/>
            </w:tcBorders>
          </w:tcPr>
          <w:p>
            <w:pPr/>
          </w:p>
        </w:tc>
        <w:tc>
          <w:tcPr>
            <w:tcW w:w="662"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38,464,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307.58</w:t>
            </w:r>
          </w:p>
        </w:tc>
        <w:tc>
          <w:tcPr>
            <w:tcW w:w="665" w:type="dxa"/>
            <w:vMerge w:val="restart"/>
            <w:tcBorders>
              <w:top w:val="single" w:sz="4" w:space="0" w:color="336699"/>
              <w:left w:val="single" w:sz="4" w:space="0" w:color="336699"/>
              <w:right w:val="single" w:sz="4" w:space="0" w:color="336699"/>
            </w:tcBorders>
          </w:tcPr>
          <w:p>
            <w:pPr/>
          </w:p>
        </w:tc>
        <w:tc>
          <w:tcPr>
            <w:tcW w:w="680"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472,213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,507.88</w:t>
            </w:r>
          </w:p>
        </w:tc>
        <w:tc>
          <w:tcPr>
            <w:tcW w:w="65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83,961,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731.77</w:t>
            </w:r>
          </w:p>
        </w:tc>
        <w:tc>
          <w:tcPr>
            <w:tcW w:w="658"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2"/>
                <w:w w:val="95"/>
                <w:sz w:val="18"/>
              </w:rPr>
              <w:t>07,111.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142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2EACD4"/>
              <w:right w:val="single" w:sz="4" w:space="0" w:color="336699"/>
            </w:tcBorders>
          </w:tcPr>
          <w:p>
            <w:pPr/>
          </w:p>
        </w:tc>
        <w:tc>
          <w:tcPr>
            <w:tcW w:w="530" w:type="dxa"/>
            <w:vMerge/>
            <w:tcBorders>
              <w:left w:val="single" w:sz="4" w:space="0" w:color="336699"/>
              <w:right w:val="single" w:sz="4" w:space="0" w:color="336699"/>
            </w:tcBorders>
          </w:tcPr>
          <w:p>
            <w:pPr/>
          </w:p>
        </w:tc>
        <w:tc>
          <w:tcPr>
            <w:tcW w:w="531" w:type="dxa"/>
            <w:vMerge/>
            <w:tcBorders>
              <w:left w:val="single" w:sz="4" w:space="0" w:color="336699"/>
              <w:right w:val="single" w:sz="4" w:space="0" w:color="336699"/>
            </w:tcBorders>
          </w:tcPr>
          <w:p>
            <w:pPr/>
          </w:p>
        </w:tc>
        <w:tc>
          <w:tcPr>
            <w:tcW w:w="533" w:type="dxa"/>
            <w:vMerge/>
            <w:tcBorders>
              <w:left w:val="single" w:sz="4" w:space="0" w:color="336699"/>
              <w:right w:val="single" w:sz="4" w:space="0" w:color="336699"/>
            </w:tcBorders>
          </w:tcPr>
          <w:p>
            <w:pPr/>
          </w:p>
        </w:tc>
        <w:tc>
          <w:tcPr>
            <w:tcW w:w="662"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62"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680" w:type="dxa"/>
            <w:vMerge/>
            <w:tcBorders>
              <w:left w:val="single" w:sz="4" w:space="0" w:color="336699"/>
              <w:right w:val="single" w:sz="4" w:space="0" w:color="336699"/>
            </w:tcBorders>
          </w:tcPr>
          <w:p>
            <w:pPr/>
          </w:p>
        </w:tc>
        <w:tc>
          <w:tcPr>
            <w:tcW w:w="653" w:type="dxa"/>
            <w:vMerge/>
            <w:tcBorders>
              <w:left w:val="single" w:sz="4" w:space="0" w:color="336699"/>
              <w:right w:val="single" w:sz="4" w:space="0" w:color="336699"/>
            </w:tcBorders>
          </w:tcPr>
          <w:p>
            <w:pPr/>
          </w:p>
        </w:tc>
        <w:tc>
          <w:tcPr>
            <w:tcW w:w="658" w:type="dxa"/>
            <w:vMerge/>
            <w:tcBorders>
              <w:left w:val="single" w:sz="4" w:space="0" w:color="336699"/>
              <w:right w:val="single" w:sz="4" w:space="0" w:color="336699"/>
            </w:tcBorders>
          </w:tcPr>
          <w:p>
            <w:pPr/>
          </w:p>
        </w:tc>
      </w:tr>
      <w:tr>
        <w:trPr>
          <w:trHeight w:val="317" w:hRule="exact"/>
        </w:trPr>
        <w:tc>
          <w:tcPr>
            <w:tcW w:w="1426" w:type="dxa"/>
            <w:tcBorders>
              <w:top w:val="nil" w:sz="6" w:space="0" w:color="auto"/>
              <w:left w:val="single" w:sz="4" w:space="0" w:color="336699"/>
              <w:bottom w:val="single" w:sz="4" w:space="0" w:color="336699"/>
              <w:right w:val="single" w:sz="4" w:space="0" w:color="336699"/>
            </w:tcBorders>
            <w:shd w:val="clear" w:color="auto" w:fill="2EACD4"/>
          </w:tcPr>
          <w:p>
            <w:pPr/>
          </w:p>
        </w:tc>
        <w:tc>
          <w:tcPr>
            <w:tcW w:w="562" w:type="dxa"/>
            <w:vMerge/>
            <w:tcBorders>
              <w:left w:val="single" w:sz="9" w:space="0" w:color="2EACD4"/>
              <w:bottom w:val="single" w:sz="4" w:space="0" w:color="336699"/>
              <w:right w:val="single" w:sz="4" w:space="0" w:color="336699"/>
            </w:tcBorders>
          </w:tcPr>
          <w:p>
            <w:pPr/>
          </w:p>
        </w:tc>
        <w:tc>
          <w:tcPr>
            <w:tcW w:w="530" w:type="dxa"/>
            <w:vMerge/>
            <w:tcBorders>
              <w:left w:val="single" w:sz="4" w:space="0" w:color="336699"/>
              <w:bottom w:val="single" w:sz="4" w:space="0" w:color="336699"/>
              <w:right w:val="single" w:sz="4" w:space="0" w:color="336699"/>
            </w:tcBorders>
          </w:tcPr>
          <w:p>
            <w:pPr/>
          </w:p>
        </w:tc>
        <w:tc>
          <w:tcPr>
            <w:tcW w:w="531" w:type="dxa"/>
            <w:vMerge/>
            <w:tcBorders>
              <w:left w:val="single" w:sz="4" w:space="0" w:color="336699"/>
              <w:bottom w:val="single" w:sz="4" w:space="0" w:color="336699"/>
              <w:right w:val="single" w:sz="4" w:space="0" w:color="336699"/>
            </w:tcBorders>
          </w:tcPr>
          <w:p>
            <w:pPr/>
          </w:p>
        </w:tc>
        <w:tc>
          <w:tcPr>
            <w:tcW w:w="533" w:type="dxa"/>
            <w:vMerge/>
            <w:tcBorders>
              <w:left w:val="single" w:sz="4" w:space="0" w:color="336699"/>
              <w:bottom w:val="single" w:sz="4" w:space="0" w:color="336699"/>
              <w:right w:val="single" w:sz="4" w:space="0" w:color="336699"/>
            </w:tcBorders>
          </w:tcPr>
          <w:p>
            <w:pPr/>
          </w:p>
        </w:tc>
        <w:tc>
          <w:tcPr>
            <w:tcW w:w="662"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2"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80" w:type="dxa"/>
            <w:vMerge/>
            <w:tcBorders>
              <w:left w:val="single" w:sz="4" w:space="0" w:color="336699"/>
              <w:bottom w:val="single" w:sz="4" w:space="0" w:color="336699"/>
              <w:right w:val="single" w:sz="4" w:space="0" w:color="336699"/>
            </w:tcBorders>
          </w:tcPr>
          <w:p>
            <w:pPr/>
          </w:p>
        </w:tc>
        <w:tc>
          <w:tcPr>
            <w:tcW w:w="653" w:type="dxa"/>
            <w:vMerge/>
            <w:tcBorders>
              <w:left w:val="single" w:sz="4" w:space="0" w:color="336699"/>
              <w:bottom w:val="single" w:sz="4" w:space="0" w:color="336699"/>
              <w:right w:val="single" w:sz="4" w:space="0" w:color="336699"/>
            </w:tcBorders>
          </w:tcPr>
          <w:p>
            <w:pPr/>
          </w:p>
        </w:tc>
        <w:tc>
          <w:tcPr>
            <w:tcW w:w="658" w:type="dxa"/>
            <w:vMerge/>
            <w:tcBorders>
              <w:left w:val="single" w:sz="4" w:space="0" w:color="336699"/>
              <w:bottom w:val="single" w:sz="4" w:space="0" w:color="336699"/>
              <w:right w:val="single" w:sz="4" w:space="0" w:color="336699"/>
            </w:tcBorders>
          </w:tcPr>
          <w:p>
            <w:pPr/>
          </w:p>
        </w:tc>
      </w:tr>
      <w:tr>
        <w:trPr>
          <w:trHeight w:val="1028"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936,564</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-26,801,</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171.43</w:t>
            </w:r>
          </w:p>
        </w:tc>
        <w:tc>
          <w:tcPr>
            <w:tcW w:w="6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142.78</w:t>
            </w: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-22,528,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958.87</w:t>
            </w:r>
          </w:p>
        </w:tc>
      </w:tr>
      <w:tr>
        <w:trPr>
          <w:trHeight w:val="713"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936,564</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14,924,</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619.64</w:t>
            </w:r>
          </w:p>
        </w:tc>
        <w:tc>
          <w:tcPr>
            <w:tcW w:w="6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395.56</w:t>
            </w: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13,470,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788.35</w:t>
            </w:r>
          </w:p>
        </w:tc>
      </w:tr>
      <w:tr>
        <w:trPr>
          <w:trHeight w:val="403" w:hRule="exact"/>
        </w:trPr>
        <w:tc>
          <w:tcPr>
            <w:tcW w:w="142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70"/>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336699"/>
              <w:left w:val="single" w:sz="12" w:space="0" w:color="2EACD4"/>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252.78</w:t>
            </w: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252.78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252.78</w:t>
            </w: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252.78</w:t>
            </w: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-41,725,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791.07</w:t>
            </w: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6"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91.07</w:t>
            </w: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91.07</w:t>
            </w: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336699"/>
              <w:left w:val="single" w:sz="4" w:space="0" w:color="336699"/>
              <w:bottom w:val="single" w:sz="4" w:space="0" w:color="336699"/>
              <w:right w:val="single" w:sz="4" w:space="0" w:color="336699"/>
            </w:tcBorders>
          </w:tcPr>
          <w:p>
            <w:pP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
        </w:tc>
        <w:tc>
          <w:tcPr>
            <w:tcW w:w="653" w:type="dxa"/>
            <w:tcBorders>
              <w:top w:val="single" w:sz="4" w:space="0" w:color="336699"/>
              <w:left w:val="single" w:sz="4" w:space="0" w:color="336699"/>
              <w:bottom w:val="single" w:sz="4" w:space="0" w:color="336699"/>
              <w:right w:val="single" w:sz="4" w:space="0" w:color="336699"/>
            </w:tcBorders>
          </w:tcPr>
          <w:p>
            <w:pPr/>
          </w:p>
        </w:tc>
        <w:tc>
          <w:tcPr>
            <w:tcW w:w="658"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4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336699"/>
              <w:left w:val="single" w:sz="4" w:space="0" w:color="336699"/>
              <w:bottom w:val="single" w:sz="4" w:space="0" w:color="336699"/>
              <w:right w:val="single" w:sz="4" w:space="0" w:color="336699"/>
            </w:tcBorders>
          </w:tcPr>
          <w:p>
            <w:pPr/>
          </w:p>
        </w:tc>
        <w:tc>
          <w:tcPr>
            <w:tcW w:w="531" w:type="dxa"/>
            <w:tcBorders>
              <w:top w:val="single" w:sz="4" w:space="0" w:color="336699"/>
              <w:left w:val="single" w:sz="4" w:space="0" w:color="336699"/>
              <w:bottom w:val="single" w:sz="4" w:space="0" w:color="336699"/>
              <w:right w:val="single" w:sz="4" w:space="0" w:color="336699"/>
            </w:tcBorders>
          </w:tcPr>
          <w:p>
            <w:pPr/>
          </w:p>
        </w:tc>
        <w:tc>
          <w:tcPr>
            <w:tcW w:w="533"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534,809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,052.26</w:t>
            </w: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-2,004,9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24.14</w:t>
            </w:r>
          </w:p>
        </w:tc>
        <w:tc>
          <w:tcPr>
            <w:tcW w:w="665" w:type="dxa"/>
            <w:tcBorders>
              <w:top w:val="single" w:sz="4" w:space="0" w:color="336699"/>
              <w:left w:val="single" w:sz="4" w:space="0" w:color="336699"/>
              <w:bottom w:val="single" w:sz="4" w:space="0" w:color="336699"/>
              <w:right w:val="single" w:sz="4" w:space="0" w:color="336699"/>
            </w:tcBorders>
          </w:tcPr>
          <w:p>
            <w:pPr/>
          </w:p>
        </w:tc>
        <w:tc>
          <w:tcPr>
            <w:tcW w:w="66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44,190,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098.65</w:t>
            </w:r>
          </w:p>
        </w:tc>
        <w:tc>
          <w:tcPr>
            <w:tcW w:w="665" w:type="dxa"/>
            <w:tcBorders>
              <w:top w:val="single" w:sz="4" w:space="0" w:color="336699"/>
              <w:left w:val="single" w:sz="4" w:space="0" w:color="336699"/>
              <w:bottom w:val="single" w:sz="4" w:space="0" w:color="336699"/>
              <w:right w:val="single" w:sz="4" w:space="0" w:color="336699"/>
            </w:tcBorders>
          </w:tcPr>
          <w:p>
            <w:pPr/>
          </w:p>
        </w:tc>
        <w:tc>
          <w:tcPr>
            <w:tcW w:w="6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445,412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,336.45</w:t>
            </w:r>
          </w:p>
        </w:tc>
        <w:tc>
          <w:tcPr>
            <w:tcW w:w="6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81,571,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588.99</w:t>
            </w:r>
          </w:p>
        </w:tc>
        <w:tc>
          <w:tcPr>
            <w:tcW w:w="6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8"/>
        <w:gridCol w:w="665"/>
        <w:gridCol w:w="797"/>
        <w:gridCol w:w="797"/>
        <w:gridCol w:w="797"/>
        <w:gridCol w:w="799"/>
        <w:gridCol w:w="797"/>
        <w:gridCol w:w="677"/>
        <w:gridCol w:w="780"/>
      </w:tblGrid>
      <w:tr>
        <w:trPr>
          <w:trHeight w:val="396"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4" w:type="dxa"/>
            <w:gridSpan w:val="11"/>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336699"/>
              <w:left w:val="single" w:sz="4" w:space="0" w:color="336699"/>
              <w:bottom w:val="nil" w:sz="6" w:space="0" w:color="auto"/>
              <w:right w:val="single" w:sz="4" w:space="0" w:color="336699"/>
            </w:tcBorders>
            <w:shd w:val="clear" w:color="auto" w:fill="2EACD4"/>
          </w:tcPr>
          <w:p>
            <w:pPr/>
          </w:p>
        </w:tc>
        <w:tc>
          <w:tcPr>
            <w:tcW w:w="1997"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336699"/>
              <w:left w:val="single" w:sz="4" w:space="0" w:color="336699"/>
              <w:bottom w:val="nil" w:sz="6" w:space="0" w:color="auto"/>
              <w:right w:val="single" w:sz="4" w:space="0" w:color="336699"/>
            </w:tcBorders>
            <w:shd w:val="clear" w:color="auto" w:fill="2EACD4"/>
          </w:tcPr>
          <w:p>
            <w:pPr/>
          </w:p>
        </w:tc>
        <w:tc>
          <w:tcPr>
            <w:tcW w:w="79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336699"/>
              <w:left w:val="single" w:sz="4" w:space="0" w:color="336699"/>
              <w:bottom w:val="nil" w:sz="6" w:space="0" w:color="auto"/>
              <w:right w:val="single" w:sz="4" w:space="0" w:color="336699"/>
            </w:tcBorders>
            <w:shd w:val="clear" w:color="auto" w:fill="2EACD4"/>
          </w:tcPr>
          <w:p>
            <w:pPr/>
          </w:p>
        </w:tc>
        <w:tc>
          <w:tcPr>
            <w:tcW w:w="797" w:type="dxa"/>
            <w:tcBorders>
              <w:top w:val="single" w:sz="4" w:space="0" w:color="336699"/>
              <w:left w:val="single" w:sz="4" w:space="0" w:color="336699"/>
              <w:bottom w:val="nil" w:sz="6" w:space="0" w:color="auto"/>
              <w:right w:val="single" w:sz="4" w:space="0" w:color="336699"/>
            </w:tcBorders>
            <w:shd w:val="clear" w:color="auto" w:fill="2EACD4"/>
          </w:tcPr>
          <w:p>
            <w:pPr/>
          </w:p>
        </w:tc>
        <w:tc>
          <w:tcPr>
            <w:tcW w:w="67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336699"/>
              <w:bottom w:val="nil" w:sz="6" w:space="0" w:color="auto"/>
              <w:right w:val="single" w:sz="4" w:space="0" w:color="336699"/>
            </w:tcBorders>
            <w:shd w:val="clear" w:color="auto" w:fill="2EACD4"/>
          </w:tcPr>
          <w:p>
            <w:pPr/>
          </w:p>
        </w:tc>
        <w:tc>
          <w:tcPr>
            <w:tcW w:w="70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336699"/>
              <w:bottom w:val="single" w:sz="4" w:space="0" w:color="336699"/>
              <w:right w:val="single" w:sz="4" w:space="0" w:color="336699"/>
            </w:tcBorders>
            <w:shd w:val="clear" w:color="auto" w:fill="2EACD4"/>
          </w:tcPr>
          <w:p>
            <w:pPr/>
          </w:p>
        </w:tc>
        <w:tc>
          <w:tcPr>
            <w:tcW w:w="79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336699"/>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9"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336699"/>
              <w:right w:val="single" w:sz="4" w:space="0" w:color="336699"/>
            </w:tcBorders>
            <w:shd w:val="clear" w:color="auto" w:fill="2EACD4"/>
          </w:tcPr>
          <w:p>
            <w:pPr/>
          </w:p>
        </w:tc>
        <w:tc>
          <w:tcPr>
            <w:tcW w:w="780" w:type="dxa"/>
            <w:vMerge/>
            <w:tcBorders>
              <w:left w:val="single" w:sz="4" w:space="0" w:color="336699"/>
              <w:right w:val="single" w:sz="4" w:space="0" w:color="336699"/>
            </w:tcBorders>
            <w:shd w:val="clear" w:color="auto" w:fill="2EACD4"/>
          </w:tcPr>
          <w:p>
            <w:pPr/>
          </w:p>
        </w:tc>
      </w:tr>
      <w:tr>
        <w:trPr>
          <w:trHeight w:val="199" w:hRule="exact"/>
        </w:trPr>
        <w:tc>
          <w:tcPr>
            <w:tcW w:w="1418" w:type="dxa"/>
            <w:vMerge w:val="restart"/>
            <w:tcBorders>
              <w:top w:val="nil" w:sz="6" w:space="0" w:color="auto"/>
              <w:left w:val="single" w:sz="4" w:space="0" w:color="336699"/>
              <w:right w:val="single" w:sz="4" w:space="0" w:color="336699"/>
            </w:tcBorders>
            <w:shd w:val="clear" w:color="auto" w:fill="2EACD4"/>
          </w:tcPr>
          <w:p>
            <w:pPr/>
          </w:p>
        </w:tc>
        <w:tc>
          <w:tcPr>
            <w:tcW w:w="702" w:type="dxa"/>
            <w:vMerge/>
            <w:tcBorders>
              <w:left w:val="single" w:sz="4" w:space="0" w:color="336699"/>
              <w:bottom w:val="nil" w:sz="6" w:space="0" w:color="auto"/>
              <w:right w:val="single" w:sz="4" w:space="0" w:color="336699"/>
            </w:tcBorders>
            <w:shd w:val="clear" w:color="auto" w:fill="2EACD4"/>
          </w:tcPr>
          <w:p>
            <w:pPr/>
          </w:p>
        </w:tc>
        <w:tc>
          <w:tcPr>
            <w:tcW w:w="66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336699"/>
              <w:bottom w:val="nil" w:sz="6" w:space="0" w:color="auto"/>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9" w:type="dxa"/>
            <w:vMerge/>
            <w:tcBorders>
              <w:left w:val="single" w:sz="4" w:space="0" w:color="336699"/>
              <w:bottom w:val="nil" w:sz="6" w:space="0" w:color="auto"/>
              <w:right w:val="single" w:sz="4" w:space="0" w:color="336699"/>
            </w:tcBorders>
            <w:shd w:val="clear" w:color="auto" w:fill="2EACD4"/>
          </w:tcPr>
          <w:p>
            <w:pPr/>
          </w:p>
        </w:tc>
        <w:tc>
          <w:tcPr>
            <w:tcW w:w="797" w:type="dxa"/>
            <w:vMerge/>
            <w:tcBorders>
              <w:left w:val="single" w:sz="4" w:space="0" w:color="336699"/>
              <w:bottom w:val="nil" w:sz="6" w:space="0" w:color="auto"/>
              <w:right w:val="single" w:sz="4" w:space="0" w:color="336699"/>
            </w:tcBorders>
            <w:shd w:val="clear" w:color="auto" w:fill="2EACD4"/>
          </w:tcPr>
          <w:p>
            <w:pPr/>
          </w:p>
        </w:tc>
        <w:tc>
          <w:tcPr>
            <w:tcW w:w="677" w:type="dxa"/>
            <w:vMerge/>
            <w:tcBorders>
              <w:left w:val="single" w:sz="4" w:space="0" w:color="336699"/>
              <w:right w:val="single" w:sz="4" w:space="0" w:color="336699"/>
            </w:tcBorders>
            <w:shd w:val="clear" w:color="auto" w:fill="2EACD4"/>
          </w:tcPr>
          <w:p>
            <w:pPr/>
          </w:p>
        </w:tc>
        <w:tc>
          <w:tcPr>
            <w:tcW w:w="780" w:type="dxa"/>
            <w:vMerge/>
            <w:tcBorders>
              <w:left w:val="single" w:sz="4" w:space="0" w:color="336699"/>
              <w:right w:val="single" w:sz="4" w:space="0" w:color="336699"/>
            </w:tcBorders>
            <w:shd w:val="clear" w:color="auto" w:fill="2EACD4"/>
          </w:tcPr>
          <w:p>
            <w:pPr/>
          </w:p>
        </w:tc>
      </w:tr>
      <w:tr>
        <w:trPr>
          <w:trHeight w:val="206" w:hRule="exact"/>
        </w:trPr>
        <w:tc>
          <w:tcPr>
            <w:tcW w:w="1418" w:type="dxa"/>
            <w:vMerge/>
            <w:tcBorders>
              <w:left w:val="single" w:sz="4" w:space="0" w:color="336699"/>
              <w:bottom w:val="single" w:sz="4" w:space="0" w:color="336699"/>
              <w:right w:val="single" w:sz="4" w:space="0" w:color="336699"/>
            </w:tcBorders>
            <w:shd w:val="clear" w:color="auto" w:fill="2EACD4"/>
          </w:tcPr>
          <w:p>
            <w:pPr/>
          </w:p>
        </w:tc>
        <w:tc>
          <w:tcPr>
            <w:tcW w:w="702"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single" w:sz="4" w:space="0" w:color="336699"/>
              <w:right w:val="single" w:sz="4" w:space="0" w:color="336699"/>
            </w:tcBorders>
            <w:shd w:val="clear" w:color="auto" w:fill="2EACD4"/>
          </w:tcPr>
          <w:p>
            <w:pPr/>
          </w:p>
        </w:tc>
        <w:tc>
          <w:tcPr>
            <w:tcW w:w="668" w:type="dxa"/>
            <w:vMerge/>
            <w:tcBorders>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single" w:sz="4" w:space="0" w:color="336699"/>
              <w:right w:val="single" w:sz="4" w:space="0" w:color="336699"/>
            </w:tcBorders>
            <w:shd w:val="clear" w:color="auto" w:fill="2EACD4"/>
          </w:tcPr>
          <w:p>
            <w:pPr/>
          </w:p>
        </w:tc>
        <w:tc>
          <w:tcPr>
            <w:tcW w:w="797" w:type="dxa"/>
            <w:tcBorders>
              <w:top w:val="nil" w:sz="6" w:space="0" w:color="auto"/>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c>
          <w:tcPr>
            <w:tcW w:w="799" w:type="dxa"/>
            <w:tcBorders>
              <w:top w:val="nil" w:sz="6" w:space="0" w:color="auto"/>
              <w:left w:val="single" w:sz="4" w:space="0" w:color="336699"/>
              <w:bottom w:val="single" w:sz="4" w:space="0" w:color="336699"/>
              <w:right w:val="single" w:sz="4" w:space="0" w:color="336699"/>
            </w:tcBorders>
            <w:shd w:val="clear" w:color="auto" w:fill="2EACD4"/>
          </w:tcPr>
          <w:p>
            <w:pPr/>
          </w:p>
        </w:tc>
        <w:tc>
          <w:tcPr>
            <w:tcW w:w="797" w:type="dxa"/>
            <w:tcBorders>
              <w:top w:val="nil" w:sz="6" w:space="0" w:color="auto"/>
              <w:left w:val="single" w:sz="4" w:space="0" w:color="336699"/>
              <w:bottom w:val="single" w:sz="4" w:space="0" w:color="336699"/>
              <w:right w:val="single" w:sz="4" w:space="0" w:color="336699"/>
            </w:tcBorders>
            <w:shd w:val="clear" w:color="auto" w:fill="2EACD4"/>
          </w:tcPr>
          <w:p>
            <w:pPr/>
          </w:p>
        </w:tc>
        <w:tc>
          <w:tcPr>
            <w:tcW w:w="677" w:type="dxa"/>
            <w:vMerge/>
            <w:tcBorders>
              <w:left w:val="single" w:sz="4" w:space="0" w:color="336699"/>
              <w:bottom w:val="single" w:sz="4" w:space="0" w:color="336699"/>
              <w:right w:val="single" w:sz="4" w:space="0" w:color="336699"/>
            </w:tcBorders>
            <w:shd w:val="clear" w:color="auto" w:fill="2EACD4"/>
          </w:tcPr>
          <w:p>
            <w:pPr/>
          </w:p>
        </w:tc>
        <w:tc>
          <w:tcPr>
            <w:tcW w:w="780" w:type="dxa"/>
            <w:vMerge/>
            <w:tcBorders>
              <w:left w:val="single" w:sz="4" w:space="0" w:color="336699"/>
              <w:bottom w:val="single" w:sz="4" w:space="0" w:color="336699"/>
              <w:right w:val="single" w:sz="4" w:space="0" w:color="336699"/>
            </w:tcBorders>
            <w:shd w:val="clear" w:color="auto" w:fill="2EACD4"/>
          </w:tcPr>
          <w:p>
            <w:pPr/>
          </w:p>
        </w:tc>
      </w:tr>
      <w:tr>
        <w:trPr>
          <w:trHeight w:val="161"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22" w:space="0" w:color="2EACD4"/>
              <w:left w:val="single" w:sz="4" w:space="0" w:color="336699"/>
              <w:right w:val="single" w:sz="4" w:space="0" w:color="336699"/>
            </w:tcBorders>
          </w:tcPr>
          <w:p>
            <w:pPr/>
          </w:p>
        </w:tc>
        <w:tc>
          <w:tcPr>
            <w:tcW w:w="797" w:type="dxa"/>
            <w:vMerge w:val="restart"/>
            <w:tcBorders>
              <w:top w:val="single" w:sz="22" w:space="0" w:color="2EACD4"/>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44,190,09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8.65</w:t>
            </w:r>
          </w:p>
        </w:tc>
        <w:tc>
          <w:tcPr>
            <w:tcW w:w="677" w:type="dxa"/>
            <w:vMerge w:val="restart"/>
            <w:tcBorders>
              <w:top w:val="single" w:sz="22" w:space="0" w:color="2EACD4"/>
              <w:left w:val="single" w:sz="4" w:space="0" w:color="336699"/>
              <w:right w:val="single" w:sz="4" w:space="0" w:color="336699"/>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326,859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,040.01</w:t>
            </w:r>
          </w:p>
        </w:tc>
        <w:tc>
          <w:tcPr>
            <w:tcW w:w="780" w:type="dxa"/>
            <w:vMerge w:val="restart"/>
            <w:tcBorders>
              <w:top w:val="single" w:sz="22" w:space="0" w:color="2EACD4"/>
              <w:left w:val="single" w:sz="4" w:space="0" w:color="336699"/>
              <w:right w:val="single" w:sz="4" w:space="0" w:color="336699"/>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1,108,006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,343.06</w:t>
            </w:r>
          </w:p>
        </w:tc>
      </w:tr>
      <w:tr>
        <w:trPr>
          <w:trHeight w:val="394"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713"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161"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44,190,09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8.65</w:t>
            </w:r>
          </w:p>
        </w:tc>
        <w:tc>
          <w:tcPr>
            <w:tcW w:w="677" w:type="dxa"/>
            <w:vMerge w:val="restart"/>
            <w:tcBorders>
              <w:top w:val="single" w:sz="4" w:space="0" w:color="336699"/>
              <w:left w:val="single" w:sz="4" w:space="0" w:color="336699"/>
              <w:right w:val="single" w:sz="4" w:space="0" w:color="336699"/>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326,859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,040.01</w:t>
            </w:r>
          </w:p>
        </w:tc>
        <w:tc>
          <w:tcPr>
            <w:tcW w:w="780" w:type="dxa"/>
            <w:vMerge w:val="restart"/>
            <w:tcBorders>
              <w:top w:val="single" w:sz="4" w:space="0" w:color="336699"/>
              <w:left w:val="single" w:sz="4" w:space="0" w:color="336699"/>
              <w:right w:val="single" w:sz="4" w:space="0" w:color="336699"/>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1,108,006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,343.06</w:t>
            </w:r>
          </w:p>
        </w:tc>
      </w:tr>
      <w:tr>
        <w:trPr>
          <w:trHeight w:val="394"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102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5,852,456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30,672,</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106.02</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36,524,56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562.25</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58,524,56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2.25</w:t>
            </w:r>
          </w:p>
        </w:tc>
      </w:tr>
      <w:tr>
        <w:trPr>
          <w:trHeight w:val="713"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1027"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161"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5,852,456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677" w:type="dxa"/>
            <w:vMerge w:val="restart"/>
            <w:tcBorders>
              <w:top w:val="single" w:sz="4" w:space="0" w:color="336699"/>
              <w:left w:val="single" w:sz="4" w:space="0" w:color="336699"/>
              <w:right w:val="single" w:sz="4" w:space="0" w:color="336699"/>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-27,852,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456.23</w:t>
            </w:r>
          </w:p>
        </w:tc>
        <w:tc>
          <w:tcPr>
            <w:tcW w:w="780" w:type="dxa"/>
            <w:vMerge w:val="restart"/>
            <w:tcBorders>
              <w:top w:val="single" w:sz="4" w:space="0" w:color="336699"/>
              <w:left w:val="single" w:sz="4" w:space="0" w:color="336699"/>
              <w:right w:val="single" w:sz="4" w:space="0" w:color="336699"/>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161"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5,852,456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677" w:type="dxa"/>
            <w:vMerge w:val="restart"/>
            <w:tcBorders>
              <w:top w:val="single" w:sz="4" w:space="0" w:color="336699"/>
              <w:left w:val="single" w:sz="4" w:space="0" w:color="336699"/>
              <w:right w:val="single" w:sz="4" w:space="0" w:color="336699"/>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-5,852,4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56.23</w:t>
            </w:r>
          </w:p>
        </w:tc>
        <w:tc>
          <w:tcPr>
            <w:tcW w:w="780" w:type="dxa"/>
            <w:vMerge w:val="restart"/>
            <w:tcBorders>
              <w:top w:val="single" w:sz="4" w:space="0" w:color="336699"/>
              <w:left w:val="single" w:sz="4" w:space="0" w:color="336699"/>
              <w:right w:val="single" w:sz="4" w:space="0" w:color="336699"/>
            </w:tcBorders>
          </w:tcPr>
          <w:p>
            <w:pPr/>
          </w:p>
        </w:tc>
      </w:tr>
      <w:tr>
        <w:trPr>
          <w:trHeight w:val="391"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716"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50,042,55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357,531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,146.03</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1,144,530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,905.31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8"/>
        <w:gridCol w:w="665"/>
        <w:gridCol w:w="797"/>
        <w:gridCol w:w="797"/>
        <w:gridCol w:w="797"/>
        <w:gridCol w:w="799"/>
        <w:gridCol w:w="797"/>
        <w:gridCol w:w="677"/>
        <w:gridCol w:w="780"/>
      </w:tblGrid>
      <w:tr>
        <w:trPr>
          <w:trHeight w:val="396"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4" w:type="dxa"/>
            <w:gridSpan w:val="11"/>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336699"/>
              <w:left w:val="single" w:sz="4" w:space="0" w:color="336699"/>
              <w:bottom w:val="nil" w:sz="6" w:space="0" w:color="auto"/>
              <w:right w:val="single" w:sz="4" w:space="0" w:color="336699"/>
            </w:tcBorders>
            <w:shd w:val="clear" w:color="auto" w:fill="2EACD4"/>
          </w:tcPr>
          <w:p>
            <w:pPr/>
          </w:p>
        </w:tc>
        <w:tc>
          <w:tcPr>
            <w:tcW w:w="1997"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336699"/>
              <w:left w:val="single" w:sz="4" w:space="0" w:color="336699"/>
              <w:bottom w:val="nil" w:sz="6" w:space="0" w:color="auto"/>
              <w:right w:val="single" w:sz="4" w:space="0" w:color="336699"/>
            </w:tcBorders>
            <w:shd w:val="clear" w:color="auto" w:fill="2EACD4"/>
          </w:tcPr>
          <w:p>
            <w:pPr/>
          </w:p>
        </w:tc>
        <w:tc>
          <w:tcPr>
            <w:tcW w:w="79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336699"/>
              <w:left w:val="single" w:sz="4" w:space="0" w:color="336699"/>
              <w:bottom w:val="nil" w:sz="6" w:space="0" w:color="auto"/>
              <w:right w:val="single" w:sz="4" w:space="0" w:color="336699"/>
            </w:tcBorders>
            <w:shd w:val="clear" w:color="auto" w:fill="2EACD4"/>
          </w:tcPr>
          <w:p>
            <w:pPr/>
          </w:p>
        </w:tc>
        <w:tc>
          <w:tcPr>
            <w:tcW w:w="797" w:type="dxa"/>
            <w:tcBorders>
              <w:top w:val="single" w:sz="4" w:space="0" w:color="336699"/>
              <w:left w:val="single" w:sz="4" w:space="0" w:color="336699"/>
              <w:bottom w:val="nil" w:sz="6" w:space="0" w:color="auto"/>
              <w:right w:val="single" w:sz="4" w:space="0" w:color="336699"/>
            </w:tcBorders>
            <w:shd w:val="clear" w:color="auto" w:fill="2EACD4"/>
          </w:tcPr>
          <w:p>
            <w:pPr/>
          </w:p>
        </w:tc>
        <w:tc>
          <w:tcPr>
            <w:tcW w:w="67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336699"/>
              <w:bottom w:val="nil" w:sz="6" w:space="0" w:color="auto"/>
              <w:right w:val="single" w:sz="4" w:space="0" w:color="336699"/>
            </w:tcBorders>
            <w:shd w:val="clear" w:color="auto" w:fill="2EACD4"/>
          </w:tcPr>
          <w:p>
            <w:pPr/>
          </w:p>
        </w:tc>
        <w:tc>
          <w:tcPr>
            <w:tcW w:w="70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336699"/>
              <w:bottom w:val="single" w:sz="4" w:space="0" w:color="336699"/>
              <w:right w:val="single" w:sz="4" w:space="0" w:color="336699"/>
            </w:tcBorders>
            <w:shd w:val="clear" w:color="auto" w:fill="2EACD4"/>
          </w:tcPr>
          <w:p>
            <w:pPr/>
          </w:p>
        </w:tc>
        <w:tc>
          <w:tcPr>
            <w:tcW w:w="79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336699"/>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9"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336699"/>
              <w:right w:val="single" w:sz="4" w:space="0" w:color="336699"/>
            </w:tcBorders>
            <w:shd w:val="clear" w:color="auto" w:fill="2EACD4"/>
          </w:tcPr>
          <w:p>
            <w:pPr/>
          </w:p>
        </w:tc>
        <w:tc>
          <w:tcPr>
            <w:tcW w:w="780" w:type="dxa"/>
            <w:vMerge/>
            <w:tcBorders>
              <w:left w:val="single" w:sz="4" w:space="0" w:color="336699"/>
              <w:right w:val="single" w:sz="4" w:space="0" w:color="336699"/>
            </w:tcBorders>
            <w:shd w:val="clear" w:color="auto" w:fill="2EACD4"/>
          </w:tcPr>
          <w:p>
            <w:pPr/>
          </w:p>
        </w:tc>
      </w:tr>
      <w:tr>
        <w:trPr>
          <w:trHeight w:val="202" w:hRule="exact"/>
        </w:trPr>
        <w:tc>
          <w:tcPr>
            <w:tcW w:w="1418" w:type="dxa"/>
            <w:vMerge w:val="restart"/>
            <w:tcBorders>
              <w:top w:val="nil" w:sz="6" w:space="0" w:color="auto"/>
              <w:left w:val="single" w:sz="4" w:space="0" w:color="336699"/>
              <w:right w:val="single" w:sz="4" w:space="0" w:color="336699"/>
            </w:tcBorders>
            <w:shd w:val="clear" w:color="auto" w:fill="2EACD4"/>
          </w:tcPr>
          <w:p>
            <w:pPr/>
          </w:p>
        </w:tc>
        <w:tc>
          <w:tcPr>
            <w:tcW w:w="702" w:type="dxa"/>
            <w:vMerge/>
            <w:tcBorders>
              <w:left w:val="single" w:sz="4" w:space="0" w:color="336699"/>
              <w:bottom w:val="nil" w:sz="6" w:space="0" w:color="auto"/>
              <w:right w:val="single" w:sz="4" w:space="0" w:color="336699"/>
            </w:tcBorders>
            <w:shd w:val="clear" w:color="auto" w:fill="2EACD4"/>
          </w:tcPr>
          <w:p>
            <w:pPr/>
          </w:p>
        </w:tc>
        <w:tc>
          <w:tcPr>
            <w:tcW w:w="66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336699"/>
              <w:bottom w:val="nil" w:sz="6" w:space="0" w:color="auto"/>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7" w:type="dxa"/>
            <w:vMerge/>
            <w:tcBorders>
              <w:left w:val="single" w:sz="4" w:space="0" w:color="336699"/>
              <w:right w:val="single" w:sz="4" w:space="0" w:color="336699"/>
            </w:tcBorders>
            <w:shd w:val="clear" w:color="auto" w:fill="2EACD4"/>
          </w:tcPr>
          <w:p>
            <w:pPr/>
          </w:p>
        </w:tc>
        <w:tc>
          <w:tcPr>
            <w:tcW w:w="799" w:type="dxa"/>
            <w:vMerge/>
            <w:tcBorders>
              <w:left w:val="single" w:sz="4" w:space="0" w:color="336699"/>
              <w:bottom w:val="nil" w:sz="6" w:space="0" w:color="auto"/>
              <w:right w:val="single" w:sz="4" w:space="0" w:color="336699"/>
            </w:tcBorders>
            <w:shd w:val="clear" w:color="auto" w:fill="2EACD4"/>
          </w:tcPr>
          <w:p>
            <w:pPr/>
          </w:p>
        </w:tc>
        <w:tc>
          <w:tcPr>
            <w:tcW w:w="797" w:type="dxa"/>
            <w:vMerge/>
            <w:tcBorders>
              <w:left w:val="single" w:sz="4" w:space="0" w:color="336699"/>
              <w:bottom w:val="nil" w:sz="6" w:space="0" w:color="auto"/>
              <w:right w:val="single" w:sz="4" w:space="0" w:color="336699"/>
            </w:tcBorders>
            <w:shd w:val="clear" w:color="auto" w:fill="2EACD4"/>
          </w:tcPr>
          <w:p>
            <w:pPr/>
          </w:p>
        </w:tc>
        <w:tc>
          <w:tcPr>
            <w:tcW w:w="677" w:type="dxa"/>
            <w:vMerge/>
            <w:tcBorders>
              <w:left w:val="single" w:sz="4" w:space="0" w:color="336699"/>
              <w:right w:val="single" w:sz="4" w:space="0" w:color="336699"/>
            </w:tcBorders>
            <w:shd w:val="clear" w:color="auto" w:fill="2EACD4"/>
          </w:tcPr>
          <w:p>
            <w:pPr/>
          </w:p>
        </w:tc>
        <w:tc>
          <w:tcPr>
            <w:tcW w:w="780" w:type="dxa"/>
            <w:vMerge/>
            <w:tcBorders>
              <w:left w:val="single" w:sz="4" w:space="0" w:color="336699"/>
              <w:right w:val="single" w:sz="4" w:space="0" w:color="336699"/>
            </w:tcBorders>
            <w:shd w:val="clear" w:color="auto" w:fill="2EACD4"/>
          </w:tcPr>
          <w:p>
            <w:pPr/>
          </w:p>
        </w:tc>
      </w:tr>
      <w:tr>
        <w:trPr>
          <w:trHeight w:val="204" w:hRule="exact"/>
        </w:trPr>
        <w:tc>
          <w:tcPr>
            <w:tcW w:w="1418" w:type="dxa"/>
            <w:vMerge/>
            <w:tcBorders>
              <w:left w:val="single" w:sz="4" w:space="0" w:color="336699"/>
              <w:bottom w:val="single" w:sz="4" w:space="0" w:color="336699"/>
              <w:right w:val="single" w:sz="4" w:space="0" w:color="336699"/>
            </w:tcBorders>
            <w:shd w:val="clear" w:color="auto" w:fill="2EACD4"/>
          </w:tcPr>
          <w:p>
            <w:pPr/>
          </w:p>
        </w:tc>
        <w:tc>
          <w:tcPr>
            <w:tcW w:w="702" w:type="dxa"/>
            <w:tcBorders>
              <w:top w:val="nil" w:sz="6" w:space="0" w:color="auto"/>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single" w:sz="4" w:space="0" w:color="336699"/>
              <w:right w:val="single" w:sz="4" w:space="0" w:color="336699"/>
            </w:tcBorders>
            <w:shd w:val="clear" w:color="auto" w:fill="2EACD4"/>
          </w:tcPr>
          <w:p>
            <w:pPr/>
          </w:p>
        </w:tc>
        <w:tc>
          <w:tcPr>
            <w:tcW w:w="668" w:type="dxa"/>
            <w:vMerge/>
            <w:tcBorders>
              <w:left w:val="single" w:sz="4" w:space="0" w:color="336699"/>
              <w:bottom w:val="single" w:sz="4" w:space="0" w:color="336699"/>
              <w:right w:val="single" w:sz="4" w:space="0" w:color="336699"/>
            </w:tcBorders>
            <w:shd w:val="clear" w:color="auto" w:fill="2EACD4"/>
          </w:tcPr>
          <w:p>
            <w:pPr/>
          </w:p>
        </w:tc>
        <w:tc>
          <w:tcPr>
            <w:tcW w:w="665" w:type="dxa"/>
            <w:vMerge/>
            <w:tcBorders>
              <w:left w:val="single" w:sz="4" w:space="0" w:color="336699"/>
              <w:bottom w:val="single" w:sz="4" w:space="0" w:color="336699"/>
              <w:right w:val="single" w:sz="4" w:space="0" w:color="336699"/>
            </w:tcBorders>
            <w:shd w:val="clear" w:color="auto" w:fill="2EACD4"/>
          </w:tcPr>
          <w:p>
            <w:pPr/>
          </w:p>
        </w:tc>
        <w:tc>
          <w:tcPr>
            <w:tcW w:w="797" w:type="dxa"/>
            <w:tcBorders>
              <w:top w:val="nil" w:sz="6" w:space="0" w:color="auto"/>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c>
          <w:tcPr>
            <w:tcW w:w="799" w:type="dxa"/>
            <w:tcBorders>
              <w:top w:val="nil" w:sz="6" w:space="0" w:color="auto"/>
              <w:left w:val="single" w:sz="4" w:space="0" w:color="336699"/>
              <w:bottom w:val="single" w:sz="4" w:space="0" w:color="336699"/>
              <w:right w:val="single" w:sz="4" w:space="0" w:color="336699"/>
            </w:tcBorders>
            <w:shd w:val="clear" w:color="auto" w:fill="2EACD4"/>
          </w:tcPr>
          <w:p>
            <w:pPr/>
          </w:p>
        </w:tc>
        <w:tc>
          <w:tcPr>
            <w:tcW w:w="797" w:type="dxa"/>
            <w:tcBorders>
              <w:top w:val="nil" w:sz="6" w:space="0" w:color="auto"/>
              <w:left w:val="single" w:sz="4" w:space="0" w:color="336699"/>
              <w:bottom w:val="single" w:sz="4" w:space="0" w:color="336699"/>
              <w:right w:val="single" w:sz="4" w:space="0" w:color="336699"/>
            </w:tcBorders>
            <w:shd w:val="clear" w:color="auto" w:fill="2EACD4"/>
          </w:tcPr>
          <w:p>
            <w:pPr/>
          </w:p>
        </w:tc>
        <w:tc>
          <w:tcPr>
            <w:tcW w:w="677" w:type="dxa"/>
            <w:vMerge/>
            <w:tcBorders>
              <w:left w:val="single" w:sz="4" w:space="0" w:color="336699"/>
              <w:bottom w:val="single" w:sz="4" w:space="0" w:color="336699"/>
              <w:right w:val="single" w:sz="4" w:space="0" w:color="336699"/>
            </w:tcBorders>
            <w:shd w:val="clear" w:color="auto" w:fill="2EACD4"/>
          </w:tcPr>
          <w:p>
            <w:pPr/>
          </w:p>
        </w:tc>
        <w:tc>
          <w:tcPr>
            <w:tcW w:w="780" w:type="dxa"/>
            <w:vMerge/>
            <w:tcBorders>
              <w:left w:val="single" w:sz="4" w:space="0" w:color="336699"/>
              <w:bottom w:val="single" w:sz="4" w:space="0" w:color="336699"/>
              <w:right w:val="single" w:sz="4" w:space="0" w:color="336699"/>
            </w:tcBorders>
            <w:shd w:val="clear" w:color="auto" w:fill="2EACD4"/>
          </w:tcPr>
          <w:p>
            <w:pPr/>
          </w:p>
        </w:tc>
      </w:tr>
      <w:tr>
        <w:trPr>
          <w:trHeight w:val="163"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17" w:space="0" w:color="2EACD4"/>
              <w:left w:val="single" w:sz="4" w:space="0" w:color="336699"/>
              <w:right w:val="single" w:sz="4" w:space="0" w:color="336699"/>
            </w:tcBorders>
          </w:tcPr>
          <w:p>
            <w:pPr/>
          </w:p>
        </w:tc>
        <w:tc>
          <w:tcPr>
            <w:tcW w:w="797" w:type="dxa"/>
            <w:vMerge w:val="restart"/>
            <w:tcBorders>
              <w:top w:val="single" w:sz="17" w:space="0" w:color="2EACD4"/>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7.58</w:t>
            </w:r>
          </w:p>
        </w:tc>
        <w:tc>
          <w:tcPr>
            <w:tcW w:w="677" w:type="dxa"/>
            <w:vMerge w:val="restart"/>
            <w:tcBorders>
              <w:top w:val="single" w:sz="17" w:space="0" w:color="2EACD4"/>
              <w:left w:val="single" w:sz="4" w:space="0" w:color="336699"/>
              <w:right w:val="single" w:sz="4" w:space="0" w:color="336699"/>
            </w:tcBorders>
          </w:tcPr>
          <w:p>
            <w:pPr>
              <w:pStyle w:val="TableParagraph"/>
              <w:spacing w:line="240" w:lineRule="auto" w:before="76"/>
              <w:ind w:left="64" w:right="0"/>
              <w:jc w:val="left"/>
              <w:rPr>
                <w:rFonts w:ascii="Times New Roman" w:hAnsi="Times New Roman" w:cs="Times New Roman" w:eastAsia="Times New Roman" w:hint="default"/>
                <w:sz w:val="18"/>
                <w:szCs w:val="18"/>
              </w:rPr>
            </w:pPr>
            <w:r>
              <w:rPr>
                <w:rFonts w:ascii="Times New Roman"/>
                <w:sz w:val="18"/>
              </w:rPr>
              <w:t>311,326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,920.42</w:t>
            </w:r>
          </w:p>
        </w:tc>
        <w:tc>
          <w:tcPr>
            <w:tcW w:w="780" w:type="dxa"/>
            <w:vMerge w:val="restart"/>
            <w:tcBorders>
              <w:top w:val="single" w:sz="17" w:space="0" w:color="2EACD4"/>
              <w:left w:val="single" w:sz="4" w:space="0" w:color="336699"/>
              <w:right w:val="single" w:sz="4" w:space="0" w:color="336699"/>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1,086,748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,432.40</w:t>
            </w:r>
          </w:p>
        </w:tc>
      </w:tr>
      <w:tr>
        <w:trPr>
          <w:trHeight w:val="391"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713"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163" w:hRule="exact"/>
        </w:trPr>
        <w:tc>
          <w:tcPr>
            <w:tcW w:w="1418" w:type="dxa"/>
            <w:tcBorders>
              <w:top w:val="single" w:sz="4" w:space="0" w:color="336699"/>
              <w:left w:val="single" w:sz="4" w:space="0" w:color="336699"/>
              <w:bottom w:val="nil" w:sz="6" w:space="0" w:color="auto"/>
              <w:right w:val="single" w:sz="4" w:space="0" w:color="336699"/>
            </w:tcBorders>
            <w:shd w:val="clear" w:color="auto" w:fill="2EACD4"/>
          </w:tcPr>
          <w:p>
            <w:pPr/>
          </w:p>
        </w:tc>
        <w:tc>
          <w:tcPr>
            <w:tcW w:w="702" w:type="dxa"/>
            <w:vMerge w:val="restart"/>
            <w:tcBorders>
              <w:top w:val="single" w:sz="4" w:space="0" w:color="336699"/>
              <w:left w:val="single" w:sz="10" w:space="0" w:color="2EACD4"/>
              <w:right w:val="single" w:sz="4" w:space="0" w:color="336699"/>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336699"/>
              <w:left w:val="single" w:sz="4" w:space="0" w:color="336699"/>
              <w:right w:val="single" w:sz="4" w:space="0" w:color="336699"/>
            </w:tcBorders>
          </w:tcPr>
          <w:p>
            <w:pPr/>
          </w:p>
        </w:tc>
        <w:tc>
          <w:tcPr>
            <w:tcW w:w="668" w:type="dxa"/>
            <w:vMerge w:val="restart"/>
            <w:tcBorders>
              <w:top w:val="single" w:sz="4" w:space="0" w:color="336699"/>
              <w:left w:val="single" w:sz="4" w:space="0" w:color="336699"/>
              <w:right w:val="single" w:sz="4" w:space="0" w:color="336699"/>
            </w:tcBorders>
          </w:tcPr>
          <w:p>
            <w:pPr/>
          </w:p>
        </w:tc>
        <w:tc>
          <w:tcPr>
            <w:tcW w:w="665"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
        </w:tc>
        <w:tc>
          <w:tcPr>
            <w:tcW w:w="799" w:type="dxa"/>
            <w:vMerge w:val="restart"/>
            <w:tcBorders>
              <w:top w:val="single" w:sz="4" w:space="0" w:color="336699"/>
              <w:left w:val="single" w:sz="4" w:space="0" w:color="336699"/>
              <w:right w:val="single" w:sz="4" w:space="0" w:color="336699"/>
            </w:tcBorders>
          </w:tcPr>
          <w:p>
            <w:pP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38,464,30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7.58</w:t>
            </w:r>
          </w:p>
        </w:tc>
        <w:tc>
          <w:tcPr>
            <w:tcW w:w="677" w:type="dxa"/>
            <w:vMerge w:val="restart"/>
            <w:tcBorders>
              <w:top w:val="single" w:sz="4" w:space="0" w:color="336699"/>
              <w:left w:val="single" w:sz="4" w:space="0" w:color="336699"/>
              <w:right w:val="single" w:sz="4" w:space="0" w:color="336699"/>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311,326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,920.42</w:t>
            </w:r>
          </w:p>
        </w:tc>
        <w:tc>
          <w:tcPr>
            <w:tcW w:w="780" w:type="dxa"/>
            <w:vMerge w:val="restart"/>
            <w:tcBorders>
              <w:top w:val="single" w:sz="4" w:space="0" w:color="336699"/>
              <w:left w:val="single" w:sz="4" w:space="0" w:color="336699"/>
              <w:right w:val="single" w:sz="4" w:space="0" w:color="336699"/>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1,086,748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,432.40</w:t>
            </w:r>
          </w:p>
        </w:tc>
      </w:tr>
      <w:tr>
        <w:trPr>
          <w:trHeight w:val="391" w:hRule="exact"/>
        </w:trPr>
        <w:tc>
          <w:tcPr>
            <w:tcW w:w="141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2EACD4"/>
              <w:right w:val="single" w:sz="4" w:space="0" w:color="336699"/>
            </w:tcBorders>
          </w:tcPr>
          <w:p>
            <w:pPr/>
          </w:p>
        </w:tc>
        <w:tc>
          <w:tcPr>
            <w:tcW w:w="665" w:type="dxa"/>
            <w:vMerge/>
            <w:tcBorders>
              <w:left w:val="single" w:sz="4" w:space="0" w:color="336699"/>
              <w:right w:val="single" w:sz="4" w:space="0" w:color="336699"/>
            </w:tcBorders>
          </w:tcPr>
          <w:p>
            <w:pPr/>
          </w:p>
        </w:tc>
        <w:tc>
          <w:tcPr>
            <w:tcW w:w="668" w:type="dxa"/>
            <w:vMerge/>
            <w:tcBorders>
              <w:left w:val="single" w:sz="4" w:space="0" w:color="336699"/>
              <w:right w:val="single" w:sz="4" w:space="0" w:color="336699"/>
            </w:tcBorders>
          </w:tcPr>
          <w:p>
            <w:pPr/>
          </w:p>
        </w:tc>
        <w:tc>
          <w:tcPr>
            <w:tcW w:w="665"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799"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c>
          <w:tcPr>
            <w:tcW w:w="677" w:type="dxa"/>
            <w:vMerge/>
            <w:tcBorders>
              <w:left w:val="single" w:sz="4" w:space="0" w:color="336699"/>
              <w:right w:val="single" w:sz="4" w:space="0" w:color="336699"/>
            </w:tcBorders>
          </w:tcPr>
          <w:p>
            <w:pPr/>
          </w:p>
        </w:tc>
        <w:tc>
          <w:tcPr>
            <w:tcW w:w="780" w:type="dxa"/>
            <w:vMerge/>
            <w:tcBorders>
              <w:left w:val="single" w:sz="4" w:space="0" w:color="336699"/>
              <w:right w:val="single" w:sz="4" w:space="0" w:color="336699"/>
            </w:tcBorders>
          </w:tcPr>
          <w:p>
            <w:pPr/>
          </w:p>
        </w:tc>
      </w:tr>
      <w:tr>
        <w:trPr>
          <w:trHeight w:val="161" w:hRule="exact"/>
        </w:trPr>
        <w:tc>
          <w:tcPr>
            <w:tcW w:w="1418" w:type="dxa"/>
            <w:tcBorders>
              <w:top w:val="nil" w:sz="6" w:space="0" w:color="auto"/>
              <w:left w:val="single" w:sz="4" w:space="0" w:color="336699"/>
              <w:bottom w:val="single" w:sz="4" w:space="0" w:color="336699"/>
              <w:right w:val="single" w:sz="4" w:space="0" w:color="336699"/>
            </w:tcBorders>
            <w:shd w:val="clear" w:color="auto" w:fill="2EACD4"/>
          </w:tcPr>
          <w:p>
            <w:pPr/>
          </w:p>
        </w:tc>
        <w:tc>
          <w:tcPr>
            <w:tcW w:w="702" w:type="dxa"/>
            <w:vMerge/>
            <w:tcBorders>
              <w:left w:val="single" w:sz="10" w:space="0" w:color="2EACD4"/>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668" w:type="dxa"/>
            <w:vMerge/>
            <w:tcBorders>
              <w:left w:val="single" w:sz="4" w:space="0" w:color="336699"/>
              <w:bottom w:val="single" w:sz="4" w:space="0" w:color="336699"/>
              <w:right w:val="single" w:sz="4" w:space="0" w:color="336699"/>
            </w:tcBorders>
          </w:tcPr>
          <w:p>
            <w:pPr/>
          </w:p>
        </w:tc>
        <w:tc>
          <w:tcPr>
            <w:tcW w:w="665"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799"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c>
          <w:tcPr>
            <w:tcW w:w="677" w:type="dxa"/>
            <w:vMerge/>
            <w:tcBorders>
              <w:left w:val="single" w:sz="4" w:space="0" w:color="336699"/>
              <w:bottom w:val="single" w:sz="4" w:space="0" w:color="336699"/>
              <w:right w:val="single" w:sz="4" w:space="0" w:color="336699"/>
            </w:tcBorders>
          </w:tcPr>
          <w:p>
            <w:pPr/>
          </w:p>
        </w:tc>
        <w:tc>
          <w:tcPr>
            <w:tcW w:w="780" w:type="dxa"/>
            <w:vMerge/>
            <w:tcBorders>
              <w:left w:val="single" w:sz="4" w:space="0" w:color="336699"/>
              <w:bottom w:val="single" w:sz="4" w:space="0" w:color="336699"/>
              <w:right w:val="single" w:sz="4" w:space="0" w:color="336699"/>
            </w:tcBorders>
          </w:tcPr>
          <w:p>
            <w:pPr/>
          </w:p>
        </w:tc>
      </w:tr>
      <w:tr>
        <w:trPr>
          <w:trHeight w:val="102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15,532,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119.59</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21,257,91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0.66</w:t>
            </w: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910.66</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57,257,91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0.66</w:t>
            </w:r>
          </w:p>
        </w:tc>
      </w:tr>
      <w:tr>
        <w:trPr>
          <w:trHeight w:val="713"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1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336699"/>
              <w:left w:val="single" w:sz="10" w:space="0" w:color="2EACD4"/>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102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-41,725,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791.07</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5,725,791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91.07</w:t>
            </w: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677" w:type="dxa"/>
            <w:tcBorders>
              <w:top w:val="single" w:sz="4" w:space="0" w:color="336699"/>
              <w:left w:val="single" w:sz="4" w:space="0" w:color="336699"/>
              <w:bottom w:val="single" w:sz="4" w:space="0" w:color="336699"/>
              <w:right w:val="single" w:sz="4" w:space="0" w:color="336699"/>
            </w:tcBorders>
          </w:tcPr>
          <w:p>
            <w:pPr/>
          </w:p>
        </w:tc>
        <w:tc>
          <w:tcPr>
            <w:tcW w:w="78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3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336699"/>
              <w:left w:val="single" w:sz="4" w:space="0" w:color="336699"/>
              <w:bottom w:val="single" w:sz="4" w:space="0" w:color="336699"/>
              <w:right w:val="single" w:sz="4" w:space="0" w:color="336699"/>
            </w:tcBorders>
          </w:tcPr>
          <w:p>
            <w:pPr/>
          </w:p>
        </w:tc>
        <w:tc>
          <w:tcPr>
            <w:tcW w:w="668" w:type="dxa"/>
            <w:tcBorders>
              <w:top w:val="single" w:sz="4" w:space="0" w:color="336699"/>
              <w:left w:val="single" w:sz="4" w:space="0" w:color="336699"/>
              <w:bottom w:val="single" w:sz="4" w:space="0" w:color="336699"/>
              <w:right w:val="single" w:sz="4" w:space="0" w:color="336699"/>
            </w:tcBorders>
          </w:tcPr>
          <w:p>
            <w:pPr/>
          </w:p>
        </w:tc>
        <w:tc>
          <w:tcPr>
            <w:tcW w:w="665"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536,957,2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04.40</w:t>
            </w:r>
          </w:p>
        </w:tc>
        <w:tc>
          <w:tcPr>
            <w:tcW w:w="797"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
        </w:tc>
        <w:tc>
          <w:tcPr>
            <w:tcW w:w="799" w:type="dxa"/>
            <w:tcBorders>
              <w:top w:val="single" w:sz="4" w:space="0" w:color="336699"/>
              <w:left w:val="single" w:sz="4" w:space="0" w:color="336699"/>
              <w:bottom w:val="single" w:sz="4" w:space="0" w:color="336699"/>
              <w:right w:val="single" w:sz="4" w:space="0" w:color="336699"/>
            </w:tcBorders>
          </w:tcPr>
          <w:p>
            <w:pP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44,190,09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8.65</w:t>
            </w:r>
          </w:p>
        </w:tc>
        <w:tc>
          <w:tcPr>
            <w:tcW w:w="67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326,859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,040.01</w:t>
            </w:r>
          </w:p>
        </w:tc>
        <w:tc>
          <w:tcPr>
            <w:tcW w:w="78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1,108,006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,343.06</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left="575" w:right="0"/>
        <w:jc w:val="left"/>
        <w:rPr>
          <w:b w:val="0"/>
          <w:bCs w:val="0"/>
        </w:rPr>
      </w:pPr>
      <w:r>
        <w:rPr/>
        <w:t>（一）公司概况</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w w:val="100"/>
        </w:rPr>
        <w:t> </w:t>
      </w:r>
      <w:r>
        <w:rPr>
          <w:spacing w:val="-4"/>
        </w:rPr>
        <w:t>摩登大道时尚集团股份有限公司（原广州卡奴迪路服饰股份有限公司</w:t>
      </w:r>
      <w:r>
        <w:rPr>
          <w:rFonts w:ascii="Times New Roman" w:hAnsi="Times New Roman" w:cs="Times New Roman" w:eastAsia="Times New Roman" w:hint="default"/>
          <w:spacing w:val="-4"/>
        </w:rPr>
        <w:t>/</w:t>
      </w:r>
      <w:r>
        <w:rPr>
          <w:spacing w:val="-4"/>
        </w:rPr>
        <w:t>广州伊狮路贸易有限公司，以下</w:t>
      </w:r>
    </w:p>
    <w:p>
      <w:pPr>
        <w:pStyle w:val="BodyText"/>
        <w:spacing w:line="386" w:lineRule="auto" w:before="36"/>
        <w:ind w:right="103"/>
        <w:jc w:val="both"/>
      </w:pPr>
      <w:r>
        <w:rPr/>
        <w:t>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日注册成立。于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日，由广州伊狮路贸易有限公司整体变更设立</w:t>
      </w:r>
      <w:r>
        <w:rPr>
          <w:w w:val="100"/>
        </w:rPr>
        <w:t> </w:t>
      </w:r>
      <w:r>
        <w:rPr>
          <w:spacing w:val="-4"/>
        </w:rPr>
        <w:t>为股份公司。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22</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75</w:t>
      </w:r>
      <w:r>
        <w:rPr>
          <w:spacing w:val="-4"/>
        </w:rPr>
        <w:t>号</w:t>
      </w:r>
      <w:r>
        <w:rPr>
          <w:rFonts w:ascii="Times New Roman" w:hAnsi="Times New Roman" w:cs="Times New Roman" w:eastAsia="Times New Roman" w:hint="default"/>
          <w:spacing w:val="-4"/>
        </w:rPr>
        <w:t>”</w:t>
      </w:r>
      <w:r>
        <w:rPr>
          <w:spacing w:val="-4"/>
        </w:rPr>
        <w:t>文《关于核准广州卡奴</w:t>
      </w:r>
      <w:r>
        <w:rPr>
          <w:spacing w:val="-5"/>
        </w:rPr>
        <w:t> </w:t>
      </w:r>
      <w:r>
        <w:rPr>
          <w:spacing w:val="-5"/>
        </w:rPr>
      </w:r>
      <w:r>
        <w:rPr>
          <w:spacing w:val="-3"/>
        </w:rPr>
        <w:t>迪路服饰股份有限公司首次公开发行股票的批复》核准，公司向社会公众公开发行人民币普通股（</w:t>
      </w:r>
      <w:r>
        <w:rPr>
          <w:rFonts w:ascii="Times New Roman" w:hAnsi="Times New Roman" w:cs="Times New Roman" w:eastAsia="Times New Roman" w:hint="default"/>
          <w:spacing w:val="-3"/>
        </w:rPr>
        <w:t>A</w:t>
      </w:r>
      <w:r>
        <w:rPr>
          <w:spacing w:val="-3"/>
        </w:rPr>
        <w:t>股）。</w:t>
      </w:r>
    </w:p>
    <w:p>
      <w:pPr>
        <w:pStyle w:val="Heading3"/>
        <w:spacing w:line="240" w:lineRule="auto" w:before="35"/>
        <w:ind w:left="575" w:right="0"/>
        <w:jc w:val="left"/>
        <w:rPr>
          <w:b w:val="0"/>
          <w:bCs w:val="0"/>
        </w:rPr>
      </w:pPr>
      <w:r>
        <w:rPr>
          <w:rFonts w:ascii="Times New Roman" w:hAnsi="Times New Roman" w:cs="Times New Roman" w:eastAsia="Times New Roman" w:hint="default"/>
        </w:rPr>
        <w:t>2</w:t>
      </w:r>
      <w:r>
        <w:rPr/>
        <w:t>、公司行业性质</w:t>
      </w:r>
      <w:r>
        <w:rPr>
          <w:b w:val="0"/>
          <w:bCs w:val="0"/>
        </w:rPr>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b/>
          <w:bCs/>
          <w:sz w:val="26"/>
          <w:szCs w:val="26"/>
        </w:rPr>
      </w:pPr>
    </w:p>
    <w:p>
      <w:pPr>
        <w:pStyle w:val="BodyText"/>
        <w:spacing w:line="240" w:lineRule="auto" w:before="36"/>
        <w:ind w:left="573" w:right="0"/>
        <w:jc w:val="left"/>
      </w:pPr>
      <w:r>
        <w:rPr/>
        <w:t>本公司属于服饰批发零售行业。</w:t>
      </w:r>
    </w:p>
    <w:p>
      <w:pPr>
        <w:spacing w:line="240" w:lineRule="auto" w:before="10"/>
        <w:rPr>
          <w:rFonts w:ascii="宋体" w:hAnsi="宋体" w:cs="宋体" w:eastAsia="宋体" w:hint="default"/>
          <w:sz w:val="14"/>
          <w:szCs w:val="14"/>
        </w:rPr>
      </w:pPr>
    </w:p>
    <w:p>
      <w:pPr>
        <w:spacing w:line="484" w:lineRule="auto" w:before="0"/>
        <w:ind w:left="573" w:right="6789"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、公司经营范围及主要产品</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公司经营范围：</w:t>
      </w:r>
    </w:p>
    <w:p>
      <w:pPr>
        <w:pStyle w:val="BodyText"/>
        <w:spacing w:line="254" w:lineRule="exact"/>
        <w:ind w:right="0" w:firstLine="422"/>
        <w:jc w:val="left"/>
      </w:pPr>
      <w:r>
        <w:rPr>
          <w:spacing w:val="-3"/>
        </w:rPr>
        <w:t>一般经营项目：软件服务；企业管理服务（涉及许可经营项目的除外）；网络技术的研究、开发；软</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件开发；信息系统集成服务；互联网商品销售（许可审批类商品除外）；互联网商品零售（许可审批类商</w:t>
      </w:r>
      <w:r>
        <w:rPr>
          <w:spacing w:val="-42"/>
        </w:rPr>
        <w:t> </w:t>
      </w:r>
      <w:r>
        <w:rPr>
          <w:spacing w:val="-42"/>
        </w:rPr>
      </w:r>
      <w:r>
        <w:rPr/>
        <w:t>品除外）；时装设计服务；包装装潢设计服务；饰物装饰设计服务；模型设计服务；美术图案设计服务；</w:t>
      </w:r>
      <w:r>
        <w:rPr>
          <w:w w:val="100"/>
        </w:rPr>
        <w:t> </w:t>
      </w:r>
      <w:r>
        <w:rPr>
          <w:spacing w:val="-2"/>
        </w:rPr>
        <w:t>家具设计服务；针织或钩针编织物织造；针织或钩针编织品制造；机织服装制造；针织或钩针编织服装制</w:t>
      </w:r>
      <w:r>
        <w:rPr>
          <w:spacing w:val="-50"/>
        </w:rPr>
        <w:t> </w:t>
      </w:r>
      <w:r>
        <w:rPr>
          <w:spacing w:val="-50"/>
        </w:rPr>
      </w:r>
      <w:r>
        <w:rPr>
          <w:spacing w:val="-2"/>
        </w:rPr>
        <w:t>造；服饰制造；皮革服装制造；皮箱、包</w:t>
      </w:r>
      <w:r>
        <w:rPr>
          <w:rFonts w:ascii="宋体" w:hAnsi="宋体" w:cs="宋体" w:eastAsia="宋体" w:hint="default"/>
          <w:spacing w:val="-2"/>
        </w:rPr>
        <w:t>(</w:t>
      </w:r>
      <w:r>
        <w:rPr>
          <w:spacing w:val="-2"/>
        </w:rPr>
        <w:t>袋</w:t>
      </w:r>
      <w:r>
        <w:rPr>
          <w:rFonts w:ascii="宋体" w:hAnsi="宋体" w:cs="宋体" w:eastAsia="宋体" w:hint="default"/>
          <w:spacing w:val="-2"/>
        </w:rPr>
        <w:t>)</w:t>
      </w:r>
      <w:r>
        <w:rPr>
          <w:spacing w:val="-2"/>
        </w:rPr>
        <w:t>制造；皮手套及皮装饰制品制造；其他皮革制品制造；毛皮</w:t>
      </w:r>
      <w:r>
        <w:rPr>
          <w:spacing w:val="-45"/>
        </w:rPr>
        <w:t> </w:t>
      </w:r>
      <w:r>
        <w:rPr>
          <w:spacing w:val="-45"/>
        </w:rPr>
      </w:r>
      <w:r>
        <w:rPr>
          <w:spacing w:val="-2"/>
        </w:rPr>
        <w:t>服装加工；其他毛皮制品加工；羽毛</w:t>
      </w:r>
      <w:r>
        <w:rPr>
          <w:rFonts w:ascii="宋体" w:hAnsi="宋体" w:cs="宋体" w:eastAsia="宋体" w:hint="default"/>
          <w:spacing w:val="-2"/>
        </w:rPr>
        <w:t>(</w:t>
      </w:r>
      <w:r>
        <w:rPr>
          <w:spacing w:val="-2"/>
        </w:rPr>
        <w:t>绒</w:t>
      </w:r>
      <w:r>
        <w:rPr>
          <w:rFonts w:ascii="宋体" w:hAnsi="宋体" w:cs="宋体" w:eastAsia="宋体" w:hint="default"/>
          <w:spacing w:val="-2"/>
        </w:rPr>
        <w:t>)</w:t>
      </w:r>
      <w:r>
        <w:rPr>
          <w:spacing w:val="-2"/>
        </w:rPr>
        <w:t>加工；羽毛</w:t>
      </w:r>
      <w:r>
        <w:rPr>
          <w:rFonts w:ascii="宋体" w:hAnsi="宋体" w:cs="宋体" w:eastAsia="宋体" w:hint="default"/>
          <w:spacing w:val="-2"/>
        </w:rPr>
        <w:t>(</w:t>
      </w:r>
      <w:r>
        <w:rPr>
          <w:spacing w:val="-2"/>
        </w:rPr>
        <w:t>绒</w:t>
      </w:r>
      <w:r>
        <w:rPr>
          <w:rFonts w:ascii="宋体" w:hAnsi="宋体" w:cs="宋体" w:eastAsia="宋体" w:hint="default"/>
          <w:spacing w:val="-2"/>
        </w:rPr>
        <w:t>)</w:t>
      </w:r>
      <w:r>
        <w:rPr>
          <w:spacing w:val="-2"/>
        </w:rPr>
        <w:t>制品加工；纺织面料鞋制造；皮鞋制造；其他制</w:t>
      </w:r>
      <w:r>
        <w:rPr>
          <w:spacing w:val="-39"/>
        </w:rPr>
        <w:t> </w:t>
      </w:r>
      <w:r>
        <w:rPr>
          <w:spacing w:val="-39"/>
        </w:rPr>
      </w:r>
      <w:r>
        <w:rPr>
          <w:spacing w:val="-5"/>
        </w:rPr>
        <w:t>鞋业；珠宝首饰及有关物品制造；化妆品制造；香料、香精制造；纺织品、针织品及原料批发；服装批发；</w:t>
      </w:r>
      <w:r>
        <w:rPr>
          <w:spacing w:val="-8"/>
        </w:rPr>
        <w:t> </w:t>
      </w:r>
      <w:r>
        <w:rPr>
          <w:spacing w:val="-8"/>
        </w:rPr>
      </w:r>
      <w:r>
        <w:rPr>
          <w:spacing w:val="-2"/>
        </w:rPr>
        <w:t>鞋帽批发；化妆品及卫生用品批发；清洁用品批发；日用器皿及日用杂货批发；陶瓷、玻璃器皿批发；钟</w:t>
      </w:r>
      <w:r>
        <w:rPr>
          <w:spacing w:val="-45"/>
        </w:rPr>
        <w:t> </w:t>
      </w:r>
      <w:r>
        <w:rPr>
          <w:spacing w:val="-45"/>
        </w:rPr>
      </w:r>
      <w:r>
        <w:rPr>
          <w:spacing w:val="-2"/>
        </w:rPr>
        <w:t>表批发；眼镜批发；箱、包批发；家具批发；家居饰品批发；文具用品批发；钻石饰品批发；其他文化娱</w:t>
      </w:r>
      <w:r>
        <w:rPr>
          <w:spacing w:val="-50"/>
        </w:rPr>
        <w:t> </w:t>
      </w:r>
      <w:r>
        <w:rPr>
          <w:spacing w:val="-50"/>
        </w:rPr>
      </w:r>
      <w:r>
        <w:rPr>
          <w:spacing w:val="-2"/>
        </w:rPr>
        <w:t>乐用品批发；皮革及皮革制品批发；树脂及树脂制品批发；商品批发贸易（许可审批类商品除外）；包装</w:t>
      </w:r>
      <w:r>
        <w:rPr>
          <w:spacing w:val="-42"/>
        </w:rPr>
        <w:t> </w:t>
      </w:r>
      <w:r>
        <w:rPr>
          <w:spacing w:val="-42"/>
        </w:rPr>
      </w:r>
      <w:r>
        <w:rPr>
          <w:spacing w:val="-2"/>
        </w:rPr>
        <w:t>材料的销售；百货零售（食品零售除外）；日用杂品综合零售；纺织品及针织品零售；服装零售；鞋帽零</w:t>
      </w:r>
      <w:r>
        <w:rPr>
          <w:spacing w:val="-47"/>
        </w:rPr>
        <w:t> </w:t>
      </w:r>
      <w:r>
        <w:rPr>
          <w:spacing w:val="-47"/>
        </w:rPr>
      </w:r>
      <w:r>
        <w:rPr>
          <w:spacing w:val="-2"/>
        </w:rPr>
        <w:t>售；化妆品及卫生用品零售；钟表、眼镜零售；箱、包零售；陶瓷、玻璃器皿零售；清扫、清洗日用品零</w:t>
      </w:r>
      <w:r>
        <w:rPr>
          <w:spacing w:val="-47"/>
        </w:rPr>
        <w:t> </w:t>
      </w:r>
      <w:r>
        <w:rPr>
          <w:spacing w:val="-47"/>
        </w:rPr>
      </w:r>
      <w:r>
        <w:rPr>
          <w:spacing w:val="-5"/>
        </w:rPr>
        <w:t>售；日用灯具零售；木制、塑料、皮革日用品零售；小饰物、小礼品零售；礼品鲜花零售；文具用品零售；</w:t>
      </w:r>
      <w:r>
        <w:rPr>
          <w:spacing w:val="-7"/>
        </w:rPr>
        <w:t> </w:t>
      </w:r>
      <w:r>
        <w:rPr>
          <w:spacing w:val="-7"/>
        </w:rPr>
      </w:r>
      <w:r>
        <w:rPr/>
        <w:t>体育用品及器材零售；钻石首饰零售；工艺美术品零售； 玩具零售；望远镜零售；电子产品零售；灯具</w:t>
      </w:r>
      <w:r>
        <w:rPr>
          <w:spacing w:val="-22"/>
        </w:rPr>
        <w:t> </w:t>
      </w:r>
      <w:r>
        <w:rPr>
          <w:spacing w:val="-22"/>
        </w:rPr>
      </w:r>
      <w:r>
        <w:rPr>
          <w:spacing w:val="-2"/>
        </w:rPr>
        <w:t>零售；家具零售；木质装饰材料零售；陶瓷装饰材料零售；金属装饰材料零售；树脂及树脂制品零售；货</w:t>
      </w:r>
      <w:r>
        <w:rPr>
          <w:spacing w:val="-45"/>
        </w:rPr>
        <w:t> </w:t>
      </w:r>
      <w:r>
        <w:rPr>
          <w:spacing w:val="-45"/>
        </w:rPr>
      </w:r>
      <w:r>
        <w:rPr>
          <w:spacing w:val="-7"/>
        </w:rPr>
        <w:t>物进出口（专营专控商品除外）；技术进出口；物业管理；自有房地产经营活动；房屋租赁；场地租赁（不</w:t>
      </w:r>
      <w:r>
        <w:rPr>
          <w:spacing w:val="-24"/>
        </w:rPr>
        <w:t> </w:t>
      </w:r>
      <w:r>
        <w:rPr>
          <w:spacing w:val="-24"/>
        </w:rPr>
      </w:r>
      <w:r>
        <w:rPr/>
        <w:t>含仓储）。</w:t>
      </w:r>
    </w:p>
    <w:p>
      <w:pPr>
        <w:pStyle w:val="BodyText"/>
        <w:spacing w:line="408" w:lineRule="auto" w:before="46"/>
        <w:ind w:left="573" w:right="0"/>
        <w:jc w:val="left"/>
      </w:pPr>
      <w:r>
        <w:rPr>
          <w:spacing w:val="-9"/>
        </w:rPr>
        <w:t>许可经营项目：物联网服务；互联网金融信息服务（根据国家规定需要审批的，获得审批后方可经营）。</w:t>
      </w:r>
      <w:r>
        <w:rPr>
          <w:spacing w:val="-41"/>
        </w:rPr>
        <w:t> </w:t>
      </w:r>
      <w:r>
        <w:rPr>
          <w:spacing w:val="-41"/>
        </w:rPr>
      </w:r>
      <w:r>
        <w:rPr>
          <w:spacing w:val="-6"/>
        </w:rPr>
        <w:t>本公司的主要产品：卡奴迪路</w:t>
      </w:r>
      <w:r>
        <w:rPr>
          <w:rFonts w:ascii="Times New Roman" w:hAnsi="Times New Roman" w:cs="Times New Roman" w:eastAsia="Times New Roman" w:hint="default"/>
          <w:spacing w:val="-6"/>
        </w:rPr>
        <w:t>CANUDILO</w:t>
      </w:r>
      <w:r>
        <w:rPr>
          <w:spacing w:val="-6"/>
        </w:rPr>
        <w:t>高级男装服饰，包括商旅、假日两大系列，按品类分为西装、</w:t>
      </w:r>
    </w:p>
    <w:p>
      <w:pPr>
        <w:spacing w:line="386" w:lineRule="auto" w:before="14"/>
        <w:ind w:left="573" w:right="2075" w:hanging="421"/>
        <w:jc w:val="left"/>
        <w:rPr>
          <w:rFonts w:ascii="宋体" w:hAnsi="宋体" w:cs="宋体" w:eastAsia="宋体" w:hint="default"/>
          <w:sz w:val="21"/>
          <w:szCs w:val="21"/>
        </w:rPr>
      </w:pPr>
      <w:r>
        <w:rPr>
          <w:rFonts w:ascii="宋体" w:hAnsi="宋体" w:cs="宋体" w:eastAsia="宋体" w:hint="default"/>
          <w:sz w:val="21"/>
          <w:szCs w:val="21"/>
        </w:rPr>
        <w:t>衬衫、夹克风衣、</w:t>
      </w:r>
      <w:r>
        <w:rPr>
          <w:rFonts w:ascii="Times New Roman" w:hAnsi="Times New Roman" w:cs="Times New Roman" w:eastAsia="Times New Roman" w:hint="default"/>
          <w:sz w:val="21"/>
          <w:szCs w:val="21"/>
        </w:rPr>
        <w:t>T</w:t>
      </w:r>
      <w:r>
        <w:rPr>
          <w:rFonts w:ascii="宋体" w:hAnsi="宋体" w:cs="宋体" w:eastAsia="宋体" w:hint="default"/>
          <w:sz w:val="21"/>
          <w:szCs w:val="21"/>
        </w:rPr>
        <w:t>恤、裤子、裘皮、棉褛、皮具和饰品等九大类。</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、公司法定地址</w:t>
      </w:r>
      <w:r>
        <w:rPr>
          <w:rFonts w:ascii="宋体" w:hAnsi="宋体" w:cs="宋体" w:eastAsia="宋体" w:hint="default"/>
          <w:b/>
          <w:bCs/>
          <w:w w:val="100"/>
          <w:sz w:val="21"/>
          <w:szCs w:val="21"/>
        </w:rPr>
        <w:t> </w:t>
      </w:r>
      <w:r>
        <w:rPr>
          <w:rFonts w:ascii="宋体" w:hAnsi="宋体" w:cs="宋体" w:eastAsia="宋体" w:hint="default"/>
          <w:spacing w:val="-2"/>
          <w:sz w:val="21"/>
          <w:szCs w:val="21"/>
        </w:rPr>
        <w:t>公司住所是广州市天河区黄埔大道西</w:t>
      </w:r>
      <w:r>
        <w:rPr>
          <w:rFonts w:ascii="Times New Roman" w:hAnsi="Times New Roman" w:cs="Times New Roman" w:eastAsia="Times New Roman" w:hint="default"/>
          <w:spacing w:val="-2"/>
          <w:sz w:val="21"/>
          <w:szCs w:val="21"/>
        </w:rPr>
        <w:t>638</w:t>
      </w:r>
      <w:r>
        <w:rPr>
          <w:rFonts w:ascii="宋体" w:hAnsi="宋体" w:cs="宋体" w:eastAsia="宋体" w:hint="default"/>
          <w:spacing w:val="-2"/>
          <w:sz w:val="21"/>
          <w:szCs w:val="21"/>
        </w:rPr>
        <w:t>号富力科讯大厦</w:t>
      </w:r>
      <w:r>
        <w:rPr>
          <w:rFonts w:ascii="Times New Roman" w:hAnsi="Times New Roman" w:cs="Times New Roman" w:eastAsia="Times New Roman" w:hint="default"/>
          <w:spacing w:val="-2"/>
          <w:sz w:val="21"/>
          <w:szCs w:val="21"/>
        </w:rPr>
        <w:t>1310</w:t>
      </w:r>
      <w:r>
        <w:rPr>
          <w:rFonts w:ascii="宋体" w:hAnsi="宋体" w:cs="宋体" w:eastAsia="宋体" w:hint="default"/>
          <w:spacing w:val="-2"/>
          <w:sz w:val="21"/>
          <w:szCs w:val="21"/>
        </w:rPr>
        <w:t>房。</w:t>
      </w:r>
      <w:r>
        <w:rPr>
          <w:rFonts w:ascii="宋体" w:hAnsi="宋体" w:cs="宋体" w:eastAsia="宋体" w:hint="default"/>
          <w:spacing w:val="-3"/>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w:t>
      </w:r>
      <w:r>
        <w:rPr>
          <w:rFonts w:ascii="宋体" w:hAnsi="宋体" w:cs="宋体" w:eastAsia="宋体" w:hint="default"/>
          <w:sz w:val="21"/>
          <w:szCs w:val="21"/>
        </w:rPr>
      </w:r>
    </w:p>
    <w:p>
      <w:pPr>
        <w:pStyle w:val="BodyText"/>
        <w:spacing w:line="240" w:lineRule="auto" w:before="76"/>
        <w:ind w:left="573" w:right="0"/>
        <w:jc w:val="left"/>
      </w:pPr>
      <w:r>
        <w:rPr/>
        <w:t>本财务报告于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日经公司董事会批准报出。</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（二）合并财务报表范围</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75" w:right="0"/>
        <w:jc w:val="left"/>
        <w:rPr>
          <w:b w:val="0"/>
          <w:bCs w:val="0"/>
        </w:rPr>
      </w:pPr>
      <w:r>
        <w:rPr>
          <w:rFonts w:ascii="Times New Roman" w:hAnsi="Times New Roman" w:cs="Times New Roman" w:eastAsia="Times New Roman" w:hint="default"/>
        </w:rPr>
        <w:t>1</w:t>
      </w:r>
      <w:r>
        <w:rPr/>
        <w:t>、本期的合并财务报表范围</w:t>
      </w:r>
      <w:r>
        <w:rPr>
          <w:b w:val="0"/>
          <w:bCs w:val="0"/>
        </w:rPr>
      </w:r>
    </w:p>
    <w:p>
      <w:pPr>
        <w:spacing w:after="0" w:line="240" w:lineRule="auto"/>
        <w:jc w:val="left"/>
        <w:sectPr>
          <w:footerReference w:type="default" r:id="rId24"/>
          <w:pgSz w:w="11910" w:h="16840"/>
          <w:pgMar w:footer="1227" w:header="877" w:top="1100" w:bottom="1420" w:left="980" w:right="920"/>
          <w:pgNumType w:start="97"/>
        </w:sectPr>
      </w:pPr>
    </w:p>
    <w:p>
      <w:pPr>
        <w:spacing w:line="240" w:lineRule="auto" w:before="9"/>
        <w:rPr>
          <w:rFonts w:ascii="宋体" w:hAnsi="宋体" w:cs="宋体" w:eastAsia="宋体" w:hint="default"/>
          <w:b/>
          <w:bCs/>
          <w:sz w:val="26"/>
          <w:szCs w:val="26"/>
        </w:rPr>
      </w:pPr>
    </w:p>
    <w:p>
      <w:pPr>
        <w:pStyle w:val="BodyText"/>
        <w:spacing w:line="408" w:lineRule="auto" w:before="36"/>
        <w:ind w:right="0"/>
        <w:jc w:val="left"/>
      </w:pPr>
      <w:r>
        <w:rPr>
          <w:spacing w:val="-2"/>
        </w:rPr>
        <w:t>公司纳入合并范围的子公司为：广州卡奴迪路国际品牌管理有限公司、卡奴迪路服饰股份（香港）有限公</w:t>
      </w:r>
      <w:r>
        <w:rPr>
          <w:spacing w:val="-47"/>
        </w:rPr>
        <w:t> </w:t>
      </w:r>
      <w:r>
        <w:rPr>
          <w:spacing w:val="-47"/>
        </w:rPr>
      </w:r>
      <w:r>
        <w:rPr>
          <w:spacing w:val="-2"/>
        </w:rPr>
        <w:t>司、卡奴迪路国际品牌管理（香港）有限公司、广州连卡悦圆发展有限公司、衡阳连卡福名品管理有限公</w:t>
      </w:r>
      <w:r>
        <w:rPr>
          <w:spacing w:val="-43"/>
        </w:rPr>
        <w:t> </w:t>
      </w:r>
      <w:r>
        <w:rPr>
          <w:spacing w:val="-43"/>
        </w:rPr>
      </w:r>
      <w:r>
        <w:rPr>
          <w:spacing w:val="-2"/>
        </w:rPr>
        <w:t>司、山南卡奴迪路商贸有限公司、广州连卡福名品管理有限公司、广州狮丹贸易有限公司、卡奴迪路国际</w:t>
      </w:r>
      <w:r>
        <w:rPr>
          <w:spacing w:val="-50"/>
        </w:rPr>
        <w:t> </w:t>
      </w:r>
      <w:r>
        <w:rPr>
          <w:spacing w:val="-50"/>
        </w:rPr>
      </w:r>
      <w:r>
        <w:rPr>
          <w:spacing w:val="-2"/>
        </w:rPr>
        <w:t>有限公司、杭州连卡恒福品牌管理有限公司、衡阳恒佳名品管理有限公司、广州澳玛壹品名品管理有限公</w:t>
      </w:r>
      <w:r>
        <w:rPr>
          <w:spacing w:val="-43"/>
        </w:rPr>
        <w:t> </w:t>
      </w:r>
      <w:r>
        <w:rPr>
          <w:spacing w:val="-43"/>
        </w:rPr>
      </w:r>
      <w:r>
        <w:rPr>
          <w:spacing w:val="-2"/>
        </w:rPr>
        <w:t>司、德克彼肯伯格斯国际品牌有限公司、广州安杰尼珂国际品牌管理有限公司、铂金国际时尚集合有限公</w:t>
      </w:r>
      <w:r>
        <w:rPr>
          <w:spacing w:val="-43"/>
        </w:rPr>
        <w:t> </w:t>
      </w:r>
      <w:r>
        <w:rPr>
          <w:spacing w:val="-43"/>
        </w:rPr>
      </w:r>
      <w:r>
        <w:rPr>
          <w:spacing w:val="-5"/>
        </w:rPr>
        <w:t>司、广州摩登大道跨境电子商务有限公司、摩登大道时尚电子商务有限公司、广州中侨汇免税品有限公司、</w:t>
      </w:r>
      <w:r>
        <w:rPr>
          <w:spacing w:val="-6"/>
        </w:rPr>
        <w:t> </w:t>
      </w:r>
      <w:r>
        <w:rPr>
          <w:spacing w:val="-6"/>
        </w:rPr>
      </w:r>
      <w:r>
        <w:rPr>
          <w:spacing w:val="-2"/>
        </w:rPr>
        <w:t>摩登大道时尚传媒有限公司、</w:t>
      </w:r>
      <w:r>
        <w:rPr>
          <w:rFonts w:ascii="Times New Roman" w:hAnsi="Times New Roman" w:cs="Times New Roman" w:eastAsia="Times New Roman" w:hint="default"/>
          <w:spacing w:val="-2"/>
        </w:rPr>
        <w:t>LEVITAS</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2"/>
        </w:rPr>
        <w:t>S.P.A.</w:t>
      </w:r>
      <w:r>
        <w:rPr>
          <w:spacing w:val="-2"/>
        </w:rPr>
        <w:t>。详见本附注九、在其他主体中的权益</w:t>
      </w:r>
      <w:r>
        <w:rPr>
          <w:rFonts w:ascii="Times New Roman" w:hAnsi="Times New Roman" w:cs="Times New Roman" w:eastAsia="Times New Roman" w:hint="default"/>
          <w:spacing w:val="-2"/>
        </w:rPr>
        <w:t>1</w:t>
      </w:r>
      <w:r>
        <w:rPr>
          <w:spacing w:val="-2"/>
        </w:rPr>
        <w:t>、企业集团的构成</w:t>
      </w:r>
    </w:p>
    <w:p>
      <w:pPr>
        <w:pStyle w:val="Heading3"/>
        <w:spacing w:line="240" w:lineRule="auto" w:before="14"/>
        <w:ind w:left="575" w:right="0"/>
        <w:jc w:val="left"/>
        <w:rPr>
          <w:b w:val="0"/>
          <w:bCs w:val="0"/>
        </w:rPr>
      </w:pPr>
      <w:r>
        <w:rPr>
          <w:rFonts w:ascii="Times New Roman" w:hAnsi="Times New Roman" w:cs="Times New Roman" w:eastAsia="Times New Roman" w:hint="default"/>
        </w:rPr>
        <w:t>2</w:t>
      </w:r>
      <w:r>
        <w:rPr/>
        <w:t>、本期的合并财务报表范围变化情况</w:t>
      </w:r>
      <w:r>
        <w:rPr>
          <w:b w:val="0"/>
          <w:bCs w:val="0"/>
        </w:rPr>
      </w:r>
    </w:p>
    <w:p>
      <w:pPr>
        <w:spacing w:line="240" w:lineRule="auto" w:before="9"/>
        <w:rPr>
          <w:rFonts w:ascii="宋体" w:hAnsi="宋体" w:cs="宋体" w:eastAsia="宋体" w:hint="default"/>
          <w:b/>
          <w:bCs/>
          <w:sz w:val="22"/>
          <w:szCs w:val="22"/>
        </w:rPr>
      </w:pPr>
    </w:p>
    <w:p>
      <w:pPr>
        <w:pStyle w:val="BodyText"/>
        <w:spacing w:line="398" w:lineRule="auto"/>
        <w:ind w:right="206"/>
        <w:jc w:val="both"/>
      </w:pPr>
      <w:r>
        <w:rPr>
          <w:rFonts w:ascii="Times New Roman" w:hAnsi="Times New Roman" w:cs="Times New Roman" w:eastAsia="Times New Roman" w:hint="default"/>
        </w:rPr>
        <w:t>LEVITAS</w:t>
      </w:r>
      <w:r>
        <w:rPr>
          <w:rFonts w:ascii="Times New Roman" w:hAnsi="Times New Roman" w:cs="Times New Roman" w:eastAsia="Times New Roman" w:hint="default"/>
          <w:spacing w:val="23"/>
        </w:rPr>
        <w:t> </w:t>
      </w:r>
      <w:r>
        <w:rPr>
          <w:rFonts w:ascii="Times New Roman" w:hAnsi="Times New Roman" w:cs="Times New Roman" w:eastAsia="Times New Roman" w:hint="default"/>
        </w:rPr>
        <w:t>S.P.A</w:t>
      </w:r>
      <w:r>
        <w:rPr/>
        <w:t>为公司非同一控制下企业合并增加的子公司。广州摩登大道跨境电子商务有限公司、摩登</w:t>
      </w:r>
      <w:r>
        <w:rPr>
          <w:w w:val="100"/>
        </w:rPr>
        <w:t> </w:t>
      </w:r>
      <w:r>
        <w:rPr>
          <w:spacing w:val="-2"/>
        </w:rPr>
        <w:t>大道时尚电子商务有限公司、广州中侨汇免税品有限公司、摩登大道时尚传媒有限公司为公司新设立的子</w:t>
      </w:r>
      <w:r>
        <w:rPr>
          <w:spacing w:val="-44"/>
        </w:rPr>
        <w:t> </w:t>
      </w:r>
      <w:r>
        <w:rPr>
          <w:spacing w:val="-44"/>
        </w:rPr>
      </w:r>
      <w:r>
        <w:rPr/>
        <w:t>公司。</w:t>
      </w:r>
    </w:p>
    <w:p>
      <w:pPr>
        <w:spacing w:line="626" w:lineRule="auto" w:before="174"/>
        <w:ind w:left="152" w:right="6065" w:firstLine="0"/>
        <w:jc w:val="left"/>
        <w:rPr>
          <w:rFonts w:ascii="宋体" w:hAnsi="宋体" w:cs="宋体" w:eastAsia="宋体" w:hint="default"/>
          <w:sz w:val="21"/>
          <w:szCs w:val="21"/>
        </w:rPr>
      </w:pPr>
      <w:r>
        <w:rPr>
          <w:rFonts w:ascii="宋体" w:hAnsi="宋体" w:cs="宋体" w:eastAsia="宋体" w:hint="default"/>
          <w:spacing w:val="-2"/>
          <w:sz w:val="21"/>
          <w:szCs w:val="21"/>
        </w:rPr>
        <w:t>详细情况见本附注八、合并范围的变更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pStyle w:val="BodyText"/>
        <w:spacing w:line="386" w:lineRule="auto" w:before="103"/>
        <w:ind w:right="309"/>
        <w:jc w:val="both"/>
      </w:pPr>
      <w:r>
        <w:rPr/>
        <w:t>本公司以持续经营为基础，根据实际发生的交易和事项，按照财政部</w:t>
      </w:r>
      <w:r>
        <w:rPr>
          <w:spacing w:val="-27"/>
        </w:rPr>
        <w:t> </w:t>
      </w:r>
      <w:r>
        <w:rPr>
          <w:rFonts w:ascii="Times New Roman" w:hAnsi="Times New Roman" w:cs="Times New Roman" w:eastAsia="Times New Roman" w:hint="default"/>
        </w:rPr>
        <w:t>2006</w:t>
      </w:r>
      <w:r>
        <w:rPr/>
        <w:t>年颁布的《企业会计准则》、</w:t>
      </w:r>
      <w:r>
        <w:rPr>
          <w:w w:val="100"/>
        </w:rPr>
        <w:t> </w:t>
      </w:r>
      <w:r>
        <w:rPr>
          <w:rFonts w:ascii="Times New Roman" w:hAnsi="Times New Roman" w:cs="Times New Roman" w:eastAsia="Times New Roman" w:hint="default"/>
        </w:rPr>
        <w:t>2014</w:t>
      </w:r>
      <w:r>
        <w:rPr/>
        <w:t>年新颁布或修订的相关会计准则和中国证监会发布的</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年修订的《公开发行证券的公司信息披露</w:t>
      </w:r>
      <w:r>
        <w:rPr>
          <w:w w:val="100"/>
        </w:rPr>
        <w:t> </w:t>
      </w:r>
      <w:r>
        <w:rPr/>
        <w:t>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财务报告的一般规定》有关财务报表及其附注的披露要求，并基于以下所述主要会计</w:t>
      </w:r>
      <w:r>
        <w:rPr>
          <w:w w:val="100"/>
        </w:rPr>
        <w:t> </w:t>
      </w:r>
      <w:r>
        <w:rPr/>
        <w:t>政策、会计估计进行编制。</w:t>
      </w:r>
    </w:p>
    <w:p>
      <w:pPr>
        <w:spacing w:line="240" w:lineRule="auto" w:before="12"/>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0"/>
        <w:jc w:val="left"/>
      </w:pPr>
      <w:r>
        <w:rPr>
          <w:spacing w:val="-2"/>
        </w:rPr>
        <w:t>本公司自本报告期末至少</w:t>
      </w:r>
      <w:r>
        <w:rPr>
          <w:rFonts w:ascii="Times New Roman" w:hAnsi="Times New Roman" w:cs="Times New Roman" w:eastAsia="Times New Roman" w:hint="default"/>
          <w:spacing w:val="-2"/>
        </w:rPr>
        <w:t>12</w:t>
      </w:r>
      <w:r>
        <w:rPr>
          <w:spacing w:val="-2"/>
        </w:rPr>
        <w:t>个月内具备持续经营能力，不存在影响持续经营能力的重大事项，编制财务报</w:t>
      </w:r>
      <w:r>
        <w:rPr>
          <w:spacing w:val="-47"/>
        </w:rPr>
        <w:t> </w:t>
      </w:r>
      <w:r>
        <w:rPr>
          <w:spacing w:val="-47"/>
        </w:rPr>
      </w:r>
      <w:r>
        <w:rPr/>
        <w:t>表所依据的持续经营假设是合理的。</w:t>
      </w:r>
    </w:p>
    <w:p>
      <w:pPr>
        <w:spacing w:line="240" w:lineRule="auto" w:before="0"/>
        <w:rPr>
          <w:rFonts w:ascii="宋体" w:hAnsi="宋体" w:cs="宋体" w:eastAsia="宋体" w:hint="default"/>
          <w:sz w:val="26"/>
          <w:szCs w:val="26"/>
        </w:rPr>
      </w:pPr>
    </w:p>
    <w:p>
      <w:pPr>
        <w:pStyle w:val="Heading2"/>
        <w:spacing w:line="240" w:lineRule="auto"/>
        <w:ind w:right="0"/>
        <w:jc w:val="left"/>
        <w:rPr>
          <w:b w:val="0"/>
          <w:bCs w:val="0"/>
        </w:rPr>
      </w:pPr>
      <w:r>
        <w:rPr/>
        <w:t>五、重要会计政策及会计估计</w:t>
      </w:r>
      <w:r>
        <w:rPr>
          <w:b w:val="0"/>
          <w:bCs w:val="0"/>
        </w:rPr>
      </w:r>
    </w:p>
    <w:p>
      <w:pPr>
        <w:spacing w:line="240" w:lineRule="auto" w:before="0"/>
        <w:rPr>
          <w:rFonts w:ascii="宋体" w:hAnsi="宋体" w:cs="宋体" w:eastAsia="宋体" w:hint="default"/>
          <w:b/>
          <w:bCs/>
          <w:sz w:val="24"/>
          <w:szCs w:val="24"/>
        </w:rPr>
      </w:pPr>
    </w:p>
    <w:p>
      <w:pPr>
        <w:spacing w:before="188"/>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5"/>
        <w:rPr>
          <w:rFonts w:ascii="宋体" w:hAnsi="宋体" w:cs="宋体" w:eastAsia="宋体" w:hint="default"/>
          <w:sz w:val="25"/>
          <w:szCs w:val="25"/>
        </w:rPr>
      </w:pPr>
    </w:p>
    <w:p>
      <w:pPr>
        <w:pStyle w:val="BodyText"/>
        <w:spacing w:line="240" w:lineRule="auto"/>
        <w:ind w:right="0"/>
        <w:jc w:val="left"/>
      </w:pPr>
      <w:r>
        <w:rPr/>
        <w:t>本公司及各子公司销售各类时装。本公司及各子公司根据实际经营特点，依据相关企业会计准则的规定，</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0"/>
        <w:jc w:val="left"/>
      </w:pPr>
      <w:r>
        <w:rPr>
          <w:spacing w:val="-2"/>
        </w:rPr>
        <w:t>对收入确认等交易和事项制定了若干项具体会计政策和会计估计，详见本附注五、</w:t>
      </w:r>
      <w:r>
        <w:rPr>
          <w:rFonts w:ascii="Times New Roman" w:hAnsi="Times New Roman" w:cs="Times New Roman" w:eastAsia="Times New Roman" w:hint="default"/>
          <w:spacing w:val="-2"/>
        </w:rPr>
        <w:t>24“</w:t>
      </w:r>
      <w:r>
        <w:rPr>
          <w:spacing w:val="-2"/>
        </w:rPr>
        <w:t>收入</w:t>
      </w:r>
      <w:r>
        <w:rPr>
          <w:rFonts w:ascii="Times New Roman" w:hAnsi="Times New Roman" w:cs="Times New Roman" w:eastAsia="Times New Roman" w:hint="default"/>
          <w:spacing w:val="-2"/>
        </w:rPr>
        <w:t>”</w:t>
      </w:r>
      <w:r>
        <w:rPr>
          <w:spacing w:val="-2"/>
        </w:rPr>
        <w:t>各项描述。关</w:t>
      </w:r>
      <w:r>
        <w:rPr>
          <w:spacing w:val="-14"/>
        </w:rPr>
        <w:t> </w:t>
      </w:r>
      <w:r>
        <w:rPr>
          <w:spacing w:val="-14"/>
        </w:rPr>
      </w:r>
      <w:r>
        <w:rPr/>
        <w:t>于管理层所作出的重大会计判断和估计的说明，请参阅附注五、</w:t>
      </w:r>
      <w:r>
        <w:rPr>
          <w:rFonts w:ascii="Times New Roman" w:hAnsi="Times New Roman" w:cs="Times New Roman" w:eastAsia="Times New Roman" w:hint="default"/>
        </w:rPr>
        <w:t>27“</w:t>
      </w:r>
      <w:r>
        <w:rPr/>
        <w:t>重大会计判断和估计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right="146"/>
        <w:jc w:val="both"/>
      </w:pPr>
      <w:r>
        <w:rPr>
          <w:spacing w:val="-2"/>
        </w:rPr>
        <w:t>本公司根据实际发生的交易和事项，遵循《企业会计准则</w:t>
      </w:r>
      <w:r>
        <w:rPr>
          <w:rFonts w:ascii="Times New Roman" w:hAnsi="Times New Roman" w:cs="Times New Roman" w:eastAsia="Times New Roman" w:hint="default"/>
          <w:spacing w:val="-2"/>
        </w:rPr>
        <w:t>—</w:t>
      </w:r>
      <w:r>
        <w:rPr>
          <w:spacing w:val="-2"/>
        </w:rPr>
        <w:t>基本准则》、各项具体会计准则及解释的规定</w:t>
      </w:r>
      <w:r>
        <w:rPr>
          <w:spacing w:val="-44"/>
        </w:rPr>
        <w:t> </w:t>
      </w:r>
      <w:r>
        <w:rPr>
          <w:spacing w:val="-44"/>
        </w:rPr>
      </w:r>
      <w:r>
        <w:rPr>
          <w:spacing w:val="-2"/>
        </w:rPr>
        <w:t>进行确认和计量，并在此基础上编制财务报表，真实、完整地反映了本公司的财务状况、经营成果和现金</w:t>
      </w:r>
      <w:r>
        <w:rPr>
          <w:spacing w:val="-50"/>
        </w:rPr>
        <w:t> </w:t>
      </w:r>
      <w:r>
        <w:rPr>
          <w:spacing w:val="-50"/>
        </w:rPr>
      </w:r>
      <w:r>
        <w:rPr/>
        <w:t>流量等有关信息。</w:t>
      </w:r>
    </w:p>
    <w:p>
      <w:pPr>
        <w:spacing w:line="240" w:lineRule="auto" w:before="2"/>
        <w:rPr>
          <w:rFonts w:ascii="宋体" w:hAnsi="宋体" w:cs="宋体" w:eastAsia="宋体" w:hint="default"/>
          <w:sz w:val="27"/>
          <w:szCs w:val="27"/>
        </w:rPr>
      </w:pPr>
    </w:p>
    <w:p>
      <w:pPr>
        <w:spacing w:line="633" w:lineRule="auto" w:before="0"/>
        <w:ind w:left="152" w:right="4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本公司会计年度自公历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before="79"/>
        <w:ind w:left="152" w:right="0" w:firstLine="0"/>
        <w:jc w:val="left"/>
        <w:rPr>
          <w:rFonts w:ascii="宋体" w:hAnsi="宋体" w:cs="宋体" w:eastAsia="宋体" w:hint="default"/>
          <w:sz w:val="23"/>
          <w:szCs w:val="23"/>
        </w:rPr>
      </w:pPr>
      <w:r>
        <w:rPr>
          <w:rFonts w:ascii="宋体" w:hAnsi="宋体" w:cs="宋体" w:eastAsia="宋体" w:hint="default"/>
          <w:sz w:val="21"/>
          <w:szCs w:val="21"/>
        </w:rPr>
        <w:t>本公司以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个月为一个营业周期，</w:t>
      </w:r>
      <w:r>
        <w:rPr>
          <w:rFonts w:ascii="宋体" w:hAnsi="宋体" w:cs="宋体" w:eastAsia="宋体" w:hint="default"/>
          <w:sz w:val="23"/>
          <w:szCs w:val="23"/>
        </w:rPr>
        <w:t>并以其作为资产和负债的流动性划分标准。</w:t>
      </w:r>
    </w:p>
    <w:p>
      <w:pPr>
        <w:spacing w:line="240" w:lineRule="auto" w:before="12"/>
        <w:rPr>
          <w:rFonts w:ascii="宋体" w:hAnsi="宋体" w:cs="宋体" w:eastAsia="宋体" w:hint="default"/>
          <w:sz w:val="35"/>
          <w:szCs w:val="3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right="0"/>
        <w:jc w:val="left"/>
      </w:pPr>
      <w:r>
        <w:rPr>
          <w:spacing w:val="-2"/>
        </w:rPr>
        <w:t>本公司及境内子公司的记账本位币为人民币。香港子公司的记账本位币为港元，澳门子公司的记账本位币</w:t>
      </w:r>
      <w:r>
        <w:rPr>
          <w:spacing w:val="-43"/>
        </w:rPr>
        <w:t> </w:t>
      </w:r>
      <w:r>
        <w:rPr>
          <w:spacing w:val="-43"/>
        </w:rPr>
      </w:r>
      <w:r>
        <w:rPr/>
        <w:t>为澳门元，意大利子公司的记账本位币为欧元。财务报表的编制金额单位为人民币元。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jc w:val="left"/>
      </w:pPr>
      <w:r>
        <w:rPr>
          <w:spacing w:val="-2"/>
        </w:rPr>
        <w:t>企业合并，是指将两个或两个以上单独的企业合并形成一个报告主体的交易或事项。企业合并分为同一控</w:t>
      </w:r>
      <w:r>
        <w:rPr>
          <w:spacing w:val="-43"/>
        </w:rPr>
        <w:t> </w:t>
      </w:r>
      <w:r>
        <w:rPr>
          <w:spacing w:val="-43"/>
        </w:rPr>
      </w:r>
      <w:r>
        <w:rPr/>
        <w:t>制下企业合并和非同一控制下企业合并。</w:t>
      </w:r>
    </w:p>
    <w:p>
      <w:pPr>
        <w:pStyle w:val="BodyText"/>
        <w:spacing w:line="240" w:lineRule="auto" w:before="166"/>
        <w:ind w:right="0"/>
        <w:jc w:val="left"/>
      </w:pPr>
      <w:r>
        <w:rPr/>
        <w:t>（</w:t>
      </w:r>
      <w:r>
        <w:rPr>
          <w:rFonts w:ascii="Times New Roman" w:hAnsi="Times New Roman" w:cs="Times New Roman" w:eastAsia="Times New Roman" w:hint="default"/>
        </w:rPr>
        <w:t>1</w:t>
      </w:r>
      <w:r>
        <w:rPr/>
        <w:t>）同一控制下企业合并</w:t>
      </w:r>
    </w:p>
    <w:p>
      <w:pPr>
        <w:spacing w:line="240" w:lineRule="auto" w:before="10"/>
        <w:rPr>
          <w:rFonts w:ascii="宋体" w:hAnsi="宋体" w:cs="宋体" w:eastAsia="宋体" w:hint="default"/>
          <w:sz w:val="22"/>
          <w:szCs w:val="22"/>
        </w:rPr>
      </w:pPr>
    </w:p>
    <w:p>
      <w:pPr>
        <w:pStyle w:val="BodyText"/>
        <w:spacing w:line="408" w:lineRule="auto"/>
        <w:ind w:right="0"/>
        <w:jc w:val="left"/>
      </w:pPr>
      <w:r>
        <w:rPr>
          <w:spacing w:val="-2"/>
        </w:rPr>
        <w:t>参与合并的企业在合并前后均受同一方或相同的多方最终控制，且该控制并非暂时性的，为同一控制下的</w:t>
      </w:r>
      <w:r>
        <w:rPr>
          <w:spacing w:val="-44"/>
        </w:rPr>
        <w:t> </w:t>
      </w:r>
      <w:r>
        <w:rPr>
          <w:spacing w:val="-44"/>
        </w:rPr>
      </w:r>
      <w:r>
        <w:rPr>
          <w:spacing w:val="-2"/>
        </w:rPr>
        <w:t>企业合并。在合并日取得对其他参与合并企业控制权的一方为合并方，参与合并的其他企业为被合并方。</w:t>
      </w:r>
    </w:p>
    <w:p>
      <w:pPr>
        <w:pStyle w:val="BodyText"/>
        <w:spacing w:line="408" w:lineRule="auto" w:before="166"/>
        <w:ind w:right="0"/>
        <w:jc w:val="left"/>
      </w:pPr>
      <w:r>
        <w:rPr>
          <w:spacing w:val="-2"/>
        </w:rPr>
        <w:t>同一控制下的企业合并，并以支付现金、转让非现金资产或承担债务方式作为合并对价的，在合并日按照</w:t>
      </w:r>
      <w:r>
        <w:rPr>
          <w:spacing w:val="-44"/>
        </w:rPr>
        <w:t> </w:t>
      </w:r>
      <w:r>
        <w:rPr>
          <w:spacing w:val="-44"/>
        </w:rPr>
      </w:r>
      <w:r>
        <w:rPr>
          <w:spacing w:val="-2"/>
        </w:rPr>
        <w:t>取得被合并方所有者权益账面价值的份额作为长期股权投资的投资成本，为企业合并发生的直接相关费用</w:t>
      </w:r>
    </w:p>
    <w:p>
      <w:pPr>
        <w:spacing w:after="0" w:line="408"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206"/>
        <w:jc w:val="both"/>
      </w:pPr>
      <w:r>
        <w:rPr>
          <w:spacing w:val="-2"/>
        </w:rPr>
        <w:t>计入当期损益。长期股权投资投资成本与支付的现金、转让的非现金资产以及所承担债务账面价值之间的</w:t>
      </w:r>
      <w:r>
        <w:rPr>
          <w:spacing w:val="-43"/>
        </w:rPr>
        <w:t> </w:t>
      </w:r>
      <w:r>
        <w:rPr>
          <w:spacing w:val="-43"/>
        </w:rPr>
      </w:r>
      <w:r>
        <w:rPr/>
        <w:t>差额，应当调整资本公积；资本公积不足冲减的，调整留存收益。</w:t>
      </w:r>
    </w:p>
    <w:p>
      <w:pPr>
        <w:pStyle w:val="BodyText"/>
        <w:spacing w:line="240" w:lineRule="auto" w:before="166"/>
        <w:ind w:right="0"/>
        <w:jc w:val="both"/>
      </w:pPr>
      <w:r>
        <w:rPr/>
        <w:t>（</w:t>
      </w:r>
      <w:r>
        <w:rPr>
          <w:rFonts w:ascii="Times New Roman" w:hAnsi="Times New Roman" w:cs="Times New Roman" w:eastAsia="Times New Roman" w:hint="default"/>
        </w:rPr>
        <w:t>2</w:t>
      </w:r>
      <w:r>
        <w:rPr/>
        <w:t>）非同一控制下企业合并</w:t>
      </w:r>
    </w:p>
    <w:p>
      <w:pPr>
        <w:spacing w:line="240" w:lineRule="auto" w:before="9"/>
        <w:rPr>
          <w:rFonts w:ascii="宋体" w:hAnsi="宋体" w:cs="宋体" w:eastAsia="宋体" w:hint="default"/>
          <w:sz w:val="22"/>
          <w:szCs w:val="22"/>
        </w:rPr>
      </w:pPr>
    </w:p>
    <w:p>
      <w:pPr>
        <w:pStyle w:val="BodyText"/>
        <w:spacing w:line="408" w:lineRule="auto"/>
        <w:ind w:right="206"/>
        <w:jc w:val="both"/>
      </w:pPr>
      <w:r>
        <w:rPr>
          <w:spacing w:val="-2"/>
        </w:rPr>
        <w:t>参与合并的企业在合并前后不受同一方或相同的多方最终控制，为非同一控制下的企业合并。在合并日取</w:t>
      </w:r>
      <w:r>
        <w:rPr>
          <w:spacing w:val="-44"/>
        </w:rPr>
        <w:t> </w:t>
      </w:r>
      <w:r>
        <w:rPr>
          <w:spacing w:val="-44"/>
        </w:rPr>
      </w:r>
      <w:r>
        <w:rPr>
          <w:spacing w:val="-2"/>
        </w:rPr>
        <w:t>得对其他参与合并企业控制权的一方为合并方，参与合并的其他企业为被合并方。购买日，是指为购买方</w:t>
      </w:r>
      <w:r>
        <w:rPr>
          <w:spacing w:val="-45"/>
        </w:rPr>
        <w:t> </w:t>
      </w:r>
      <w:r>
        <w:rPr>
          <w:spacing w:val="-45"/>
        </w:rPr>
      </w:r>
      <w:r>
        <w:rPr/>
        <w:t>实际取得对被购买方控制权的日期。</w:t>
      </w:r>
    </w:p>
    <w:p>
      <w:pPr>
        <w:pStyle w:val="BodyText"/>
        <w:spacing w:line="405" w:lineRule="auto" w:before="166"/>
        <w:ind w:right="0" w:firstLine="420"/>
        <w:jc w:val="left"/>
      </w:pPr>
      <w:r>
        <w:rPr>
          <w:spacing w:val="2"/>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47"/>
        </w:rPr>
        <w:t> </w:t>
      </w:r>
      <w:r>
        <w:rPr>
          <w:spacing w:val="-47"/>
        </w:rPr>
      </w:r>
      <w:r>
        <w:rPr>
          <w:spacing w:val="-2"/>
        </w:rPr>
        <w:t>等中介费用以及其他管理费用于发生时计入当期损益。购买方作为合并对价发行的权益性证券或债务性证</w:t>
      </w:r>
      <w:r>
        <w:rPr>
          <w:spacing w:val="-43"/>
        </w:rPr>
        <w:t> </w:t>
      </w:r>
      <w:r>
        <w:rPr>
          <w:spacing w:val="-43"/>
        </w:rPr>
      </w:r>
      <w:r>
        <w:rPr>
          <w:spacing w:val="-2"/>
        </w:rPr>
        <w:t>券的交易费用，计入权益性证券或债务性证券的初始确认金额。所涉及的或有对价按其在购买日的公允价</w:t>
      </w:r>
      <w:r>
        <w:rPr>
          <w:spacing w:val="-43"/>
        </w:rPr>
        <w:t> </w:t>
      </w:r>
      <w:r>
        <w:rPr>
          <w:spacing w:val="-43"/>
        </w:rPr>
      </w:r>
      <w:r>
        <w:rPr>
          <w:spacing w:val="2"/>
        </w:rPr>
        <w:t>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个月内出现对购买日已存在情况的新的或进一步证据而需要调整或有对价</w:t>
      </w:r>
      <w:r>
        <w:rPr>
          <w:spacing w:val="-29"/>
        </w:rPr>
        <w:t> </w:t>
      </w:r>
      <w:r>
        <w:rPr>
          <w:spacing w:val="-29"/>
        </w:rPr>
      </w:r>
      <w:r>
        <w:rPr>
          <w:spacing w:val="-5"/>
        </w:rPr>
        <w:t>的，相应调整合并商誉。购买方发生的合并成本及在合并中取得的可辨认净资产按购买日的公允价值计量。</w:t>
      </w:r>
      <w:r>
        <w:rPr>
          <w:spacing w:val="-4"/>
        </w:rPr>
        <w:t> </w:t>
      </w:r>
      <w:r>
        <w:rPr>
          <w:spacing w:val="-4"/>
        </w:rPr>
      </w:r>
      <w:r>
        <w:rPr>
          <w:spacing w:val="-2"/>
        </w:rPr>
        <w:t>合并成本大于合并中取得的被购买方于购买日可辨认净资产公允价值份额的差额，确认为商誉。合并成本</w:t>
      </w:r>
      <w:r>
        <w:rPr>
          <w:spacing w:val="-43"/>
        </w:rPr>
        <w:t> </w:t>
      </w:r>
      <w:r>
        <w:rPr>
          <w:spacing w:val="-43"/>
        </w:rPr>
      </w:r>
      <w:r>
        <w:rPr>
          <w:spacing w:val="-2"/>
        </w:rPr>
        <w:t>小于合并中取得的被购买方可辨认净资产公允价值份额的，首先对取得的被购买方各项可辨认资产、负债</w:t>
      </w:r>
      <w:r>
        <w:rPr>
          <w:spacing w:val="-43"/>
        </w:rPr>
        <w:t> </w:t>
      </w:r>
      <w:r>
        <w:rPr>
          <w:spacing w:val="-43"/>
        </w:rPr>
      </w:r>
      <w:r>
        <w:rPr>
          <w:spacing w:val="-2"/>
        </w:rPr>
        <w:t>及或有负债的公允价值以及合并成本的计量进行复核，复核后合并成本仍小于合并中取得的被购买方可辨</w:t>
      </w:r>
      <w:r>
        <w:rPr>
          <w:spacing w:val="-43"/>
        </w:rPr>
        <w:t> </w:t>
      </w:r>
      <w:r>
        <w:rPr>
          <w:spacing w:val="-43"/>
        </w:rPr>
      </w:r>
      <w:r>
        <w:rPr/>
        <w:t>认净资产公允价值份额的，其差额计入当期损益。</w:t>
      </w:r>
    </w:p>
    <w:p>
      <w:pPr>
        <w:spacing w:line="240" w:lineRule="auto" w:before="4"/>
        <w:rPr>
          <w:rFonts w:ascii="宋体" w:hAnsi="宋体" w:cs="宋体" w:eastAsia="宋体" w:hint="default"/>
          <w:sz w:val="27"/>
          <w:szCs w:val="27"/>
        </w:rPr>
      </w:pPr>
    </w:p>
    <w:p>
      <w:pPr>
        <w:spacing w:line="750" w:lineRule="atLeast" w:before="0"/>
        <w:ind w:left="152" w:right="6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本公司将拥有实际控制权的子公司和特殊目的主体纳入合并财务报表范围。</w:t>
      </w:r>
    </w:p>
    <w:p>
      <w:pPr>
        <w:spacing w:line="240" w:lineRule="auto" w:before="12"/>
        <w:rPr>
          <w:rFonts w:ascii="宋体" w:hAnsi="宋体" w:cs="宋体" w:eastAsia="宋体" w:hint="default"/>
          <w:sz w:val="23"/>
          <w:szCs w:val="23"/>
        </w:rPr>
      </w:pPr>
    </w:p>
    <w:p>
      <w:pPr>
        <w:pStyle w:val="BodyText"/>
        <w:spacing w:line="398" w:lineRule="auto"/>
        <w:ind w:right="206"/>
        <w:jc w:val="both"/>
      </w:pPr>
      <w:r>
        <w:rPr>
          <w:spacing w:val="-2"/>
        </w:rPr>
        <w:t>本公司合并财务报表按照《企业会计准则第</w:t>
      </w:r>
      <w:r>
        <w:rPr>
          <w:rFonts w:ascii="Times New Roman" w:hAnsi="Times New Roman" w:cs="Times New Roman" w:eastAsia="Times New Roman" w:hint="default"/>
          <w:spacing w:val="-2"/>
        </w:rPr>
        <w:t>33</w:t>
      </w:r>
      <w:r>
        <w:rPr>
          <w:spacing w:val="-2"/>
        </w:rPr>
        <w:t>号－合并财务报表》及相关规定的要求编制，合并时合并范</w:t>
      </w:r>
      <w:r>
        <w:rPr>
          <w:spacing w:val="-42"/>
        </w:rPr>
        <w:t> </w:t>
      </w:r>
      <w:r>
        <w:rPr>
          <w:spacing w:val="-42"/>
        </w:rPr>
      </w:r>
      <w:r>
        <w:rPr>
          <w:spacing w:val="-2"/>
        </w:rPr>
        <w:t>围内的所有重大内部交易和往来业已抵销。子公司的股东权益中不属于母公司所拥有的部分作为少数股东</w:t>
      </w:r>
      <w:r>
        <w:rPr>
          <w:spacing w:val="-43"/>
        </w:rPr>
        <w:t> </w:t>
      </w:r>
      <w:r>
        <w:rPr>
          <w:spacing w:val="-43"/>
        </w:rPr>
      </w:r>
      <w:r>
        <w:rPr/>
        <w:t>权益在合并财务报表中股东权益项下单独列示。</w:t>
      </w:r>
    </w:p>
    <w:p>
      <w:pPr>
        <w:pStyle w:val="BodyText"/>
        <w:spacing w:line="408" w:lineRule="auto" w:before="175"/>
        <w:ind w:right="206"/>
        <w:jc w:val="both"/>
      </w:pPr>
      <w:r>
        <w:rPr>
          <w:spacing w:val="-2"/>
        </w:rPr>
        <w:t>子公司与本公司采用的会计政策或会计期间不一致的，在编制合并财务报表时，按照本公司的会计政策或</w:t>
      </w:r>
      <w:r>
        <w:rPr>
          <w:spacing w:val="-44"/>
        </w:rPr>
        <w:t> </w:t>
      </w:r>
      <w:r>
        <w:rPr>
          <w:spacing w:val="-44"/>
        </w:rPr>
      </w:r>
      <w:r>
        <w:rPr/>
        <w:t>会计期间对子公司财务报表进行必要的调整。</w:t>
      </w:r>
    </w:p>
    <w:p>
      <w:pPr>
        <w:pStyle w:val="BodyText"/>
        <w:spacing w:line="468" w:lineRule="exact" w:before="37"/>
        <w:ind w:right="206"/>
        <w:jc w:val="both"/>
      </w:pPr>
      <w:r>
        <w:rPr>
          <w:spacing w:val="-2"/>
        </w:rPr>
        <w:t>对于非同一控制下企业合并取得的子公司，在编制合并财务报表时，以购买日可辨认净资产公允价值为基</w:t>
      </w:r>
      <w:r>
        <w:rPr>
          <w:spacing w:val="-44"/>
        </w:rPr>
        <w:t> </w:t>
      </w:r>
      <w:r>
        <w:rPr>
          <w:spacing w:val="-44"/>
        </w:rPr>
      </w:r>
      <w:r>
        <w:rPr>
          <w:spacing w:val="-2"/>
        </w:rPr>
        <w:t>础对其个别财务报表进行调整；对于同一控制下企业合并取得的子公司，视同该企业合并于合并当期的年</w:t>
      </w:r>
      <w:r>
        <w:rPr>
          <w:spacing w:val="-43"/>
        </w:rPr>
        <w:t> </w:t>
      </w:r>
      <w:r>
        <w:rPr>
          <w:spacing w:val="-43"/>
        </w:rPr>
      </w:r>
      <w:r>
        <w:rPr/>
        <w:t>初已经发生，从合并当期的年初起将其资产、负债、经营成果和现金流量纳入合并财务报表。</w:t>
      </w:r>
    </w:p>
    <w:p>
      <w:pPr>
        <w:spacing w:after="0" w:line="468" w:lineRule="exact"/>
        <w:jc w:val="both"/>
        <w:sectPr>
          <w:footerReference w:type="default" r:id="rId25"/>
          <w:pgSz w:w="11910" w:h="16840"/>
          <w:pgMar w:footer="1227" w:header="877" w:top="1100" w:bottom="14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pStyle w:val="BodyText"/>
        <w:spacing w:line="513" w:lineRule="auto" w:before="189"/>
        <w:ind w:right="0"/>
        <w:jc w:val="left"/>
      </w:pPr>
      <w:r>
        <w:rPr>
          <w:spacing w:val="-2"/>
        </w:rPr>
        <w:t>合营安排是指一项由两个或两个以上的参与方共同控制的安排，分为共同经营和合营企业。</w:t>
      </w:r>
      <w:r>
        <w:rPr>
          <w:spacing w:val="-28"/>
        </w:rPr>
        <w:t> </w:t>
      </w:r>
      <w:r>
        <w:rPr>
          <w:spacing w:val="-28"/>
        </w:rPr>
      </w:r>
      <w:r>
        <w:rPr/>
        <w:t>当公司为共同经营的合营方时，确认与共同经营利益份额相关的下列项目：</w:t>
      </w:r>
    </w:p>
    <w:p>
      <w:pPr>
        <w:pStyle w:val="BodyText"/>
        <w:spacing w:line="240" w:lineRule="auto" w:before="7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确认单独所持有的资产，以及按持有份额确认共同持有的资产；</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确认单独所承担的负债，以及按持有份额确认共同承担的负债；</w:t>
      </w:r>
    </w:p>
    <w:p>
      <w:pPr>
        <w:spacing w:line="240" w:lineRule="auto" w:before="10"/>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确认出售公司享有的共同经营产出份额所产生的收入；</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按公司持有份额确认共同经营因出售资产所产生的收入；</w:t>
      </w:r>
    </w:p>
    <w:p>
      <w:pPr>
        <w:spacing w:line="240" w:lineRule="auto" w:before="9"/>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确认单独所发生的费用，以及按公司持有份额确认共同经营发生的费用。</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当公司为合营企业的合营方时，将对合营企业的投资确认为长期股权投资，并按照本财务报表附注长期股</w:t>
      </w:r>
      <w:r>
        <w:rPr>
          <w:spacing w:val="-42"/>
        </w:rPr>
        <w:t> </w:t>
      </w:r>
      <w:r>
        <w:rPr>
          <w:spacing w:val="-42"/>
        </w:rPr>
      </w:r>
      <w:r>
        <w:rPr/>
        <w:t>权投资所述方法进行核算。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jc w:val="left"/>
      </w:pPr>
      <w:r>
        <w:rPr>
          <w:spacing w:val="-2"/>
        </w:rPr>
        <w:t>本公司在编制现金流量表时所确定的现金等价物，是指本公司持有的期限短、流动性强、易于转换为已知</w:t>
      </w:r>
      <w:r>
        <w:rPr>
          <w:spacing w:val="-43"/>
        </w:rPr>
        <w:t> </w:t>
      </w:r>
      <w:r>
        <w:rPr>
          <w:spacing w:val="-43"/>
        </w:rPr>
      </w:r>
      <w:r>
        <w:rPr/>
        <w:t>金额现金、价值变动风险很小的投资。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89"/>
        <w:ind w:right="146"/>
        <w:jc w:val="both"/>
      </w:pPr>
      <w:r>
        <w:rPr>
          <w:spacing w:val="2"/>
        </w:rPr>
        <w:t>公司对发生的非本位币经济业务按业务发生当日中国人民银行公布的市场汇价的中间价折合为本位币记</w:t>
      </w:r>
      <w:r>
        <w:rPr>
          <w:spacing w:val="-30"/>
        </w:rPr>
        <w:t> </w:t>
      </w:r>
      <w:r>
        <w:rPr>
          <w:spacing w:val="-30"/>
        </w:rPr>
      </w:r>
      <w:r>
        <w:rPr>
          <w:spacing w:val="-2"/>
        </w:rPr>
        <w:t>账；月终对外币的货币项目余额按期末中国人民银行公布的市场汇价的中间价进行调整，按照期末汇率折</w:t>
      </w:r>
      <w:r>
        <w:rPr>
          <w:spacing w:val="-44"/>
        </w:rPr>
        <w:t> </w:t>
      </w:r>
      <w:r>
        <w:rPr>
          <w:spacing w:val="-44"/>
        </w:rPr>
      </w:r>
      <w:r>
        <w:rPr>
          <w:spacing w:val="-3"/>
        </w:rPr>
        <w:t>合的记账本位币金额与账面记账本位币金额之间的差额作为</w:t>
      </w:r>
      <w:r>
        <w:rPr>
          <w:rFonts w:ascii="Times New Roman" w:hAnsi="Times New Roman" w:cs="Times New Roman" w:eastAsia="Times New Roman" w:hint="default"/>
          <w:spacing w:val="-3"/>
        </w:rPr>
        <w:t>“</w:t>
      </w:r>
      <w:r>
        <w:rPr>
          <w:spacing w:val="-3"/>
        </w:rPr>
        <w:t>财务费用</w:t>
      </w:r>
      <w:r>
        <w:rPr>
          <w:rFonts w:ascii="Times New Roman" w:hAnsi="Times New Roman" w:cs="Times New Roman" w:eastAsia="Times New Roman" w:hint="default"/>
          <w:spacing w:val="-3"/>
        </w:rPr>
        <w:t>-</w:t>
      </w:r>
      <w:r>
        <w:rPr>
          <w:spacing w:val="-3"/>
        </w:rPr>
        <w:t>汇兑损益</w:t>
      </w:r>
      <w:r>
        <w:rPr>
          <w:rFonts w:ascii="Times New Roman" w:hAnsi="Times New Roman" w:cs="Times New Roman" w:eastAsia="Times New Roman" w:hint="default"/>
          <w:spacing w:val="-3"/>
        </w:rPr>
        <w:t>”</w:t>
      </w:r>
      <w:r>
        <w:rPr>
          <w:spacing w:val="-3"/>
        </w:rPr>
        <w:t>计入当期损益；属于与购</w:t>
      </w:r>
      <w:r>
        <w:rPr>
          <w:spacing w:val="-39"/>
        </w:rPr>
        <w:t> </w:t>
      </w:r>
      <w:r>
        <w:rPr>
          <w:spacing w:val="-39"/>
        </w:rPr>
      </w:r>
      <w:r>
        <w:rPr/>
        <w:t>建固定资产有关的借款产生的汇兑损益，按照借款费用资本化的原则进行处理。</w:t>
      </w:r>
    </w:p>
    <w:p>
      <w:pPr>
        <w:pStyle w:val="BodyText"/>
        <w:spacing w:line="240" w:lineRule="auto" w:before="172"/>
        <w:ind w:right="0"/>
        <w:jc w:val="both"/>
      </w:pPr>
      <w:r>
        <w:rPr/>
        <w:t>在编制合并财务报表时，香港及境外子公司的外币财务报表已折算为人民币财务报表。</w:t>
      </w:r>
    </w:p>
    <w:p>
      <w:pPr>
        <w:spacing w:after="0" w:line="240" w:lineRule="auto"/>
        <w:jc w:val="both"/>
        <w:sectPr>
          <w:footerReference w:type="default" r:id="rId26"/>
          <w:pgSz w:w="11910" w:h="16840"/>
          <w:pgMar w:footer="1227" w:header="877" w:top="1100" w:bottom="1420" w:left="980" w:right="980"/>
          <w:pgNumType w:start="101"/>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外币财务报表的折算方法为：</w:t>
      </w:r>
    </w:p>
    <w:p>
      <w:pPr>
        <w:spacing w:line="240" w:lineRule="auto" w:before="13"/>
        <w:rPr>
          <w:rFonts w:ascii="宋体" w:hAnsi="宋体" w:cs="宋体" w:eastAsia="宋体" w:hint="default"/>
          <w:sz w:val="23"/>
          <w:szCs w:val="23"/>
        </w:rPr>
      </w:pPr>
    </w:p>
    <w:p>
      <w:pPr>
        <w:pStyle w:val="BodyText"/>
        <w:spacing w:line="400" w:lineRule="auto"/>
        <w:ind w:right="125"/>
        <w:jc w:val="both"/>
      </w:pPr>
      <w:r>
        <w:rPr/>
        <w:t>（</w:t>
      </w:r>
      <w:r>
        <w:rPr>
          <w:rFonts w:ascii="Times New Roman" w:hAnsi="Times New Roman" w:cs="Times New Roman" w:eastAsia="Times New Roman" w:hint="default"/>
        </w:rPr>
        <w:t>1</w:t>
      </w:r>
      <w:r>
        <w:rPr/>
        <w:t>）资产负债表中的货币性项目，采用资产负债表日的即期汇率折算，以历史成本计量的外币非货币性</w:t>
      </w:r>
      <w:r>
        <w:rPr>
          <w:spacing w:val="-25"/>
        </w:rPr>
        <w:t> </w:t>
      </w:r>
      <w:r>
        <w:rPr>
          <w:spacing w:val="-25"/>
        </w:rPr>
      </w:r>
      <w:r>
        <w:rPr>
          <w:spacing w:val="-2"/>
        </w:rPr>
        <w:t>项目，仍采用交易发生日的即期汇率折算的记账本位币金额计量，以公允价值计量的外币非货币性项目，</w:t>
      </w:r>
      <w:r>
        <w:rPr>
          <w:spacing w:val="-21"/>
        </w:rPr>
        <w:t> </w:t>
      </w:r>
      <w:r>
        <w:rPr>
          <w:spacing w:val="-21"/>
        </w:rPr>
      </w:r>
      <w:r>
        <w:rPr>
          <w:spacing w:val="-2"/>
        </w:rPr>
        <w:t>采用公允价值确定日的即期汇率折算，折算后的记账本位币金额与原记账本位币金额的差额，作为公允价</w:t>
      </w:r>
      <w:r>
        <w:rPr>
          <w:spacing w:val="-44"/>
        </w:rPr>
        <w:t> </w:t>
      </w:r>
      <w:r>
        <w:rPr>
          <w:spacing w:val="-44"/>
        </w:rPr>
      </w:r>
      <w:r>
        <w:rPr/>
        <w:t>值变动（含汇率变动）处理，计入当期损益或确认为其他综合收益。</w:t>
      </w:r>
    </w:p>
    <w:p>
      <w:pPr>
        <w:pStyle w:val="BodyText"/>
        <w:spacing w:line="240" w:lineRule="auto" w:before="172"/>
        <w:ind w:right="0"/>
        <w:jc w:val="left"/>
      </w:pPr>
      <w:r>
        <w:rPr/>
        <w:t>（</w:t>
      </w:r>
      <w:r>
        <w:rPr>
          <w:rFonts w:ascii="Times New Roman" w:hAnsi="Times New Roman" w:cs="Times New Roman" w:eastAsia="Times New Roman" w:hint="default"/>
        </w:rPr>
        <w:t>2</w:t>
      </w:r>
      <w:r>
        <w:rPr/>
        <w:t>）利润表中的收入和费用项目，采用当期平均汇率折算。</w:t>
      </w:r>
    </w:p>
    <w:p>
      <w:pPr>
        <w:spacing w:line="240" w:lineRule="auto" w:before="9"/>
        <w:rPr>
          <w:rFonts w:ascii="宋体" w:hAnsi="宋体" w:cs="宋体" w:eastAsia="宋体" w:hint="default"/>
          <w:sz w:val="22"/>
          <w:szCs w:val="22"/>
        </w:rPr>
      </w:pPr>
    </w:p>
    <w:p>
      <w:pPr>
        <w:pStyle w:val="BodyText"/>
        <w:spacing w:line="386" w:lineRule="auto"/>
        <w:ind w:right="0"/>
        <w:jc w:val="left"/>
      </w:pPr>
      <w:r>
        <w:rPr/>
        <w:t>按照上述（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）折算产生的外币财务报表折算差额，在资产负债表中股东权益项目下作为</w:t>
      </w:r>
      <w:r>
        <w:rPr>
          <w:rFonts w:ascii="Times New Roman" w:hAnsi="Times New Roman" w:cs="Times New Roman" w:eastAsia="Times New Roman" w:hint="default"/>
        </w:rPr>
        <w:t>“</w:t>
      </w:r>
      <w:r>
        <w:rPr/>
        <w:t>其他综</w:t>
      </w:r>
      <w:r>
        <w:rPr>
          <w:spacing w:val="-11"/>
        </w:rPr>
        <w:t> </w:t>
      </w:r>
      <w:r>
        <w:rPr>
          <w:spacing w:val="-11"/>
        </w:rPr>
      </w:r>
      <w:r>
        <w:rPr/>
        <w:t>合收益</w:t>
      </w:r>
      <w:r>
        <w:rPr>
          <w:rFonts w:ascii="Times New Roman" w:hAnsi="Times New Roman" w:cs="Times New Roman" w:eastAsia="Times New Roman" w:hint="default"/>
        </w:rPr>
        <w:t>”</w:t>
      </w:r>
      <w:r>
        <w:rPr/>
        <w:t>单独列示。</w:t>
      </w:r>
    </w:p>
    <w:p>
      <w:pPr>
        <w:spacing w:line="240" w:lineRule="auto" w:before="5"/>
        <w:rPr>
          <w:rFonts w:ascii="宋体" w:hAnsi="宋体" w:cs="宋体" w:eastAsia="宋体" w:hint="default"/>
          <w:sz w:val="26"/>
          <w:szCs w:val="26"/>
        </w:rPr>
      </w:pPr>
    </w:p>
    <w:p>
      <w:pPr>
        <w:spacing w:line="750" w:lineRule="atLeast" w:before="0"/>
        <w:ind w:left="152" w:right="4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spacing w:line="240" w:lineRule="auto" w:before="12"/>
        <w:rPr>
          <w:rFonts w:ascii="宋体" w:hAnsi="宋体" w:cs="宋体" w:eastAsia="宋体" w:hint="default"/>
          <w:sz w:val="23"/>
          <w:szCs w:val="23"/>
        </w:rPr>
      </w:pPr>
    </w:p>
    <w:p>
      <w:pPr>
        <w:pStyle w:val="BodyText"/>
        <w:spacing w:line="240" w:lineRule="auto"/>
        <w:ind w:right="0"/>
        <w:jc w:val="left"/>
      </w:pPr>
      <w:r>
        <w:rPr/>
        <w:t>（</w:t>
      </w:r>
      <w:r>
        <w:rPr>
          <w:rFonts w:ascii="Times New Roman" w:hAnsi="Times New Roman" w:cs="Times New Roman" w:eastAsia="Times New Roman" w:hint="default"/>
        </w:rPr>
        <w:t>1</w:t>
      </w:r>
      <w:r>
        <w:rPr/>
        <w:t>）金融工具的分类</w:t>
      </w:r>
    </w:p>
    <w:p>
      <w:pPr>
        <w:spacing w:line="240" w:lineRule="auto" w:before="9"/>
        <w:rPr>
          <w:rFonts w:ascii="宋体" w:hAnsi="宋体" w:cs="宋体" w:eastAsia="宋体" w:hint="default"/>
          <w:sz w:val="22"/>
          <w:szCs w:val="22"/>
        </w:rPr>
      </w:pPr>
    </w:p>
    <w:p>
      <w:pPr>
        <w:pStyle w:val="BodyText"/>
        <w:spacing w:line="408" w:lineRule="auto"/>
        <w:ind w:right="0"/>
        <w:jc w:val="left"/>
      </w:pPr>
      <w:r>
        <w:rPr/>
        <w:t>金融资产和金融负债于初始确认时分类为：以公允价值计量且其变动计入当期损益的金融资产或金融负</w:t>
      </w:r>
      <w:r>
        <w:rPr>
          <w:w w:val="100"/>
        </w:rPr>
        <w:t> </w:t>
      </w:r>
      <w:r>
        <w:rPr>
          <w:spacing w:val="-2"/>
        </w:rPr>
        <w:t>债，包括交易性金融资产或金融负债和直接指定为以公允价值计量且其变动计入当期损益的金融资产或金</w:t>
      </w:r>
      <w:r>
        <w:rPr>
          <w:spacing w:val="-43"/>
        </w:rPr>
        <w:t> </w:t>
      </w:r>
      <w:r>
        <w:rPr>
          <w:spacing w:val="-43"/>
        </w:rPr>
      </w:r>
      <w:r>
        <w:rPr/>
        <w:t>融负债；持有至到期投资；应收款项；可供出售金融资产；其他金融负债等。</w:t>
      </w:r>
    </w:p>
    <w:p>
      <w:pPr>
        <w:pStyle w:val="BodyText"/>
        <w:spacing w:line="240" w:lineRule="auto" w:before="166"/>
        <w:ind w:right="0"/>
        <w:jc w:val="left"/>
      </w:pPr>
      <w:r>
        <w:rPr/>
        <w:t>（</w:t>
      </w:r>
      <w:r>
        <w:rPr>
          <w:rFonts w:ascii="Times New Roman" w:hAnsi="Times New Roman" w:cs="Times New Roman" w:eastAsia="Times New Roman" w:hint="default"/>
        </w:rPr>
        <w:t>2</w:t>
      </w:r>
      <w:r>
        <w:rPr/>
        <w:t>）金融工具的确认依据和计量方法</w:t>
      </w:r>
    </w:p>
    <w:p>
      <w:pPr>
        <w:spacing w:line="240" w:lineRule="auto" w:before="9"/>
        <w:rPr>
          <w:rFonts w:ascii="宋体" w:hAnsi="宋体" w:cs="宋体" w:eastAsia="宋体" w:hint="default"/>
          <w:sz w:val="22"/>
          <w:szCs w:val="22"/>
        </w:rPr>
      </w:pPr>
    </w:p>
    <w:p>
      <w:pPr>
        <w:pStyle w:val="BodyText"/>
        <w:spacing w:line="240" w:lineRule="auto"/>
        <w:ind w:right="0"/>
        <w:jc w:val="left"/>
      </w:pPr>
      <w:r>
        <w:rPr/>
        <w:t>①以公允价值计量且其变动计入当期损益的金融资产（金融负债）</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p>
    <w:p>
      <w:pPr>
        <w:pStyle w:val="BodyText"/>
        <w:spacing w:line="513" w:lineRule="auto" w:before="166"/>
        <w:ind w:right="0"/>
        <w:jc w:val="left"/>
      </w:pP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40" w:lineRule="auto" w:before="74"/>
        <w:ind w:right="0"/>
        <w:jc w:val="left"/>
      </w:pPr>
      <w:r>
        <w:rPr/>
        <w:t>②持有至到期投资</w:t>
      </w:r>
    </w:p>
    <w:p>
      <w:pPr>
        <w:spacing w:line="240" w:lineRule="auto" w:before="12"/>
        <w:rPr>
          <w:rFonts w:ascii="宋体" w:hAnsi="宋体" w:cs="宋体" w:eastAsia="宋体" w:hint="default"/>
          <w:sz w:val="23"/>
          <w:szCs w:val="23"/>
        </w:rPr>
      </w:pPr>
    </w:p>
    <w:p>
      <w:pPr>
        <w:pStyle w:val="BodyText"/>
        <w:spacing w:line="240" w:lineRule="auto"/>
        <w:ind w:right="0"/>
        <w:jc w:val="left"/>
      </w:pPr>
      <w:r>
        <w:rPr/>
        <w:t>取得时按公允价值（扣除已到付息期但尚未领取的债券利息）和相关交易费用之和作为初始确认金额。</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p>
    <w:p>
      <w:pPr>
        <w:spacing w:after="0" w:line="408"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处置时，将所取得价款与该投资账面价值之间的差额计入投资收益。</w:t>
      </w:r>
    </w:p>
    <w:p>
      <w:pPr>
        <w:spacing w:line="240" w:lineRule="auto" w:before="13"/>
        <w:rPr>
          <w:rFonts w:ascii="宋体" w:hAnsi="宋体" w:cs="宋体" w:eastAsia="宋体" w:hint="default"/>
          <w:sz w:val="23"/>
          <w:szCs w:val="23"/>
        </w:rPr>
      </w:pPr>
    </w:p>
    <w:p>
      <w:pPr>
        <w:pStyle w:val="BodyText"/>
        <w:spacing w:line="240" w:lineRule="auto"/>
        <w:ind w:right="0"/>
        <w:jc w:val="both"/>
      </w:pPr>
      <w:r>
        <w:rPr/>
        <w:t>③应收款项</w:t>
      </w:r>
    </w:p>
    <w:p>
      <w:pPr>
        <w:spacing w:line="240" w:lineRule="auto" w:before="12"/>
        <w:rPr>
          <w:rFonts w:ascii="宋体" w:hAnsi="宋体" w:cs="宋体" w:eastAsia="宋体" w:hint="default"/>
          <w:sz w:val="23"/>
          <w:szCs w:val="23"/>
        </w:rPr>
      </w:pPr>
    </w:p>
    <w:p>
      <w:pPr>
        <w:pStyle w:val="BodyText"/>
        <w:spacing w:line="408" w:lineRule="auto"/>
        <w:ind w:right="125"/>
        <w:jc w:val="both"/>
      </w:pPr>
      <w:r>
        <w:rPr>
          <w:spacing w:val="-2"/>
        </w:rPr>
        <w:t>公司对外销售商品或提供劳务形成的应收债权，以及公司持有的其他企业的不包括在活跃市场上有报价的</w:t>
      </w:r>
      <w:r>
        <w:rPr>
          <w:spacing w:val="-43"/>
        </w:rPr>
        <w:t> </w:t>
      </w:r>
      <w:r>
        <w:rPr>
          <w:spacing w:val="-43"/>
        </w:rPr>
      </w:r>
      <w:r>
        <w:rPr>
          <w:spacing w:val="-2"/>
        </w:rPr>
        <w:t>债务工具的债权，包括应收账款、其他应收款等，以向购货方应收的合同或协议价款作为初始确认金额；</w:t>
      </w:r>
      <w:r>
        <w:rPr>
          <w:spacing w:val="-21"/>
        </w:rPr>
        <w:t> </w:t>
      </w:r>
      <w:r>
        <w:rPr>
          <w:spacing w:val="-21"/>
        </w:rPr>
      </w:r>
      <w:r>
        <w:rPr/>
        <w:t>具有融资性质的，按其现值进行初始确认。</w:t>
      </w:r>
    </w:p>
    <w:p>
      <w:pPr>
        <w:pStyle w:val="BodyText"/>
        <w:spacing w:line="240" w:lineRule="auto" w:before="166"/>
        <w:ind w:right="0"/>
        <w:jc w:val="both"/>
      </w:pPr>
      <w:r>
        <w:rPr/>
        <w:t>收回或处置时，将取得的价款与该应收款项账面价值之间的差额计入当期损益。</w:t>
      </w:r>
    </w:p>
    <w:p>
      <w:pPr>
        <w:spacing w:line="240" w:lineRule="auto" w:before="12"/>
        <w:rPr>
          <w:rFonts w:ascii="宋体" w:hAnsi="宋体" w:cs="宋体" w:eastAsia="宋体" w:hint="default"/>
          <w:sz w:val="23"/>
          <w:szCs w:val="23"/>
        </w:rPr>
      </w:pPr>
    </w:p>
    <w:p>
      <w:pPr>
        <w:pStyle w:val="BodyText"/>
        <w:spacing w:line="240" w:lineRule="auto"/>
        <w:ind w:right="0"/>
        <w:jc w:val="both"/>
      </w:pPr>
      <w:r>
        <w:rPr/>
        <w:t>④可供出售金融资产</w:t>
      </w:r>
    </w:p>
    <w:p>
      <w:pPr>
        <w:spacing w:line="240" w:lineRule="auto" w:before="12"/>
        <w:rPr>
          <w:rFonts w:ascii="宋体" w:hAnsi="宋体" w:cs="宋体" w:eastAsia="宋体" w:hint="default"/>
          <w:sz w:val="23"/>
          <w:szCs w:val="23"/>
        </w:rPr>
      </w:pPr>
    </w:p>
    <w:p>
      <w:pPr>
        <w:pStyle w:val="BodyText"/>
        <w:spacing w:line="410" w:lineRule="auto"/>
        <w:ind w:right="146"/>
        <w:jc w:val="both"/>
      </w:pPr>
      <w:r>
        <w:rPr>
          <w:spacing w:val="-2"/>
        </w:rPr>
        <w:t>取得时按公允价值（扣除已宣告但尚未发放的现金股利或已到付息期但尚未领取的债券利息）和相关交易</w:t>
      </w:r>
      <w:r>
        <w:rPr>
          <w:spacing w:val="-44"/>
        </w:rPr>
        <w:t> </w:t>
      </w:r>
      <w:r>
        <w:rPr>
          <w:spacing w:val="-44"/>
        </w:rPr>
      </w:r>
      <w:r>
        <w:rPr/>
        <w:t>费用之和作为初始确认金额。</w:t>
      </w:r>
    </w:p>
    <w:p>
      <w:pPr>
        <w:pStyle w:val="BodyText"/>
        <w:spacing w:line="408" w:lineRule="auto" w:before="164"/>
        <w:ind w:right="146"/>
        <w:jc w:val="both"/>
      </w:pPr>
      <w:r>
        <w:rPr>
          <w:spacing w:val="-2"/>
        </w:rPr>
        <w:t>持有期间将取得的利息或现金股利确认为投资收益。期末以公允价值计量且将公允价值变动计入其他综合</w:t>
      </w:r>
      <w:r>
        <w:rPr>
          <w:spacing w:val="-43"/>
        </w:rPr>
        <w:t> </w:t>
      </w:r>
      <w:r>
        <w:rPr>
          <w:spacing w:val="-43"/>
        </w:rPr>
      </w:r>
      <w:r>
        <w:rPr>
          <w:spacing w:val="-2"/>
        </w:rPr>
        <w:t>收益。但是，在活跃市场中没有报价且其公允价值不能可靠计量的权益工具投资，以及与该权益工具挂钩</w:t>
      </w:r>
      <w:r>
        <w:rPr>
          <w:spacing w:val="-44"/>
        </w:rPr>
        <w:t> </w:t>
      </w:r>
      <w:r>
        <w:rPr>
          <w:spacing w:val="-44"/>
        </w:rPr>
      </w:r>
      <w:r>
        <w:rPr/>
        <w:t>并须通过交付该权益工具结算的衍生金融资产，按照成本计量。</w:t>
      </w:r>
    </w:p>
    <w:p>
      <w:pPr>
        <w:pStyle w:val="BodyText"/>
        <w:spacing w:line="408" w:lineRule="auto" w:before="166"/>
        <w:ind w:right="149"/>
        <w:jc w:val="both"/>
      </w:pPr>
      <w:r>
        <w:rPr>
          <w:spacing w:val="-2"/>
        </w:rPr>
        <w:t>处置时，将取得的价款与该金融资产账面价值之间的差额，计入投资损益；同时，将原直接计入所有者权</w:t>
      </w:r>
      <w:r>
        <w:rPr>
          <w:spacing w:val="-47"/>
        </w:rPr>
        <w:t> </w:t>
      </w:r>
      <w:r>
        <w:rPr>
          <w:spacing w:val="-47"/>
        </w:rPr>
      </w:r>
      <w:r>
        <w:rPr/>
        <w:t>益的公允价值变动累计额对应处置部分的金额转出，计入投资损益。</w:t>
      </w:r>
    </w:p>
    <w:p>
      <w:pPr>
        <w:pStyle w:val="BodyText"/>
        <w:spacing w:line="513" w:lineRule="auto" w:before="166"/>
        <w:ind w:right="1594"/>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240" w:lineRule="auto" w:before="73"/>
        <w:ind w:right="0"/>
        <w:jc w:val="both"/>
      </w:pPr>
      <w:r>
        <w:rPr/>
        <w:t>（</w:t>
      </w:r>
      <w:r>
        <w:rPr>
          <w:rFonts w:ascii="Times New Roman" w:hAnsi="Times New Roman" w:cs="Times New Roman" w:eastAsia="Times New Roman" w:hint="default"/>
        </w:rPr>
        <w:t>3</w:t>
      </w:r>
      <w:r>
        <w:rPr/>
        <w:t>）金融资产转移的确认依据和计量方法</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p>
    <w:p>
      <w:pPr>
        <w:pStyle w:val="BodyText"/>
        <w:spacing w:line="408" w:lineRule="auto" w:before="166"/>
        <w:ind w:right="146"/>
        <w:jc w:val="both"/>
      </w:pP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40" w:lineRule="auto" w:before="166"/>
        <w:ind w:right="0"/>
        <w:jc w:val="both"/>
      </w:pPr>
      <w:r>
        <w:rPr/>
        <w:t>①所转移金融资产的账面价值；</w:t>
      </w:r>
    </w:p>
    <w:p>
      <w:pPr>
        <w:spacing w:line="240" w:lineRule="auto" w:before="12"/>
        <w:rPr>
          <w:rFonts w:ascii="宋体" w:hAnsi="宋体" w:cs="宋体" w:eastAsia="宋体" w:hint="default"/>
          <w:sz w:val="23"/>
          <w:szCs w:val="23"/>
        </w:rPr>
      </w:pPr>
    </w:p>
    <w:p>
      <w:pPr>
        <w:pStyle w:val="BodyText"/>
        <w:spacing w:line="408" w:lineRule="auto"/>
        <w:ind w:right="146"/>
        <w:jc w:val="both"/>
      </w:pPr>
      <w:r>
        <w:rPr>
          <w:spacing w:val="-2"/>
        </w:rPr>
        <w:t>②因转移而收到的对价，与原直接计入所有者权益的公允价值变动累计额（涉及转移的金融资产为可供出</w:t>
      </w:r>
      <w:r>
        <w:rPr>
          <w:spacing w:val="-43"/>
        </w:rPr>
        <w:t> </w:t>
      </w:r>
      <w:r>
        <w:rPr>
          <w:spacing w:val="-43"/>
        </w:rPr>
      </w:r>
      <w:r>
        <w:rPr/>
        <w:t>售金融资产的情形）之和。</w:t>
      </w:r>
    </w:p>
    <w:p>
      <w:pPr>
        <w:pStyle w:val="BodyText"/>
        <w:spacing w:line="240" w:lineRule="auto" w:before="166"/>
        <w:ind w:right="0"/>
        <w:jc w:val="both"/>
      </w:pPr>
      <w:r>
        <w:rPr/>
        <w:t>金融资产部分转移满足终止确认条件的，将所转移金融资产整体的账面价值，在终止确认部分和未终止确</w:t>
      </w:r>
    </w:p>
    <w:p>
      <w:pPr>
        <w:spacing w:after="0" w:line="240" w:lineRule="auto"/>
        <w:jc w:val="both"/>
        <w:sectPr>
          <w:footerReference w:type="default" r:id="rId27"/>
          <w:pgSz w:w="11910" w:h="16840"/>
          <w:pgMar w:footer="1227" w:header="877" w:top="1100" w:bottom="1420" w:left="980" w:right="980"/>
          <w:pgNumType w:start="103"/>
        </w:sectPr>
      </w:pPr>
    </w:p>
    <w:p>
      <w:pPr>
        <w:spacing w:line="240" w:lineRule="auto" w:before="9"/>
        <w:rPr>
          <w:rFonts w:ascii="宋体" w:hAnsi="宋体" w:cs="宋体" w:eastAsia="宋体" w:hint="default"/>
          <w:sz w:val="26"/>
          <w:szCs w:val="26"/>
        </w:rPr>
      </w:pPr>
    </w:p>
    <w:p>
      <w:pPr>
        <w:pStyle w:val="BodyText"/>
        <w:spacing w:line="240" w:lineRule="auto" w:before="36"/>
        <w:ind w:right="0"/>
        <w:jc w:val="both"/>
      </w:pPr>
      <w:r>
        <w:rPr/>
        <w:t>认部分之间，按照各自的相对公允价值进行分摊，并将下列两项金额的差额计入当期损益：</w:t>
      </w:r>
    </w:p>
    <w:p>
      <w:pPr>
        <w:spacing w:line="240" w:lineRule="auto" w:before="13"/>
        <w:rPr>
          <w:rFonts w:ascii="宋体" w:hAnsi="宋体" w:cs="宋体" w:eastAsia="宋体" w:hint="default"/>
          <w:sz w:val="23"/>
          <w:szCs w:val="23"/>
        </w:rPr>
      </w:pPr>
    </w:p>
    <w:p>
      <w:pPr>
        <w:pStyle w:val="BodyText"/>
        <w:spacing w:line="240" w:lineRule="auto"/>
        <w:ind w:right="0"/>
        <w:jc w:val="both"/>
      </w:pPr>
      <w:r>
        <w:rPr/>
        <w:t>①终止确认部分的账面价值；</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2"/>
        </w:rPr>
        <w:t>②终止确认部分的对价，与原直接计入所有者权益的公允价值变动累计额中对应终止确认部分的金额（涉</w:t>
      </w:r>
      <w:r>
        <w:rPr>
          <w:spacing w:val="-42"/>
        </w:rPr>
        <w:t> </w:t>
      </w:r>
      <w:r>
        <w:rPr>
          <w:spacing w:val="-42"/>
        </w:rPr>
      </w:r>
      <w:r>
        <w:rPr/>
        <w:t>及转移的金融资产为可供出售金融资产的情形）之和。</w:t>
      </w:r>
    </w:p>
    <w:p>
      <w:pPr>
        <w:pStyle w:val="BodyText"/>
        <w:spacing w:line="240" w:lineRule="auto" w:before="166"/>
        <w:ind w:right="0"/>
        <w:jc w:val="both"/>
      </w:pPr>
      <w:r>
        <w:rPr/>
        <w:t>金融资产转移不满足终止确认条件的，继续确认该金融资产，所收到的对价确认为一项金融负债。</w:t>
      </w:r>
    </w:p>
    <w:p>
      <w:pPr>
        <w:spacing w:line="240" w:lineRule="auto" w:before="12"/>
        <w:rPr>
          <w:rFonts w:ascii="宋体" w:hAnsi="宋体" w:cs="宋体" w:eastAsia="宋体" w:hint="default"/>
          <w:sz w:val="23"/>
          <w:szCs w:val="23"/>
        </w:rPr>
      </w:pPr>
    </w:p>
    <w:p>
      <w:pPr>
        <w:pStyle w:val="BodyText"/>
        <w:spacing w:line="240" w:lineRule="auto"/>
        <w:ind w:right="0"/>
        <w:jc w:val="both"/>
      </w:pPr>
      <w:r>
        <w:rPr/>
        <w:t>（</w:t>
      </w:r>
      <w:r>
        <w:rPr>
          <w:rFonts w:ascii="Times New Roman" w:hAnsi="Times New Roman" w:cs="Times New Roman" w:eastAsia="Times New Roman" w:hint="default"/>
        </w:rPr>
        <w:t>4</w:t>
      </w:r>
      <w:r>
        <w:rPr/>
        <w:t>）金融负债终止确认条件</w:t>
      </w:r>
    </w:p>
    <w:p>
      <w:pPr>
        <w:spacing w:line="240" w:lineRule="auto" w:before="9"/>
        <w:rPr>
          <w:rFonts w:ascii="宋体" w:hAnsi="宋体" w:cs="宋体" w:eastAsia="宋体" w:hint="default"/>
          <w:sz w:val="22"/>
          <w:szCs w:val="22"/>
        </w:rPr>
      </w:pPr>
    </w:p>
    <w:p>
      <w:pPr>
        <w:pStyle w:val="BodyText"/>
        <w:spacing w:line="408" w:lineRule="auto"/>
        <w:ind w:right="0"/>
        <w:jc w:val="left"/>
      </w:pPr>
      <w:r>
        <w:rPr/>
        <w:t>金融负债的现时义务全部或部分已经解除的，则终止确认该金融负债或其一部分；本公司若与债权人签定</w:t>
      </w:r>
      <w:r>
        <w:rPr>
          <w:w w:val="100"/>
        </w:rPr>
        <w:t> </w:t>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p>
    <w:p>
      <w:pPr>
        <w:pStyle w:val="BodyText"/>
        <w:spacing w:line="408" w:lineRule="auto" w:before="166"/>
        <w:ind w:right="0"/>
        <w:jc w:val="left"/>
      </w:pP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p>
    <w:p>
      <w:pPr>
        <w:pStyle w:val="BodyText"/>
        <w:spacing w:line="408" w:lineRule="auto" w:before="166"/>
        <w:ind w:right="0"/>
        <w:jc w:val="left"/>
      </w:pPr>
      <w:r>
        <w:rPr>
          <w:spacing w:val="-2"/>
        </w:rPr>
        <w:t>金融负债全部或部分终止确认时，终止确认的金融负债账面价值与支付对价（包括转出的非现金资产或承</w:t>
      </w:r>
      <w:r>
        <w:rPr>
          <w:spacing w:val="-42"/>
        </w:rPr>
        <w:t> </w:t>
      </w:r>
      <w:r>
        <w:rPr>
          <w:spacing w:val="-42"/>
        </w:rPr>
      </w:r>
      <w:r>
        <w:rPr/>
        <w:t>担的新金融负债）之间的差额，计入当期损益。</w:t>
      </w:r>
    </w:p>
    <w:p>
      <w:pPr>
        <w:pStyle w:val="BodyText"/>
        <w:spacing w:line="408" w:lineRule="auto" w:before="166"/>
        <w:ind w:right="206"/>
        <w:jc w:val="both"/>
      </w:pPr>
      <w:r>
        <w:rPr>
          <w:spacing w:val="-2"/>
        </w:rPr>
        <w:t>本公司若回购部分金融负债的，在回购日按照继续确认部分与终止确认部分的相对公允价值，将该金融负</w:t>
      </w:r>
      <w:r>
        <w:rPr>
          <w:spacing w:val="-43"/>
        </w:rPr>
        <w:t> </w:t>
      </w:r>
      <w:r>
        <w:rPr>
          <w:spacing w:val="-43"/>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p>
    <w:p>
      <w:pPr>
        <w:pStyle w:val="BodyText"/>
        <w:spacing w:line="240" w:lineRule="auto" w:before="166"/>
        <w:ind w:right="0"/>
        <w:jc w:val="both"/>
      </w:pPr>
      <w:r>
        <w:rPr/>
        <w:t>（</w:t>
      </w:r>
      <w:r>
        <w:rPr>
          <w:rFonts w:ascii="Times New Roman" w:hAnsi="Times New Roman" w:cs="Times New Roman" w:eastAsia="Times New Roman" w:hint="default"/>
        </w:rPr>
        <w:t>5</w:t>
      </w:r>
      <w:r>
        <w:rPr/>
        <w:t>）金融资产和金融负债公允价值的确定方法</w:t>
      </w:r>
    </w:p>
    <w:p>
      <w:pPr>
        <w:spacing w:line="240" w:lineRule="auto" w:before="9"/>
        <w:rPr>
          <w:rFonts w:ascii="宋体" w:hAnsi="宋体" w:cs="宋体" w:eastAsia="宋体" w:hint="default"/>
          <w:sz w:val="22"/>
          <w:szCs w:val="22"/>
        </w:rPr>
      </w:pPr>
    </w:p>
    <w:p>
      <w:pPr>
        <w:pStyle w:val="BodyText"/>
        <w:spacing w:line="408" w:lineRule="auto"/>
        <w:ind w:right="206"/>
        <w:jc w:val="both"/>
      </w:pP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pStyle w:val="BodyText"/>
        <w:spacing w:line="240" w:lineRule="auto" w:before="166"/>
        <w:ind w:right="0"/>
        <w:jc w:val="both"/>
      </w:pPr>
      <w:r>
        <w:rPr/>
        <w:t>（</w:t>
      </w:r>
      <w:r>
        <w:rPr>
          <w:rFonts w:ascii="Times New Roman" w:hAnsi="Times New Roman" w:cs="Times New Roman" w:eastAsia="Times New Roman" w:hint="default"/>
        </w:rPr>
        <w:t>6</w:t>
      </w:r>
      <w:r>
        <w:rPr/>
        <w:t>）金融资产（不含应收款项）减值准备计提</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p>
    <w:p>
      <w:pPr>
        <w:pStyle w:val="BodyText"/>
        <w:spacing w:line="240" w:lineRule="auto" w:before="166"/>
        <w:ind w:right="0"/>
        <w:jc w:val="both"/>
      </w:pPr>
      <w:r>
        <w:rPr/>
        <w:t>①可供出售金融资产的减值准备</w:t>
      </w:r>
    </w:p>
    <w:p>
      <w:pPr>
        <w:spacing w:after="0" w:line="240"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146"/>
        <w:jc w:val="both"/>
      </w:pPr>
      <w:r>
        <w:rPr>
          <w:spacing w:val="-2"/>
        </w:rPr>
        <w:t>期末如果可供出售金融资产的公允价值发生较大幅度下降，或在综合考虑各种相关因素后，预期这种下降</w:t>
      </w:r>
      <w:r>
        <w:rPr>
          <w:spacing w:val="-42"/>
        </w:rPr>
        <w:t> </w:t>
      </w:r>
      <w:r>
        <w:rPr>
          <w:spacing w:val="-42"/>
        </w:rPr>
      </w: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408" w:lineRule="auto" w:before="166"/>
        <w:ind w:right="0"/>
        <w:jc w:val="left"/>
      </w:pP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p>
    <w:p>
      <w:pPr>
        <w:pStyle w:val="BodyText"/>
        <w:spacing w:line="240" w:lineRule="auto" w:before="166"/>
        <w:ind w:right="0"/>
        <w:jc w:val="both"/>
      </w:pPr>
      <w:r>
        <w:rPr/>
        <w:t>可供出售权益工具投资发生的减值损失，不得通过损益转回。</w:t>
      </w:r>
    </w:p>
    <w:p>
      <w:pPr>
        <w:spacing w:line="240" w:lineRule="auto" w:before="12"/>
        <w:rPr>
          <w:rFonts w:ascii="宋体" w:hAnsi="宋体" w:cs="宋体" w:eastAsia="宋体" w:hint="default"/>
          <w:sz w:val="23"/>
          <w:szCs w:val="23"/>
        </w:rPr>
      </w:pPr>
    </w:p>
    <w:p>
      <w:pPr>
        <w:pStyle w:val="BodyText"/>
        <w:spacing w:line="460" w:lineRule="auto"/>
        <w:ind w:right="2596"/>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1"/>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除对列入合并范围内母子公司之间应收款项或有确凿证据表 明不存在减值的应收款项不计提坏账准备之外，本公司将单 项金额超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1337"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期末如果有客观证据表明应收款项发生减值，根据其未来现 金流量现值低于其账面价值的差额，单独进行减值测试，计 提坏账准备。单独测试未发生减值的单项金额重大的应收款 项，以账龄为信用风险组合计提坏账准备。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组合中，采用账龄分析法计提坏账准备的：</w:t>
      </w:r>
      <w:r>
        <w:rPr>
          <w:rFonts w:ascii="宋体" w:hAnsi="宋体" w:cs="宋体" w:eastAsia="宋体" w:hint="default"/>
          <w:sz w:val="18"/>
          <w:szCs w:val="18"/>
        </w:rPr>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组合中，采用余额百分比法计提坏账准备的：</w:t>
      </w:r>
      <w:r>
        <w:rPr>
          <w:rFonts w:ascii="宋体" w:hAnsi="宋体" w:cs="宋体" w:eastAsia="宋体" w:hint="default"/>
          <w:sz w:val="18"/>
          <w:szCs w:val="18"/>
        </w:rPr>
      </w:r>
    </w:p>
    <w:p>
      <w:pPr>
        <w:pStyle w:val="BodyText"/>
        <w:spacing w:line="240" w:lineRule="auto" w:before="9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8"/>
          <w:pgSz w:w="11910" w:h="16840"/>
          <w:pgMar w:footer="1227" w:header="877" w:top="1100" w:bottom="1420" w:left="980" w:right="980"/>
          <w:pgNumType w:start="105"/>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w:t>
      </w:r>
      <w:r>
        <w:rPr>
          <w:rFonts w:ascii="宋体" w:hAnsi="宋体" w:cs="宋体" w:eastAsia="宋体" w:hint="default"/>
          <w:sz w:val="18"/>
          <w:szCs w:val="18"/>
        </w:rPr>
      </w:r>
    </w:p>
    <w:p>
      <w:pPr>
        <w:pStyle w:val="BodyText"/>
        <w:spacing w:line="240" w:lineRule="auto" w:before="9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662"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有证据表明难以收回的款项，存在特殊的回收风险。</w:t>
            </w:r>
          </w:p>
        </w:tc>
      </w:tr>
      <w:tr>
        <w:trPr>
          <w:trHeight w:val="713" w:hRule="exact"/>
        </w:trPr>
        <w:tc>
          <w:tcPr>
            <w:tcW w:w="47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 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30"/>
          <w:szCs w:val="30"/>
        </w:rPr>
      </w:pPr>
    </w:p>
    <w:p>
      <w:pPr>
        <w:pStyle w:val="BodyText"/>
        <w:spacing w:line="484" w:lineRule="auto"/>
        <w:ind w:right="2596"/>
        <w:jc w:val="left"/>
      </w:pPr>
      <w:r>
        <w:rPr/>
        <w:t>（</w:t>
      </w:r>
      <w:r>
        <w:rPr>
          <w:rFonts w:ascii="Times New Roman" w:hAnsi="Times New Roman" w:cs="Times New Roman" w:eastAsia="Times New Roman" w:hint="default"/>
        </w:rPr>
        <w:t>1</w:t>
      </w:r>
      <w:r>
        <w:rPr/>
        <w:t>）存货的分类</w:t>
      </w:r>
      <w:r>
        <w:rPr>
          <w:w w:val="100"/>
        </w:rPr>
        <w:t> </w:t>
      </w:r>
      <w:r>
        <w:rPr>
          <w:spacing w:val="-2"/>
        </w:rPr>
        <w:t>存货分为：原材料、委托加工物资、低值易耗品、发出商品、库存商品等。</w:t>
      </w:r>
    </w:p>
    <w:p>
      <w:pPr>
        <w:pStyle w:val="BodyText"/>
        <w:spacing w:line="484" w:lineRule="auto" w:before="99"/>
        <w:ind w:right="2596"/>
        <w:jc w:val="left"/>
      </w:pPr>
      <w:r>
        <w:rPr/>
        <w:t>（</w:t>
      </w:r>
      <w:r>
        <w:rPr>
          <w:rFonts w:ascii="Times New Roman" w:hAnsi="Times New Roman" w:cs="Times New Roman" w:eastAsia="Times New Roman" w:hint="default"/>
        </w:rPr>
        <w:t>2</w:t>
      </w:r>
      <w:r>
        <w:rPr/>
        <w:t>）发出存货的计价方法</w:t>
      </w:r>
      <w:r>
        <w:rPr>
          <w:w w:val="100"/>
        </w:rPr>
        <w:t> </w:t>
      </w:r>
      <w:r>
        <w:rPr>
          <w:spacing w:val="-2"/>
        </w:rPr>
        <w:t>存货发出时，按照实际成本进行核算，并采用加权平均法确定其实际成本。</w:t>
      </w:r>
    </w:p>
    <w:p>
      <w:pPr>
        <w:pStyle w:val="BodyText"/>
        <w:spacing w:line="398" w:lineRule="auto" w:before="99"/>
        <w:ind w:right="0"/>
        <w:jc w:val="left"/>
      </w:pPr>
      <w:r>
        <w:rPr/>
        <w:t>（</w:t>
      </w:r>
      <w:r>
        <w:rPr>
          <w:rFonts w:ascii="Times New Roman" w:hAnsi="Times New Roman" w:cs="Times New Roman" w:eastAsia="Times New Roman" w:hint="default"/>
        </w:rPr>
        <w:t>3</w:t>
      </w:r>
      <w:r>
        <w:rPr/>
        <w:t>）存货可变现净值的确定依据及存货跌价准备的计提方法：公司于每年中期期末及期末在对存货进行</w:t>
      </w:r>
      <w:r>
        <w:rPr>
          <w:w w:val="100"/>
        </w:rPr>
        <w:t> </w:t>
      </w:r>
      <w:r>
        <w:rPr>
          <w:spacing w:val="-2"/>
        </w:rPr>
        <w:t>全面盘点的基础上，对遭受损失，全部或部分陈旧过时或销售价格低于成本的存货，根据存货成本与可变</w:t>
      </w:r>
      <w:r>
        <w:rPr>
          <w:spacing w:val="-42"/>
        </w:rPr>
        <w:t> </w:t>
      </w:r>
      <w:r>
        <w:rPr>
          <w:spacing w:val="-42"/>
        </w:rPr>
      </w:r>
      <w:r>
        <w:rPr/>
        <w:t>现净值孰低计量。</w:t>
      </w:r>
    </w:p>
    <w:p>
      <w:pPr>
        <w:pStyle w:val="BodyText"/>
        <w:spacing w:line="408" w:lineRule="auto" w:before="175"/>
        <w:ind w:right="146"/>
        <w:jc w:val="both"/>
      </w:pPr>
      <w:r>
        <w:rPr>
          <w:spacing w:val="-2"/>
        </w:rPr>
        <w:t>存货跌价准备按单个存货项目的成本与可变现净值计量，但如果某些存货与在同一地区生产和销售的产品</w:t>
      </w:r>
      <w:r>
        <w:rPr>
          <w:spacing w:val="-43"/>
        </w:rPr>
        <w:t> </w:t>
      </w:r>
      <w:r>
        <w:rPr>
          <w:spacing w:val="-43"/>
        </w:rPr>
      </w:r>
      <w:r>
        <w:rPr>
          <w:spacing w:val="-2"/>
        </w:rPr>
        <w:t>系列相关、具有相同或类似最终用途或目的，且难以与其他项目分开计量，可以合并计量成本与可变现净</w:t>
      </w:r>
      <w:r>
        <w:rPr>
          <w:spacing w:val="-43"/>
        </w:rPr>
        <w:t> </w:t>
      </w:r>
      <w:r>
        <w:rPr>
          <w:spacing w:val="-43"/>
        </w:rPr>
      </w:r>
      <w:r>
        <w:rPr/>
        <w:t>值；对于数量繁多、单价较低的存货，可以按照存货类别计量成本与可变现净值。</w:t>
      </w:r>
    </w:p>
    <w:p>
      <w:pPr>
        <w:pStyle w:val="BodyText"/>
        <w:spacing w:line="408" w:lineRule="auto" w:before="166"/>
        <w:ind w:right="146"/>
        <w:jc w:val="both"/>
      </w:pPr>
      <w:r>
        <w:rPr>
          <w:spacing w:val="-2"/>
        </w:rPr>
        <w:t>可直接用于出售的存货，其可变现净值按该等存货的估计售价减去估计的销售费用和相关税费后的金额确</w:t>
      </w:r>
      <w:r>
        <w:rPr>
          <w:spacing w:val="-43"/>
        </w:rPr>
        <w:t> </w:t>
      </w:r>
      <w:r>
        <w:rPr>
          <w:spacing w:val="-43"/>
        </w:rPr>
      </w:r>
      <w:r>
        <w:rPr>
          <w:spacing w:val="-2"/>
        </w:rPr>
        <w:t>定；用于生产而持有的存货，其可变现净值按所生产的产成品的估计售价减去至完工时估计将要发生的成</w:t>
      </w:r>
      <w:r>
        <w:rPr>
          <w:spacing w:val="-44"/>
        </w:rPr>
        <w:t> </w:t>
      </w:r>
      <w:r>
        <w:rPr>
          <w:spacing w:val="-44"/>
        </w:rPr>
      </w:r>
      <w:r>
        <w:rPr>
          <w:spacing w:val="-2"/>
        </w:rPr>
        <w:t>本、估计的销售费用和相关税费后的金额确定；为执行销售合同或者劳务合同而持有的存货，其可变现净</w:t>
      </w:r>
      <w:r>
        <w:rPr>
          <w:spacing w:val="-44"/>
        </w:rPr>
        <w:t> </w:t>
      </w:r>
      <w:r>
        <w:rPr>
          <w:spacing w:val="-44"/>
        </w:rPr>
      </w:r>
      <w:r>
        <w:rPr>
          <w:spacing w:val="-2"/>
        </w:rPr>
        <w:t>值以合同价格为基础计算；企业持有存货的数量多于销售合同订购数量的，超出部分的存货可变现净值以</w:t>
      </w:r>
      <w:r>
        <w:rPr>
          <w:spacing w:val="-43"/>
        </w:rPr>
        <w:t> </w:t>
      </w:r>
      <w:r>
        <w:rPr>
          <w:spacing w:val="-43"/>
        </w:rPr>
      </w:r>
      <w:r>
        <w:rPr>
          <w:spacing w:val="-2"/>
        </w:rPr>
        <w:t>一般销售价格为基础计算。对于存货因遭受毁损、全部或部分陈旧过时或销售价格低于成本等原因，预计</w:t>
      </w:r>
      <w:r>
        <w:rPr>
          <w:spacing w:val="-43"/>
        </w:rPr>
        <w:t> </w:t>
      </w:r>
      <w:r>
        <w:rPr>
          <w:spacing w:val="-43"/>
        </w:rPr>
      </w:r>
      <w:r>
        <w:rPr/>
        <w:t>其成本不可收回的部分，提取存货跌价准备。</w:t>
      </w:r>
    </w:p>
    <w:p>
      <w:pPr>
        <w:pStyle w:val="BodyText"/>
        <w:spacing w:line="240" w:lineRule="auto" w:before="166"/>
        <w:ind w:right="0"/>
        <w:jc w:val="both"/>
      </w:pPr>
      <w:r>
        <w:rPr/>
        <w:t>（</w:t>
      </w:r>
      <w:r>
        <w:rPr>
          <w:rFonts w:ascii="Times New Roman" w:hAnsi="Times New Roman" w:cs="Times New Roman" w:eastAsia="Times New Roman" w:hint="default"/>
        </w:rPr>
        <w:t>4</w:t>
      </w:r>
      <w:r>
        <w:rPr/>
        <w:t>）存货的盘存制度</w:t>
      </w:r>
    </w:p>
    <w:p>
      <w:pPr>
        <w:spacing w:line="240" w:lineRule="auto" w:before="9"/>
        <w:rPr>
          <w:rFonts w:ascii="宋体" w:hAnsi="宋体" w:cs="宋体" w:eastAsia="宋体" w:hint="default"/>
          <w:sz w:val="22"/>
          <w:szCs w:val="22"/>
        </w:rPr>
      </w:pPr>
    </w:p>
    <w:p>
      <w:pPr>
        <w:pStyle w:val="BodyText"/>
        <w:spacing w:line="386" w:lineRule="auto"/>
        <w:ind w:right="0"/>
        <w:jc w:val="left"/>
      </w:pPr>
      <w:r>
        <w:rPr>
          <w:spacing w:val="-4"/>
        </w:rPr>
        <w:t>采用永续盘存制，并且定期对存货进行盘点</w:t>
      </w:r>
      <w:r>
        <w:rPr>
          <w:rFonts w:ascii="Times New Roman" w:hAnsi="Times New Roman" w:cs="Times New Roman" w:eastAsia="Times New Roman" w:hint="default"/>
          <w:spacing w:val="-4"/>
        </w:rPr>
        <w:t>,</w:t>
      </w:r>
      <w:r>
        <w:rPr>
          <w:spacing w:val="-4"/>
        </w:rPr>
        <w:t>盘点结果如与账面记录不符，根据管理权限报经批准后，在年</w:t>
      </w:r>
      <w:r>
        <w:rPr>
          <w:spacing w:val="-6"/>
        </w:rPr>
        <w:t> </w:t>
      </w:r>
      <w:r>
        <w:rPr>
          <w:spacing w:val="-6"/>
        </w:rPr>
      </w:r>
      <w:r>
        <w:rPr/>
        <w:t>终结账前处理完毕，计入当期损益。</w:t>
      </w:r>
    </w:p>
    <w:p>
      <w:pPr>
        <w:spacing w:after="0" w:line="386" w:lineRule="auto"/>
        <w:jc w:val="left"/>
        <w:sectPr>
          <w:footerReference w:type="default" r:id="rId29"/>
          <w:pgSz w:w="11910" w:h="16840"/>
          <w:pgMar w:footer="1227" w:header="877" w:top="1100" w:bottom="1420" w:left="980" w:right="980"/>
          <w:pgNumType w:start="106"/>
        </w:sectPr>
      </w:pPr>
    </w:p>
    <w:p>
      <w:pPr>
        <w:spacing w:line="240" w:lineRule="auto" w:before="9"/>
        <w:rPr>
          <w:rFonts w:ascii="宋体" w:hAnsi="宋体" w:cs="宋体" w:eastAsia="宋体" w:hint="default"/>
          <w:sz w:val="26"/>
          <w:szCs w:val="26"/>
        </w:rPr>
      </w:pPr>
    </w:p>
    <w:p>
      <w:pPr>
        <w:pStyle w:val="BodyText"/>
        <w:spacing w:line="499" w:lineRule="auto" w:before="36"/>
        <w:ind w:right="4360"/>
        <w:jc w:val="left"/>
      </w:pPr>
      <w:r>
        <w:rPr>
          <w:spacing w:val="-2"/>
        </w:rPr>
        <w:t>（</w:t>
      </w:r>
      <w:r>
        <w:rPr>
          <w:rFonts w:ascii="Times New Roman" w:hAnsi="Times New Roman" w:cs="Times New Roman" w:eastAsia="Times New Roman" w:hint="default"/>
          <w:spacing w:val="-2"/>
        </w:rPr>
        <w:t>5</w:t>
      </w:r>
      <w:r>
        <w:rPr>
          <w:spacing w:val="-2"/>
        </w:rPr>
        <w:t>）低值易耗品和包装物的摊销方法：</w:t>
      </w:r>
      <w:r>
        <w:rPr>
          <w:spacing w:val="-72"/>
        </w:rPr>
        <w:t> </w:t>
      </w:r>
      <w:r>
        <w:rPr>
          <w:spacing w:val="-72"/>
        </w:rPr>
      </w:r>
      <w:r>
        <w:rPr/>
        <w:t>低值易耗品采用一次摊销法摊销。</w:t>
      </w:r>
      <w:r>
        <w:rPr>
          <w:w w:val="100"/>
        </w:rPr>
        <w:t> </w:t>
      </w:r>
      <w:r>
        <w:rPr/>
        <w:t>包装物采用一次摊销法摊销。</w:t>
      </w:r>
    </w:p>
    <w:p>
      <w:pPr>
        <w:spacing w:line="240" w:lineRule="auto" w:before="6"/>
        <w:rPr>
          <w:rFonts w:ascii="宋体" w:hAnsi="宋体" w:cs="宋体" w:eastAsia="宋体" w:hint="default"/>
          <w:sz w:val="14"/>
          <w:szCs w:val="14"/>
        </w:rPr>
      </w:pPr>
    </w:p>
    <w:p>
      <w:pPr>
        <w:spacing w:line="571" w:lineRule="auto" w:before="0"/>
        <w:ind w:left="152" w:right="25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z w:val="21"/>
          <w:szCs w:val="21"/>
        </w:rPr>
        <w:t>同时满足下列条件的非流动资产或公司某一组成部分划分为持有待售：</w:t>
      </w:r>
    </w:p>
    <w:p>
      <w:pPr>
        <w:pStyle w:val="BodyText"/>
        <w:spacing w:line="484" w:lineRule="auto" w:before="23"/>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该组成部分必须在其当前状况下仅根据出售此类组成部分的惯常条款即可立即出售；</w:t>
      </w:r>
      <w:r>
        <w:rPr>
          <w:w w:val="100"/>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公司已经就处置该非流动资产或该组成部分作出决议；</w:t>
      </w:r>
      <w:r>
        <w:rPr>
          <w:w w:val="100"/>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公司已经与受让方签订了不可撤销的转让协议；</w:t>
      </w:r>
    </w:p>
    <w:p>
      <w:pPr>
        <w:pStyle w:val="BodyText"/>
        <w:spacing w:line="398" w:lineRule="auto" w:before="60"/>
        <w:ind w:right="146"/>
        <w:jc w:val="both"/>
      </w:pPr>
      <w:r>
        <w:rPr>
          <w:rFonts w:ascii="Times New Roman" w:hAnsi="Times New Roman" w:cs="Times New Roman" w:eastAsia="Times New Roman" w:hint="default"/>
          <w:spacing w:val="-4"/>
        </w:rPr>
        <w:t>(</w:t>
      </w:r>
      <w:r>
        <w:rPr>
          <w:spacing w:val="-4"/>
        </w:rPr>
        <w:t>四</w:t>
      </w:r>
      <w:r>
        <w:rPr>
          <w:rFonts w:ascii="Times New Roman" w:hAnsi="Times New Roman" w:cs="Times New Roman" w:eastAsia="Times New Roman" w:hint="default"/>
          <w:spacing w:val="-4"/>
        </w:rPr>
        <w:t>)</w:t>
      </w:r>
      <w:r>
        <w:rPr>
          <w:spacing w:val="-4"/>
        </w:rPr>
        <w:t>该项转让将在一年内完成。符合持有待售条件的非流动资产</w:t>
      </w:r>
      <w:r>
        <w:rPr>
          <w:rFonts w:ascii="Times New Roman" w:hAnsi="Times New Roman" w:cs="Times New Roman" w:eastAsia="Times New Roman" w:hint="default"/>
          <w:spacing w:val="-4"/>
        </w:rPr>
        <w:t>(</w:t>
      </w:r>
      <w:r>
        <w:rPr>
          <w:spacing w:val="-4"/>
        </w:rPr>
        <w:t>不包括金融资产及递延所得税资产</w:t>
      </w:r>
      <w:r>
        <w:rPr>
          <w:rFonts w:ascii="Times New Roman" w:hAnsi="Times New Roman" w:cs="Times New Roman" w:eastAsia="Times New Roman" w:hint="default"/>
          <w:spacing w:val="-4"/>
        </w:rPr>
        <w:t>)</w:t>
      </w:r>
      <w:r>
        <w:rPr>
          <w:spacing w:val="-4"/>
        </w:rPr>
        <w:t>，以账</w:t>
      </w:r>
      <w:r>
        <w:rPr>
          <w:spacing w:val="-12"/>
        </w:rPr>
        <w:t> </w:t>
      </w:r>
      <w:r>
        <w:rPr>
          <w:spacing w:val="-12"/>
        </w:rPr>
      </w:r>
      <w:r>
        <w:rPr>
          <w:spacing w:val="-2"/>
        </w:rPr>
        <w:t>面价值与公允价值减去处置费用孰低的金额列示为其他流动资产。公允价值减去处置费用低于原账面价值</w:t>
      </w:r>
      <w:r>
        <w:rPr>
          <w:spacing w:val="-43"/>
        </w:rPr>
        <w:t> </w:t>
      </w:r>
      <w:r>
        <w:rPr>
          <w:spacing w:val="-43"/>
        </w:rPr>
      </w:r>
      <w:r>
        <w:rPr/>
        <w:t>的金额，确认为资产减值损失。</w:t>
      </w:r>
    </w:p>
    <w:p>
      <w:pPr>
        <w:pStyle w:val="BodyText"/>
        <w:spacing w:line="408" w:lineRule="auto" w:before="174"/>
        <w:ind w:right="0"/>
        <w:jc w:val="left"/>
      </w:pPr>
      <w:r>
        <w:rPr>
          <w:spacing w:val="-2"/>
        </w:rPr>
        <w:t>终止经营为已被处置或被划归为持有待售的、于经营上和编制财务报表时能够在本公司内单独区分的组成</w:t>
      </w:r>
      <w:r>
        <w:rPr>
          <w:spacing w:val="-43"/>
        </w:rPr>
        <w:t> </w:t>
      </w:r>
      <w:r>
        <w:rPr>
          <w:spacing w:val="-43"/>
        </w:rPr>
      </w:r>
      <w:r>
        <w:rPr/>
        <w:t>部分。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0"/>
          <w:szCs w:val="30"/>
        </w:rPr>
      </w:pPr>
    </w:p>
    <w:p>
      <w:pPr>
        <w:pStyle w:val="BodyText"/>
        <w:spacing w:line="484" w:lineRule="auto"/>
        <w:ind w:right="2596"/>
        <w:jc w:val="left"/>
      </w:pPr>
      <w:r>
        <w:rPr/>
        <w:t>（</w:t>
      </w:r>
      <w:r>
        <w:rPr>
          <w:rFonts w:ascii="Times New Roman" w:hAnsi="Times New Roman" w:cs="Times New Roman" w:eastAsia="Times New Roman" w:hint="default"/>
        </w:rPr>
        <w:t>1</w:t>
      </w:r>
      <w:r>
        <w:rPr/>
        <w:t>）长期股权投资的分类</w:t>
      </w:r>
      <w:r>
        <w:rPr>
          <w:w w:val="100"/>
        </w:rPr>
        <w:t> </w:t>
      </w:r>
      <w:r>
        <w:rPr>
          <w:spacing w:val="-2"/>
        </w:rPr>
        <w:t>公司的长期股权投资包括对子公司的投资和对合营企业、联营企业的投资。</w:t>
      </w:r>
    </w:p>
    <w:p>
      <w:pPr>
        <w:pStyle w:val="BodyText"/>
        <w:spacing w:line="240" w:lineRule="auto" w:before="99"/>
        <w:ind w:right="0"/>
        <w:jc w:val="left"/>
      </w:pPr>
      <w:r>
        <w:rPr/>
        <w:t>（</w:t>
      </w:r>
      <w:r>
        <w:rPr>
          <w:rFonts w:ascii="Times New Roman" w:hAnsi="Times New Roman" w:cs="Times New Roman" w:eastAsia="Times New Roman" w:hint="default"/>
        </w:rPr>
        <w:t>2</w:t>
      </w:r>
      <w:r>
        <w:rPr/>
        <w:t>）投资成本的确定</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①同一控制下的企业合并形成的，合并方以支付现金、转让非现金资产、承担债务或发行权益性证券作为</w:t>
      </w:r>
      <w:r>
        <w:rPr>
          <w:spacing w:val="-42"/>
        </w:rPr>
        <w:t> </w:t>
      </w:r>
      <w:r>
        <w:rPr>
          <w:spacing w:val="-42"/>
        </w:rPr>
      </w:r>
      <w:r>
        <w:rPr>
          <w:spacing w:val="-2"/>
        </w:rPr>
        <w:t>合并对价的，在合并日按照取得被合并方所有者权益在最终控制方合并财务报表中的账面价值的份额作为</w:t>
      </w:r>
      <w:r>
        <w:rPr>
          <w:spacing w:val="-43"/>
        </w:rPr>
        <w:t> </w:t>
      </w:r>
      <w:r>
        <w:rPr>
          <w:spacing w:val="-43"/>
        </w:rPr>
      </w:r>
      <w:r>
        <w:rPr>
          <w:spacing w:val="-2"/>
        </w:rPr>
        <w:t>其初始投资成本。长期股权投资初始投资成本与支付的现金、转让的非现金资产以及所承担债务账面价值</w:t>
      </w:r>
      <w:r>
        <w:rPr>
          <w:spacing w:val="-43"/>
        </w:rPr>
        <w:t> </w:t>
      </w:r>
      <w:r>
        <w:rPr>
          <w:spacing w:val="-43"/>
        </w:rPr>
      </w:r>
      <w:r>
        <w:rPr/>
        <w:t>之间的差额调整资本公积；资本公积不足冲减的，调整留存收益。</w:t>
      </w:r>
    </w:p>
    <w:p>
      <w:pPr>
        <w:pStyle w:val="BodyText"/>
        <w:spacing w:line="408" w:lineRule="auto" w:before="166"/>
        <w:ind w:right="245"/>
        <w:jc w:val="left"/>
      </w:pPr>
      <w:r>
        <w:rPr/>
        <w:t>公司通过多次交易分步实现同一控制下企业合并形成的长期股权投资，在个别财务报表和合并财务报表</w:t>
      </w:r>
      <w:r>
        <w:rPr>
          <w:w w:val="100"/>
        </w:rPr>
        <w:t> </w:t>
      </w:r>
      <w:r>
        <w:rPr/>
        <w:t>中，将按持股比例享有在合并日被合并方所有者权益账面价值的份额作为初始投资成本。</w:t>
      </w:r>
      <w:r>
        <w:rPr>
          <w:spacing w:val="-26"/>
        </w:rPr>
        <w:t> </w:t>
      </w:r>
      <w:r>
        <w:rPr/>
        <w:t>合并日之前所</w:t>
      </w:r>
      <w:r>
        <w:rPr>
          <w:w w:val="100"/>
        </w:rPr>
        <w:t> </w:t>
      </w:r>
      <w:r>
        <w:rPr/>
        <w:t>持被合并方的股权投资账面价值加上合并日新增投资成本，</w:t>
      </w:r>
      <w:r>
        <w:rPr>
          <w:spacing w:val="-26"/>
        </w:rPr>
        <w:t> </w:t>
      </w:r>
      <w:r>
        <w:rPr/>
        <w:t>与长期股权投资初始投资成本之间的差额调</w:t>
      </w:r>
      <w:r>
        <w:rPr>
          <w:w w:val="100"/>
        </w:rPr>
        <w:t> </w:t>
      </w:r>
      <w:r>
        <w:rPr/>
        <w:t>整资本公积；资本公积不足冲减的，调整留存收益。</w:t>
      </w:r>
    </w:p>
    <w:p>
      <w:pPr>
        <w:spacing w:after="0" w:line="408" w:lineRule="auto"/>
        <w:jc w:val="left"/>
        <w:sectPr>
          <w:footerReference w:type="default" r:id="rId30"/>
          <w:pgSz w:w="11910" w:h="16840"/>
          <w:pgMar w:footer="1227" w:header="877" w:top="1100" w:bottom="1420" w:left="980" w:right="980"/>
          <w:pgNumType w:start="107"/>
        </w:sectPr>
      </w:pPr>
    </w:p>
    <w:p>
      <w:pPr>
        <w:spacing w:line="240" w:lineRule="auto" w:before="9"/>
        <w:rPr>
          <w:rFonts w:ascii="宋体" w:hAnsi="宋体" w:cs="宋体" w:eastAsia="宋体" w:hint="default"/>
          <w:sz w:val="26"/>
          <w:szCs w:val="26"/>
        </w:rPr>
      </w:pPr>
    </w:p>
    <w:p>
      <w:pPr>
        <w:pStyle w:val="BodyText"/>
        <w:spacing w:line="403" w:lineRule="auto" w:before="36"/>
        <w:ind w:right="0"/>
        <w:jc w:val="left"/>
      </w:pPr>
      <w:r>
        <w:rPr/>
        <w:t>②</w:t>
      </w:r>
      <w:r>
        <w:rPr>
          <w:spacing w:val="-24"/>
        </w:rPr>
        <w:t> </w:t>
      </w:r>
      <w:r>
        <w:rPr/>
        <w:t>非同一控制下的企业合并形成的，在购买日按照支付的合并对价的公允价值作为其初始投资成本。公</w:t>
      </w:r>
      <w:r>
        <w:rPr>
          <w:w w:val="100"/>
        </w:rPr>
        <w:t> </w:t>
      </w:r>
      <w:r>
        <w:rPr/>
        <w:t>司通过多次交易分步实现非同一控制下企业合并形成的长期股权投资，</w:t>
      </w:r>
      <w:r>
        <w:rPr>
          <w:spacing w:val="-25"/>
        </w:rPr>
        <w:t> </w:t>
      </w:r>
      <w:r>
        <w:rPr/>
        <w:t>区分个别财务报表和合并财务报</w:t>
      </w:r>
      <w:r>
        <w:rPr>
          <w:w w:val="100"/>
        </w:rPr>
        <w:t> </w:t>
      </w:r>
      <w:r>
        <w:rPr>
          <w:spacing w:val="-4"/>
        </w:rPr>
        <w:t>表进行相关会计处理：</w:t>
      </w:r>
      <w:r>
        <w:rPr>
          <w:rFonts w:ascii="Times New Roman" w:hAnsi="Times New Roman" w:cs="Times New Roman" w:eastAsia="Times New Roman" w:hint="default"/>
          <w:spacing w:val="-4"/>
        </w:rPr>
        <w:t>1) </w:t>
      </w:r>
      <w:r>
        <w:rPr>
          <w:spacing w:val="-3"/>
        </w:rPr>
        <w:t>在个别财务报表中，以购买日之前所持被购买方的股权投资的账面价值与购买日</w:t>
      </w:r>
      <w:r>
        <w:rPr>
          <w:spacing w:val="-92"/>
        </w:rPr>
        <w:t> </w:t>
      </w:r>
      <w:r>
        <w:rPr>
          <w:spacing w:val="-92"/>
        </w:rPr>
      </w:r>
      <w:r>
        <w:rPr>
          <w:spacing w:val="-2"/>
        </w:rPr>
        <w:t>新增投资成本之和，作为该项投资的初始投资成本；购买日之前持有的被购买方的股权涉及其他综合收益</w:t>
      </w:r>
      <w:r>
        <w:rPr>
          <w:spacing w:val="-43"/>
        </w:rPr>
        <w:t> </w:t>
      </w:r>
      <w:r>
        <w:rPr>
          <w:spacing w:val="-43"/>
        </w:rPr>
      </w:r>
      <w:r>
        <w:rPr>
          <w:spacing w:val="-3"/>
        </w:rPr>
        <w:t>的，在处置该项投资时将与其相关的其他综合收益转入当期投资收益。</w:t>
      </w:r>
      <w:r>
        <w:rPr>
          <w:rFonts w:ascii="Times New Roman" w:hAnsi="Times New Roman" w:cs="Times New Roman" w:eastAsia="Times New Roman" w:hint="default"/>
          <w:spacing w:val="-3"/>
        </w:rPr>
        <w:t>2) </w:t>
      </w:r>
      <w:r>
        <w:rPr>
          <w:spacing w:val="-4"/>
        </w:rPr>
        <w:t>在合并财务报表中，对于购买日</w:t>
      </w:r>
      <w:r>
        <w:rPr>
          <w:spacing w:val="-94"/>
        </w:rPr>
        <w:t> </w:t>
      </w:r>
      <w:r>
        <w:rPr>
          <w:spacing w:val="-94"/>
        </w:rPr>
      </w:r>
      <w:r>
        <w:rPr>
          <w:spacing w:val="-2"/>
        </w:rPr>
        <w:t>之前持有的被购买方的股权，按照该股权在购买日的公允价值进行重新计量，公允价值与其账面价值的差</w:t>
      </w:r>
      <w:r>
        <w:rPr>
          <w:spacing w:val="-44"/>
        </w:rPr>
        <w:t> </w:t>
      </w:r>
      <w:r>
        <w:rPr>
          <w:spacing w:val="-44"/>
        </w:rPr>
      </w:r>
      <w:r>
        <w:rPr/>
        <w:t>额计入当期投资收益；</w:t>
      </w:r>
      <w:r>
        <w:rPr>
          <w:spacing w:val="-24"/>
        </w:rPr>
        <w:t> </w:t>
      </w:r>
      <w:r>
        <w:rPr/>
        <w:t>购买日之前持有的被购买方的股权涉及其他综合收益的，与其相关的其他综合收</w:t>
      </w:r>
      <w:r>
        <w:rPr>
          <w:w w:val="100"/>
        </w:rPr>
        <w:t> </w:t>
      </w:r>
      <w:r>
        <w:rPr/>
        <w:t>益转为购买日所属当期投资收益。</w:t>
      </w:r>
    </w:p>
    <w:p>
      <w:pPr>
        <w:pStyle w:val="BodyText"/>
        <w:spacing w:line="408" w:lineRule="auto" w:before="170"/>
        <w:ind w:right="0"/>
        <w:jc w:val="left"/>
      </w:pPr>
      <w:r>
        <w:rPr/>
        <w:t>③</w:t>
      </w:r>
      <w:r>
        <w:rPr>
          <w:spacing w:val="-23"/>
        </w:rPr>
        <w:t> </w:t>
      </w:r>
      <w:r>
        <w:rPr/>
        <w:t>除企业合并形成以外的：以支付现金取得的长期股权投资，按照实际支付的购买价款作为投资成本。</w:t>
      </w:r>
      <w:r>
        <w:rPr>
          <w:w w:val="100"/>
        </w:rPr>
        <w:t> </w:t>
      </w:r>
      <w:r>
        <w:rPr>
          <w:spacing w:val="-2"/>
        </w:rPr>
        <w:t>投资成本包括与取得长期股权投资直接相关的费用、税金及其他必要支出；发行权益性证券取得的长期股</w:t>
      </w:r>
      <w:r>
        <w:rPr>
          <w:spacing w:val="-43"/>
        </w:rPr>
        <w:t> </w:t>
      </w:r>
      <w:r>
        <w:rPr>
          <w:spacing w:val="-43"/>
        </w:rPr>
      </w:r>
      <w:r>
        <w:rPr>
          <w:spacing w:val="-5"/>
        </w:rPr>
        <w:t>权投资，按照发行权益性证券的公允价值作为投资成本；通过非货币性资产交换（该项交换具有商业实质） </w:t>
      </w:r>
      <w:r>
        <w:rPr>
          <w:spacing w:val="-5"/>
        </w:rPr>
      </w:r>
      <w:r>
        <w:rPr>
          <w:spacing w:val="-2"/>
        </w:rPr>
        <w:t>取得的长期股权投资，其投资成本以该项投资的公允价值和应支付的相关税费作为换入资产的成本；通过</w:t>
      </w:r>
      <w:r>
        <w:rPr>
          <w:spacing w:val="-43"/>
        </w:rPr>
        <w:t> </w:t>
      </w:r>
      <w:r>
        <w:rPr>
          <w:spacing w:val="-43"/>
        </w:rPr>
      </w:r>
      <w:r>
        <w:rPr/>
        <w:t>债务重组取得的长期股权投资，债权人将享有股份的公允价值确认为对债务人的投资。</w:t>
      </w:r>
    </w:p>
    <w:p>
      <w:pPr>
        <w:pStyle w:val="BodyText"/>
        <w:spacing w:line="240" w:lineRule="auto" w:before="166"/>
        <w:ind w:right="0"/>
        <w:jc w:val="left"/>
      </w:pPr>
      <w:r>
        <w:rPr/>
        <w:t>（</w:t>
      </w:r>
      <w:r>
        <w:rPr>
          <w:rFonts w:ascii="Times New Roman" w:hAnsi="Times New Roman" w:cs="Times New Roman" w:eastAsia="Times New Roman" w:hint="default"/>
        </w:rPr>
        <w:t>3</w:t>
      </w:r>
      <w:r>
        <w:rPr/>
        <w:t>）后续计量及损益确认方法</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5"/>
        </w:rPr>
        <w:t>对被投资单位能够实施控制的长期股权投资采用成本法核算；对具有共同控制、重大影响的长期股权投资， </w:t>
      </w:r>
      <w:r>
        <w:rPr/>
        <w:t>采用权益法核算。</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32"/>
          <w:szCs w:val="32"/>
        </w:rPr>
      </w:pPr>
    </w:p>
    <w:p>
      <w:pPr>
        <w:spacing w:line="518"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120"/>
        <w:ind w:right="0"/>
        <w:jc w:val="left"/>
      </w:pPr>
      <w:r>
        <w:rPr>
          <w:spacing w:val="-2"/>
        </w:rPr>
        <w:t>投资性房地产的种类：投资性房地产包括已出租的建筑物和土地使用权，以及持有并准备增值后转让的土</w:t>
      </w:r>
      <w:r>
        <w:rPr>
          <w:spacing w:val="-44"/>
        </w:rPr>
        <w:t> </w:t>
      </w:r>
      <w:r>
        <w:rPr>
          <w:spacing w:val="-44"/>
        </w:rPr>
      </w:r>
      <w:r>
        <w:rPr/>
        <w:t>地使用权。</w:t>
      </w:r>
    </w:p>
    <w:p>
      <w:pPr>
        <w:pStyle w:val="BodyText"/>
        <w:spacing w:line="240" w:lineRule="auto" w:before="166"/>
        <w:ind w:right="0"/>
        <w:jc w:val="left"/>
      </w:pPr>
      <w:r>
        <w:rPr/>
        <w:t>投资性房地产的计量模式：本公司对投资性房地产采用成本模式计量。</w:t>
      </w:r>
    </w:p>
    <w:p>
      <w:pPr>
        <w:spacing w:line="240" w:lineRule="auto" w:before="13"/>
        <w:rPr>
          <w:rFonts w:ascii="宋体" w:hAnsi="宋体" w:cs="宋体" w:eastAsia="宋体" w:hint="default"/>
          <w:sz w:val="23"/>
          <w:szCs w:val="23"/>
        </w:rPr>
      </w:pPr>
    </w:p>
    <w:p>
      <w:pPr>
        <w:pStyle w:val="BodyText"/>
        <w:spacing w:line="408" w:lineRule="auto"/>
        <w:ind w:right="0"/>
        <w:jc w:val="left"/>
      </w:pPr>
      <w:r>
        <w:rPr>
          <w:spacing w:val="-5"/>
        </w:rPr>
        <w:t>对已出租的建筑物，按其账面价值及房屋建筑物的估计使用年限，扣除残值后，采用直线法按月计提折旧。</w:t>
      </w:r>
      <w:r>
        <w:rPr>
          <w:spacing w:val="-4"/>
        </w:rPr>
        <w:t> </w:t>
      </w:r>
      <w:r>
        <w:rPr>
          <w:spacing w:val="-4"/>
        </w:rPr>
      </w:r>
      <w:r>
        <w:rPr/>
        <w:t>对已出租的土地使用权，按其账面价值及土地使用权的尚可使用年限，采用直线法按月进行摊销。</w:t>
      </w:r>
    </w:p>
    <w:p>
      <w:pPr>
        <w:pStyle w:val="BodyText"/>
        <w:spacing w:line="468" w:lineRule="exact" w:before="37"/>
        <w:ind w:right="0"/>
        <w:jc w:val="left"/>
      </w:pPr>
      <w:r>
        <w:rPr>
          <w:spacing w:val="-2"/>
        </w:rPr>
        <w:t>投资性房地产减值准备的计提依据：期末按单项资产账面价值大于可收回金额的差额计提投资性房地产减</w:t>
      </w:r>
      <w:r>
        <w:rPr>
          <w:spacing w:val="-43"/>
        </w:rPr>
        <w:t> </w:t>
      </w:r>
      <w:r>
        <w:rPr>
          <w:spacing w:val="-43"/>
        </w:rPr>
      </w:r>
      <w:r>
        <w:rPr/>
        <w:t>值准备；投资性房地产减值准备一经确认，在以后的会计期间不得转回。</w:t>
      </w:r>
    </w:p>
    <w:p>
      <w:pPr>
        <w:spacing w:after="0" w:line="468" w:lineRule="exact"/>
        <w:jc w:val="left"/>
        <w:sectPr>
          <w:footerReference w:type="default" r:id="rId31"/>
          <w:pgSz w:w="11910" w:h="16840"/>
          <w:pgMar w:footer="1227" w:header="877" w:top="1100" w:bottom="1420" w:left="980" w:right="920"/>
          <w:pgNumType w:start="108"/>
        </w:sectPr>
      </w:pPr>
    </w:p>
    <w:p>
      <w:pPr>
        <w:spacing w:line="240" w:lineRule="auto" w:before="11"/>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jc w:val="both"/>
      </w:pPr>
      <w:r>
        <w:rPr>
          <w:spacing w:val="-2"/>
        </w:rPr>
        <w:t>指同时满足与该固定资产有关的经济利益很可能流入企业和该固定资产的成本能够可靠地计量条件的，为</w:t>
      </w:r>
      <w:r>
        <w:rPr>
          <w:spacing w:val="-43"/>
        </w:rPr>
        <w:t> </w:t>
      </w:r>
      <w:r>
        <w:rPr>
          <w:spacing w:val="-43"/>
        </w:rPr>
      </w:r>
      <w:r>
        <w:rPr>
          <w:spacing w:val="-2"/>
        </w:rPr>
        <w:t>生产商品、提供劳务、出租或经营管理而持有的使用寿命超过一个会计年度的有形资产；固定资产按实际</w:t>
      </w:r>
      <w:r>
        <w:rPr>
          <w:spacing w:val="-43"/>
        </w:rPr>
        <w:t> </w:t>
      </w:r>
      <w:r>
        <w:rPr>
          <w:spacing w:val="-43"/>
        </w:rPr>
      </w:r>
      <w:r>
        <w:rPr/>
        <w:t>成本计价。</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2.375%-4.75%</w:t>
            </w:r>
          </w:p>
        </w:tc>
      </w:tr>
      <w:tr>
        <w:trPr>
          <w:trHeight w:val="401"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3"/>
        <w:rPr>
          <w:rFonts w:ascii="宋体" w:hAnsi="宋体" w:cs="宋体" w:eastAsia="宋体" w:hint="default"/>
          <w:b/>
          <w:bCs/>
          <w:sz w:val="5"/>
          <w:szCs w:val="5"/>
        </w:rPr>
      </w:pPr>
    </w:p>
    <w:p>
      <w:pPr>
        <w:pStyle w:val="BodyText"/>
        <w:spacing w:line="240" w:lineRule="auto" w:before="36"/>
        <w:ind w:right="0"/>
        <w:jc w:val="both"/>
      </w:pPr>
      <w:r>
        <w:rPr/>
        <w:t>固定资产折旧根据固定资产的原值和预计可使用年限及估计的剩余价值（原价的</w:t>
      </w:r>
      <w:r>
        <w:rPr>
          <w:rFonts w:ascii="Times New Roman" w:hAnsi="Times New Roman" w:cs="Times New Roman" w:eastAsia="Times New Roman" w:hint="default"/>
        </w:rPr>
        <w:t>5%</w:t>
      </w:r>
      <w:r>
        <w:rPr/>
        <w:t>）按直线法计算。</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已计提减值准备的固定资产在计提折旧时，按照该项固定资产计提减值后的净额以及尚可使用年限重新计</w:t>
      </w:r>
      <w:r>
        <w:rPr>
          <w:spacing w:val="-43"/>
        </w:rPr>
        <w:t> </w:t>
      </w:r>
      <w:r>
        <w:rPr>
          <w:spacing w:val="-43"/>
        </w:rPr>
      </w:r>
      <w:r>
        <w:rPr/>
        <w:t>算确定折旧率和折旧额。</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84" w:lineRule="auto"/>
        <w:ind w:right="2596"/>
        <w:jc w:val="left"/>
      </w:pPr>
      <w:r>
        <w:rPr/>
        <w:t>（</w:t>
      </w:r>
      <w:r>
        <w:rPr>
          <w:rFonts w:ascii="Times New Roman" w:hAnsi="Times New Roman" w:cs="Times New Roman" w:eastAsia="Times New Roman" w:hint="default"/>
        </w:rPr>
        <w:t>1</w:t>
      </w:r>
      <w:r>
        <w:rPr/>
        <w:t>）在建工程的类别</w:t>
      </w:r>
      <w:r>
        <w:rPr>
          <w:w w:val="100"/>
        </w:rPr>
        <w:t> </w:t>
      </w:r>
      <w:r>
        <w:rPr>
          <w:spacing w:val="-2"/>
        </w:rPr>
        <w:t>公司在建工程包括装修工程、技术改造工程、大修理工程和固定资产新建等。</w:t>
      </w:r>
    </w:p>
    <w:p>
      <w:pPr>
        <w:pStyle w:val="BodyText"/>
        <w:spacing w:line="240" w:lineRule="auto" w:before="99"/>
        <w:ind w:right="0"/>
        <w:jc w:val="both"/>
      </w:pPr>
      <w:r>
        <w:rPr/>
        <w:t>（</w:t>
      </w:r>
      <w:r>
        <w:rPr>
          <w:rFonts w:ascii="Times New Roman" w:hAnsi="Times New Roman" w:cs="Times New Roman" w:eastAsia="Times New Roman" w:hint="default"/>
        </w:rPr>
        <w:t>2</w:t>
      </w:r>
      <w:r>
        <w:rPr/>
        <w:t>）在建工程的计量</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在建工程以实际成本计价，按照实际发生的支出确定其工程成本，工程达到预定可使用状态前因进行试运</w:t>
      </w:r>
      <w:r>
        <w:rPr>
          <w:spacing w:val="-43"/>
        </w:rPr>
        <w:t> </w:t>
      </w:r>
      <w:r>
        <w:rPr>
          <w:spacing w:val="-43"/>
        </w:rPr>
      </w:r>
      <w:r>
        <w:rPr>
          <w:spacing w:val="-2"/>
        </w:rPr>
        <w:t>转发生的净支出计入工程成本。工程达到预定可使用状态前所取得的试运转过程中形成的、能够对外销售</w:t>
      </w:r>
      <w:r>
        <w:rPr>
          <w:spacing w:val="-42"/>
        </w:rPr>
        <w:t> </w:t>
      </w:r>
      <w:r>
        <w:rPr>
          <w:spacing w:val="-42"/>
        </w:rPr>
      </w:r>
      <w:r>
        <w:rPr>
          <w:spacing w:val="-2"/>
        </w:rPr>
        <w:t>的产品，其发生的成本，计入在建工程成本，销售或结转为产成品时，按实际销售收入或者预计售价冲减</w:t>
      </w:r>
      <w:r>
        <w:rPr>
          <w:spacing w:val="-47"/>
        </w:rPr>
        <w:t> </w:t>
      </w:r>
      <w:r>
        <w:rPr>
          <w:spacing w:val="-47"/>
        </w:rPr>
      </w:r>
      <w:r>
        <w:rPr>
          <w:spacing w:val="-2"/>
        </w:rPr>
        <w:t>在建工程成本。在建工程发生的借款费用，符合借款费用资本化条件的，在所购建的固定资产达到预定可</w:t>
      </w:r>
      <w:r>
        <w:rPr>
          <w:spacing w:val="-45"/>
        </w:rPr>
        <w:t> </w:t>
      </w:r>
      <w:r>
        <w:rPr>
          <w:spacing w:val="-45"/>
        </w:rPr>
      </w:r>
      <w:r>
        <w:rPr/>
        <w:t>使用状态前，计入在建工程成本。</w:t>
      </w:r>
    </w:p>
    <w:p>
      <w:pPr>
        <w:pStyle w:val="BodyText"/>
        <w:spacing w:line="240" w:lineRule="auto" w:before="166"/>
        <w:ind w:right="0"/>
        <w:jc w:val="both"/>
      </w:pPr>
      <w:r>
        <w:rPr/>
        <w:t>（</w:t>
      </w:r>
      <w:r>
        <w:rPr>
          <w:rFonts w:ascii="Times New Roman" w:hAnsi="Times New Roman" w:cs="Times New Roman" w:eastAsia="Times New Roman" w:hint="default"/>
        </w:rPr>
        <w:t>3</w:t>
      </w:r>
      <w:r>
        <w:rPr/>
        <w:t>）在建工程结转为固定资产的时点</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在建工程按各项工程所发生的实际支出核算，在达到预定可使用状态时转作固定资产。所建造的固定资产</w:t>
      </w:r>
      <w:r>
        <w:rPr>
          <w:spacing w:val="-42"/>
        </w:rPr>
        <w:t> </w:t>
      </w:r>
      <w:r>
        <w:rPr>
          <w:spacing w:val="-42"/>
        </w:rPr>
      </w:r>
      <w:r>
        <w:rPr>
          <w:spacing w:val="-2"/>
        </w:rPr>
        <w:t>已达到预定可使用状态，但尚未办理竣工决算手续的，自达到预定可使用状态之日起，根据工程预算、造</w:t>
      </w:r>
    </w:p>
    <w:p>
      <w:pPr>
        <w:spacing w:after="0" w:line="408" w:lineRule="auto"/>
        <w:jc w:val="both"/>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146"/>
        <w:jc w:val="both"/>
      </w:pPr>
      <w:r>
        <w:rPr>
          <w:spacing w:val="-2"/>
        </w:rPr>
        <w:t>价或者工程实际成本等，按估计的价值转入固定资产，并计提固定资产的折旧，待办理了竣工决算手续后</w:t>
      </w:r>
      <w:r>
        <w:rPr>
          <w:spacing w:val="-42"/>
        </w:rPr>
        <w:t> </w:t>
      </w:r>
      <w:r>
        <w:rPr>
          <w:spacing w:val="-42"/>
        </w:rPr>
      </w:r>
      <w:r>
        <w:rPr>
          <w:spacing w:val="-2"/>
        </w:rPr>
        <w:t>再对原估计值进行调整。购建或者生产符合资本化条件的资产而借入的专门借款或占用了一般借款发生的</w:t>
      </w:r>
      <w:r>
        <w:rPr>
          <w:spacing w:val="-43"/>
        </w:rPr>
        <w:t> </w:t>
      </w:r>
      <w:r>
        <w:rPr>
          <w:spacing w:val="-43"/>
        </w:rPr>
      </w:r>
      <w:r>
        <w:rPr>
          <w:spacing w:val="-2"/>
        </w:rPr>
        <w:t>借款利息以及专门借款发生的辅助费用，在所购建或者生产的符合资本化条件的资产达到预定可使用或者</w:t>
      </w:r>
      <w:r>
        <w:rPr>
          <w:spacing w:val="-43"/>
        </w:rPr>
        <w:t> </w:t>
      </w:r>
      <w:r>
        <w:rPr>
          <w:spacing w:val="-43"/>
        </w:rPr>
      </w:r>
      <w:r>
        <w:rPr/>
        <w:t>可销售状态之前根据其发生额予以资本化。</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403" w:lineRule="auto" w:before="189"/>
        <w:ind w:right="125"/>
        <w:jc w:val="both"/>
      </w:pPr>
      <w:r>
        <w:rPr>
          <w:spacing w:val="2"/>
        </w:rPr>
        <w:t>购建或者生产符合资本化条件的资产而借入的专门借款或占用了一般借款发生的借款利息以及专门借款</w:t>
      </w:r>
      <w:r>
        <w:rPr>
          <w:spacing w:val="-23"/>
        </w:rPr>
        <w:t> </w:t>
      </w:r>
      <w:r>
        <w:rPr>
          <w:spacing w:val="-23"/>
        </w:rPr>
      </w:r>
      <w:r>
        <w:rPr>
          <w:spacing w:val="-2"/>
        </w:rPr>
        <w:t>发生的辅助费用，在所购建或者生产的符合资本化条件的资产达到预定可使用或者可销售状态之前，根据</w:t>
      </w:r>
      <w:r>
        <w:rPr>
          <w:spacing w:val="-43"/>
        </w:rPr>
        <w:t> </w:t>
      </w:r>
      <w:r>
        <w:rPr>
          <w:spacing w:val="-43"/>
        </w:rPr>
      </w:r>
      <w:r>
        <w:rPr>
          <w:spacing w:val="-2"/>
        </w:rPr>
        <w:t>其资本化率计算的发生额予以资本化。除此以外的其它借款费用在发生时计入当期损益。符合资本化条件</w:t>
      </w:r>
      <w:r>
        <w:rPr>
          <w:spacing w:val="-44"/>
        </w:rPr>
        <w:t> </w:t>
      </w:r>
      <w:r>
        <w:rPr>
          <w:spacing w:val="-44"/>
        </w:rPr>
      </w:r>
      <w:r>
        <w:rPr>
          <w:spacing w:val="-2"/>
        </w:rPr>
        <w:t>的资产，是指需要经过相当长时间的购建或者生产活动才能达到预定可使用或者可销售状态的固定资产、</w:t>
      </w:r>
      <w:r>
        <w:rPr>
          <w:spacing w:val="-21"/>
        </w:rPr>
        <w:t> </w:t>
      </w:r>
      <w:r>
        <w:rPr>
          <w:spacing w:val="-21"/>
        </w:rPr>
      </w:r>
      <w:r>
        <w:rPr/>
        <w:t>投资性房地产和存货等资产。同时满足下列条件时，借款费用开始资本化：（</w:t>
      </w:r>
      <w:r>
        <w:rPr>
          <w:rFonts w:ascii="Times New Roman" w:hAnsi="Times New Roman" w:cs="Times New Roman" w:eastAsia="Times New Roman" w:hint="default"/>
        </w:rPr>
        <w:t>1</w:t>
      </w:r>
      <w:r>
        <w:rPr/>
        <w:t>）资产支出已经发生，资</w:t>
      </w:r>
      <w:r>
        <w:rPr>
          <w:spacing w:val="-21"/>
        </w:rPr>
        <w:t> </w:t>
      </w:r>
      <w:r>
        <w:rPr>
          <w:spacing w:val="-21"/>
        </w:rPr>
      </w:r>
      <w:r>
        <w:rPr>
          <w:spacing w:val="-2"/>
        </w:rPr>
        <w:t>产支出包括为购建或者生产符合资本化条件的资产而以支付现金、转移非现金资产或者承担带息债务形式</w:t>
      </w:r>
      <w:r>
        <w:rPr>
          <w:spacing w:val="-43"/>
        </w:rPr>
        <w:t> </w:t>
      </w:r>
      <w:r>
        <w:rPr>
          <w:spacing w:val="-43"/>
        </w:rPr>
      </w:r>
      <w:r>
        <w:rPr>
          <w:spacing w:val="-2"/>
        </w:rPr>
        <w:t>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）为使资产达到预定可使用或者可销售状态所必要的购建或者</w:t>
      </w:r>
      <w:r>
        <w:rPr>
          <w:spacing w:val="-42"/>
        </w:rPr>
        <w:t> </w:t>
      </w:r>
      <w:r>
        <w:rPr>
          <w:spacing w:val="-42"/>
        </w:rPr>
      </w:r>
      <w:r>
        <w:rPr/>
        <w:t>生产活动已经开始。</w:t>
      </w:r>
    </w:p>
    <w:p>
      <w:pPr>
        <w:pStyle w:val="BodyText"/>
        <w:spacing w:line="408" w:lineRule="auto" w:before="170"/>
        <w:ind w:right="146"/>
        <w:jc w:val="both"/>
      </w:pPr>
      <w:r>
        <w:rPr>
          <w:spacing w:val="-2"/>
        </w:rPr>
        <w:t>为购建或者生产符合资本化条件的资产而借入专门借款的，以专门借款当期实际发生的利息费用，减去将</w:t>
      </w:r>
      <w:r>
        <w:rPr>
          <w:spacing w:val="-44"/>
        </w:rPr>
        <w:t> </w:t>
      </w:r>
      <w:r>
        <w:rPr>
          <w:spacing w:val="-44"/>
        </w:rPr>
      </w:r>
      <w:r>
        <w:rPr>
          <w:spacing w:val="2"/>
        </w:rPr>
        <w:t>尚未动用的借款资金存入银行取得的利息收入或进行暂时性投资取得的投资收益后的金额确定为应予以</w:t>
      </w:r>
      <w:r>
        <w:rPr>
          <w:spacing w:val="-30"/>
        </w:rPr>
        <w:t> </w:t>
      </w:r>
      <w:r>
        <w:rPr>
          <w:spacing w:val="-30"/>
        </w:rPr>
      </w:r>
      <w:r>
        <w:rPr/>
        <w:t>资本化的费用。</w:t>
      </w:r>
    </w:p>
    <w:p>
      <w:pPr>
        <w:pStyle w:val="BodyText"/>
        <w:spacing w:line="408" w:lineRule="auto" w:before="166"/>
        <w:ind w:right="146"/>
        <w:jc w:val="both"/>
      </w:pPr>
      <w:r>
        <w:rPr>
          <w:spacing w:val="-2"/>
        </w:rPr>
        <w:t>为购建或者生产符合资本化条件的资产而占用了一般借款的，公司根据累计资产支出超过专门借款部分的</w:t>
      </w:r>
      <w:r>
        <w:rPr>
          <w:spacing w:val="-43"/>
        </w:rPr>
        <w:t> </w:t>
      </w:r>
      <w:r>
        <w:rPr>
          <w:spacing w:val="-43"/>
        </w:rPr>
      </w:r>
      <w:r>
        <w:rPr>
          <w:spacing w:val="-2"/>
        </w:rPr>
        <w:t>资产支出加权平均数乘以所占用一般借款的资本化率，计算确定一般借款应予资本化的利息金额。资本化</w:t>
      </w:r>
      <w:r>
        <w:rPr>
          <w:spacing w:val="-44"/>
        </w:rPr>
        <w:t> </w:t>
      </w:r>
      <w:r>
        <w:rPr>
          <w:spacing w:val="-44"/>
        </w:rPr>
      </w:r>
      <w:r>
        <w:rPr/>
        <w:t>率根据一般借款加权平均利率计算确定。</w:t>
      </w:r>
    </w:p>
    <w:p>
      <w:pPr>
        <w:pStyle w:val="BodyText"/>
        <w:spacing w:line="403" w:lineRule="auto" w:before="166"/>
        <w:ind w:right="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w:t>
      </w:r>
      <w:r>
        <w:rPr>
          <w:spacing w:val="-21"/>
        </w:rPr>
        <w:t> </w:t>
      </w:r>
      <w:r>
        <w:rPr>
          <w:spacing w:val="-21"/>
        </w:rPr>
      </w:r>
      <w:r>
        <w:rPr>
          <w:spacing w:val="-2"/>
        </w:rPr>
        <w:t>费用的资本化。在中断期间发生的借款费用确认为费用，计入当期损益，直至资产的购建或者生产活动重</w:t>
      </w:r>
      <w:r>
        <w:rPr>
          <w:spacing w:val="-44"/>
        </w:rPr>
        <w:t> </w:t>
      </w:r>
      <w:r>
        <w:rPr>
          <w:spacing w:val="-44"/>
        </w:rPr>
      </w:r>
      <w:r>
        <w:rPr>
          <w:spacing w:val="2"/>
        </w:rPr>
        <w:t>新开始。如果中断是所购建或者生产的符合资本化条件的资产达到预定可使用或者可销售状态必要的程</w:t>
      </w:r>
      <w:r>
        <w:rPr>
          <w:spacing w:val="-30"/>
        </w:rPr>
        <w:t> </w:t>
      </w:r>
      <w:r>
        <w:rPr>
          <w:spacing w:val="-30"/>
        </w:rPr>
      </w:r>
      <w:r>
        <w:rPr/>
        <w:t>序，借款费用继续资本化。</w:t>
      </w:r>
      <w:r>
        <w:rPr>
          <w:w w:val="100"/>
        </w:rPr>
        <w:t> </w:t>
      </w:r>
      <w:r>
        <w:rPr/>
        <w:t>购建或者生产符合资本化条件的资产达到预定可使用或者可销售状态时，停止借款费用资本化。</w:t>
      </w:r>
    </w:p>
    <w:p>
      <w:pPr>
        <w:spacing w:after="0" w:line="403" w:lineRule="auto"/>
        <w:jc w:val="left"/>
        <w:sectPr>
          <w:footerReference w:type="default" r:id="rId32"/>
          <w:pgSz w:w="11910" w:h="16840"/>
          <w:pgMar w:footer="1227" w:header="877" w:top="1100" w:bottom="1420" w:left="980" w:right="980"/>
          <w:pgNumType w:start="11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768" w:lineRule="exact" w:before="31"/>
        <w:ind w:left="573" w:right="4585"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）计价方法、使用寿命、减值测试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无形资产的确定标准和分类</w:t>
      </w:r>
    </w:p>
    <w:p>
      <w:pPr>
        <w:pStyle w:val="BodyText"/>
        <w:spacing w:line="408" w:lineRule="auto" w:before="69"/>
        <w:ind w:right="0" w:firstLine="420"/>
        <w:jc w:val="left"/>
      </w:pPr>
      <w:r>
        <w:rPr>
          <w:spacing w:val="-5"/>
        </w:rPr>
        <w:t>无形资产是指本公司拥有或者控制的没有实物形态的可辨认非货币性资产，包括专利权、非专利技术、</w:t>
      </w:r>
      <w:r>
        <w:rPr>
          <w:w w:val="100"/>
        </w:rPr>
        <w:t> </w:t>
      </w:r>
      <w:r>
        <w:rPr/>
        <w:t>商标权、著作权、土地使用权等。</w:t>
      </w:r>
    </w:p>
    <w:p>
      <w:pPr>
        <w:pStyle w:val="BodyText"/>
        <w:spacing w:line="408" w:lineRule="auto" w:before="46"/>
        <w:ind w:left="573" w:right="0"/>
        <w:jc w:val="left"/>
      </w:pPr>
      <w:r>
        <w:rPr/>
        <w:t>无形资产的计量</w:t>
      </w:r>
      <w:r>
        <w:rPr>
          <w:spacing w:val="-103"/>
        </w:rPr>
        <w:t> </w:t>
      </w:r>
      <w:r>
        <w:rPr>
          <w:spacing w:val="-103"/>
        </w:rPr>
      </w:r>
      <w:r>
        <w:rPr>
          <w:spacing w:val="-2"/>
        </w:rPr>
        <w:t>无形资产按成本进行初始计量。购入的无形资产，按实际支付的价款和相关支出作为实际成本。投资</w:t>
      </w:r>
    </w:p>
    <w:p>
      <w:pPr>
        <w:pStyle w:val="BodyText"/>
        <w:spacing w:line="410" w:lineRule="auto" w:before="46"/>
        <w:ind w:right="0"/>
        <w:jc w:val="left"/>
      </w:pPr>
      <w:r>
        <w:rPr>
          <w:spacing w:val="-2"/>
        </w:rPr>
        <w:t>者投入的无形资产，按投资合同或协议约定的价值确定实际成本，但合同或协议约定价值不公允的，按公</w:t>
      </w:r>
      <w:r>
        <w:rPr>
          <w:spacing w:val="-43"/>
        </w:rPr>
        <w:t> </w:t>
      </w:r>
      <w:r>
        <w:rPr>
          <w:spacing w:val="-43"/>
        </w:rPr>
      </w:r>
      <w:r>
        <w:rPr/>
        <w:t>允价值确定实际成本。</w:t>
      </w:r>
    </w:p>
    <w:p>
      <w:pPr>
        <w:pStyle w:val="BodyText"/>
        <w:spacing w:line="444" w:lineRule="auto" w:before="44"/>
        <w:ind w:right="0" w:firstLine="420"/>
        <w:jc w:val="left"/>
      </w:pPr>
      <w:r>
        <w:rPr/>
        <w:t>无形资产的摊销</w:t>
      </w:r>
      <w:r>
        <w:rPr>
          <w:w w:val="100"/>
        </w:rPr>
        <w:t> </w:t>
      </w:r>
      <w:r>
        <w:rPr>
          <w:spacing w:val="-2"/>
        </w:rPr>
        <w:t>使用寿命有限的无形资产自可供使用时起，在其预计使用寿命内采用直线法分期平均摊销。使用寿命不确</w:t>
      </w:r>
    </w:p>
    <w:p>
      <w:pPr>
        <w:pStyle w:val="BodyText"/>
        <w:spacing w:line="408" w:lineRule="auto" w:before="12"/>
        <w:ind w:right="0"/>
        <w:jc w:val="left"/>
      </w:pPr>
      <w:r>
        <w:rPr>
          <w:spacing w:val="-2"/>
        </w:rPr>
        <w:t>定的无形资产不予摊销，其中土地使用权自取得时起，在土地使用期内采用直线法分期平均摊销，不留残</w:t>
      </w:r>
      <w:r>
        <w:rPr>
          <w:spacing w:val="-43"/>
        </w:rPr>
        <w:t> </w:t>
      </w:r>
      <w:r>
        <w:rPr>
          <w:spacing w:val="-43"/>
        </w:rPr>
      </w:r>
      <w:r>
        <w:rPr/>
        <w:t>值。</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7"/>
        <w:ind w:left="573" w:right="0"/>
        <w:jc w:val="left"/>
      </w:pPr>
      <w:r>
        <w:rPr/>
        <w:t>无形资产支出满足资本化的条件：</w:t>
      </w:r>
      <w:r>
        <w:rPr>
          <w:w w:val="100"/>
        </w:rPr>
        <w:t> </w:t>
      </w:r>
      <w:r>
        <w:rPr/>
        <w:t>公司内部研究开发项目开发阶段的支出，符合下列各项时，确认为无形资产：</w:t>
      </w:r>
      <w:r>
        <w:rPr>
          <w:w w:val="100"/>
        </w:rPr>
        <w:t> </w:t>
      </w:r>
      <w:r>
        <w:rPr>
          <w:rFonts w:ascii="Times New Roman" w:hAnsi="Times New Roman" w:cs="Times New Roman" w:eastAsia="Times New Roman" w:hint="default"/>
        </w:rPr>
        <w:t>a</w:t>
      </w:r>
      <w:r>
        <w:rPr/>
        <w:t>、从技术上来讲，完成该无形资产以使其能够使用或出售具有可行性。</w:t>
      </w:r>
      <w:r>
        <w:rPr>
          <w:w w:val="100"/>
        </w:rPr>
        <w:t> </w:t>
      </w:r>
      <w:r>
        <w:rPr>
          <w:rFonts w:ascii="Times New Roman" w:hAnsi="Times New Roman" w:cs="Times New Roman" w:eastAsia="Times New Roman" w:hint="default"/>
        </w:rPr>
        <w:t>b</w:t>
      </w:r>
      <w:r>
        <w:rPr/>
        <w:t>、具有完成该无形资产并使用或出售的意图。</w:t>
      </w:r>
      <w:r>
        <w:rPr>
          <w:w w:val="100"/>
        </w:rPr>
        <w:t> </w:t>
      </w:r>
      <w:r>
        <w:rPr>
          <w:rFonts w:ascii="Times New Roman" w:hAnsi="Times New Roman" w:cs="Times New Roman" w:eastAsia="Times New Roman" w:hint="default"/>
        </w:rPr>
        <w:t>c</w:t>
      </w:r>
      <w:r>
        <w:rPr/>
        <w:t>、无形资产产生未来经济利益的方式，包括能够证明运用该无形资产生产的产品存在市场或无形资</w:t>
      </w:r>
    </w:p>
    <w:p>
      <w:pPr>
        <w:pStyle w:val="BodyText"/>
        <w:spacing w:line="240" w:lineRule="auto" w:before="24"/>
        <w:ind w:right="0"/>
        <w:jc w:val="left"/>
      </w:pPr>
      <w:r>
        <w:rPr/>
        <w:t>产自身存在市场；无形资产将在内部使用时，证明其有用性。</w:t>
      </w:r>
    </w:p>
    <w:p>
      <w:pPr>
        <w:spacing w:line="240" w:lineRule="auto" w:before="10"/>
        <w:rPr>
          <w:rFonts w:ascii="宋体" w:hAnsi="宋体" w:cs="宋体" w:eastAsia="宋体" w:hint="default"/>
          <w:sz w:val="14"/>
          <w:szCs w:val="14"/>
        </w:rPr>
      </w:pPr>
    </w:p>
    <w:p>
      <w:pPr>
        <w:pStyle w:val="BodyText"/>
        <w:spacing w:line="386" w:lineRule="auto"/>
        <w:ind w:right="0" w:firstLine="420"/>
        <w:jc w:val="left"/>
      </w:pPr>
      <w:r>
        <w:rPr>
          <w:rFonts w:ascii="Times New Roman" w:hAnsi="Times New Roman" w:cs="Times New Roman" w:eastAsia="Times New Roman" w:hint="default"/>
        </w:rPr>
        <w:t>d</w:t>
      </w:r>
      <w:r>
        <w:rPr/>
        <w:t>、有足够的技术、财务资源和其他资源支持，以完成该无形资产的开发，并有能力使用或出售该无</w:t>
      </w:r>
      <w:r>
        <w:rPr>
          <w:w w:val="100"/>
        </w:rPr>
        <w:t> </w:t>
      </w:r>
      <w:r>
        <w:rPr/>
        <w:t>形资产。</w:t>
      </w:r>
    </w:p>
    <w:p>
      <w:pPr>
        <w:pStyle w:val="BodyText"/>
        <w:spacing w:line="240" w:lineRule="auto" w:before="106"/>
        <w:ind w:left="573" w:right="0"/>
        <w:jc w:val="left"/>
      </w:pPr>
      <w:r>
        <w:rPr>
          <w:rFonts w:ascii="Times New Roman" w:hAnsi="Times New Roman" w:cs="Times New Roman" w:eastAsia="Times New Roman" w:hint="default"/>
        </w:rPr>
        <w:t>e</w:t>
      </w:r>
      <w:r>
        <w:rPr/>
        <w:t>、归属于该无形资产开发阶段的支出能够可靠计量。</w:t>
      </w:r>
    </w:p>
    <w:p>
      <w:pPr>
        <w:pStyle w:val="BodyText"/>
        <w:spacing w:line="670" w:lineRule="atLeast" w:before="19"/>
        <w:ind w:left="573" w:right="0" w:hanging="421"/>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100"/>
        </w:rPr>
        <w:t> </w:t>
      </w:r>
      <w:r>
        <w:rPr>
          <w:spacing w:val="-2"/>
        </w:rPr>
        <w:t>对于固定资产、在建工程、使用寿命有限的无形资产、以成本模式计量的投资性房地产及对子公司、</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5"/>
        </w:rPr>
        <w:t>合营企业、联营企业的长期股权投资等非流动非金融资产，本公司于资产负债表日判断是否存在减值迹象。</w:t>
      </w:r>
    </w:p>
    <w:p>
      <w:pPr>
        <w:spacing w:after="0" w:line="240"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408" w:lineRule="auto" w:before="166"/>
        <w:ind w:right="124" w:firstLine="420"/>
        <w:jc w:val="both"/>
      </w:pPr>
      <w:r>
        <w:rPr>
          <w:spacing w:val="-2"/>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pStyle w:val="BodyText"/>
        <w:spacing w:line="408" w:lineRule="auto" w:before="166"/>
        <w:ind w:right="146" w:firstLine="420"/>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pStyle w:val="BodyText"/>
        <w:spacing w:line="240" w:lineRule="auto" w:before="166"/>
        <w:ind w:right="0"/>
        <w:jc w:val="left"/>
      </w:pPr>
      <w:r>
        <w:rPr/>
        <w:t>上述资产减值损失一经确认，以后期间不予转回价值得以恢复的部分。</w:t>
      </w:r>
    </w:p>
    <w:p>
      <w:pPr>
        <w:pStyle w:val="BodyText"/>
        <w:spacing w:line="670" w:lineRule="atLeast" w:before="37"/>
        <w:ind w:left="573" w:right="0" w:hanging="421"/>
        <w:jc w:val="left"/>
      </w:pP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100"/>
        </w:rPr>
        <w:t> </w:t>
      </w:r>
      <w:r>
        <w:rPr>
          <w:spacing w:val="-2"/>
        </w:rPr>
        <w:t>本公司长期待摊费用是指已经支出，但受益期限在一年以上（不含一年）的各项费用。包括店铺装修</w:t>
      </w:r>
    </w:p>
    <w:p>
      <w:pPr>
        <w:spacing w:line="240" w:lineRule="auto" w:before="10"/>
        <w:rPr>
          <w:rFonts w:ascii="宋体" w:hAnsi="宋体" w:cs="宋体" w:eastAsia="宋体" w:hint="default"/>
          <w:sz w:val="14"/>
          <w:szCs w:val="14"/>
        </w:rPr>
      </w:pPr>
    </w:p>
    <w:p>
      <w:pPr>
        <w:pStyle w:val="BodyText"/>
        <w:spacing w:line="240" w:lineRule="auto"/>
        <w:ind w:right="0"/>
        <w:jc w:val="left"/>
      </w:pPr>
      <w:r>
        <w:rPr/>
        <w:t>费、办公室装修费、购买品牌补偿费、银团贷款费用等，其摊销方法如下：</w:t>
      </w:r>
    </w:p>
    <w:p>
      <w:pPr>
        <w:spacing w:line="240" w:lineRule="auto" w:before="12"/>
        <w:rPr>
          <w:rFonts w:ascii="宋体" w:hAnsi="宋体" w:cs="宋体" w:eastAsia="宋体" w:hint="default"/>
          <w:sz w:val="9"/>
          <w:szCs w:val="9"/>
        </w:rPr>
      </w:pPr>
    </w:p>
    <w:tbl>
      <w:tblPr>
        <w:tblW w:w="0" w:type="auto"/>
        <w:jc w:val="left"/>
        <w:tblInd w:w="551" w:type="dxa"/>
        <w:tblLayout w:type="fixed"/>
        <w:tblCellMar>
          <w:top w:w="0" w:type="dxa"/>
          <w:left w:w="0" w:type="dxa"/>
          <w:bottom w:w="0" w:type="dxa"/>
          <w:right w:w="0" w:type="dxa"/>
        </w:tblCellMar>
        <w:tblLook w:val="01E0"/>
      </w:tblPr>
      <w:tblGrid>
        <w:gridCol w:w="2945"/>
        <w:gridCol w:w="2945"/>
        <w:gridCol w:w="2943"/>
      </w:tblGrid>
      <w:tr>
        <w:trPr>
          <w:trHeight w:val="599" w:hRule="exact"/>
        </w:trPr>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4"/>
                <w:szCs w:val="14"/>
              </w:rPr>
            </w:pPr>
          </w:p>
          <w:p>
            <w:pPr>
              <w:pStyle w:val="TableParagraph"/>
              <w:tabs>
                <w:tab w:pos="1070" w:val="left" w:leader="none"/>
              </w:tabs>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94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摊销方法</w:t>
            </w:r>
          </w:p>
        </w:tc>
        <w:tc>
          <w:tcPr>
            <w:tcW w:w="294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摊销年限</w:t>
            </w:r>
          </w:p>
        </w:tc>
      </w:tr>
      <w:tr>
        <w:trPr>
          <w:trHeight w:val="598" w:hRule="exact"/>
        </w:trPr>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店铺装修费</w:t>
            </w:r>
          </w:p>
        </w:tc>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84"/>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p>
        </w:tc>
      </w:tr>
      <w:tr>
        <w:trPr>
          <w:trHeight w:val="598" w:hRule="exact"/>
        </w:trPr>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办公室装修费</w:t>
            </w:r>
          </w:p>
        </w:tc>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85"/>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598" w:hRule="exact"/>
        </w:trPr>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购买品牌补偿费</w:t>
            </w:r>
          </w:p>
        </w:tc>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84"/>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8-19</w:t>
            </w:r>
            <w:r>
              <w:rPr>
                <w:rFonts w:ascii="宋体" w:hAnsi="宋体" w:cs="宋体" w:eastAsia="宋体" w:hint="default"/>
                <w:sz w:val="21"/>
                <w:szCs w:val="21"/>
              </w:rPr>
              <w:t>年</w:t>
            </w:r>
          </w:p>
        </w:tc>
      </w:tr>
      <w:tr>
        <w:trPr>
          <w:trHeight w:val="598" w:hRule="exact"/>
        </w:trPr>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银团贷款费用</w:t>
            </w:r>
          </w:p>
        </w:tc>
        <w:tc>
          <w:tcPr>
            <w:tcW w:w="294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直线摊销法</w:t>
            </w:r>
          </w:p>
        </w:tc>
        <w:tc>
          <w:tcPr>
            <w:tcW w:w="294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84"/>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年</w:t>
            </w:r>
          </w:p>
        </w:tc>
      </w:tr>
    </w:tbl>
    <w:p>
      <w:pPr>
        <w:spacing w:line="240" w:lineRule="auto" w:before="4"/>
        <w:rPr>
          <w:rFonts w:ascii="宋体" w:hAnsi="宋体" w:cs="宋体" w:eastAsia="宋体" w:hint="default"/>
          <w:sz w:val="11"/>
          <w:szCs w:val="11"/>
        </w:rPr>
      </w:pPr>
    </w:p>
    <w:p>
      <w:pPr>
        <w:pStyle w:val="BodyText"/>
        <w:spacing w:line="240" w:lineRule="auto" w:before="36"/>
        <w:ind w:left="573" w:right="0"/>
        <w:jc w:val="left"/>
      </w:pPr>
      <w:r>
        <w:rPr/>
        <w:t>长期待摊费用均按形成时发生的实际成本计价，并采用直线法在受益年限平均摊销。</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206" w:firstLine="420"/>
        <w:jc w:val="both"/>
      </w:pPr>
      <w:r>
        <w:rPr>
          <w:spacing w:val="-2"/>
        </w:rPr>
        <w:t>如果长期待摊费用项目不能使以后会计期间受益的，则将尚未摊销的该项目的摊余价值全部转入当期</w:t>
      </w:r>
      <w:r>
        <w:rPr>
          <w:w w:val="100"/>
        </w:rPr>
        <w:t> </w:t>
      </w:r>
      <w:r>
        <w:rPr/>
        <w:t>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768" w:lineRule="exact" w:before="31"/>
        <w:ind w:left="657" w:right="0" w:hanging="50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z w:val="21"/>
          <w:szCs w:val="21"/>
        </w:rPr>
        <w:t>职工薪酬，是指公司为获得职工提供的服务或解除劳动关系而给予的各种形式的报酬或补偿。职工</w:t>
      </w:r>
    </w:p>
    <w:p>
      <w:pPr>
        <w:pStyle w:val="BodyText"/>
        <w:spacing w:line="408" w:lineRule="auto" w:before="69"/>
        <w:ind w:right="0"/>
        <w:jc w:val="left"/>
      </w:pPr>
      <w:r>
        <w:rPr>
          <w:spacing w:val="-5"/>
        </w:rPr>
        <w:t>薪酬包括短期薪酬、离职后福利、辞退福利和其他长期职工福利。企业提供给职工配偶、子女、受赡养人、</w:t>
      </w:r>
      <w:r>
        <w:rPr>
          <w:spacing w:val="-7"/>
        </w:rPr>
        <w:t> </w:t>
      </w:r>
      <w:r>
        <w:rPr>
          <w:spacing w:val="-7"/>
        </w:rPr>
      </w:r>
      <w:r>
        <w:rPr/>
        <w:t>已故员工遗属及其他受益人等的福利，也属于职工薪酬。</w:t>
      </w:r>
    </w:p>
    <w:p>
      <w:pPr>
        <w:pStyle w:val="BodyText"/>
        <w:spacing w:line="408" w:lineRule="auto" w:before="87"/>
        <w:ind w:right="206" w:firstLine="336"/>
        <w:jc w:val="both"/>
      </w:pPr>
      <w:r>
        <w:rPr/>
        <w:t>本公司在职工提供相关服务的会计期间，将实际发生的职工工资、奖金、津贴和补贴，职工福利费，</w:t>
      </w:r>
      <w:r>
        <w:rPr>
          <w:w w:val="100"/>
        </w:rPr>
        <w:t> </w:t>
      </w:r>
      <w:r>
        <w:rPr>
          <w:spacing w:val="-2"/>
        </w:rPr>
        <w:t>医疗保险费、工伤保险费和生育保险费等社会保险费，住房公积金，工会经费和职工教育经费等确认为负</w:t>
      </w:r>
      <w:r>
        <w:rPr>
          <w:spacing w:val="-42"/>
        </w:rPr>
        <w:t> </w:t>
      </w:r>
      <w:r>
        <w:rPr>
          <w:spacing w:val="-42"/>
        </w:rPr>
      </w:r>
      <w:r>
        <w:rPr>
          <w:spacing w:val="-2"/>
        </w:rPr>
        <w:t>债，并计入当期损益或相关资产成本。如果该负债预期在职工提供相关服务的年度报告期结束后十二个月</w:t>
      </w:r>
      <w:r>
        <w:rPr>
          <w:spacing w:val="-44"/>
        </w:rPr>
        <w:t> </w:t>
      </w:r>
      <w:r>
        <w:rPr>
          <w:spacing w:val="-44"/>
        </w:rPr>
      </w:r>
      <w:r>
        <w:rPr/>
        <w:t>内不能完全支付，且财务影响重大的，则该负债将以折现后的金额计量。</w:t>
      </w:r>
    </w:p>
    <w:p>
      <w:pPr>
        <w:spacing w:line="240" w:lineRule="auto" w:before="0"/>
        <w:rPr>
          <w:rFonts w:ascii="宋体" w:hAnsi="宋体" w:cs="宋体" w:eastAsia="宋体" w:hint="default"/>
          <w:sz w:val="20"/>
          <w:szCs w:val="20"/>
        </w:rPr>
      </w:pPr>
    </w:p>
    <w:p>
      <w:pPr>
        <w:spacing w:line="750" w:lineRule="atLeast" w:before="13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离职后福利，是指为获得职工提供的服务而在职工退休或与企业解除劳动关系后，提供的各种形式的</w:t>
      </w:r>
    </w:p>
    <w:p>
      <w:pPr>
        <w:spacing w:line="240" w:lineRule="auto" w:before="10"/>
        <w:rPr>
          <w:rFonts w:ascii="宋体" w:hAnsi="宋体" w:cs="宋体" w:eastAsia="宋体" w:hint="default"/>
          <w:sz w:val="14"/>
          <w:szCs w:val="14"/>
        </w:rPr>
      </w:pPr>
    </w:p>
    <w:p>
      <w:pPr>
        <w:pStyle w:val="BodyText"/>
        <w:spacing w:line="240" w:lineRule="auto"/>
        <w:ind w:right="0"/>
        <w:jc w:val="left"/>
      </w:pPr>
      <w:r>
        <w:rPr/>
        <w:t>报酬和福利，短期薪酬和辞退福利除外。本公司将离职后福利计划分类为设定提存计划和设定受益计划。</w:t>
      </w:r>
    </w:p>
    <w:p>
      <w:pPr>
        <w:spacing w:line="240" w:lineRule="auto" w:before="10"/>
        <w:rPr>
          <w:rFonts w:ascii="宋体" w:hAnsi="宋体" w:cs="宋体" w:eastAsia="宋体" w:hint="default"/>
          <w:sz w:val="14"/>
          <w:szCs w:val="14"/>
        </w:rPr>
      </w:pPr>
    </w:p>
    <w:p>
      <w:pPr>
        <w:pStyle w:val="BodyText"/>
        <w:spacing w:line="408" w:lineRule="auto"/>
        <w:ind w:right="206"/>
        <w:jc w:val="both"/>
      </w:pPr>
      <w:r>
        <w:rPr>
          <w:spacing w:val="-2"/>
        </w:rPr>
        <w:t>（一）设定提存计划：公司向独立的基金缴存固定费用后，公司不再承担进一步支付义务的离职后福利计</w:t>
      </w:r>
      <w:r>
        <w:rPr>
          <w:spacing w:val="-43"/>
        </w:rPr>
        <w:t> </w:t>
      </w:r>
      <w:r>
        <w:rPr>
          <w:spacing w:val="-43"/>
        </w:rPr>
      </w:r>
      <w:r>
        <w:rPr>
          <w:spacing w:val="-2"/>
        </w:rPr>
        <w:t>划。包含基本养老保险、失业保险等，在职工为其提供服务的会计期间，将根据设定提存计划计算的应缴</w:t>
      </w:r>
      <w:r>
        <w:rPr>
          <w:spacing w:val="-47"/>
        </w:rPr>
        <w:t> </w:t>
      </w:r>
      <w:r>
        <w:rPr>
          <w:spacing w:val="-47"/>
        </w:rPr>
      </w:r>
      <w:r>
        <w:rPr>
          <w:spacing w:val="-2"/>
        </w:rPr>
        <w:t>存金额确认为负债，并计入当期损益或相关资产成本。（二）设定受益计划：除设定提存计划以外的离职</w:t>
      </w:r>
      <w:r>
        <w:rPr>
          <w:spacing w:val="-43"/>
        </w:rPr>
        <w:t> </w:t>
      </w:r>
      <w:r>
        <w:rPr>
          <w:spacing w:val="-43"/>
        </w:rPr>
      </w:r>
      <w:r>
        <w:rPr/>
        <w:t>后福利计划。</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right="185" w:firstLine="420"/>
        <w:jc w:val="both"/>
      </w:pPr>
      <w:r>
        <w:rPr>
          <w:spacing w:val="-2"/>
        </w:rPr>
        <w:t>辞退福利是指公司在职工劳动合同到期之前解除与职工的劳动关系，或者为鼓励职工自愿接受裁减而</w:t>
      </w:r>
      <w:r>
        <w:rPr>
          <w:w w:val="100"/>
        </w:rPr>
        <w:t> </w:t>
      </w:r>
      <w:r>
        <w:rPr>
          <w:spacing w:val="-2"/>
        </w:rPr>
        <w:t>给予职工的补偿。公司向职工提供辞退福利的，在下列两者孰早日确认辞退福利产生的职工薪酬负债，并</w:t>
      </w:r>
      <w:r>
        <w:rPr>
          <w:spacing w:val="-44"/>
        </w:rPr>
        <w:t> </w:t>
      </w:r>
      <w:r>
        <w:rPr>
          <w:spacing w:val="-44"/>
        </w:rPr>
      </w:r>
      <w:r>
        <w:rPr>
          <w:spacing w:val="-2"/>
        </w:rPr>
        <w:t>计入当期损益：（一）企业不能单方面撤回因解除劳动关系计划或裁减建议所提供的辞退福利时。（二）</w:t>
      </w:r>
      <w:r>
        <w:rPr>
          <w:spacing w:val="-21"/>
        </w:rPr>
        <w:t> </w:t>
      </w:r>
      <w:r>
        <w:rPr>
          <w:spacing w:val="-21"/>
        </w:rPr>
      </w:r>
      <w:r>
        <w:rPr/>
        <w:t>企业确认与涉及支付辞退福利的重组相关的成本或费用时。</w:t>
      </w:r>
    </w:p>
    <w:p>
      <w:pPr>
        <w:spacing w:after="0" w:line="408"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146" w:firstLine="336"/>
        <w:jc w:val="both"/>
      </w:pPr>
      <w:r>
        <w:rPr/>
        <w:t>实行职工内部退休计划的，在正式退休日之前的经济补偿，属于辞退福利，自职工停止提供服务日至</w:t>
      </w:r>
      <w:r>
        <w:rPr>
          <w:w w:val="100"/>
        </w:rPr>
        <w:t> </w:t>
      </w:r>
      <w:r>
        <w:rPr>
          <w:spacing w:val="-2"/>
        </w:rPr>
        <w:t>正常退休日期间，拟支付的内退职工工资和缴纳的社会保险费等一次性记入当期损益。正式退休日之后的</w:t>
      </w:r>
      <w:r>
        <w:rPr>
          <w:spacing w:val="-43"/>
        </w:rPr>
        <w:t> </w:t>
      </w:r>
      <w:r>
        <w:rPr>
          <w:spacing w:val="-43"/>
        </w:rPr>
      </w:r>
      <w:r>
        <w:rPr/>
        <w:t>经济补偿（如正常养老退休金），按照离职后福利处理。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right="0"/>
        <w:jc w:val="left"/>
      </w:pPr>
      <w:r>
        <w:rPr/>
        <w:t>（</w:t>
      </w:r>
      <w:r>
        <w:rPr>
          <w:rFonts w:ascii="Times New Roman" w:hAnsi="Times New Roman" w:cs="Times New Roman" w:eastAsia="Times New Roman" w:hint="default"/>
        </w:rPr>
        <w:t>1</w:t>
      </w:r>
      <w:r>
        <w:rPr/>
        <w:t>）预计负债的确认标准</w:t>
      </w:r>
    </w:p>
    <w:p>
      <w:pPr>
        <w:spacing w:line="240" w:lineRule="auto" w:before="9"/>
        <w:rPr>
          <w:rFonts w:ascii="宋体" w:hAnsi="宋体" w:cs="宋体" w:eastAsia="宋体" w:hint="default"/>
          <w:sz w:val="22"/>
          <w:szCs w:val="22"/>
        </w:rPr>
      </w:pPr>
    </w:p>
    <w:p>
      <w:pPr>
        <w:pStyle w:val="BodyText"/>
        <w:spacing w:line="410" w:lineRule="auto"/>
        <w:ind w:right="0"/>
        <w:jc w:val="left"/>
      </w:pPr>
      <w:r>
        <w:rPr>
          <w:spacing w:val="-2"/>
        </w:rPr>
        <w:t>当与对外担保、未决诉讼或仲裁、产品质量保证、裁员计划、亏损合同、重组义务、固定资产弃置义务等</w:t>
      </w:r>
      <w:r>
        <w:rPr>
          <w:spacing w:val="-42"/>
        </w:rPr>
        <w:t> </w:t>
      </w:r>
      <w:r>
        <w:rPr>
          <w:spacing w:val="-42"/>
        </w:rPr>
      </w:r>
      <w:r>
        <w:rPr/>
        <w:t>或有事项相关的业务同时符合以下条件时，确认为负债：</w:t>
      </w:r>
    </w:p>
    <w:p>
      <w:pPr>
        <w:pStyle w:val="BodyText"/>
        <w:spacing w:line="513" w:lineRule="auto" w:before="164"/>
        <w:ind w:right="4360"/>
        <w:jc w:val="left"/>
      </w:pPr>
      <w:r>
        <w:rPr/>
        <w:t>该义务是本公司承担的现时义务；</w:t>
      </w:r>
      <w:r>
        <w:rPr>
          <w:w w:val="100"/>
        </w:rPr>
        <w:t> </w:t>
      </w:r>
      <w:r>
        <w:rPr>
          <w:spacing w:val="-2"/>
        </w:rPr>
        <w:t>该义务的履行很可能导致经济利益流出企业；</w:t>
      </w:r>
      <w:r>
        <w:rPr>
          <w:spacing w:val="-65"/>
        </w:rPr>
        <w:t> </w:t>
      </w:r>
      <w:r>
        <w:rPr>
          <w:spacing w:val="-65"/>
        </w:rPr>
      </w:r>
      <w:r>
        <w:rPr/>
        <w:t>该义务的金额能够可靠地计量。</w:t>
      </w:r>
    </w:p>
    <w:p>
      <w:pPr>
        <w:pStyle w:val="BodyText"/>
        <w:spacing w:line="240" w:lineRule="auto" w:before="73"/>
        <w:ind w:right="0"/>
        <w:jc w:val="left"/>
      </w:pPr>
      <w:r>
        <w:rPr/>
        <w:t>（</w:t>
      </w:r>
      <w:r>
        <w:rPr>
          <w:rFonts w:ascii="Times New Roman" w:hAnsi="Times New Roman" w:cs="Times New Roman" w:eastAsia="Times New Roman" w:hint="default"/>
        </w:rPr>
        <w:t>2</w:t>
      </w:r>
      <w:r>
        <w:rPr/>
        <w:t>）预计负债的计量方法</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预计负债按照履行现时义务所需支出的最佳估计数进行精算并初始计量。所需支出存在一个连续范围，且</w:t>
      </w:r>
      <w:r>
        <w:rPr>
          <w:spacing w:val="-44"/>
        </w:rPr>
        <w:t> </w:t>
      </w:r>
      <w:r>
        <w:rPr>
          <w:spacing w:val="-44"/>
        </w:rPr>
      </w:r>
      <w:r>
        <w:rPr>
          <w:spacing w:val="-2"/>
        </w:rPr>
        <w:t>该范围内各种结果发生的可能性相同的最佳估计数按该范围的中间值确定；在其他情况下，最佳估计数按</w:t>
      </w:r>
      <w:r>
        <w:rPr>
          <w:spacing w:val="-42"/>
        </w:rPr>
        <w:t> </w:t>
      </w:r>
      <w:r>
        <w:rPr>
          <w:spacing w:val="-42"/>
        </w:rPr>
      </w:r>
      <w:r>
        <w:rPr/>
        <w:t>如下方法确定：</w:t>
      </w:r>
    </w:p>
    <w:p>
      <w:pPr>
        <w:pStyle w:val="BodyText"/>
        <w:spacing w:line="513" w:lineRule="auto" w:before="166"/>
        <w:ind w:right="0"/>
        <w:jc w:val="left"/>
      </w:pPr>
      <w:r>
        <w:rPr/>
        <w:t>或有事项涉及单个项目时，最佳估计数按最可能发生金额确定；</w:t>
      </w:r>
      <w:r>
        <w:rPr>
          <w:w w:val="100"/>
        </w:rPr>
        <w:t> </w:t>
      </w:r>
      <w:r>
        <w:rPr/>
        <w:t>或有事项涉及多个项目时，最佳估计数按各种可能发生额及其发生概率计算确定。</w:t>
      </w:r>
    </w:p>
    <w:p>
      <w:pPr>
        <w:pStyle w:val="BodyText"/>
        <w:spacing w:line="408" w:lineRule="auto" w:before="73"/>
        <w:ind w:right="0"/>
        <w:jc w:val="left"/>
      </w:pPr>
      <w:r>
        <w:rPr>
          <w:spacing w:val="-2"/>
        </w:rPr>
        <w:t>公司清偿预计负债所需支出全部或部分预期由第三方或其他方补偿的，则补偿金额在基本确定能收到时，</w:t>
      </w:r>
      <w:r>
        <w:rPr>
          <w:spacing w:val="-21"/>
        </w:rPr>
        <w:t> </w:t>
      </w:r>
      <w:r>
        <w:rPr>
          <w:spacing w:val="-21"/>
        </w:rPr>
      </w:r>
      <w:r>
        <w:rPr/>
        <w:t>作为资产单独确认。确认的补偿金额不超过所确认预计负债的账面价值。</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jc w:val="left"/>
      </w:pPr>
      <w:r>
        <w:rPr>
          <w:spacing w:val="2"/>
        </w:rPr>
        <w:t>股份支付是为了获取职工或其他方提供服务而授予权益工具或者承担以权益工具为基础确定的负债的交</w:t>
      </w:r>
      <w:r>
        <w:rPr>
          <w:spacing w:val="-30"/>
        </w:rPr>
        <w:t> </w:t>
      </w:r>
      <w:r>
        <w:rPr>
          <w:spacing w:val="-30"/>
        </w:rPr>
      </w:r>
      <w:r>
        <w:rPr/>
        <w:t>易。股份支付分为以权益结算的股份支付和以现金结算的股份支付。</w:t>
      </w:r>
    </w:p>
    <w:p>
      <w:pPr>
        <w:pStyle w:val="BodyText"/>
        <w:spacing w:line="513" w:lineRule="auto" w:before="166"/>
        <w:ind w:right="0"/>
        <w:jc w:val="left"/>
      </w:pPr>
      <w:r>
        <w:rPr/>
        <w:t>－以权益结算的股份支付</w:t>
      </w:r>
      <w:r>
        <w:rPr>
          <w:w w:val="100"/>
        </w:rPr>
        <w:t> </w:t>
      </w:r>
      <w:r>
        <w:rPr>
          <w:spacing w:val="-2"/>
        </w:rPr>
        <w:t>用以换取职工提供的服务的权益结算的股份支付，以授予职工权益工具在授予日的公允价值计量。该公允</w:t>
      </w:r>
    </w:p>
    <w:p>
      <w:pPr>
        <w:spacing w:after="0" w:line="513"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206"/>
        <w:jc w:val="both"/>
      </w:pPr>
      <w:r>
        <w:rPr>
          <w:spacing w:val="-2"/>
        </w:rPr>
        <w:t>价值的金额，在完成等待期内的服务或达到规定业绩条件才可行权的情况下，在等待期内以对可行权权益</w:t>
      </w:r>
      <w:r>
        <w:rPr>
          <w:spacing w:val="-44"/>
        </w:rPr>
        <w:t> </w:t>
      </w:r>
      <w:r>
        <w:rPr>
          <w:spacing w:val="-44"/>
        </w:rPr>
      </w:r>
      <w:r>
        <w:rPr>
          <w:spacing w:val="-2"/>
        </w:rPr>
        <w:t>工具数量的最佳估计为基础，按直线法计算计入相关成本或费用，在授予后立即可行权时，在授予日计入</w:t>
      </w:r>
      <w:r>
        <w:rPr>
          <w:spacing w:val="-44"/>
        </w:rPr>
        <w:t> </w:t>
      </w:r>
      <w:r>
        <w:rPr>
          <w:spacing w:val="-44"/>
        </w:rPr>
      </w:r>
      <w:r>
        <w:rPr/>
        <w:t>相关成本或费用，相应增加资本公积。</w:t>
      </w:r>
    </w:p>
    <w:p>
      <w:pPr>
        <w:pStyle w:val="BodyText"/>
        <w:spacing w:line="408" w:lineRule="auto" w:before="166"/>
        <w:ind w:right="206"/>
        <w:jc w:val="both"/>
      </w:pPr>
      <w:r>
        <w:rPr>
          <w:spacing w:val="-2"/>
        </w:rPr>
        <w:t>用以换取其他方服务的权益结算的股份支付，如果其他方服务的公允价值能够可靠计量，按照其他方服务</w:t>
      </w:r>
      <w:r>
        <w:rPr>
          <w:spacing w:val="-43"/>
        </w:rPr>
        <w:t> </w:t>
      </w:r>
      <w:r>
        <w:rPr>
          <w:spacing w:val="-43"/>
        </w:rPr>
      </w:r>
      <w:r>
        <w:rPr>
          <w:spacing w:val="-2"/>
        </w:rPr>
        <w:t>在取得日的公允价值计量，如果其他方服务的公允价值不能可靠计量，但权益工具的公允价值能够可靠计</w:t>
      </w:r>
      <w:r>
        <w:rPr>
          <w:spacing w:val="-43"/>
        </w:rPr>
        <w:t> </w:t>
      </w:r>
      <w:r>
        <w:rPr>
          <w:spacing w:val="-43"/>
        </w:rPr>
      </w:r>
      <w:r>
        <w:rPr/>
        <w:t>量的，按照权益工具在服务取得日的公允价值计量，计入相关成本或费用，相应增加所有者权益。</w:t>
      </w:r>
    </w:p>
    <w:p>
      <w:pPr>
        <w:pStyle w:val="BodyText"/>
        <w:spacing w:line="240" w:lineRule="auto" w:before="166"/>
        <w:ind w:right="0"/>
        <w:jc w:val="both"/>
      </w:pPr>
      <w:r>
        <w:rPr/>
        <w:t>－以现金结算的股份支付</w:t>
      </w:r>
    </w:p>
    <w:p>
      <w:pPr>
        <w:spacing w:line="240" w:lineRule="auto" w:before="12"/>
        <w:rPr>
          <w:rFonts w:ascii="宋体" w:hAnsi="宋体" w:cs="宋体" w:eastAsia="宋体" w:hint="default"/>
          <w:sz w:val="23"/>
          <w:szCs w:val="23"/>
        </w:rPr>
      </w:pPr>
    </w:p>
    <w:p>
      <w:pPr>
        <w:pStyle w:val="BodyText"/>
        <w:spacing w:line="408" w:lineRule="auto"/>
        <w:ind w:right="187"/>
        <w:jc w:val="both"/>
      </w:pPr>
      <w:r>
        <w:rPr>
          <w:spacing w:val="-2"/>
        </w:rPr>
        <w:t>以现金结算的股份支付，按照本公司承担的以股份或其他权益工具为基础确定的负债的公允价值计量。如</w:t>
      </w:r>
      <w:r>
        <w:rPr>
          <w:spacing w:val="-43"/>
        </w:rPr>
        <w:t> </w:t>
      </w:r>
      <w:r>
        <w:rPr>
          <w:spacing w:val="-43"/>
        </w:rPr>
      </w:r>
      <w:r>
        <w:rPr>
          <w:spacing w:val="-2"/>
        </w:rPr>
        <w:t>授予后立即可行权，在授予日计入相关成本或费用，相应增加负债；如须完成等待期内的服务或达到规定</w:t>
      </w:r>
      <w:r>
        <w:rPr>
          <w:spacing w:val="-43"/>
        </w:rPr>
        <w:t> </w:t>
      </w:r>
      <w:r>
        <w:rPr>
          <w:spacing w:val="-43"/>
        </w:rPr>
      </w:r>
      <w:r>
        <w:rPr>
          <w:spacing w:val="-2"/>
        </w:rPr>
        <w:t>业绩条件以后才可行权，在等待期的每个资产负债表日，以对可行权情况的最佳估计为基础，按照本集团</w:t>
      </w:r>
      <w:r>
        <w:rPr>
          <w:spacing w:val="-44"/>
        </w:rPr>
        <w:t> </w:t>
      </w:r>
      <w:r>
        <w:rPr>
          <w:spacing w:val="-44"/>
        </w:rPr>
      </w:r>
      <w:r>
        <w:rPr/>
        <w:t>承担负债的公允价值金额，将当期取得的服务计入成本或费用，相应增加负债。</w:t>
      </w:r>
    </w:p>
    <w:p>
      <w:pPr>
        <w:pStyle w:val="BodyText"/>
        <w:spacing w:line="240" w:lineRule="auto" w:before="166"/>
        <w:ind w:right="0"/>
        <w:jc w:val="both"/>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right="0"/>
        <w:jc w:val="both"/>
      </w:pPr>
      <w:r>
        <w:rPr/>
        <w:t>（</w:t>
      </w:r>
      <w:r>
        <w:rPr>
          <w:rFonts w:ascii="Times New Roman" w:hAnsi="Times New Roman" w:cs="Times New Roman" w:eastAsia="Times New Roman" w:hint="default"/>
        </w:rPr>
        <w:t>1</w:t>
      </w:r>
      <w:r>
        <w:rPr/>
        <w:t>）销售商品</w:t>
      </w:r>
    </w:p>
    <w:p>
      <w:pPr>
        <w:spacing w:line="240" w:lineRule="auto" w:before="10"/>
        <w:rPr>
          <w:rFonts w:ascii="宋体" w:hAnsi="宋体" w:cs="宋体" w:eastAsia="宋体" w:hint="default"/>
          <w:sz w:val="22"/>
          <w:szCs w:val="22"/>
        </w:rPr>
      </w:pPr>
    </w:p>
    <w:p>
      <w:pPr>
        <w:pStyle w:val="BodyText"/>
        <w:spacing w:line="408" w:lineRule="auto"/>
        <w:ind w:right="103"/>
        <w:jc w:val="both"/>
      </w:pPr>
      <w:r>
        <w:rPr>
          <w:spacing w:val="-2"/>
        </w:rPr>
        <w:t>本公司销售的商品在同时满足下列条件时，按从购货方已收或应收的合同或协议价款的金额确认销售商品</w:t>
      </w:r>
      <w:r>
        <w:rPr>
          <w:spacing w:val="-43"/>
        </w:rPr>
        <w:t> </w:t>
      </w:r>
      <w:r>
        <w:rPr>
          <w:spacing w:val="-43"/>
        </w:rPr>
      </w:r>
      <w:r>
        <w:rPr>
          <w:spacing w:val="-2"/>
        </w:rPr>
        <w:t>收入：①已将商品所有权上的主要风险和报酬转移给购货方；②既没有保留通常与所有权相联系的继续管</w:t>
      </w:r>
      <w:r>
        <w:rPr>
          <w:spacing w:val="-42"/>
        </w:rPr>
        <w:t> </w:t>
      </w:r>
      <w:r>
        <w:rPr>
          <w:spacing w:val="-42"/>
        </w:rPr>
      </w:r>
      <w:r>
        <w:rPr>
          <w:spacing w:val="-2"/>
        </w:rPr>
        <w:t>理权，也没有对已售出的商品实施有效控制；③收入的金额能够可靠地计量；④相关的经济利益很可能流</w:t>
      </w:r>
      <w:r>
        <w:rPr>
          <w:spacing w:val="-44"/>
        </w:rPr>
        <w:t> </w:t>
      </w:r>
      <w:r>
        <w:rPr>
          <w:spacing w:val="-44"/>
        </w:rPr>
      </w:r>
      <w:r>
        <w:rPr/>
        <w:t>入企业；⑤相关的已发生或将发生的成本能够可靠地计量。</w:t>
      </w:r>
    </w:p>
    <w:p>
      <w:pPr>
        <w:pStyle w:val="BodyText"/>
        <w:spacing w:line="408" w:lineRule="auto" w:before="166"/>
        <w:ind w:right="0"/>
        <w:jc w:val="left"/>
      </w:pPr>
      <w:r>
        <w:rPr>
          <w:spacing w:val="-5"/>
        </w:rPr>
        <w:t>公司具体的销售商品确认原则如下：①对直营店（联销模式）的销售：于收到商场的结算单，开具发票时，</w:t>
      </w:r>
      <w:r>
        <w:rPr>
          <w:spacing w:val="-7"/>
        </w:rPr>
        <w:t> </w:t>
      </w:r>
      <w:r>
        <w:rPr>
          <w:spacing w:val="-7"/>
        </w:rPr>
      </w:r>
      <w:r>
        <w:rPr/>
        <w:t>确认销售收入；②对直营店（非联销模式）的销售：于商品交付给消费者，收取价款时，确认销售收入；</w:t>
      </w:r>
    </w:p>
    <w:p>
      <w:pPr>
        <w:pStyle w:val="BodyText"/>
        <w:spacing w:line="240" w:lineRule="auto" w:before="46"/>
        <w:ind w:right="0"/>
        <w:jc w:val="both"/>
      </w:pPr>
      <w:r>
        <w:rPr/>
        <w:t>③对于加盟商的销售：于向加盟商发出货物，开具销售发票时，确认销售收入。</w:t>
      </w:r>
    </w:p>
    <w:p>
      <w:pPr>
        <w:spacing w:line="240" w:lineRule="auto" w:before="12"/>
        <w:rPr>
          <w:rFonts w:ascii="宋体" w:hAnsi="宋体" w:cs="宋体" w:eastAsia="宋体" w:hint="default"/>
          <w:sz w:val="23"/>
          <w:szCs w:val="23"/>
        </w:rPr>
      </w:pPr>
    </w:p>
    <w:p>
      <w:pPr>
        <w:pStyle w:val="BodyText"/>
        <w:spacing w:line="240" w:lineRule="auto"/>
        <w:ind w:right="0"/>
        <w:jc w:val="both"/>
      </w:pPr>
      <w:r>
        <w:rPr/>
        <w:t>（</w:t>
      </w:r>
      <w:r>
        <w:rPr>
          <w:rFonts w:ascii="Times New Roman" w:hAnsi="Times New Roman" w:cs="Times New Roman" w:eastAsia="Times New Roman" w:hint="default"/>
        </w:rPr>
        <w:t>2</w:t>
      </w:r>
      <w:r>
        <w:rPr/>
        <w:t>）提供劳务</w:t>
      </w:r>
    </w:p>
    <w:p>
      <w:pPr>
        <w:spacing w:line="240" w:lineRule="auto" w:before="10"/>
        <w:rPr>
          <w:rFonts w:ascii="宋体" w:hAnsi="宋体" w:cs="宋体" w:eastAsia="宋体" w:hint="default"/>
          <w:sz w:val="22"/>
          <w:szCs w:val="22"/>
        </w:rPr>
      </w:pPr>
    </w:p>
    <w:p>
      <w:pPr>
        <w:pStyle w:val="BodyText"/>
        <w:spacing w:line="408" w:lineRule="auto"/>
        <w:ind w:right="0"/>
        <w:jc w:val="left"/>
      </w:pPr>
      <w:r>
        <w:rPr>
          <w:spacing w:val="-5"/>
        </w:rPr>
        <w:t>在同一年度内开始并完成的劳务，应当在完成劳务时确认收入。如劳务的开始和完成分属不同的会计年度，</w:t>
      </w:r>
      <w:r>
        <w:rPr>
          <w:spacing w:val="-4"/>
        </w:rPr>
        <w:t> </w:t>
      </w:r>
      <w:r>
        <w:rPr>
          <w:spacing w:val="-4"/>
        </w:rPr>
      </w:r>
      <w:r>
        <w:rPr>
          <w:spacing w:val="2"/>
        </w:rPr>
        <w:t>在提供劳务交易的结果能够可靠估计的情况下，公司于资产负债表日按完工百分比法确认相关的劳务收</w:t>
      </w:r>
      <w:r>
        <w:rPr>
          <w:spacing w:val="-28"/>
        </w:rPr>
        <w:t> </w:t>
      </w:r>
      <w:r>
        <w:rPr>
          <w:spacing w:val="-28"/>
        </w:rPr>
      </w:r>
      <w:r>
        <w:rPr>
          <w:spacing w:val="-2"/>
        </w:rPr>
        <w:t>入。如提供劳务交易的结果不能够可靠估计且已经发生的劳务成本预计能够得到补偿的，按已经发生的劳</w:t>
      </w:r>
      <w:r>
        <w:rPr>
          <w:spacing w:val="-44"/>
        </w:rPr>
        <w:t> </w:t>
      </w:r>
      <w:r>
        <w:rPr>
          <w:spacing w:val="-44"/>
        </w:rPr>
      </w:r>
      <w:r>
        <w:rPr>
          <w:spacing w:val="-2"/>
        </w:rPr>
        <w:t>务成本金额确认收入，并按相同金额结转成本；发生的劳务成本预计不能够全部得到补偿的，按能够得到</w:t>
      </w:r>
    </w:p>
    <w:p>
      <w:pPr>
        <w:spacing w:after="0" w:line="408"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408" w:lineRule="auto" w:before="36"/>
        <w:ind w:right="0"/>
        <w:jc w:val="left"/>
      </w:pPr>
      <w:r>
        <w:rPr>
          <w:spacing w:val="-2"/>
        </w:rPr>
        <w:t>补偿的劳务成本金额确认收入，并按已经发生的劳务成本作为当期费用；发生的劳务成本预计全部不能够</w:t>
      </w:r>
      <w:r>
        <w:rPr>
          <w:spacing w:val="-43"/>
        </w:rPr>
        <w:t> </w:t>
      </w:r>
      <w:r>
        <w:rPr>
          <w:spacing w:val="-43"/>
        </w:rPr>
      </w:r>
      <w:r>
        <w:rPr/>
        <w:t>得到补偿，应按已经发生的劳务成本作为当期费用，不确认收入。</w:t>
      </w:r>
    </w:p>
    <w:p>
      <w:pPr>
        <w:pStyle w:val="BodyText"/>
        <w:spacing w:line="240" w:lineRule="auto" w:before="166"/>
        <w:ind w:right="0"/>
        <w:jc w:val="left"/>
      </w:pPr>
      <w:r>
        <w:rPr/>
        <w:t>（</w:t>
      </w:r>
      <w:r>
        <w:rPr>
          <w:rFonts w:ascii="Times New Roman" w:hAnsi="Times New Roman" w:cs="Times New Roman" w:eastAsia="Times New Roman" w:hint="default"/>
        </w:rPr>
        <w:t>3</w:t>
      </w:r>
      <w:r>
        <w:rPr/>
        <w:t>）让渡资产使用权</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本公司在与让渡资产使用权相关的经济利益能够流入和收入的金额能够可靠的计量时确认让渡资产使用</w:t>
      </w:r>
      <w:r>
        <w:rPr>
          <w:spacing w:val="-19"/>
        </w:rPr>
        <w:t> </w:t>
      </w:r>
      <w:r>
        <w:rPr>
          <w:spacing w:val="-19"/>
        </w:rPr>
      </w:r>
      <w:r>
        <w:rPr/>
        <w:t>权收入。</w:t>
      </w:r>
    </w:p>
    <w:p>
      <w:pPr>
        <w:pStyle w:val="BodyText"/>
        <w:spacing w:line="408" w:lineRule="auto" w:before="166"/>
        <w:ind w:right="0"/>
        <w:jc w:val="left"/>
      </w:pPr>
      <w:r>
        <w:rPr>
          <w:spacing w:val="-2"/>
        </w:rPr>
        <w:t>利息收入按使用货币资金的使用时间和适用利率计算确定。使用费收入金额，按照有关合同或协议约定的</w:t>
      </w:r>
      <w:r>
        <w:rPr>
          <w:spacing w:val="-44"/>
        </w:rPr>
        <w:t> </w:t>
      </w:r>
      <w:r>
        <w:rPr>
          <w:spacing w:val="-44"/>
        </w:rPr>
      </w:r>
      <w:r>
        <w:rPr/>
        <w:t>收费时间和方法计算确定。</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0"/>
        <w:rPr>
          <w:rFonts w:ascii="宋体" w:hAnsi="宋体" w:cs="宋体" w:eastAsia="宋体" w:hint="default"/>
          <w:b/>
          <w:bCs/>
          <w:sz w:val="22"/>
          <w:szCs w:val="22"/>
        </w:rPr>
      </w:pPr>
    </w:p>
    <w:p>
      <w:pPr>
        <w:spacing w:line="633" w:lineRule="auto" w:before="18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与资产相关的政府补助，确认为递延收益，并在相关资产的使用寿命内平均分配计入当期损益。</w:t>
      </w:r>
    </w:p>
    <w:p>
      <w:pPr>
        <w:pStyle w:val="Heading3"/>
        <w:spacing w:line="240" w:lineRule="auto" w:before="148"/>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20" w:lineRule="auto" w:before="189"/>
        <w:ind w:right="0"/>
        <w:jc w:val="left"/>
      </w:pPr>
      <w:r>
        <w:rPr>
          <w:spacing w:val="-2"/>
        </w:rPr>
        <w:t>与收益相关的政府补助，用于补偿以后期间的相关费用和损失的，确认为递延收益，并在确认相关费用的</w:t>
      </w:r>
      <w:r>
        <w:rPr>
          <w:spacing w:val="-43"/>
        </w:rPr>
        <w:t> </w:t>
      </w:r>
      <w:r>
        <w:rPr>
          <w:spacing w:val="-43"/>
        </w:rPr>
      </w:r>
      <w:r>
        <w:rPr/>
        <w:t>期间计入当期损益；用于补偿已经发生的相关费用和损失的，直接计入当期损益。</w:t>
      </w:r>
      <w:r>
        <w:rPr>
          <w:w w:val="100"/>
        </w:rPr>
        <w:t> </w:t>
      </w:r>
      <w:r>
        <w:rPr>
          <w:spacing w:val="-2"/>
        </w:rPr>
        <w:t>已确认的政府补助需要返还时，存在相关递延收益余额的，冲减相关递延收益账面余额，超出部分计入当</w:t>
      </w:r>
      <w:r>
        <w:rPr>
          <w:spacing w:val="-43"/>
        </w:rPr>
        <w:t> </w:t>
      </w:r>
      <w:r>
        <w:rPr>
          <w:spacing w:val="-43"/>
        </w:rPr>
      </w:r>
      <w:r>
        <w:rPr/>
        <w:t>期损益；不存在相关递延收益的，直接计入当期损益。</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46"/>
        <w:jc w:val="both"/>
      </w:pPr>
      <w:r>
        <w:rPr>
          <w:spacing w:val="-2"/>
        </w:rPr>
        <w:t>所得税费用的会计处理采用资产负债表债务法核算。资产负债表日，公司按照可抵扣暂时性差异与适用所</w:t>
      </w:r>
      <w:r>
        <w:rPr>
          <w:spacing w:val="-43"/>
        </w:rPr>
        <w:t> </w:t>
      </w:r>
      <w:r>
        <w:rPr>
          <w:spacing w:val="-43"/>
        </w:rPr>
      </w:r>
      <w:r>
        <w:rPr>
          <w:spacing w:val="-2"/>
        </w:rPr>
        <w:t>得税税率计算的结果，确认递延所得税资产及相应的递延所得税收益；按照应纳税暂时性差异与适用企业</w:t>
      </w:r>
      <w:r>
        <w:rPr>
          <w:spacing w:val="-43"/>
        </w:rPr>
        <w:t> </w:t>
      </w:r>
      <w:r>
        <w:rPr>
          <w:spacing w:val="-43"/>
        </w:rPr>
      </w:r>
      <w:r>
        <w:rPr/>
        <w:t>所得税税率计算的结果，确认递延所得税负债及相应的递延所得税费用。</w:t>
      </w:r>
    </w:p>
    <w:p>
      <w:pPr>
        <w:pStyle w:val="BodyText"/>
        <w:spacing w:line="240" w:lineRule="auto" w:before="166"/>
        <w:ind w:right="0"/>
        <w:jc w:val="left"/>
      </w:pPr>
      <w:r>
        <w:rPr/>
        <w:t>（</w:t>
      </w:r>
      <w:r>
        <w:rPr>
          <w:rFonts w:ascii="Times New Roman" w:hAnsi="Times New Roman" w:cs="Times New Roman" w:eastAsia="Times New Roman" w:hint="default"/>
        </w:rPr>
        <w:t>1</w:t>
      </w:r>
      <w:r>
        <w:rPr/>
        <w:t>）递延所得税资产的确认</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公司以很可能取得用来抵扣可抵扣暂时性差异的应纳税所得额为限，确认由可抵扣暂时性差异产生的递延</w:t>
      </w:r>
      <w:r>
        <w:rPr>
          <w:spacing w:val="-42"/>
        </w:rPr>
        <w:t> </w:t>
      </w:r>
      <w:r>
        <w:rPr>
          <w:spacing w:val="-42"/>
        </w:rPr>
      </w:r>
      <w:r>
        <w:rPr/>
        <w:t>所得税资产。但是同时具有下列特征的交易中因资产或负债的初始确认所产生的递延所得税资产不予确</w:t>
      </w:r>
      <w:r>
        <w:rPr>
          <w:w w:val="100"/>
        </w:rPr>
        <w:t> </w:t>
      </w:r>
      <w:r>
        <w:rPr/>
        <w:t>认：该项交易不是企业合并；交易发生时既不影响会计利润也不影响应纳税所得额（或可抵扣亏损）。</w:t>
      </w:r>
    </w:p>
    <w:p>
      <w:pPr>
        <w:spacing w:after="0" w:line="408"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206"/>
        <w:jc w:val="both"/>
      </w:pPr>
      <w:r>
        <w:rPr>
          <w:spacing w:val="-2"/>
        </w:rPr>
        <w:t>公司对与子公司、联营公司及合营企业投资相关的可抵扣暂时性差异，同时满足下列条件的，确认相应的</w:t>
      </w:r>
      <w:r>
        <w:rPr>
          <w:spacing w:val="-44"/>
        </w:rPr>
        <w:t> </w:t>
      </w:r>
      <w:r>
        <w:rPr>
          <w:spacing w:val="-44"/>
        </w:rPr>
      </w:r>
      <w:r>
        <w:rPr>
          <w:spacing w:val="-2"/>
        </w:rPr>
        <w:t>递延所得税资产：暂时性差异在可预见的未来很可能转回；未来很可能获得用来抵扣暂时性差异的应纳税</w:t>
      </w:r>
      <w:r>
        <w:rPr>
          <w:spacing w:val="-44"/>
        </w:rPr>
        <w:t> </w:t>
      </w:r>
      <w:r>
        <w:rPr>
          <w:spacing w:val="-44"/>
        </w:rPr>
      </w:r>
      <w:r>
        <w:rPr/>
        <w:t>所得额。</w:t>
      </w:r>
    </w:p>
    <w:p>
      <w:pPr>
        <w:pStyle w:val="BodyText"/>
        <w:spacing w:line="408" w:lineRule="auto" w:before="166"/>
        <w:ind w:right="0"/>
        <w:jc w:val="left"/>
      </w:pPr>
      <w:r>
        <w:rPr>
          <w:spacing w:val="-2"/>
        </w:rPr>
        <w:t>公司对于能够结转以后年度的可抵扣亏损和税款抵减，以很可能获得用来抵扣可抵扣亏损和税款抵减的未</w:t>
      </w:r>
      <w:r>
        <w:rPr>
          <w:spacing w:val="-43"/>
        </w:rPr>
        <w:t> </w:t>
      </w:r>
      <w:r>
        <w:rPr>
          <w:spacing w:val="-43"/>
        </w:rPr>
      </w:r>
      <w:r>
        <w:rPr/>
        <w:t>来应纳税所得额为限，确认相应的递延所得税资产。</w:t>
      </w:r>
    </w:p>
    <w:p>
      <w:pPr>
        <w:pStyle w:val="BodyText"/>
        <w:spacing w:line="240" w:lineRule="auto" w:before="166"/>
        <w:ind w:right="0"/>
        <w:jc w:val="left"/>
      </w:pPr>
      <w:r>
        <w:rPr/>
        <w:t>（</w:t>
      </w:r>
      <w:r>
        <w:rPr>
          <w:rFonts w:ascii="Times New Roman" w:hAnsi="Times New Roman" w:cs="Times New Roman" w:eastAsia="Times New Roman" w:hint="default"/>
        </w:rPr>
        <w:t>2</w:t>
      </w:r>
      <w:r>
        <w:rPr/>
        <w:t>）递延所得税负债的确认</w:t>
      </w:r>
    </w:p>
    <w:p>
      <w:pPr>
        <w:spacing w:line="240" w:lineRule="auto" w:before="9"/>
        <w:rPr>
          <w:rFonts w:ascii="宋体" w:hAnsi="宋体" w:cs="宋体" w:eastAsia="宋体" w:hint="default"/>
          <w:sz w:val="22"/>
          <w:szCs w:val="22"/>
        </w:rPr>
      </w:pPr>
    </w:p>
    <w:p>
      <w:pPr>
        <w:pStyle w:val="BodyText"/>
        <w:spacing w:line="408" w:lineRule="auto"/>
        <w:ind w:right="0"/>
        <w:jc w:val="left"/>
      </w:pPr>
      <w:r>
        <w:rPr/>
        <w:t>除下列情况产生的递延所得税负债以外，本公司确认所有应纳税暂时性差异产生的递延所得税负债：①商</w:t>
      </w:r>
      <w:r>
        <w:rPr>
          <w:w w:val="100"/>
        </w:rPr>
        <w:t> </w:t>
      </w:r>
      <w:r>
        <w:rPr>
          <w:spacing w:val="-5"/>
        </w:rPr>
        <w:t>誉的初始确认；②同时满足具有下列特征的交易中产生的资产或负债的初始确认：该项交易不是企业合并；</w:t>
      </w:r>
      <w:r>
        <w:rPr>
          <w:spacing w:val="-6"/>
        </w:rPr>
        <w:t> </w:t>
      </w:r>
      <w:r>
        <w:rPr>
          <w:spacing w:val="-6"/>
        </w:rPr>
      </w:r>
      <w:r>
        <w:rPr/>
        <w:t>交易发生时既不影响会计利润也不影响应纳税所得额（或可抵扣亏损）。</w:t>
      </w:r>
    </w:p>
    <w:p>
      <w:pPr>
        <w:pStyle w:val="BodyText"/>
        <w:spacing w:line="408" w:lineRule="auto" w:before="166"/>
        <w:ind w:right="0"/>
        <w:jc w:val="left"/>
      </w:pPr>
      <w:r>
        <w:rPr>
          <w:spacing w:val="-2"/>
        </w:rPr>
        <w:t>公司对与子公司、联营公司及合营企业投资产生相关的应纳税暂时性差异，同时满足下列条件的：投资企</w:t>
      </w:r>
      <w:r>
        <w:rPr>
          <w:spacing w:val="-44"/>
        </w:rPr>
        <w:t> </w:t>
      </w:r>
      <w:r>
        <w:rPr>
          <w:spacing w:val="-44"/>
        </w:rPr>
      </w:r>
      <w:r>
        <w:rPr/>
        <w:t>业能够控制暂时性差异的转回的时间；该暂时性差异在可预见的未来很可能不会转回。</w:t>
      </w:r>
    </w:p>
    <w:p>
      <w:pPr>
        <w:pStyle w:val="BodyText"/>
        <w:spacing w:line="240" w:lineRule="auto" w:before="166"/>
        <w:ind w:right="0"/>
        <w:jc w:val="left"/>
      </w:pPr>
      <w:r>
        <w:rPr/>
        <w:t>（</w:t>
      </w:r>
      <w:r>
        <w:rPr>
          <w:rFonts w:ascii="Times New Roman" w:hAnsi="Times New Roman" w:cs="Times New Roman" w:eastAsia="Times New Roman" w:hint="default"/>
        </w:rPr>
        <w:t>3</w:t>
      </w:r>
      <w:r>
        <w:rPr/>
        <w:t>）所得税费用计量</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公司将当期所得税和递延所得税作为所得税费用或收益计入当期损益，但不包括下列情况产生的所得税：</w:t>
      </w:r>
      <w:r>
        <w:rPr>
          <w:spacing w:val="-21"/>
        </w:rPr>
        <w:t> </w:t>
      </w:r>
      <w:r>
        <w:rPr>
          <w:spacing w:val="-21"/>
        </w:rPr>
      </w:r>
      <w:r>
        <w:rPr/>
        <w:t>企业合并；直接在所有者权益中确认的交易或事项。</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right="0"/>
        <w:jc w:val="left"/>
      </w:pPr>
      <w:r>
        <w:rPr/>
        <w:t>公司在运用会计政策过程中，由于经营活动内在的不确定性，公司需要对无法准确计量的报表</w:t>
      </w:r>
      <w:r>
        <w:rPr>
          <w:spacing w:val="-23"/>
        </w:rPr>
        <w:t> </w:t>
      </w:r>
      <w:r>
        <w:rPr/>
        <w:t>项目的账</w:t>
      </w:r>
      <w:r>
        <w:rPr>
          <w:w w:val="100"/>
        </w:rPr>
        <w:t> </w:t>
      </w:r>
      <w:r>
        <w:rPr>
          <w:spacing w:val="-2"/>
        </w:rPr>
        <w:t>面价值进行判断、估计和假设。这些判断、估计和假设是基于本公司管理层过去的历史经验，并在考虑其</w:t>
      </w:r>
      <w:r>
        <w:rPr>
          <w:spacing w:val="-47"/>
        </w:rPr>
        <w:t> </w:t>
      </w:r>
      <w:r>
        <w:rPr>
          <w:spacing w:val="-47"/>
        </w:rPr>
      </w:r>
      <w:r>
        <w:rPr>
          <w:spacing w:val="-2"/>
        </w:rPr>
        <w:t>他相关因素的基础上做出的。这些判断、估计和假设会影响收入、费用、资产和负债的报告金额以及资产</w:t>
      </w:r>
      <w:r>
        <w:rPr>
          <w:spacing w:val="-44"/>
        </w:rPr>
        <w:t> </w:t>
      </w:r>
      <w:r>
        <w:rPr>
          <w:spacing w:val="-44"/>
        </w:rPr>
      </w:r>
      <w:r>
        <w:rPr>
          <w:spacing w:val="-2"/>
        </w:rPr>
        <w:t>负债表日或有负债的披露。然而，这些估计的不确定性所导致的实际结果可能与本公司管理层当前的估计</w:t>
      </w:r>
      <w:r>
        <w:rPr>
          <w:spacing w:val="-42"/>
        </w:rPr>
        <w:t> </w:t>
      </w:r>
      <w:r>
        <w:rPr>
          <w:spacing w:val="-42"/>
        </w:rPr>
      </w:r>
      <w:r>
        <w:rPr/>
        <w:t>存在差异，进而造成对未来受影响的资产或负债的账面金额进行重大调整。</w:t>
      </w:r>
      <w:r>
        <w:rPr>
          <w:spacing w:val="-25"/>
        </w:rPr>
        <w:t> </w:t>
      </w:r>
      <w:r>
        <w:rPr/>
        <w:t>公司对前述判断、估计和假</w:t>
      </w:r>
      <w:r>
        <w:rPr>
          <w:w w:val="100"/>
        </w:rPr>
        <w:t> </w:t>
      </w:r>
      <w:r>
        <w:rPr>
          <w:spacing w:val="-5"/>
        </w:rPr>
        <w:t>设在持续经营的基础上进行定期复核，会计估计的变更仅影响变更当期的，其影响数在变更当期予以确认；</w:t>
      </w:r>
      <w:r>
        <w:rPr>
          <w:spacing w:val="-4"/>
        </w:rPr>
        <w:t> </w:t>
      </w:r>
      <w:r>
        <w:rPr>
          <w:spacing w:val="-4"/>
        </w:rPr>
      </w:r>
      <w:r>
        <w:rPr/>
        <w:t>既影响变更当期又影响未来期间的，其影响数在变更当期和未来期间予以确认。</w:t>
      </w:r>
      <w:r>
        <w:rPr>
          <w:spacing w:val="-23"/>
        </w:rPr>
        <w:t> </w:t>
      </w:r>
      <w:r>
        <w:rPr/>
        <w:t>于资产负债表日，公司</w:t>
      </w:r>
      <w:r>
        <w:rPr>
          <w:w w:val="100"/>
        </w:rPr>
        <w:t> </w:t>
      </w:r>
      <w:r>
        <w:rPr/>
        <w:t>需对财务报表项目金额进行判断、估计和假设的重要领域如下：</w:t>
      </w:r>
    </w:p>
    <w:p>
      <w:pPr>
        <w:pStyle w:val="BodyText"/>
        <w:spacing w:line="240" w:lineRule="auto" w:before="166"/>
        <w:ind w:right="0"/>
        <w:jc w:val="left"/>
      </w:pPr>
      <w:r>
        <w:rPr/>
        <w:t>（</w:t>
      </w:r>
      <w:r>
        <w:rPr>
          <w:rFonts w:ascii="Times New Roman" w:hAnsi="Times New Roman" w:cs="Times New Roman" w:eastAsia="Times New Roman" w:hint="default"/>
        </w:rPr>
        <w:t>1</w:t>
      </w:r>
      <w:r>
        <w:rPr/>
        <w:t>）坏账准备计提</w:t>
      </w:r>
    </w:p>
    <w:p>
      <w:pPr>
        <w:spacing w:line="240" w:lineRule="auto" w:before="9"/>
        <w:rPr>
          <w:rFonts w:ascii="宋体" w:hAnsi="宋体" w:cs="宋体" w:eastAsia="宋体" w:hint="default"/>
          <w:sz w:val="22"/>
          <w:szCs w:val="22"/>
        </w:rPr>
      </w:pPr>
    </w:p>
    <w:p>
      <w:pPr>
        <w:pStyle w:val="BodyText"/>
        <w:spacing w:line="408" w:lineRule="auto"/>
        <w:ind w:right="305"/>
        <w:jc w:val="left"/>
      </w:pPr>
      <w:r>
        <w:rPr/>
        <w:t>公司根据应收款项的会计政策，采用备抵法核算坏账损失。应收账款减值是基于评估应收账款</w:t>
      </w:r>
      <w:r>
        <w:rPr>
          <w:spacing w:val="-26"/>
        </w:rPr>
        <w:t> </w:t>
      </w:r>
      <w:r>
        <w:rPr/>
        <w:t>的可收回</w:t>
      </w:r>
      <w:r>
        <w:rPr>
          <w:w w:val="100"/>
        </w:rPr>
        <w:t> </w:t>
      </w:r>
      <w:r>
        <w:rPr>
          <w:spacing w:val="-2"/>
        </w:rPr>
        <w:t>性。鉴定应收账款减值要求管理层的判断和估计。实际的结果与原先估计的差异将在</w:t>
      </w:r>
      <w:r>
        <w:rPr>
          <w:spacing w:val="62"/>
        </w:rPr>
        <w:t> </w:t>
      </w:r>
      <w:r>
        <w:rPr>
          <w:spacing w:val="-2"/>
        </w:rPr>
        <w:t>估计被改变的期间</w:t>
      </w:r>
    </w:p>
    <w:p>
      <w:pPr>
        <w:spacing w:after="0" w:line="408" w:lineRule="auto"/>
        <w:jc w:val="left"/>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影响应收账款的账面价值及应收账款坏账准备的计提或转回。</w:t>
      </w:r>
    </w:p>
    <w:p>
      <w:pPr>
        <w:spacing w:line="240" w:lineRule="auto" w:before="13"/>
        <w:rPr>
          <w:rFonts w:ascii="宋体" w:hAnsi="宋体" w:cs="宋体" w:eastAsia="宋体" w:hint="default"/>
          <w:sz w:val="23"/>
          <w:szCs w:val="23"/>
        </w:rPr>
      </w:pPr>
    </w:p>
    <w:p>
      <w:pPr>
        <w:pStyle w:val="BodyText"/>
        <w:spacing w:line="240" w:lineRule="auto"/>
        <w:ind w:right="0"/>
        <w:jc w:val="left"/>
      </w:pPr>
      <w:r>
        <w:rPr/>
        <w:t>（</w:t>
      </w:r>
      <w:r>
        <w:rPr>
          <w:rFonts w:ascii="Times New Roman" w:hAnsi="Times New Roman" w:cs="Times New Roman" w:eastAsia="Times New Roman" w:hint="default"/>
        </w:rPr>
        <w:t>2</w:t>
      </w:r>
      <w:r>
        <w:rPr/>
        <w:t>）存货跌价准备</w:t>
      </w:r>
    </w:p>
    <w:p>
      <w:pPr>
        <w:spacing w:line="240" w:lineRule="auto" w:before="9"/>
        <w:rPr>
          <w:rFonts w:ascii="宋体" w:hAnsi="宋体" w:cs="宋体" w:eastAsia="宋体" w:hint="default"/>
          <w:sz w:val="22"/>
          <w:szCs w:val="22"/>
        </w:rPr>
      </w:pPr>
    </w:p>
    <w:p>
      <w:pPr>
        <w:pStyle w:val="BodyText"/>
        <w:spacing w:line="408" w:lineRule="auto"/>
        <w:ind w:right="0"/>
        <w:jc w:val="left"/>
      </w:pPr>
      <w:r>
        <w:rPr>
          <w:spacing w:val="-2"/>
        </w:rPr>
        <w:t>公司根据存货会计政策，按照成本与可变现净值孰低计量，对成本高于可变现净值及陈旧和滞销的存货，</w:t>
      </w:r>
      <w:r>
        <w:rPr>
          <w:spacing w:val="-21"/>
        </w:rPr>
        <w:t> </w:t>
      </w:r>
      <w:r>
        <w:rPr>
          <w:spacing w:val="-21"/>
        </w:rPr>
      </w:r>
      <w:r>
        <w:rPr>
          <w:spacing w:val="-2"/>
        </w:rPr>
        <w:t>计提存货跌价准备。存货减值至可变现净值是基于评估存货的可售性及其可变现净值。鉴定存货减值要求</w:t>
      </w:r>
      <w:r>
        <w:rPr>
          <w:spacing w:val="-42"/>
        </w:rPr>
        <w:t> </w:t>
      </w:r>
      <w:r>
        <w:rPr>
          <w:spacing w:val="-42"/>
        </w:rPr>
      </w:r>
      <w:r>
        <w:rPr>
          <w:spacing w:val="-2"/>
        </w:rPr>
        <w:t>管理层在取得确凿证据，并且考虑持有存货的目的、资产负债表日后事项的影响等因素的基础上作出判断</w:t>
      </w:r>
      <w:r>
        <w:rPr>
          <w:spacing w:val="-43"/>
        </w:rPr>
        <w:t> </w:t>
      </w:r>
      <w:r>
        <w:rPr>
          <w:spacing w:val="-43"/>
        </w:rPr>
      </w:r>
      <w:r>
        <w:rPr/>
        <w:t>和估计。实际的结果与原先估计的差异将在估计被改变的期</w:t>
      </w:r>
      <w:r>
        <w:rPr>
          <w:spacing w:val="-24"/>
        </w:rPr>
        <w:t> </w:t>
      </w:r>
      <w:r>
        <w:rPr/>
        <w:t>间影响存货的账面价值及存货跌价准备的计</w:t>
      </w:r>
      <w:r>
        <w:rPr>
          <w:w w:val="100"/>
        </w:rPr>
        <w:t> </w:t>
      </w:r>
      <w:r>
        <w:rPr/>
        <w:t>提或转回。</w:t>
      </w:r>
    </w:p>
    <w:p>
      <w:pPr>
        <w:pStyle w:val="BodyText"/>
        <w:spacing w:line="240" w:lineRule="auto" w:before="166"/>
        <w:ind w:right="0"/>
        <w:jc w:val="left"/>
      </w:pPr>
      <w:r>
        <w:rPr/>
        <w:t>（</w:t>
      </w:r>
      <w:r>
        <w:rPr>
          <w:rFonts w:ascii="Times New Roman" w:hAnsi="Times New Roman" w:cs="Times New Roman" w:eastAsia="Times New Roman" w:hint="default"/>
        </w:rPr>
        <w:t>3</w:t>
      </w:r>
      <w:r>
        <w:rPr/>
        <w:t>）持有至到期投资</w:t>
      </w:r>
    </w:p>
    <w:p>
      <w:pPr>
        <w:spacing w:line="240" w:lineRule="auto" w:before="10"/>
        <w:rPr>
          <w:rFonts w:ascii="宋体" w:hAnsi="宋体" w:cs="宋体" w:eastAsia="宋体" w:hint="default"/>
          <w:sz w:val="22"/>
          <w:szCs w:val="22"/>
        </w:rPr>
      </w:pPr>
    </w:p>
    <w:p>
      <w:pPr>
        <w:pStyle w:val="BodyText"/>
        <w:spacing w:line="408" w:lineRule="auto"/>
        <w:ind w:right="0"/>
        <w:jc w:val="left"/>
      </w:pPr>
      <w:r>
        <w:rPr/>
        <w:t>公司将符合条件的有固定或可确定还款金额和固定到期日且公司有明确意图和能力持有至到期</w:t>
      </w:r>
      <w:r>
        <w:rPr>
          <w:spacing w:val="-24"/>
        </w:rPr>
        <w:t> </w:t>
      </w:r>
      <w:r>
        <w:rPr/>
        <w:t>的非衍生</w:t>
      </w:r>
      <w:r>
        <w:rPr>
          <w:w w:val="100"/>
        </w:rPr>
        <w:t> </w:t>
      </w:r>
      <w:r>
        <w:rPr/>
        <w:t>金融资产归类为持有至到期投资。进行此项归类工作需涉及大量的判断。在进行判断</w:t>
      </w:r>
      <w:r>
        <w:rPr>
          <w:spacing w:val="-24"/>
        </w:rPr>
        <w:t> </w:t>
      </w:r>
      <w:r>
        <w:rPr/>
        <w:t>的过程中，公司会</w:t>
      </w:r>
      <w:r>
        <w:rPr>
          <w:w w:val="100"/>
        </w:rPr>
        <w:t> </w:t>
      </w:r>
      <w:r>
        <w:rPr>
          <w:spacing w:val="-2"/>
        </w:rPr>
        <w:t>对其持有该类投资至到期日的意愿和能力进行评估。除特定情况外（例如在接近到期日时出售金额不重大</w:t>
      </w:r>
      <w:r>
        <w:rPr>
          <w:spacing w:val="-44"/>
        </w:rPr>
        <w:t> </w:t>
      </w:r>
      <w:r>
        <w:rPr>
          <w:spacing w:val="-44"/>
        </w:rPr>
      </w:r>
      <w:r>
        <w:rPr>
          <w:spacing w:val="-2"/>
        </w:rPr>
        <w:t>的投资），如果公司未能将这些投资持有至到期日，则须将全部该类投资重分类至可供出售金融资产，且</w:t>
      </w:r>
      <w:r>
        <w:rPr>
          <w:spacing w:val="-44"/>
        </w:rPr>
        <w:t> </w:t>
      </w:r>
      <w:r>
        <w:rPr>
          <w:spacing w:val="-44"/>
        </w:rPr>
      </w:r>
      <w:r>
        <w:rPr/>
        <w:t>在本会计年度及以后两个完整的会计年度内不得再将该金融资产划分为持有至到期投资。如出现此类情</w:t>
      </w:r>
      <w:r>
        <w:rPr>
          <w:w w:val="100"/>
        </w:rPr>
        <w:t> </w:t>
      </w:r>
      <w:r>
        <w:rPr>
          <w:spacing w:val="-2"/>
        </w:rPr>
        <w:t>况，可能对财务报表上所列报的相关金融资产价值产生重大的影响，并且可能影响公司的金融工具风险管</w:t>
      </w:r>
      <w:r>
        <w:rPr>
          <w:spacing w:val="-44"/>
        </w:rPr>
        <w:t> </w:t>
      </w:r>
      <w:r>
        <w:rPr>
          <w:spacing w:val="-44"/>
        </w:rPr>
      </w:r>
      <w:r>
        <w:rPr/>
        <w:t>理策略。</w:t>
      </w:r>
    </w:p>
    <w:p>
      <w:pPr>
        <w:pStyle w:val="BodyText"/>
        <w:spacing w:line="240" w:lineRule="auto" w:before="166"/>
        <w:ind w:right="0"/>
        <w:jc w:val="left"/>
      </w:pPr>
      <w:r>
        <w:rPr/>
        <w:t>（</w:t>
      </w:r>
      <w:r>
        <w:rPr>
          <w:rFonts w:ascii="Times New Roman" w:hAnsi="Times New Roman" w:cs="Times New Roman" w:eastAsia="Times New Roman" w:hint="default"/>
        </w:rPr>
        <w:t>4</w:t>
      </w:r>
      <w:r>
        <w:rPr/>
        <w:t>）持有至到期投资减值</w:t>
      </w:r>
    </w:p>
    <w:p>
      <w:pPr>
        <w:spacing w:line="240" w:lineRule="auto" w:before="10"/>
        <w:rPr>
          <w:rFonts w:ascii="宋体" w:hAnsi="宋体" w:cs="宋体" w:eastAsia="宋体" w:hint="default"/>
          <w:sz w:val="22"/>
          <w:szCs w:val="22"/>
        </w:rPr>
      </w:pPr>
    </w:p>
    <w:p>
      <w:pPr>
        <w:pStyle w:val="BodyText"/>
        <w:spacing w:line="408" w:lineRule="auto"/>
        <w:ind w:right="0"/>
        <w:jc w:val="left"/>
      </w:pPr>
      <w:r>
        <w:rPr>
          <w:spacing w:val="-2"/>
        </w:rPr>
        <w:t>公司确定持有至到期投资是否减值在很大程度上依赖于管理层的判断。发生减值的客观证据包括发行方发</w:t>
      </w:r>
      <w:r>
        <w:rPr>
          <w:spacing w:val="-43"/>
        </w:rPr>
        <w:t> </w:t>
      </w:r>
      <w:r>
        <w:rPr>
          <w:spacing w:val="-43"/>
        </w:rPr>
      </w:r>
      <w:r>
        <w:rPr/>
        <w:t>生严重财务困难使该金融资产无法在活跃市场继续交易、无法履行合同条款（例如</w:t>
      </w:r>
    </w:p>
    <w:p>
      <w:pPr>
        <w:pStyle w:val="BodyText"/>
        <w:spacing w:line="408" w:lineRule="auto" w:before="166"/>
        <w:ind w:right="245"/>
        <w:jc w:val="left"/>
      </w:pPr>
      <w:r>
        <w:rPr/>
        <w:t>偿付利息或本金发生违约）等。在进行判断的过程中，公司需评估发生减值的客观证据对该项</w:t>
      </w:r>
      <w:r>
        <w:rPr>
          <w:spacing w:val="-26"/>
        </w:rPr>
        <w:t> </w:t>
      </w:r>
      <w:r>
        <w:rPr/>
        <w:t>投资预计</w:t>
      </w:r>
      <w:r>
        <w:rPr>
          <w:w w:val="100"/>
        </w:rPr>
        <w:t> </w:t>
      </w:r>
      <w:r>
        <w:rPr/>
        <w:t>未来现金流的影响。</w:t>
      </w:r>
    </w:p>
    <w:p>
      <w:pPr>
        <w:pStyle w:val="BodyText"/>
        <w:spacing w:line="240" w:lineRule="auto" w:before="166"/>
        <w:ind w:right="0"/>
        <w:jc w:val="left"/>
      </w:pPr>
      <w:r>
        <w:rPr/>
        <w:t>（</w:t>
      </w:r>
      <w:r>
        <w:rPr>
          <w:rFonts w:ascii="Times New Roman" w:hAnsi="Times New Roman" w:cs="Times New Roman" w:eastAsia="Times New Roman" w:hint="default"/>
        </w:rPr>
        <w:t>5</w:t>
      </w:r>
      <w:r>
        <w:rPr/>
        <w:t>）可供出售金融资产减值</w:t>
      </w:r>
    </w:p>
    <w:p>
      <w:pPr>
        <w:spacing w:line="240" w:lineRule="auto" w:before="9"/>
        <w:rPr>
          <w:rFonts w:ascii="宋体" w:hAnsi="宋体" w:cs="宋体" w:eastAsia="宋体" w:hint="default"/>
          <w:sz w:val="22"/>
          <w:szCs w:val="22"/>
        </w:rPr>
      </w:pPr>
    </w:p>
    <w:p>
      <w:pPr>
        <w:pStyle w:val="BodyText"/>
        <w:spacing w:line="408" w:lineRule="auto"/>
        <w:ind w:right="249"/>
        <w:jc w:val="both"/>
      </w:pPr>
      <w:r>
        <w:rPr/>
        <w:t>公司确定可供出售金融资产是否减值在很大程度上依赖于管理层的判断和假设，以确定是否需</w:t>
      </w:r>
      <w:r>
        <w:rPr>
          <w:spacing w:val="-19"/>
        </w:rPr>
        <w:t> </w:t>
      </w:r>
      <w:r>
        <w:rPr>
          <w:spacing w:val="-3"/>
        </w:rPr>
        <w:t>要在利润</w:t>
      </w:r>
      <w:r>
        <w:rPr>
          <w:spacing w:val="-3"/>
          <w:w w:val="100"/>
        </w:rPr>
        <w:t> </w:t>
      </w:r>
      <w:r>
        <w:rPr/>
        <w:t>表中确认其减值损失。在进行判断和作出假设的过程中，公司需评估该项投资的公允</w:t>
      </w:r>
      <w:r>
        <w:rPr>
          <w:spacing w:val="-26"/>
        </w:rPr>
        <w:t> </w:t>
      </w:r>
      <w:r>
        <w:rPr/>
        <w:t>价值低于成本的程</w:t>
      </w:r>
      <w:r>
        <w:rPr>
          <w:w w:val="100"/>
        </w:rPr>
        <w:t> </w:t>
      </w:r>
      <w:r>
        <w:rPr/>
        <w:t>度和持续期间，以及被投资对象的财务状况和短期业务展望，包括行业状况、</w:t>
      </w:r>
      <w:r>
        <w:rPr>
          <w:spacing w:val="-26"/>
        </w:rPr>
        <w:t> </w:t>
      </w:r>
      <w:r>
        <w:rPr/>
        <w:t>技术变革、信用评级、违</w:t>
      </w:r>
      <w:r>
        <w:rPr>
          <w:w w:val="100"/>
        </w:rPr>
        <w:t> </w:t>
      </w:r>
      <w:r>
        <w:rPr/>
        <w:t>约率和对手方的风险。</w:t>
      </w:r>
    </w:p>
    <w:p>
      <w:pPr>
        <w:pStyle w:val="BodyText"/>
        <w:spacing w:line="240" w:lineRule="auto" w:before="166"/>
        <w:ind w:right="0"/>
        <w:jc w:val="left"/>
      </w:pPr>
      <w:r>
        <w:rPr/>
        <w:t>（</w:t>
      </w:r>
      <w:r>
        <w:rPr>
          <w:rFonts w:ascii="Times New Roman" w:hAnsi="Times New Roman" w:cs="Times New Roman" w:eastAsia="Times New Roman" w:hint="default"/>
        </w:rPr>
        <w:t>6</w:t>
      </w:r>
      <w:r>
        <w:rPr/>
        <w:t>）非金融非流动资产减值准备</w:t>
      </w:r>
    </w:p>
    <w:p>
      <w:pPr>
        <w:spacing w:line="240" w:lineRule="auto" w:before="9"/>
        <w:rPr>
          <w:rFonts w:ascii="宋体" w:hAnsi="宋体" w:cs="宋体" w:eastAsia="宋体" w:hint="default"/>
          <w:sz w:val="22"/>
          <w:szCs w:val="22"/>
        </w:rPr>
      </w:pPr>
    </w:p>
    <w:p>
      <w:pPr>
        <w:pStyle w:val="BodyText"/>
        <w:spacing w:line="240" w:lineRule="auto"/>
        <w:ind w:right="0"/>
        <w:jc w:val="left"/>
      </w:pPr>
      <w:r>
        <w:rPr/>
        <w:t>公司于资产负债表日对除金融资产之外的非流动资产判断是否存在可能发生减值的迹象。对使</w:t>
      </w:r>
      <w:r>
        <w:rPr>
          <w:spacing w:val="81"/>
        </w:rPr>
        <w:t> </w:t>
      </w:r>
      <w:r>
        <w:rPr/>
        <w:t>用寿命不</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408" w:lineRule="auto" w:before="36"/>
        <w:ind w:right="146"/>
        <w:jc w:val="both"/>
      </w:pPr>
      <w:r>
        <w:rPr/>
        <w:t>确定的无形资产，除每年进行的减值测试外，当其存在减值迹象时，也进行减值测试。</w:t>
      </w:r>
      <w:r>
        <w:rPr>
          <w:spacing w:val="69"/>
        </w:rPr>
        <w:t> </w:t>
      </w:r>
      <w:r>
        <w:rPr/>
        <w:t>其他除金融资产</w:t>
      </w:r>
      <w:r>
        <w:rPr>
          <w:spacing w:val="-93"/>
        </w:rPr>
        <w:t> </w:t>
      </w:r>
      <w:r>
        <w:rPr>
          <w:spacing w:val="-93"/>
        </w:rPr>
      </w:r>
      <w:r>
        <w:rPr/>
        <w:t>之外的非流动资产，当存在迹象表明其账面金额不可收回时，进行减值测试。</w:t>
      </w:r>
    </w:p>
    <w:p>
      <w:pPr>
        <w:pStyle w:val="BodyText"/>
        <w:spacing w:line="408" w:lineRule="auto" w:before="166"/>
        <w:ind w:right="146"/>
        <w:jc w:val="both"/>
      </w:pPr>
      <w:r>
        <w:rPr>
          <w:spacing w:val="-2"/>
        </w:rPr>
        <w:t>当资产或资产组的账面价值高于可收回金额，即公允价值减去处置费用后的净额和预计未来现金流量的现</w:t>
      </w:r>
      <w:r>
        <w:rPr>
          <w:spacing w:val="-43"/>
        </w:rPr>
        <w:t> </w:t>
      </w:r>
      <w:r>
        <w:rPr>
          <w:spacing w:val="-43"/>
        </w:rPr>
      </w:r>
      <w:r>
        <w:rPr>
          <w:spacing w:val="-2"/>
        </w:rPr>
        <w:t>值中的较高者，表明发生了减值。公允价值减去处置费用后的净额，参考公平交易中类似资产的销售协议</w:t>
      </w:r>
      <w:r>
        <w:rPr>
          <w:spacing w:val="-44"/>
        </w:rPr>
        <w:t> </w:t>
      </w:r>
      <w:r>
        <w:rPr>
          <w:spacing w:val="-44"/>
        </w:rPr>
      </w:r>
      <w:r>
        <w:rPr/>
        <w:t>价格或可观察到的市场价格，减去可直接归属于该资产处置的增量成本确定。</w:t>
      </w:r>
      <w:r>
        <w:rPr>
          <w:spacing w:val="67"/>
        </w:rPr>
        <w:t> </w:t>
      </w:r>
      <w:r>
        <w:rPr/>
        <w:t>在预计未来现金流量现值</w:t>
      </w:r>
      <w:r>
        <w:rPr>
          <w:spacing w:val="-92"/>
        </w:rPr>
        <w:t> </w:t>
      </w:r>
      <w:r>
        <w:rPr>
          <w:spacing w:val="-92"/>
        </w:rPr>
      </w:r>
      <w:r>
        <w:rPr>
          <w:spacing w:val="-2"/>
        </w:rPr>
        <w:t>时，需要对该资产（或资产组）的产量、售价、相关经营成本以及计算现值时使用的折现率等作出重大判</w:t>
      </w:r>
      <w:r>
        <w:rPr>
          <w:spacing w:val="-43"/>
        </w:rPr>
        <w:t> </w:t>
      </w:r>
      <w:r>
        <w:rPr>
          <w:spacing w:val="-43"/>
        </w:rPr>
      </w:r>
      <w:r>
        <w:rPr>
          <w:spacing w:val="-2"/>
        </w:rPr>
        <w:t>断。本公司在估计可收回金额时会采用所有能够获得的相关资料，包括根据合理和可支持的假设所作出有</w:t>
      </w:r>
      <w:r>
        <w:rPr>
          <w:spacing w:val="-43"/>
        </w:rPr>
        <w:t> </w:t>
      </w:r>
      <w:r>
        <w:rPr>
          <w:spacing w:val="-43"/>
        </w:rPr>
      </w:r>
      <w:r>
        <w:rPr/>
        <w:t>关产量、售价和相关经营成本的预测。</w:t>
      </w:r>
    </w:p>
    <w:p>
      <w:pPr>
        <w:pStyle w:val="BodyText"/>
        <w:spacing w:line="408" w:lineRule="auto" w:before="166"/>
        <w:ind w:right="146"/>
        <w:jc w:val="both"/>
      </w:pPr>
      <w:r>
        <w:rPr>
          <w:spacing w:val="-2"/>
        </w:rPr>
        <w:t>公司至少每年测试商誉是否发生减值。这要求对分配了商誉的资产组或者资产组组合的未来现金流量的现</w:t>
      </w:r>
      <w:r>
        <w:rPr>
          <w:spacing w:val="-43"/>
        </w:rPr>
        <w:t> </w:t>
      </w:r>
      <w:r>
        <w:rPr>
          <w:spacing w:val="-43"/>
        </w:rPr>
      </w:r>
      <w:r>
        <w:rPr>
          <w:spacing w:val="-2"/>
        </w:rPr>
        <w:t>值进行预计。对未来现金流量的现值进行预计时，公司需要预计未来资产组或者资产组组合产生的现金流</w:t>
      </w:r>
      <w:r>
        <w:rPr>
          <w:spacing w:val="-43"/>
        </w:rPr>
        <w:t> </w:t>
      </w:r>
      <w:r>
        <w:rPr>
          <w:spacing w:val="-43"/>
        </w:rPr>
      </w:r>
      <w:r>
        <w:rPr/>
        <w:t>量，同时选择恰当的折现率确定未来现金流量的现值。</w:t>
      </w:r>
    </w:p>
    <w:p>
      <w:pPr>
        <w:pStyle w:val="BodyText"/>
        <w:spacing w:line="240" w:lineRule="auto" w:before="166"/>
        <w:ind w:right="0"/>
        <w:jc w:val="both"/>
      </w:pPr>
      <w:r>
        <w:rPr/>
        <w:t>（</w:t>
      </w:r>
      <w:r>
        <w:rPr>
          <w:rFonts w:ascii="Times New Roman" w:hAnsi="Times New Roman" w:cs="Times New Roman" w:eastAsia="Times New Roman" w:hint="default"/>
        </w:rPr>
        <w:t>7</w:t>
      </w:r>
      <w:r>
        <w:rPr/>
        <w:t>）折旧和摊销</w:t>
      </w:r>
    </w:p>
    <w:p>
      <w:pPr>
        <w:spacing w:line="240" w:lineRule="auto" w:before="9"/>
        <w:rPr>
          <w:rFonts w:ascii="宋体" w:hAnsi="宋体" w:cs="宋体" w:eastAsia="宋体" w:hint="default"/>
          <w:sz w:val="22"/>
          <w:szCs w:val="22"/>
        </w:rPr>
      </w:pPr>
    </w:p>
    <w:p>
      <w:pPr>
        <w:pStyle w:val="BodyText"/>
        <w:spacing w:line="408" w:lineRule="auto"/>
        <w:ind w:right="146"/>
        <w:jc w:val="both"/>
      </w:pPr>
      <w:r>
        <w:rPr>
          <w:spacing w:val="-2"/>
        </w:rPr>
        <w:t>公司对投资性房地产、固定资产和无形资产在考虑其残值后，在使用寿命内按直线法计提折旧和摊销。本</w:t>
      </w:r>
      <w:r>
        <w:rPr>
          <w:spacing w:val="-44"/>
        </w:rPr>
        <w:t> </w:t>
      </w:r>
      <w:r>
        <w:rPr>
          <w:spacing w:val="-44"/>
        </w:rPr>
      </w:r>
      <w:r>
        <w:rPr/>
        <w:t>公司定期复核使用寿命，以决定将计入每个报告期的折旧和摊销费用数额。使用寿</w:t>
      </w:r>
      <w:r>
        <w:rPr>
          <w:spacing w:val="67"/>
        </w:rPr>
        <w:t> </w:t>
      </w:r>
      <w:r>
        <w:rPr/>
        <w:t>命是本公司根据对同</w:t>
      </w:r>
      <w:r>
        <w:rPr>
          <w:spacing w:val="-92"/>
        </w:rPr>
        <w:t> </w:t>
      </w:r>
      <w:r>
        <w:rPr>
          <w:spacing w:val="-92"/>
        </w:rPr>
      </w:r>
      <w:r>
        <w:rPr/>
        <w:t>类资产的以往经验并结合预期的技术更新而确定的。如果以前的估计发生</w:t>
      </w:r>
      <w:r>
        <w:rPr>
          <w:spacing w:val="66"/>
        </w:rPr>
        <w:t> </w:t>
      </w:r>
      <w:r>
        <w:rPr/>
        <w:t>重大变化，则会在未来期间对</w:t>
      </w:r>
      <w:r>
        <w:rPr>
          <w:spacing w:val="-91"/>
        </w:rPr>
        <w:t> </w:t>
      </w:r>
      <w:r>
        <w:rPr>
          <w:spacing w:val="-91"/>
        </w:rPr>
      </w:r>
      <w:r>
        <w:rPr/>
        <w:t>折旧和摊销费用进行调整。</w:t>
      </w:r>
    </w:p>
    <w:p>
      <w:pPr>
        <w:pStyle w:val="BodyText"/>
        <w:spacing w:line="400" w:lineRule="auto" w:before="166"/>
        <w:ind w:right="0"/>
        <w:jc w:val="left"/>
      </w:pPr>
      <w:r>
        <w:rPr/>
        <w:t>（</w:t>
      </w:r>
      <w:r>
        <w:rPr>
          <w:rFonts w:ascii="Times New Roman" w:hAnsi="Times New Roman" w:cs="Times New Roman" w:eastAsia="Times New Roman" w:hint="default"/>
        </w:rPr>
        <w:t>8</w:t>
      </w:r>
      <w:r>
        <w:rPr/>
        <w:t>）所得税</w:t>
      </w:r>
      <w:r>
        <w:rPr>
          <w:w w:val="100"/>
        </w:rPr>
        <w:t> </w:t>
      </w:r>
      <w:r>
        <w:rPr>
          <w:spacing w:val="-2"/>
        </w:rPr>
        <w:t>公司在正常的经营活动中，有部分交易其最终的税务处理和计算存在一定的不确定性。部分项目是否能够</w:t>
      </w:r>
      <w:r>
        <w:rPr>
          <w:spacing w:val="-43"/>
        </w:rPr>
        <w:t> </w:t>
      </w:r>
      <w:r>
        <w:rPr>
          <w:spacing w:val="-43"/>
        </w:rPr>
      </w:r>
      <w:r>
        <w:rPr/>
        <w:t>在税前列支需要税收主管机关的审批。如果这些税务事项的最终认定结果同最初估</w:t>
      </w:r>
      <w:r>
        <w:rPr>
          <w:spacing w:val="67"/>
        </w:rPr>
        <w:t> </w:t>
      </w:r>
      <w:r>
        <w:rPr/>
        <w:t>计的金额存在差异，</w:t>
      </w:r>
      <w:r>
        <w:rPr>
          <w:spacing w:val="-92"/>
        </w:rPr>
        <w:t> </w:t>
      </w:r>
      <w:r>
        <w:rPr>
          <w:spacing w:val="-92"/>
        </w:rPr>
      </w:r>
      <w:r>
        <w:rPr/>
        <w:t>则该差异将对其最终认定期间的当期所得税和递延所得税产生影响。</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5"/>
        <w:rPr>
          <w:rFonts w:ascii="宋体" w:hAnsi="宋体" w:cs="宋体" w:eastAsia="宋体" w:hint="default"/>
          <w:b/>
          <w:bCs/>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存在不同企业所得税税率纳税主体的，披露情况说明</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山南卡奴迪路商贸有限公司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其他内地子公司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卡奴迪路服饰股份（香港）有限公司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卡奴迪路国际品牌管理（香港）有限公司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德克彼肯伯格斯国际品牌有限公司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卡奴迪路国际有限公司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铂金国际时尚集合有限公司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32.23%</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32.23%</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46" w:firstLine="420"/>
        <w:jc w:val="both"/>
      </w:pPr>
      <w:r>
        <w:rPr/>
        <w:t>根据《高新技术企业认定管理办法》（国科发火［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号）和《高新技术企业认定管理工作指</w:t>
      </w:r>
      <w:r>
        <w:rPr>
          <w:w w:val="100"/>
        </w:rPr>
        <w:t> </w:t>
      </w:r>
      <w:r>
        <w:rPr>
          <w:spacing w:val="-5"/>
        </w:rPr>
        <w:t>引》（国科火字 </w:t>
      </w:r>
      <w:r>
        <w:rPr>
          <w:spacing w:val="-3"/>
        </w:rPr>
        <w:t>［</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362 </w:t>
      </w:r>
      <w:r>
        <w:rPr>
          <w:spacing w:val="-3"/>
        </w:rPr>
        <w:t>号）有关规定，母公司于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日通过高新技术企业认定，取得高新</w:t>
      </w:r>
      <w:r>
        <w:rPr>
          <w:spacing w:val="-63"/>
        </w:rPr>
        <w:t> </w:t>
      </w:r>
      <w:r>
        <w:rPr>
          <w:spacing w:val="-63"/>
        </w:rPr>
      </w:r>
      <w:r>
        <w:rPr>
          <w:spacing w:val="-3"/>
        </w:rPr>
        <w:t>技术企业证书（证书编号［</w:t>
      </w:r>
      <w:r>
        <w:rPr>
          <w:rFonts w:ascii="Times New Roman" w:hAnsi="Times New Roman" w:cs="Times New Roman" w:eastAsia="Times New Roman" w:hint="default"/>
          <w:spacing w:val="-3"/>
        </w:rPr>
        <w:t>GF201544000514</w:t>
      </w:r>
      <w:r>
        <w:rPr>
          <w:spacing w:val="-3"/>
        </w:rPr>
        <w:t>］），有效期三年，享受高新技术企业所得税优惠政策期限为</w:t>
      </w:r>
      <w:r>
        <w:rPr>
          <w:spacing w:val="-35"/>
        </w:rPr>
        <w:t> </w:t>
      </w:r>
      <w:r>
        <w:rPr>
          <w:spacing w:val="-35"/>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1,500,419.96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1,788,553.37</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348,660,903.29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426,846,131.37</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83,252,622.80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30,175,226.15</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1227" w:header="877" w:top="1100" w:bottom="1420" w:left="980" w:right="980"/>
          <w:pgNumType w:start="1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433,413,946.05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458,809,910.89</w:t>
            </w:r>
          </w:p>
        </w:tc>
      </w:tr>
      <w:tr>
        <w:trPr>
          <w:trHeight w:val="404"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39,185,317.04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56,188,602.73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BodyText"/>
        <w:spacing w:line="386" w:lineRule="auto"/>
        <w:ind w:right="148" w:firstLine="420"/>
        <w:jc w:val="both"/>
      </w:pPr>
      <w:r>
        <w:rPr/>
        <w:t>注：公司报告期末其他货币资金期末余额中</w:t>
      </w:r>
      <w:r>
        <w:rPr>
          <w:rFonts w:ascii="Times New Roman" w:hAnsi="Times New Roman" w:cs="Times New Roman" w:eastAsia="Times New Roman" w:hint="default"/>
        </w:rPr>
        <w:t>20,582,796.14</w:t>
      </w:r>
      <w:r>
        <w:rPr/>
        <w:t>元为银行承兑汇票保证金，</w:t>
      </w:r>
      <w:r>
        <w:rPr>
          <w:rFonts w:ascii="Times New Roman" w:hAnsi="Times New Roman" w:cs="Times New Roman" w:eastAsia="Times New Roman" w:hint="default"/>
        </w:rPr>
        <w:t>59,773,640.00</w:t>
      </w:r>
      <w:r>
        <w:rPr>
          <w:rFonts w:ascii="Times New Roman" w:hAnsi="Times New Roman" w:cs="Times New Roman" w:eastAsia="Times New Roman" w:hint="default"/>
          <w:spacing w:val="19"/>
        </w:rPr>
        <w:t> </w:t>
      </w:r>
      <w:r>
        <w:rPr/>
        <w:t>元</w:t>
      </w:r>
      <w:r>
        <w:rPr>
          <w:w w:val="100"/>
        </w:rPr>
        <w:t> </w:t>
      </w:r>
      <w:r>
        <w:rPr>
          <w:spacing w:val="-3"/>
        </w:rPr>
        <w:t>为保函保证金，</w:t>
      </w:r>
      <w:r>
        <w:rPr>
          <w:rFonts w:ascii="Times New Roman" w:hAnsi="Times New Roman" w:cs="Times New Roman" w:eastAsia="Times New Roman" w:hint="default"/>
          <w:spacing w:val="-3"/>
        </w:rPr>
        <w:t>837,353.05</w:t>
      </w:r>
      <w:r>
        <w:rPr>
          <w:spacing w:val="-3"/>
        </w:rPr>
        <w:t>元为信用证保证金，</w:t>
      </w:r>
      <w:r>
        <w:rPr>
          <w:rFonts w:ascii="Times New Roman" w:hAnsi="Times New Roman" w:cs="Times New Roman" w:eastAsia="Times New Roman" w:hint="default"/>
          <w:spacing w:val="-3"/>
        </w:rPr>
        <w:t>2,055,309.13</w:t>
      </w:r>
      <w:r>
        <w:rPr>
          <w:spacing w:val="-3"/>
        </w:rPr>
        <w:t>元为公司应收信用卡款，</w:t>
      </w:r>
      <w:r>
        <w:rPr>
          <w:rFonts w:ascii="Times New Roman" w:hAnsi="Times New Roman" w:cs="Times New Roman" w:eastAsia="Times New Roman" w:hint="default"/>
          <w:spacing w:val="-3"/>
        </w:rPr>
        <w:t>3,524.48</w:t>
      </w:r>
      <w:r>
        <w:rPr>
          <w:spacing w:val="-3"/>
        </w:rPr>
        <w:t>元为支付宝余</w:t>
      </w:r>
      <w:r>
        <w:rPr>
          <w:spacing w:val="-2"/>
        </w:rPr>
        <w:t> </w:t>
      </w:r>
      <w:r>
        <w:rPr>
          <w:spacing w:val="-2"/>
        </w:rPr>
      </w:r>
      <w:r>
        <w:rPr>
          <w:spacing w:val="-1"/>
        </w:rPr>
        <w:t>额。截至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日，除银行承兑汇票保证金、保函保证金以及信用证保证金合计</w:t>
      </w:r>
      <w:r>
        <w:rPr>
          <w:rFonts w:ascii="Times New Roman" w:hAnsi="Times New Roman" w:cs="Times New Roman" w:eastAsia="Times New Roman" w:hint="default"/>
          <w:spacing w:val="-1"/>
        </w:rPr>
        <w:t>81,193,789.19</w:t>
      </w:r>
      <w:r>
        <w:rPr>
          <w:spacing w:val="-1"/>
        </w:rPr>
        <w:t>元使</w:t>
      </w:r>
      <w:r>
        <w:rPr>
          <w:spacing w:val="-20"/>
        </w:rPr>
        <w:t> </w:t>
      </w:r>
      <w:r>
        <w:rPr/>
        <w:t>用受限外，公司报告期末不存在抵押、冻结，或有潜在收回风险的款项。</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20,350,000.00</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336699"/>
              <w:left w:val="single" w:sz="4" w:space="0" w:color="336699"/>
              <w:right w:val="single" w:sz="4" w:space="0" w:color="336699"/>
            </w:tcBorders>
            <w:shd w:val="clear" w:color="auto" w:fill="2EACD4"/>
          </w:tcPr>
          <w:p>
            <w:pPr/>
          </w:p>
        </w:tc>
        <w:tc>
          <w:tcPr>
            <w:tcW w:w="3849"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336699"/>
              <w:bottom w:val="nil" w:sz="6" w:space="0" w:color="auto"/>
              <w:right w:val="single" w:sz="4" w:space="0" w:color="336699"/>
            </w:tcBorders>
            <w:shd w:val="clear" w:color="auto" w:fill="2EACD4"/>
          </w:tcPr>
          <w:p>
            <w:pPr/>
          </w:p>
        </w:tc>
        <w:tc>
          <w:tcPr>
            <w:tcW w:w="1535"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336699"/>
              <w:left w:val="single" w:sz="4" w:space="0" w:color="336699"/>
              <w:right w:val="single" w:sz="4" w:space="0" w:color="336699"/>
            </w:tcBorders>
            <w:shd w:val="clear" w:color="auto" w:fill="2EACD4"/>
          </w:tcPr>
          <w:p>
            <w:pPr/>
          </w:p>
        </w:tc>
        <w:tc>
          <w:tcPr>
            <w:tcW w:w="141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336699"/>
              <w:left w:val="single" w:sz="4" w:space="0" w:color="336699"/>
              <w:right w:val="single" w:sz="4" w:space="0" w:color="336699"/>
            </w:tcBorders>
            <w:shd w:val="clear" w:color="auto" w:fill="2EACD4"/>
          </w:tcPr>
          <w:p>
            <w:pPr/>
          </w:p>
        </w:tc>
      </w:tr>
      <w:tr>
        <w:trPr>
          <w:trHeight w:val="240" w:hRule="exact"/>
        </w:trPr>
        <w:tc>
          <w:tcPr>
            <w:tcW w:w="161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336699"/>
              <w:bottom w:val="single" w:sz="4" w:space="0" w:color="336699"/>
              <w:right w:val="single" w:sz="4" w:space="0" w:color="336699"/>
            </w:tcBorders>
            <w:shd w:val="clear" w:color="auto" w:fill="2EACD4"/>
          </w:tcPr>
          <w:p>
            <w:pPr/>
          </w:p>
        </w:tc>
        <w:tc>
          <w:tcPr>
            <w:tcW w:w="1526" w:type="dxa"/>
            <w:gridSpan w:val="2"/>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1416" w:type="dxa"/>
            <w:gridSpan w:val="2"/>
            <w:vMerge/>
            <w:tcBorders>
              <w:left w:val="single" w:sz="4" w:space="0" w:color="336699"/>
              <w:bottom w:val="single" w:sz="4" w:space="0" w:color="336699"/>
              <w:right w:val="single" w:sz="4" w:space="0" w:color="336699"/>
            </w:tcBorders>
            <w:shd w:val="clear" w:color="auto" w:fill="2EACD4"/>
          </w:tcPr>
          <w:p>
            <w:pPr/>
          </w:p>
        </w:tc>
        <w:tc>
          <w:tcPr>
            <w:tcW w:w="1748" w:type="dxa"/>
            <w:gridSpan w:val="2"/>
            <w:vMerge/>
            <w:tcBorders>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58" w:hRule="exact"/>
        </w:trPr>
        <w:tc>
          <w:tcPr>
            <w:tcW w:w="1612" w:type="dxa"/>
            <w:vMerge/>
            <w:tcBorders>
              <w:left w:val="single" w:sz="4" w:space="0" w:color="336699"/>
              <w:bottom w:val="single" w:sz="4" w:space="0" w:color="FFFFFF"/>
              <w:right w:val="single" w:sz="4" w:space="0" w:color="336699"/>
            </w:tcBorders>
            <w:shd w:val="clear" w:color="auto" w:fill="2EACD4"/>
          </w:tcPr>
          <w:p>
            <w:pPr/>
          </w:p>
        </w:tc>
        <w:tc>
          <w:tcPr>
            <w:tcW w:w="774"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1"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336699"/>
              <w:left w:val="single" w:sz="4" w:space="0" w:color="336699"/>
              <w:bottom w:val="nil" w:sz="6" w:space="0" w:color="auto"/>
              <w:right w:val="single" w:sz="4" w:space="0" w:color="336699"/>
            </w:tcBorders>
            <w:shd w:val="clear" w:color="auto" w:fill="2EACD4"/>
          </w:tcPr>
          <w:p>
            <w:pPr/>
          </w:p>
        </w:tc>
        <w:tc>
          <w:tcPr>
            <w:tcW w:w="761"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336699"/>
              <w:right w:val="single" w:sz="4" w:space="0" w:color="336699"/>
            </w:tcBorders>
            <w:shd w:val="clear" w:color="auto" w:fill="2EACD4"/>
          </w:tcPr>
          <w:p>
            <w:pPr/>
          </w:p>
        </w:tc>
        <w:tc>
          <w:tcPr>
            <w:tcW w:w="774"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6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99" w:hRule="exact"/>
        </w:trPr>
        <w:tc>
          <w:tcPr>
            <w:tcW w:w="1612" w:type="dxa"/>
            <w:vMerge/>
            <w:tcBorders>
              <w:left w:val="single" w:sz="4" w:space="0" w:color="336699"/>
              <w:right w:val="single" w:sz="4" w:space="0" w:color="336699"/>
            </w:tcBorders>
            <w:shd w:val="clear" w:color="auto" w:fill="2EACD4"/>
          </w:tcPr>
          <w:p>
            <w:pPr/>
          </w:p>
        </w:tc>
        <w:tc>
          <w:tcPr>
            <w:tcW w:w="774"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right w:val="single" w:sz="4" w:space="0" w:color="336699"/>
            </w:tcBorders>
            <w:shd w:val="clear" w:color="auto" w:fill="2EACD4"/>
          </w:tcPr>
          <w:p>
            <w:pPr/>
          </w:p>
        </w:tc>
        <w:tc>
          <w:tcPr>
            <w:tcW w:w="787" w:type="dxa"/>
            <w:vMerge w:val="restart"/>
            <w:tcBorders>
              <w:top w:val="nil" w:sz="6" w:space="0" w:color="auto"/>
              <w:left w:val="single" w:sz="4" w:space="0" w:color="336699"/>
              <w:right w:val="single" w:sz="4" w:space="0" w:color="336699"/>
            </w:tcBorders>
            <w:shd w:val="clear" w:color="auto" w:fill="2EACD4"/>
          </w:tcPr>
          <w:p>
            <w:pPr/>
          </w:p>
        </w:tc>
        <w:tc>
          <w:tcPr>
            <w:tcW w:w="656"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814" w:type="dxa"/>
            <w:vMerge/>
            <w:tcBorders>
              <w:left w:val="single" w:sz="4" w:space="0" w:color="336699"/>
              <w:bottom w:val="nil" w:sz="6" w:space="0" w:color="auto"/>
              <w:right w:val="single" w:sz="4" w:space="0" w:color="336699"/>
            </w:tcBorders>
            <w:shd w:val="clear" w:color="auto" w:fill="2EACD4"/>
          </w:tcPr>
          <w:p>
            <w:pPr/>
          </w:p>
        </w:tc>
        <w:tc>
          <w:tcPr>
            <w:tcW w:w="934" w:type="dxa"/>
            <w:vMerge/>
            <w:tcBorders>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1612" w:type="dxa"/>
            <w:vMerge/>
            <w:tcBorders>
              <w:left w:val="single" w:sz="4" w:space="0" w:color="336699"/>
              <w:bottom w:val="single" w:sz="4" w:space="0" w:color="336699"/>
              <w:right w:val="single" w:sz="4" w:space="0" w:color="336699"/>
            </w:tcBorders>
            <w:shd w:val="clear" w:color="auto" w:fill="2EACD4"/>
          </w:tcPr>
          <w:p>
            <w:pPr/>
          </w:p>
        </w:tc>
        <w:tc>
          <w:tcPr>
            <w:tcW w:w="774"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single" w:sz="4" w:space="0" w:color="336699"/>
              <w:right w:val="single" w:sz="4" w:space="0" w:color="336699"/>
            </w:tcBorders>
            <w:shd w:val="clear" w:color="auto" w:fill="2EACD4"/>
          </w:tcPr>
          <w:p>
            <w:pPr/>
          </w:p>
        </w:tc>
        <w:tc>
          <w:tcPr>
            <w:tcW w:w="656"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81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single" w:sz="4" w:space="0" w:color="336699"/>
              <w:right w:val="single" w:sz="4" w:space="0" w:color="336699"/>
            </w:tcBorders>
            <w:shd w:val="clear" w:color="auto" w:fill="2EACD4"/>
          </w:tcPr>
          <w:p>
            <w:pPr/>
          </w:p>
        </w:tc>
      </w:tr>
      <w:tr>
        <w:trPr>
          <w:trHeight w:val="1027" w:hRule="exact"/>
        </w:trPr>
        <w:tc>
          <w:tcPr>
            <w:tcW w:w="16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190,332,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945.21</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19,907,4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44.45</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10.46%</w:t>
            </w:r>
          </w:p>
        </w:tc>
        <w:tc>
          <w:tcPr>
            <w:tcW w:w="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170,425,5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00.76</w:t>
            </w:r>
          </w:p>
        </w:tc>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167,892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,057.30</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13,498,42</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4.41</w:t>
            </w:r>
          </w:p>
        </w:tc>
        <w:tc>
          <w:tcPr>
            <w:tcW w:w="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8.04%</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154,393,63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2.89</w:t>
            </w:r>
          </w:p>
        </w:tc>
      </w:tr>
      <w:tr>
        <w:trPr>
          <w:trHeight w:val="161" w:hRule="exact"/>
        </w:trPr>
        <w:tc>
          <w:tcPr>
            <w:tcW w:w="1612" w:type="dxa"/>
            <w:tcBorders>
              <w:top w:val="single" w:sz="4" w:space="0" w:color="336699"/>
              <w:left w:val="single" w:sz="4" w:space="0" w:color="336699"/>
              <w:bottom w:val="nil" w:sz="6" w:space="0" w:color="auto"/>
              <w:right w:val="single" w:sz="4" w:space="0" w:color="336699"/>
            </w:tcBorders>
            <w:shd w:val="clear" w:color="auto" w:fill="2EACD4"/>
          </w:tcPr>
          <w:p>
            <w:pPr/>
          </w:p>
        </w:tc>
        <w:tc>
          <w:tcPr>
            <w:tcW w:w="774" w:type="dxa"/>
            <w:vMerge w:val="restart"/>
            <w:tcBorders>
              <w:top w:val="single" w:sz="4" w:space="0" w:color="336699"/>
              <w:left w:val="single" w:sz="9" w:space="0" w:color="2EACD4"/>
              <w:right w:val="single" w:sz="4" w:space="0" w:color="336699"/>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190,332,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945.21</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19,907,4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44.45</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10.46%</w:t>
            </w:r>
          </w:p>
        </w:tc>
        <w:tc>
          <w:tcPr>
            <w:tcW w:w="787" w:type="dxa"/>
            <w:vMerge w:val="restart"/>
            <w:tcBorders>
              <w:top w:val="single" w:sz="4" w:space="0" w:color="336699"/>
              <w:left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170,425,5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00.76</w:t>
            </w:r>
          </w:p>
        </w:tc>
        <w:tc>
          <w:tcPr>
            <w:tcW w:w="656" w:type="dxa"/>
            <w:vMerge w:val="restart"/>
            <w:tcBorders>
              <w:top w:val="single" w:sz="4" w:space="0" w:color="336699"/>
              <w:left w:val="single" w:sz="4" w:space="0" w:color="336699"/>
              <w:right w:val="single" w:sz="4" w:space="0" w:color="336699"/>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167,892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,057.30</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336699"/>
              <w:left w:val="single" w:sz="4" w:space="0" w:color="336699"/>
              <w:right w:val="single" w:sz="4" w:space="0" w:color="336699"/>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13,498,42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4.41</w:t>
            </w:r>
          </w:p>
        </w:tc>
        <w:tc>
          <w:tcPr>
            <w:tcW w:w="93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8.04%</w:t>
            </w:r>
          </w:p>
        </w:tc>
        <w:tc>
          <w:tcPr>
            <w:tcW w:w="931" w:type="dxa"/>
            <w:vMerge w:val="restart"/>
            <w:tcBorders>
              <w:top w:val="single" w:sz="4" w:space="0" w:color="336699"/>
              <w:left w:val="single" w:sz="4" w:space="0" w:color="336699"/>
              <w:right w:val="single" w:sz="4" w:space="0" w:color="336699"/>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154,393,63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2.89</w:t>
            </w:r>
          </w:p>
        </w:tc>
      </w:tr>
      <w:tr>
        <w:trPr>
          <w:trHeight w:val="391" w:hRule="exact"/>
        </w:trPr>
        <w:tc>
          <w:tcPr>
            <w:tcW w:w="1612"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2EACD4"/>
              <w:right w:val="single" w:sz="4" w:space="0" w:color="336699"/>
            </w:tcBorders>
          </w:tcPr>
          <w:p>
            <w:pPr/>
          </w:p>
        </w:tc>
        <w:tc>
          <w:tcPr>
            <w:tcW w:w="761"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87" w:type="dxa"/>
            <w:vMerge/>
            <w:tcBorders>
              <w:left w:val="single" w:sz="4" w:space="0" w:color="336699"/>
              <w:right w:val="single" w:sz="4" w:space="0" w:color="336699"/>
            </w:tcBorders>
          </w:tcPr>
          <w:p>
            <w:pPr/>
          </w:p>
        </w:tc>
        <w:tc>
          <w:tcPr>
            <w:tcW w:w="656" w:type="dxa"/>
            <w:vMerge/>
            <w:tcBorders>
              <w:left w:val="single" w:sz="4" w:space="0" w:color="336699"/>
              <w:right w:val="single" w:sz="4" w:space="0" w:color="336699"/>
            </w:tcBorders>
          </w:tcPr>
          <w:p>
            <w:pPr/>
          </w:p>
        </w:tc>
        <w:tc>
          <w:tcPr>
            <w:tcW w:w="761" w:type="dxa"/>
            <w:vMerge/>
            <w:tcBorders>
              <w:left w:val="single" w:sz="4" w:space="0" w:color="336699"/>
              <w:right w:val="single" w:sz="4" w:space="0" w:color="336699"/>
            </w:tcBorders>
          </w:tcPr>
          <w:p>
            <w:pPr/>
          </w:p>
        </w:tc>
        <w:tc>
          <w:tcPr>
            <w:tcW w:w="814" w:type="dxa"/>
            <w:vMerge/>
            <w:tcBorders>
              <w:left w:val="single" w:sz="4" w:space="0" w:color="336699"/>
              <w:right w:val="single" w:sz="4" w:space="0" w:color="336699"/>
            </w:tcBorders>
          </w:tcPr>
          <w:p>
            <w:pPr/>
          </w:p>
        </w:tc>
        <w:tc>
          <w:tcPr>
            <w:tcW w:w="934" w:type="dxa"/>
            <w:vMerge/>
            <w:tcBorders>
              <w:left w:val="single" w:sz="4" w:space="0" w:color="336699"/>
              <w:right w:val="single" w:sz="4" w:space="0" w:color="336699"/>
            </w:tcBorders>
          </w:tcPr>
          <w:p>
            <w:pPr/>
          </w:p>
        </w:tc>
        <w:tc>
          <w:tcPr>
            <w:tcW w:w="931" w:type="dxa"/>
            <w:vMerge/>
            <w:tcBorders>
              <w:left w:val="single" w:sz="4" w:space="0" w:color="336699"/>
              <w:right w:val="single" w:sz="4" w:space="0" w:color="336699"/>
            </w:tcBorders>
          </w:tcPr>
          <w:p>
            <w:pPr/>
          </w:p>
        </w:tc>
      </w:tr>
      <w:tr>
        <w:trPr>
          <w:trHeight w:val="163" w:hRule="exact"/>
        </w:trPr>
        <w:tc>
          <w:tcPr>
            <w:tcW w:w="1612" w:type="dxa"/>
            <w:tcBorders>
              <w:top w:val="nil" w:sz="6" w:space="0" w:color="auto"/>
              <w:left w:val="single" w:sz="4" w:space="0" w:color="336699"/>
              <w:bottom w:val="single" w:sz="4" w:space="0" w:color="336699"/>
              <w:right w:val="single" w:sz="4" w:space="0" w:color="336699"/>
            </w:tcBorders>
            <w:shd w:val="clear" w:color="auto" w:fill="2EACD4"/>
          </w:tcPr>
          <w:p>
            <w:pPr/>
          </w:p>
        </w:tc>
        <w:tc>
          <w:tcPr>
            <w:tcW w:w="774" w:type="dxa"/>
            <w:vMerge/>
            <w:tcBorders>
              <w:left w:val="single" w:sz="9" w:space="0" w:color="2EACD4"/>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87" w:type="dxa"/>
            <w:vMerge/>
            <w:tcBorders>
              <w:left w:val="single" w:sz="4" w:space="0" w:color="336699"/>
              <w:bottom w:val="single" w:sz="4" w:space="0" w:color="336699"/>
              <w:right w:val="single" w:sz="4" w:space="0" w:color="336699"/>
            </w:tcBorders>
          </w:tcPr>
          <w:p>
            <w:pPr/>
          </w:p>
        </w:tc>
        <w:tc>
          <w:tcPr>
            <w:tcW w:w="656" w:type="dxa"/>
            <w:vMerge/>
            <w:tcBorders>
              <w:left w:val="single" w:sz="4" w:space="0" w:color="336699"/>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814" w:type="dxa"/>
            <w:vMerge/>
            <w:tcBorders>
              <w:left w:val="single" w:sz="4" w:space="0" w:color="336699"/>
              <w:bottom w:val="single" w:sz="4" w:space="0" w:color="336699"/>
              <w:right w:val="single" w:sz="4" w:space="0" w:color="336699"/>
            </w:tcBorders>
          </w:tcPr>
          <w:p>
            <w:pPr/>
          </w:p>
        </w:tc>
        <w:tc>
          <w:tcPr>
            <w:tcW w:w="934" w:type="dxa"/>
            <w:vMerge/>
            <w:tcBorders>
              <w:left w:val="single" w:sz="4" w:space="0" w:color="336699"/>
              <w:bottom w:val="single" w:sz="4" w:space="0" w:color="336699"/>
              <w:right w:val="single" w:sz="4" w:space="0" w:color="336699"/>
            </w:tcBorders>
          </w:tcPr>
          <w:p>
            <w:pPr/>
          </w:p>
        </w:tc>
        <w:tc>
          <w:tcPr>
            <w:tcW w:w="931" w:type="dxa"/>
            <w:vMerge/>
            <w:tcBorders>
              <w:left w:val="single" w:sz="4" w:space="0" w:color="336699"/>
              <w:bottom w:val="single" w:sz="4" w:space="0" w:color="336699"/>
              <w:right w:val="single" w:sz="4" w:space="0" w:color="336699"/>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336699"/>
              <w:left w:val="single" w:sz="4" w:space="0" w:color="336699"/>
              <w:bottom w:val="nil" w:sz="6" w:space="0" w:color="auto"/>
              <w:right w:val="single" w:sz="4" w:space="0" w:color="336699"/>
            </w:tcBorders>
            <w:shd w:val="clear" w:color="auto" w:fill="2EACD4"/>
          </w:tcPr>
          <w:p>
            <w:pPr/>
          </w:p>
        </w:tc>
        <w:tc>
          <w:tcPr>
            <w:tcW w:w="7184"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336699"/>
              <w:bottom w:val="single" w:sz="4" w:space="0" w:color="336699"/>
              <w:right w:val="single" w:sz="4" w:space="0" w:color="336699"/>
            </w:tcBorders>
            <w:shd w:val="clear" w:color="auto" w:fill="2EACD4"/>
          </w:tcPr>
          <w:p>
            <w:pPr/>
          </w:p>
        </w:tc>
      </w:tr>
      <w:tr>
        <w:trPr>
          <w:trHeight w:val="196" w:hRule="exact"/>
        </w:trPr>
        <w:tc>
          <w:tcPr>
            <w:tcW w:w="2375" w:type="dxa"/>
            <w:vMerge/>
            <w:tcBorders>
              <w:left w:val="single" w:sz="4" w:space="0" w:color="336699"/>
              <w:bottom w:val="nil" w:sz="6" w:space="0" w:color="auto"/>
              <w:right w:val="single" w:sz="4" w:space="0" w:color="336699"/>
            </w:tcBorders>
            <w:shd w:val="clear" w:color="auto" w:fill="2EACD4"/>
          </w:tcPr>
          <w:p>
            <w:pPr/>
          </w:p>
        </w:tc>
        <w:tc>
          <w:tcPr>
            <w:tcW w:w="239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336699"/>
              <w:bottom w:val="single" w:sz="4" w:space="0" w:color="336699"/>
              <w:right w:val="single" w:sz="4" w:space="0" w:color="336699"/>
            </w:tcBorders>
            <w:shd w:val="clear" w:color="auto" w:fill="2EACD4"/>
          </w:tcPr>
          <w:p>
            <w:pPr/>
          </w:p>
        </w:tc>
        <w:tc>
          <w:tcPr>
            <w:tcW w:w="2398" w:type="dxa"/>
            <w:vMerge/>
            <w:tcBorders>
              <w:left w:val="single" w:sz="4" w:space="0" w:color="336699"/>
              <w:bottom w:val="single" w:sz="4" w:space="0" w:color="336699"/>
              <w:right w:val="single" w:sz="4" w:space="0" w:color="336699"/>
            </w:tcBorders>
            <w:shd w:val="clear" w:color="auto" w:fill="2EACD4"/>
          </w:tcPr>
          <w:p>
            <w:pPr/>
          </w:p>
        </w:tc>
        <w:tc>
          <w:tcPr>
            <w:tcW w:w="2393" w:type="dxa"/>
            <w:vMerge/>
            <w:tcBorders>
              <w:left w:val="single" w:sz="4" w:space="0" w:color="336699"/>
              <w:bottom w:val="single" w:sz="4" w:space="0" w:color="336699"/>
              <w:right w:val="single" w:sz="4" w:space="0" w:color="336699"/>
            </w:tcBorders>
            <w:shd w:val="clear" w:color="auto" w:fill="2EACD4"/>
          </w:tcPr>
          <w:p>
            <w:pPr/>
          </w:p>
        </w:tc>
        <w:tc>
          <w:tcPr>
            <w:tcW w:w="2393" w:type="dxa"/>
            <w:vMerge/>
            <w:tcBorders>
              <w:left w:val="single" w:sz="4" w:space="0" w:color="336699"/>
              <w:bottom w:val="single" w:sz="4" w:space="0" w:color="336699"/>
              <w:right w:val="single" w:sz="4" w:space="0" w:color="336699"/>
            </w:tcBorders>
            <w:shd w:val="clear" w:color="auto" w:fill="2EACD4"/>
          </w:tcPr>
          <w:p>
            <w:pPr/>
          </w:p>
        </w:tc>
      </w:tr>
      <w:tr>
        <w:trPr>
          <w:trHeight w:val="396" w:hRule="exact"/>
        </w:trPr>
        <w:tc>
          <w:tcPr>
            <w:tcW w:w="9559"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131,846,355.46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6,592,317.77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40,885,352.75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4,088,535.29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16,749,291.24</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8,374,645.63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851,945.76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851,945.76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190,332,945.21</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19,907,444.45</w:t>
            </w:r>
          </w:p>
        </w:tc>
        <w:tc>
          <w:tcPr>
            <w:tcW w:w="2393" w:type="dxa"/>
            <w:tcBorders>
              <w:top w:val="single" w:sz="4" w:space="0" w:color="336699"/>
              <w:left w:val="single" w:sz="4" w:space="0" w:color="336699"/>
              <w:bottom w:val="single" w:sz="4" w:space="0" w:color="336699"/>
              <w:right w:val="single" w:sz="4" w:space="0" w:color="336699"/>
            </w:tcBorders>
          </w:tcPr>
          <w:p>
            <w:pPr/>
          </w:p>
        </w:tc>
      </w:tr>
    </w:tbl>
    <w:p>
      <w:pPr>
        <w:spacing w:line="357" w:lineRule="auto" w:before="49"/>
        <w:ind w:left="152" w:right="55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pStyle w:val="BodyText"/>
        <w:spacing w:line="240" w:lineRule="auto" w:before="86"/>
        <w:ind w:right="55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5517"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3"/>
        <w:spacing w:line="240" w:lineRule="auto" w:before="118"/>
        <w:ind w:right="551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4"/>
        </w:rPr>
        <w:t> </w:t>
      </w:r>
      <w:r>
        <w:rPr>
          <w:rFonts w:ascii="Times New Roman" w:hAnsi="Times New Roman" w:cs="Times New Roman" w:eastAsia="Times New Roman" w:hint="default"/>
        </w:rPr>
        <w:t>5,218,313.55</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665"/>
        <w:gridCol w:w="2576"/>
        <w:gridCol w:w="902"/>
        <w:gridCol w:w="2021"/>
        <w:gridCol w:w="1985"/>
        <w:gridCol w:w="1613"/>
      </w:tblGrid>
      <w:tr>
        <w:trPr>
          <w:trHeight w:val="648" w:hRule="exact"/>
        </w:trPr>
        <w:tc>
          <w:tcPr>
            <w:tcW w:w="6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57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客户名称</w:t>
            </w:r>
          </w:p>
        </w:tc>
        <w:tc>
          <w:tcPr>
            <w:tcW w:w="9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85" w:lineRule="auto"/>
              <w:ind w:left="247" w:right="47" w:hanging="200"/>
              <w:jc w:val="left"/>
              <w:rPr>
                <w:rFonts w:ascii="宋体" w:hAnsi="宋体" w:cs="宋体" w:eastAsia="宋体" w:hint="default"/>
                <w:sz w:val="20"/>
                <w:szCs w:val="20"/>
              </w:rPr>
            </w:pPr>
            <w:r>
              <w:rPr>
                <w:rFonts w:ascii="宋体" w:hAnsi="宋体" w:cs="宋体" w:eastAsia="宋体" w:hint="default"/>
                <w:sz w:val="20"/>
                <w:szCs w:val="20"/>
              </w:rPr>
              <w:t>与本公司</w:t>
            </w:r>
            <w:r>
              <w:rPr>
                <w:rFonts w:ascii="宋体" w:hAnsi="宋体" w:cs="宋体" w:eastAsia="宋体" w:hint="default"/>
                <w:w w:val="99"/>
                <w:sz w:val="20"/>
                <w:szCs w:val="20"/>
              </w:rPr>
              <w:t> </w:t>
            </w:r>
            <w:r>
              <w:rPr>
                <w:rFonts w:ascii="宋体" w:hAnsi="宋体" w:cs="宋体" w:eastAsia="宋体" w:hint="default"/>
                <w:sz w:val="20"/>
                <w:szCs w:val="20"/>
              </w:rPr>
              <w:t>关系</w:t>
            </w:r>
          </w:p>
        </w:tc>
        <w:tc>
          <w:tcPr>
            <w:tcW w:w="202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left="8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13"/>
              <w:ind w:left="491" w:right="86"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 计数比例</w:t>
            </w:r>
            <w:r>
              <w:rPr>
                <w:rFonts w:ascii="Times New Roman" w:hAnsi="Times New Roman" w:cs="Times New Roman" w:eastAsia="Times New Roman" w:hint="default"/>
                <w:sz w:val="18"/>
                <w:szCs w:val="18"/>
              </w:rPr>
              <w:t>(%)</w:t>
            </w:r>
          </w:p>
        </w:tc>
        <w:tc>
          <w:tcPr>
            <w:tcW w:w="16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13"/>
              <w:ind w:left="442" w:right="79" w:hanging="360"/>
              <w:jc w:val="left"/>
              <w:rPr>
                <w:rFonts w:ascii="宋体" w:hAnsi="宋体" w:cs="宋体" w:eastAsia="宋体" w:hint="default"/>
                <w:sz w:val="18"/>
                <w:szCs w:val="18"/>
              </w:rPr>
            </w:pPr>
            <w:r>
              <w:rPr>
                <w:rFonts w:ascii="宋体" w:hAnsi="宋体" w:cs="宋体" w:eastAsia="宋体" w:hint="default"/>
                <w:sz w:val="18"/>
                <w:szCs w:val="18"/>
              </w:rPr>
              <w:t>相应计提坏账准备 期末余额</w:t>
            </w: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贵阳聚兴商贸有限公司</w:t>
            </w:r>
          </w:p>
        </w:tc>
        <w:tc>
          <w:tcPr>
            <w:tcW w:w="9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7"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6,438,644.30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3.38%</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817,368.38</w:t>
            </w:r>
          </w:p>
        </w:tc>
      </w:tr>
      <w:tr>
        <w:trPr>
          <w:trHeight w:val="341"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4" w:right="0"/>
              <w:jc w:val="left"/>
              <w:rPr>
                <w:rFonts w:ascii="Times New Roman" w:hAnsi="Times New Roman" w:cs="Times New Roman" w:eastAsia="Times New Roman" w:hint="default"/>
                <w:sz w:val="20"/>
                <w:szCs w:val="20"/>
              </w:rPr>
            </w:pPr>
            <w:r>
              <w:rPr>
                <w:rFonts w:ascii="Times New Roman"/>
                <w:sz w:val="20"/>
              </w:rPr>
              <w:t>Generic</w:t>
            </w:r>
            <w:r>
              <w:rPr>
                <w:rFonts w:ascii="Times New Roman"/>
                <w:spacing w:val="-4"/>
                <w:sz w:val="20"/>
              </w:rPr>
              <w:t> </w:t>
            </w:r>
            <w:r>
              <w:rPr>
                <w:rFonts w:ascii="Times New Roman"/>
                <w:sz w:val="20"/>
              </w:rPr>
              <w:t>Ita</w:t>
            </w:r>
          </w:p>
        </w:tc>
        <w:tc>
          <w:tcPr>
            <w:tcW w:w="9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left="47"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5,664,720.76</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2.98%</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283,236.04</w:t>
            </w: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冯俊清</w:t>
            </w:r>
          </w:p>
        </w:tc>
        <w:tc>
          <w:tcPr>
            <w:tcW w:w="9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7"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5,007,572.70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2.63%</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429,148.15</w:t>
            </w:r>
          </w:p>
        </w:tc>
      </w:tr>
      <w:tr>
        <w:trPr>
          <w:trHeight w:val="341"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厦门市佳益隆工贸有限公司</w:t>
            </w:r>
          </w:p>
        </w:tc>
        <w:tc>
          <w:tcPr>
            <w:tcW w:w="9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left="47"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4,609,393.40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2.42%</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pacing w:val="-1"/>
                <w:sz w:val="20"/>
              </w:rPr>
              <w:t>793,085.28</w:t>
            </w: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潍坊罗雅商贸有限公司</w:t>
            </w:r>
          </w:p>
        </w:tc>
        <w:tc>
          <w:tcPr>
            <w:tcW w:w="9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
              <w:ind w:left="47"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4,594,333.38</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2.41%</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459,433.34</w:t>
            </w: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
        </w:tc>
        <w:tc>
          <w:tcPr>
            <w:tcW w:w="257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902" w:type="dxa"/>
            <w:tcBorders>
              <w:top w:val="single" w:sz="4" w:space="0" w:color="336699"/>
              <w:left w:val="single" w:sz="4" w:space="0" w:color="336699"/>
              <w:bottom w:val="single" w:sz="4" w:space="0" w:color="336699"/>
              <w:right w:val="single" w:sz="4" w:space="0" w:color="336699"/>
            </w:tcBorders>
          </w:tcPr>
          <w:p>
            <w:pPr/>
          </w:p>
        </w:tc>
        <w:tc>
          <w:tcPr>
            <w:tcW w:w="202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26,314,664.54</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13.83%</w:t>
            </w:r>
          </w:p>
        </w:tc>
        <w:tc>
          <w:tcPr>
            <w:tcW w:w="16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2,782,271.19</w:t>
            </w:r>
            <w:r>
              <w:rPr>
                <w:rFonts w:ascii="Times New Roman"/>
                <w:sz w:val="20"/>
              </w:rPr>
            </w:r>
          </w:p>
        </w:tc>
      </w:tr>
    </w:tbl>
    <w:p>
      <w:pPr>
        <w:pStyle w:val="BodyText"/>
        <w:spacing w:line="240" w:lineRule="auto" w:before="64"/>
        <w:ind w:left="0" w:right="255"/>
        <w:jc w:val="right"/>
      </w:pPr>
      <w:r>
        <w:rPr>
          <w:spacing w:val="-2"/>
        </w:rPr>
        <w:t>公司报告期末，应收账款余额前五名的客户应收金额合计</w:t>
      </w:r>
      <w:r>
        <w:rPr>
          <w:rFonts w:ascii="Times New Roman" w:hAnsi="Times New Roman" w:cs="Times New Roman" w:eastAsia="Times New Roman" w:hint="default"/>
          <w:spacing w:val="-2"/>
        </w:rPr>
        <w:t>26,314,664.54</w:t>
      </w:r>
      <w:r>
        <w:rPr>
          <w:spacing w:val="-2"/>
        </w:rPr>
        <w:t>元，占应收账款总额的比例为</w:t>
      </w:r>
    </w:p>
    <w:p>
      <w:pPr>
        <w:pStyle w:val="BodyText"/>
        <w:spacing w:line="240" w:lineRule="auto" w:before="177"/>
        <w:ind w:right="0"/>
        <w:jc w:val="left"/>
      </w:pPr>
      <w:r>
        <w:rPr>
          <w:rFonts w:ascii="Times New Roman" w:hAnsi="Times New Roman" w:cs="Times New Roman" w:eastAsia="Times New Roman" w:hint="default"/>
        </w:rPr>
        <w:t>13.83%</w:t>
      </w:r>
      <w:r>
        <w:rPr/>
        <w:t>，相应计提的坏账准备年末余额汇总金额为</w:t>
      </w:r>
      <w:r>
        <w:rPr>
          <w:rFonts w:ascii="Times New Roman" w:hAnsi="Times New Roman" w:cs="Times New Roman" w:eastAsia="Times New Roman" w:hint="default"/>
        </w:rPr>
        <w:t>2,782,271.19</w:t>
      </w:r>
      <w:r>
        <w:rPr/>
        <w:t>元。</w:t>
      </w:r>
    </w:p>
    <w:p>
      <w:pPr>
        <w:spacing w:line="240" w:lineRule="auto" w:before="8"/>
        <w:rPr>
          <w:rFonts w:ascii="宋体" w:hAnsi="宋体" w:cs="宋体" w:eastAsia="宋体" w:hint="default"/>
          <w:sz w:val="30"/>
          <w:szCs w:val="30"/>
        </w:rPr>
      </w:pPr>
    </w:p>
    <w:p>
      <w:pPr>
        <w:pStyle w:val="Heading3"/>
        <w:spacing w:line="240" w:lineRule="auto"/>
        <w:ind w:right="5517"/>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5517"/>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4"/>
      </w:tblGrid>
      <w:tr>
        <w:trPr>
          <w:trHeight w:val="206" w:hRule="exact"/>
        </w:trPr>
        <w:tc>
          <w:tcPr>
            <w:tcW w:w="1901" w:type="dxa"/>
            <w:tcBorders>
              <w:top w:val="single" w:sz="4" w:space="0" w:color="336699"/>
              <w:left w:val="single" w:sz="4" w:space="0" w:color="336699"/>
              <w:bottom w:val="nil" w:sz="6" w:space="0" w:color="auto"/>
              <w:right w:val="single" w:sz="4" w:space="0" w:color="336699"/>
            </w:tcBorders>
            <w:shd w:val="clear" w:color="auto" w:fill="2EACD4"/>
          </w:tcPr>
          <w:p>
            <w:pPr/>
          </w:p>
        </w:tc>
        <w:tc>
          <w:tcPr>
            <w:tcW w:w="3830"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336699"/>
              <w:bottom w:val="single" w:sz="4" w:space="0" w:color="336699"/>
              <w:right w:val="single" w:sz="4" w:space="0" w:color="336699"/>
            </w:tcBorders>
            <w:shd w:val="clear" w:color="auto" w:fill="2EACD4"/>
          </w:tcPr>
          <w:p>
            <w:pPr/>
          </w:p>
        </w:tc>
        <w:tc>
          <w:tcPr>
            <w:tcW w:w="3818" w:type="dxa"/>
            <w:gridSpan w:val="2"/>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1901" w:type="dxa"/>
            <w:vMerge/>
            <w:tcBorders>
              <w:left w:val="single" w:sz="4" w:space="0" w:color="336699"/>
              <w:bottom w:val="nil" w:sz="6" w:space="0" w:color="auto"/>
              <w:right w:val="single" w:sz="4" w:space="0" w:color="336699"/>
            </w:tcBorders>
            <w:shd w:val="clear" w:color="auto" w:fill="2EACD4"/>
          </w:tcPr>
          <w:p>
            <w:pPr/>
          </w:p>
        </w:tc>
        <w:tc>
          <w:tcPr>
            <w:tcW w:w="191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336699"/>
              <w:bottom w:val="single" w:sz="4" w:space="0" w:color="336699"/>
              <w:right w:val="single" w:sz="4" w:space="0" w:color="336699"/>
            </w:tcBorders>
            <w:shd w:val="clear" w:color="auto" w:fill="2EACD4"/>
          </w:tcPr>
          <w:p>
            <w:pPr/>
          </w:p>
        </w:tc>
        <w:tc>
          <w:tcPr>
            <w:tcW w:w="1916" w:type="dxa"/>
            <w:vMerge/>
            <w:tcBorders>
              <w:left w:val="single" w:sz="4" w:space="0" w:color="336699"/>
              <w:bottom w:val="single" w:sz="4" w:space="0" w:color="336699"/>
              <w:right w:val="single" w:sz="4" w:space="0" w:color="336699"/>
            </w:tcBorders>
            <w:shd w:val="clear" w:color="auto" w:fill="2EACD4"/>
          </w:tcPr>
          <w:p>
            <w:pPr/>
          </w:p>
        </w:tc>
        <w:tc>
          <w:tcPr>
            <w:tcW w:w="1914" w:type="dxa"/>
            <w:vMerge/>
            <w:tcBorders>
              <w:left w:val="single" w:sz="4" w:space="0" w:color="336699"/>
              <w:bottom w:val="single" w:sz="4" w:space="0" w:color="336699"/>
              <w:right w:val="single" w:sz="4" w:space="0" w:color="336699"/>
            </w:tcBorders>
            <w:shd w:val="clear" w:color="auto" w:fill="2EACD4"/>
          </w:tcPr>
          <w:p>
            <w:pPr/>
          </w:p>
        </w:tc>
        <w:tc>
          <w:tcPr>
            <w:tcW w:w="1914" w:type="dxa"/>
            <w:vMerge/>
            <w:tcBorders>
              <w:left w:val="single" w:sz="4" w:space="0" w:color="336699"/>
              <w:bottom w:val="single" w:sz="4" w:space="0" w:color="336699"/>
              <w:right w:val="single" w:sz="4" w:space="0" w:color="336699"/>
            </w:tcBorders>
            <w:shd w:val="clear" w:color="auto" w:fill="2EACD4"/>
          </w:tcPr>
          <w:p>
            <w:pPr/>
          </w:p>
        </w:tc>
        <w:tc>
          <w:tcPr>
            <w:tcW w:w="1904" w:type="dxa"/>
            <w:vMerge/>
            <w:tcBorders>
              <w:left w:val="single" w:sz="4" w:space="0" w:color="336699"/>
              <w:bottom w:val="single" w:sz="4" w:space="0" w:color="336699"/>
              <w:right w:val="single" w:sz="4" w:space="0" w:color="336699"/>
            </w:tcBorders>
            <w:shd w:val="clear" w:color="auto" w:fill="2EACD4"/>
          </w:tcPr>
          <w:p>
            <w:pPr/>
          </w:p>
        </w:tc>
      </w:tr>
      <w:tr>
        <w:trPr>
          <w:trHeight w:val="403" w:hRule="exact"/>
        </w:trPr>
        <w:tc>
          <w:tcPr>
            <w:tcW w:w="19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55,321,928.75</w:t>
            </w:r>
          </w:p>
        </w:tc>
        <w:tc>
          <w:tcPr>
            <w:tcW w:w="19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93.33%</w:t>
            </w:r>
          </w:p>
        </w:tc>
        <w:tc>
          <w:tcPr>
            <w:tcW w:w="19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49,871,622.88</w:t>
            </w:r>
          </w:p>
        </w:tc>
        <w:tc>
          <w:tcPr>
            <w:tcW w:w="190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92.70%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0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1,112,727.81</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9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1,543,794.22</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r>
        <w:trPr>
          <w:trHeight w:val="404"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498,196.26</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0.84%</w:t>
            </w:r>
          </w:p>
        </w:tc>
        <w:tc>
          <w:tcPr>
            <w:tcW w:w="19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976,080.97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1.82%</w:t>
            </w:r>
          </w:p>
        </w:tc>
      </w:tr>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2,342,985.34</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9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1,404,914.55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3"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59,275,838.16</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53,796,412.62</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7"/>
        <w:ind w:right="0"/>
        <w:jc w:val="left"/>
      </w:pPr>
      <w:r>
        <w:rPr/>
        <w:t>公司报告期末，预付款项余额中无账龄超过</w:t>
      </w:r>
      <w:r>
        <w:rPr>
          <w:rFonts w:ascii="Times New Roman" w:hAnsi="Times New Roman" w:cs="Times New Roman" w:eastAsia="Times New Roman" w:hint="default"/>
        </w:rPr>
        <w:t>1</w:t>
      </w:r>
      <w:r>
        <w:rPr/>
        <w:t>年且金额重要的预付款项。</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01"/>
        <w:gridCol w:w="4119"/>
        <w:gridCol w:w="2268"/>
        <w:gridCol w:w="2413"/>
      </w:tblGrid>
      <w:tr>
        <w:trPr>
          <w:trHeight w:val="323" w:hRule="exact"/>
        </w:trPr>
        <w:tc>
          <w:tcPr>
            <w:tcW w:w="7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9"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41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9" w:lineRule="exact"/>
              <w:ind w:right="3"/>
              <w:jc w:val="center"/>
              <w:rPr>
                <w:rFonts w:ascii="宋体" w:hAnsi="宋体" w:cs="宋体" w:eastAsia="宋体" w:hint="default"/>
                <w:sz w:val="20"/>
                <w:szCs w:val="20"/>
              </w:rPr>
            </w:pPr>
            <w:r>
              <w:rPr>
                <w:rFonts w:ascii="宋体" w:hAnsi="宋体" w:cs="宋体" w:eastAsia="宋体" w:hint="default"/>
                <w:sz w:val="20"/>
                <w:szCs w:val="20"/>
              </w:rPr>
              <w:t>供应商名称</w:t>
            </w:r>
          </w:p>
        </w:tc>
        <w:tc>
          <w:tcPr>
            <w:tcW w:w="22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9" w:lineRule="exact"/>
              <w:ind w:left="8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9" w:lineRule="exact"/>
              <w:ind w:left="700" w:right="0"/>
              <w:jc w:val="left"/>
              <w:rPr>
                <w:rFonts w:ascii="宋体" w:hAnsi="宋体" w:cs="宋体" w:eastAsia="宋体" w:hint="default"/>
                <w:sz w:val="20"/>
                <w:szCs w:val="20"/>
              </w:rPr>
            </w:pPr>
            <w:r>
              <w:rPr>
                <w:rFonts w:ascii="宋体" w:hAnsi="宋体" w:cs="宋体" w:eastAsia="宋体" w:hint="default"/>
                <w:sz w:val="20"/>
                <w:szCs w:val="20"/>
              </w:rPr>
              <w:t>占总额比重</w:t>
            </w:r>
          </w:p>
        </w:tc>
      </w:tr>
      <w:tr>
        <w:trPr>
          <w:trHeight w:val="347" w:hRule="exact"/>
        </w:trPr>
        <w:tc>
          <w:tcPr>
            <w:tcW w:w="7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1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
              <w:ind w:left="4" w:right="0"/>
              <w:jc w:val="left"/>
              <w:rPr>
                <w:rFonts w:ascii="宋体" w:hAnsi="宋体" w:cs="宋体" w:eastAsia="宋体" w:hint="default"/>
                <w:sz w:val="20"/>
                <w:szCs w:val="20"/>
              </w:rPr>
            </w:pPr>
            <w:r>
              <w:rPr>
                <w:rFonts w:ascii="宋体" w:hAnsi="宋体" w:cs="宋体" w:eastAsia="宋体" w:hint="default"/>
                <w:sz w:val="20"/>
                <w:szCs w:val="20"/>
              </w:rPr>
              <w:t>海球（广州）商业有限公司</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4"/>
              <w:ind w:left="489" w:right="0"/>
              <w:jc w:val="left"/>
              <w:rPr>
                <w:rFonts w:ascii="Times New Roman" w:hAnsi="Times New Roman" w:cs="Times New Roman" w:eastAsia="Times New Roman" w:hint="default"/>
                <w:sz w:val="20"/>
                <w:szCs w:val="20"/>
              </w:rPr>
            </w:pPr>
            <w:r>
              <w:rPr>
                <w:rFonts w:ascii="Times New Roman"/>
                <w:sz w:val="20"/>
              </w:rPr>
              <w:t>4,298,056.84</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sz w:val="20"/>
              </w:rPr>
              <w:t>7.25%</w:t>
            </w:r>
          </w:p>
        </w:tc>
      </w:tr>
      <w:tr>
        <w:trPr>
          <w:trHeight w:val="344" w:hRule="exact"/>
        </w:trPr>
        <w:tc>
          <w:tcPr>
            <w:tcW w:w="7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1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纪梵希（上海）商贸有限公司</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489" w:right="0"/>
              <w:jc w:val="left"/>
              <w:rPr>
                <w:rFonts w:ascii="Times New Roman" w:hAnsi="Times New Roman" w:cs="Times New Roman" w:eastAsia="Times New Roman" w:hint="default"/>
                <w:sz w:val="20"/>
                <w:szCs w:val="20"/>
              </w:rPr>
            </w:pPr>
            <w:r>
              <w:rPr>
                <w:rFonts w:ascii="Times New Roman"/>
                <w:sz w:val="20"/>
              </w:rPr>
              <w:t>3,152,713.50</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5.32%</w:t>
            </w:r>
          </w:p>
        </w:tc>
      </w:tr>
      <w:tr>
        <w:trPr>
          <w:trHeight w:val="341" w:hRule="exact"/>
        </w:trPr>
        <w:tc>
          <w:tcPr>
            <w:tcW w:w="7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1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Ferragamo Hong Kong</w:t>
            </w:r>
            <w:r>
              <w:rPr>
                <w:rFonts w:ascii="Times New Roman"/>
                <w:spacing w:val="-8"/>
                <w:sz w:val="20"/>
              </w:rPr>
              <w:t> </w:t>
            </w:r>
            <w:r>
              <w:rPr>
                <w:rFonts w:ascii="Times New Roman"/>
                <w:sz w:val="20"/>
              </w:rPr>
              <w:t>Limited</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89" w:right="0"/>
              <w:jc w:val="left"/>
              <w:rPr>
                <w:rFonts w:ascii="Times New Roman" w:hAnsi="Times New Roman" w:cs="Times New Roman" w:eastAsia="Times New Roman" w:hint="default"/>
                <w:sz w:val="20"/>
                <w:szCs w:val="20"/>
              </w:rPr>
            </w:pPr>
            <w:r>
              <w:rPr>
                <w:rFonts w:ascii="Times New Roman"/>
                <w:sz w:val="20"/>
              </w:rPr>
              <w:t>2,700,904.42</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4.56%</w:t>
            </w:r>
          </w:p>
        </w:tc>
      </w:tr>
      <w:tr>
        <w:trPr>
          <w:trHeight w:val="343" w:hRule="exact"/>
        </w:trPr>
        <w:tc>
          <w:tcPr>
            <w:tcW w:w="7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1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BELTS S. R.</w:t>
            </w:r>
            <w:r>
              <w:rPr>
                <w:rFonts w:ascii="Times New Roman"/>
                <w:spacing w:val="-8"/>
                <w:sz w:val="20"/>
              </w:rPr>
              <w:t> </w:t>
            </w:r>
            <w:r>
              <w:rPr>
                <w:rFonts w:ascii="Times New Roman"/>
                <w:sz w:val="20"/>
              </w:rPr>
              <w:t>L.(IBETS)</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89" w:right="0"/>
              <w:jc w:val="left"/>
              <w:rPr>
                <w:rFonts w:ascii="Times New Roman" w:hAnsi="Times New Roman" w:cs="Times New Roman" w:eastAsia="Times New Roman" w:hint="default"/>
                <w:sz w:val="20"/>
                <w:szCs w:val="20"/>
              </w:rPr>
            </w:pPr>
            <w:r>
              <w:rPr>
                <w:rFonts w:ascii="Times New Roman"/>
                <w:sz w:val="20"/>
              </w:rPr>
              <w:t>2,580,536.50</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4.35%</w:t>
            </w:r>
          </w:p>
        </w:tc>
      </w:tr>
      <w:tr>
        <w:trPr>
          <w:trHeight w:val="341" w:hRule="exact"/>
        </w:trPr>
        <w:tc>
          <w:tcPr>
            <w:tcW w:w="7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1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SINV S.P.A.(DIRK</w:t>
            </w:r>
            <w:r>
              <w:rPr>
                <w:rFonts w:ascii="Times New Roman"/>
                <w:spacing w:val="-12"/>
                <w:sz w:val="20"/>
              </w:rPr>
              <w:t> </w:t>
            </w:r>
            <w:r>
              <w:rPr>
                <w:rFonts w:ascii="Times New Roman"/>
                <w:sz w:val="20"/>
              </w:rPr>
              <w:t>BIKKEMBERGS)</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489" w:right="0"/>
              <w:jc w:val="left"/>
              <w:rPr>
                <w:rFonts w:ascii="Times New Roman" w:hAnsi="Times New Roman" w:cs="Times New Roman" w:eastAsia="Times New Roman" w:hint="default"/>
                <w:sz w:val="20"/>
                <w:szCs w:val="20"/>
              </w:rPr>
            </w:pPr>
            <w:r>
              <w:rPr>
                <w:rFonts w:ascii="Times New Roman"/>
                <w:sz w:val="20"/>
              </w:rPr>
              <w:t>2,371,899.36</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4.00%</w:t>
            </w:r>
          </w:p>
        </w:tc>
      </w:tr>
      <w:tr>
        <w:trPr>
          <w:trHeight w:val="343" w:hRule="exact"/>
        </w:trPr>
        <w:tc>
          <w:tcPr>
            <w:tcW w:w="701" w:type="dxa"/>
            <w:tcBorders>
              <w:top w:val="single" w:sz="4" w:space="0" w:color="336699"/>
              <w:left w:val="single" w:sz="4" w:space="0" w:color="336699"/>
              <w:bottom w:val="single" w:sz="4" w:space="0" w:color="336699"/>
              <w:right w:val="single" w:sz="4" w:space="0" w:color="336699"/>
            </w:tcBorders>
          </w:tcPr>
          <w:p>
            <w:pPr/>
          </w:p>
        </w:tc>
        <w:tc>
          <w:tcPr>
            <w:tcW w:w="41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合计</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758" w:right="0"/>
              <w:jc w:val="left"/>
              <w:rPr>
                <w:rFonts w:ascii="Times New Roman" w:hAnsi="Times New Roman" w:cs="Times New Roman" w:eastAsia="Times New Roman" w:hint="default"/>
                <w:sz w:val="20"/>
                <w:szCs w:val="20"/>
              </w:rPr>
            </w:pPr>
            <w:r>
              <w:rPr>
                <w:rFonts w:ascii="Times New Roman"/>
                <w:sz w:val="20"/>
              </w:rPr>
              <w:t>15,104,110.62</w:t>
            </w:r>
          </w:p>
        </w:tc>
        <w:tc>
          <w:tcPr>
            <w:tcW w:w="24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25.48%</w:t>
            </w:r>
          </w:p>
        </w:tc>
      </w:tr>
    </w:tbl>
    <w:p>
      <w:pPr>
        <w:pStyle w:val="BodyText"/>
        <w:spacing w:line="240" w:lineRule="auto" w:before="64"/>
        <w:ind w:right="0"/>
        <w:jc w:val="left"/>
      </w:pPr>
      <w:r>
        <w:rPr>
          <w:spacing w:val="-3"/>
        </w:rPr>
        <w:t>公司报告期末，预付款项余额前五名的供应商金额合计</w:t>
      </w:r>
      <w:r>
        <w:rPr>
          <w:rFonts w:ascii="Times New Roman" w:hAnsi="Times New Roman" w:cs="Times New Roman" w:eastAsia="Times New Roman" w:hint="default"/>
          <w:spacing w:val="-3"/>
        </w:rPr>
        <w:t>15,104,110.62</w:t>
      </w:r>
      <w:r>
        <w:rPr>
          <w:spacing w:val="-3"/>
        </w:rPr>
        <w:t>元，占预付款项总额的比例为</w:t>
      </w:r>
      <w:r>
        <w:rPr>
          <w:rFonts w:ascii="Times New Roman" w:hAnsi="Times New Roman" w:cs="Times New Roman" w:eastAsia="Times New Roman" w:hint="default"/>
          <w:spacing w:val="-3"/>
        </w:rPr>
        <w:t>25.48%</w:t>
      </w:r>
      <w:r>
        <w:rPr>
          <w:spacing w:val="-3"/>
        </w:rPr>
        <w:t>。</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113,550.00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3,090,083.05</w:t>
            </w:r>
          </w:p>
        </w:tc>
      </w:tr>
      <w:tr>
        <w:trPr>
          <w:trHeight w:val="403" w:hRule="exact"/>
        </w:trPr>
        <w:tc>
          <w:tcPr>
            <w:tcW w:w="31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113,550.00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3,090,083.05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1"/>
        <w:gridCol w:w="763"/>
        <w:gridCol w:w="763"/>
        <w:gridCol w:w="787"/>
        <w:gridCol w:w="656"/>
        <w:gridCol w:w="761"/>
        <w:gridCol w:w="814"/>
        <w:gridCol w:w="934"/>
        <w:gridCol w:w="931"/>
      </w:tblGrid>
      <w:tr>
        <w:trPr>
          <w:trHeight w:val="402" w:hRule="exact"/>
        </w:trPr>
        <w:tc>
          <w:tcPr>
            <w:tcW w:w="1624" w:type="dxa"/>
            <w:vMerge w:val="restart"/>
            <w:tcBorders>
              <w:top w:val="single" w:sz="4" w:space="0" w:color="336699"/>
              <w:left w:val="single" w:sz="4" w:space="0" w:color="336699"/>
              <w:right w:val="single" w:sz="4" w:space="0" w:color="336699"/>
            </w:tcBorders>
            <w:shd w:val="clear" w:color="auto" w:fill="2EACD4"/>
          </w:tcPr>
          <w:p>
            <w:pPr/>
          </w:p>
        </w:tc>
        <w:tc>
          <w:tcPr>
            <w:tcW w:w="3837"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4" w:type="dxa"/>
            <w:vMerge/>
            <w:tcBorders>
              <w:left w:val="single" w:sz="4" w:space="0" w:color="336699"/>
              <w:bottom w:val="nil" w:sz="6" w:space="0" w:color="auto"/>
              <w:right w:val="single" w:sz="4" w:space="0" w:color="336699"/>
            </w:tcBorders>
            <w:shd w:val="clear" w:color="auto" w:fill="2EACD4"/>
          </w:tcPr>
          <w:p>
            <w:pPr/>
          </w:p>
        </w:tc>
        <w:tc>
          <w:tcPr>
            <w:tcW w:w="1523"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336699"/>
              <w:left w:val="single" w:sz="4" w:space="0" w:color="336699"/>
              <w:right w:val="single" w:sz="4" w:space="0" w:color="336699"/>
            </w:tcBorders>
            <w:shd w:val="clear" w:color="auto" w:fill="2EACD4"/>
          </w:tcPr>
          <w:p>
            <w:pPr/>
          </w:p>
        </w:tc>
        <w:tc>
          <w:tcPr>
            <w:tcW w:w="141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336699"/>
              <w:left w:val="single" w:sz="4" w:space="0" w:color="336699"/>
              <w:right w:val="single" w:sz="4" w:space="0" w:color="336699"/>
            </w:tcBorders>
            <w:shd w:val="clear" w:color="auto" w:fill="2EACD4"/>
          </w:tcPr>
          <w:p>
            <w:pPr/>
          </w:p>
        </w:tc>
      </w:tr>
      <w:tr>
        <w:trPr>
          <w:trHeight w:val="240" w:hRule="exact"/>
        </w:trPr>
        <w:tc>
          <w:tcPr>
            <w:tcW w:w="162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23" w:type="dxa"/>
            <w:gridSpan w:val="2"/>
            <w:vMerge/>
            <w:tcBorders>
              <w:left w:val="single" w:sz="4" w:space="0" w:color="336699"/>
              <w:bottom w:val="single" w:sz="4" w:space="0" w:color="336699"/>
              <w:right w:val="single" w:sz="4" w:space="0" w:color="336699"/>
            </w:tcBorders>
            <w:shd w:val="clear" w:color="auto" w:fill="2EACD4"/>
          </w:tcPr>
          <w:p>
            <w:pPr/>
          </w:p>
        </w:tc>
        <w:tc>
          <w:tcPr>
            <w:tcW w:w="1526" w:type="dxa"/>
            <w:gridSpan w:val="2"/>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1416" w:type="dxa"/>
            <w:gridSpan w:val="2"/>
            <w:vMerge/>
            <w:tcBorders>
              <w:left w:val="single" w:sz="4" w:space="0" w:color="336699"/>
              <w:bottom w:val="single" w:sz="4" w:space="0" w:color="336699"/>
              <w:right w:val="single" w:sz="4" w:space="0" w:color="336699"/>
            </w:tcBorders>
            <w:shd w:val="clear" w:color="auto" w:fill="2EACD4"/>
          </w:tcPr>
          <w:p>
            <w:pPr/>
          </w:p>
        </w:tc>
        <w:tc>
          <w:tcPr>
            <w:tcW w:w="1748" w:type="dxa"/>
            <w:gridSpan w:val="2"/>
            <w:vMerge/>
            <w:tcBorders>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58" w:hRule="exact"/>
        </w:trPr>
        <w:tc>
          <w:tcPr>
            <w:tcW w:w="1624" w:type="dxa"/>
            <w:vMerge/>
            <w:tcBorders>
              <w:left w:val="single" w:sz="4" w:space="0" w:color="336699"/>
              <w:bottom w:val="single" w:sz="4" w:space="0" w:color="FFFFFF"/>
              <w:right w:val="single" w:sz="4" w:space="0" w:color="336699"/>
            </w:tcBorders>
            <w:shd w:val="clear" w:color="auto" w:fill="2EACD4"/>
          </w:tcPr>
          <w:p>
            <w:pPr/>
          </w:p>
        </w:tc>
        <w:tc>
          <w:tcPr>
            <w:tcW w:w="762"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1"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336699"/>
              <w:left w:val="single" w:sz="4" w:space="0" w:color="336699"/>
              <w:bottom w:val="nil" w:sz="6" w:space="0" w:color="auto"/>
              <w:right w:val="single" w:sz="4" w:space="0" w:color="336699"/>
            </w:tcBorders>
            <w:shd w:val="clear" w:color="auto" w:fill="2EACD4"/>
          </w:tcPr>
          <w:p>
            <w:pPr/>
          </w:p>
        </w:tc>
        <w:tc>
          <w:tcPr>
            <w:tcW w:w="761"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336699"/>
              <w:right w:val="single" w:sz="4" w:space="0" w:color="336699"/>
            </w:tcBorders>
            <w:shd w:val="clear" w:color="auto" w:fill="2EACD4"/>
          </w:tcPr>
          <w:p>
            <w:pPr/>
          </w:p>
        </w:tc>
        <w:tc>
          <w:tcPr>
            <w:tcW w:w="762"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6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99" w:hRule="exact"/>
        </w:trPr>
        <w:tc>
          <w:tcPr>
            <w:tcW w:w="1624" w:type="dxa"/>
            <w:vMerge/>
            <w:tcBorders>
              <w:left w:val="single" w:sz="4" w:space="0" w:color="336699"/>
              <w:right w:val="single" w:sz="4" w:space="0" w:color="336699"/>
            </w:tcBorders>
            <w:shd w:val="clear" w:color="auto" w:fill="2EACD4"/>
          </w:tcPr>
          <w:p>
            <w:pPr/>
          </w:p>
        </w:tc>
        <w:tc>
          <w:tcPr>
            <w:tcW w:w="762"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right w:val="single" w:sz="4" w:space="0" w:color="336699"/>
            </w:tcBorders>
            <w:shd w:val="clear" w:color="auto" w:fill="2EACD4"/>
          </w:tcPr>
          <w:p>
            <w:pPr/>
          </w:p>
        </w:tc>
        <w:tc>
          <w:tcPr>
            <w:tcW w:w="787" w:type="dxa"/>
            <w:vMerge w:val="restart"/>
            <w:tcBorders>
              <w:top w:val="nil" w:sz="6" w:space="0" w:color="auto"/>
              <w:left w:val="single" w:sz="4" w:space="0" w:color="336699"/>
              <w:right w:val="single" w:sz="4" w:space="0" w:color="336699"/>
            </w:tcBorders>
            <w:shd w:val="clear" w:color="auto" w:fill="2EACD4"/>
          </w:tcPr>
          <w:p>
            <w:pPr/>
          </w:p>
        </w:tc>
        <w:tc>
          <w:tcPr>
            <w:tcW w:w="656"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814" w:type="dxa"/>
            <w:vMerge/>
            <w:tcBorders>
              <w:left w:val="single" w:sz="4" w:space="0" w:color="336699"/>
              <w:bottom w:val="nil" w:sz="6" w:space="0" w:color="auto"/>
              <w:right w:val="single" w:sz="4" w:space="0" w:color="336699"/>
            </w:tcBorders>
            <w:shd w:val="clear" w:color="auto" w:fill="2EACD4"/>
          </w:tcPr>
          <w:p>
            <w:pPr/>
          </w:p>
        </w:tc>
        <w:tc>
          <w:tcPr>
            <w:tcW w:w="934" w:type="dxa"/>
            <w:vMerge/>
            <w:tcBorders>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1624" w:type="dxa"/>
            <w:vMerge/>
            <w:tcBorders>
              <w:left w:val="single" w:sz="4" w:space="0" w:color="336699"/>
              <w:bottom w:val="single" w:sz="4" w:space="0" w:color="336699"/>
              <w:right w:val="single" w:sz="4" w:space="0" w:color="336699"/>
            </w:tcBorders>
            <w:shd w:val="clear" w:color="auto" w:fill="2EACD4"/>
          </w:tcPr>
          <w:p>
            <w:pPr/>
          </w:p>
        </w:tc>
        <w:tc>
          <w:tcPr>
            <w:tcW w:w="762"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single" w:sz="4" w:space="0" w:color="336699"/>
              <w:right w:val="single" w:sz="4" w:space="0" w:color="336699"/>
            </w:tcBorders>
            <w:shd w:val="clear" w:color="auto" w:fill="2EACD4"/>
          </w:tcPr>
          <w:p>
            <w:pPr/>
          </w:p>
        </w:tc>
        <w:tc>
          <w:tcPr>
            <w:tcW w:w="656"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81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single" w:sz="4" w:space="0" w:color="336699"/>
              <w:right w:val="single" w:sz="4" w:space="0" w:color="336699"/>
            </w:tcBorders>
            <w:shd w:val="clear" w:color="auto" w:fill="2EACD4"/>
          </w:tcPr>
          <w:p>
            <w:pPr/>
          </w:p>
        </w:tc>
      </w:tr>
      <w:tr>
        <w:trPr>
          <w:trHeight w:val="1027" w:hRule="exact"/>
        </w:trPr>
        <w:tc>
          <w:tcPr>
            <w:tcW w:w="162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2"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69,724,2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80.24</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3,941,48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3.05</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5.65%</w:t>
            </w:r>
          </w:p>
        </w:tc>
        <w:tc>
          <w:tcPr>
            <w:tcW w:w="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65,782,79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7.19</w:t>
            </w:r>
          </w:p>
        </w:tc>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66,046,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073.03</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3,990,390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6.04%</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62,055,682.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716" w:hRule="exact"/>
        </w:trPr>
        <w:tc>
          <w:tcPr>
            <w:tcW w:w="16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69,724,2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80.24</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3,941,48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3.05</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5.65%</w:t>
            </w:r>
          </w:p>
        </w:tc>
        <w:tc>
          <w:tcPr>
            <w:tcW w:w="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65,782,79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7.19</w:t>
            </w:r>
          </w:p>
        </w:tc>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66,046,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073.03</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3,990,390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6.04%</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62,055,682.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期末单项金额重大并单项计提坏账准备的其他应收款：</w:t>
      </w:r>
      <w:r>
        <w:rPr>
          <w:rFonts w:ascii="宋体" w:hAnsi="宋体" w:cs="宋体" w:eastAsia="宋体" w:hint="default"/>
          <w:sz w:val="18"/>
          <w:szCs w:val="18"/>
        </w:rPr>
      </w:r>
    </w:p>
    <w:p>
      <w:pPr>
        <w:spacing w:line="240" w:lineRule="auto" w:before="1"/>
        <w:rPr>
          <w:rFonts w:ascii="宋体" w:hAnsi="宋体" w:cs="宋体" w:eastAsia="宋体" w:hint="default"/>
          <w:b/>
          <w:bCs/>
          <w:sz w:val="21"/>
          <w:szCs w:val="21"/>
        </w:rPr>
      </w:pPr>
    </w:p>
    <w:p>
      <w:pPr>
        <w:spacing w:line="487" w:lineRule="auto" w:before="0"/>
        <w:ind w:left="152" w:right="56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组合中，按账龄分析法计提坏账准备的其他应收款：</w:t>
      </w:r>
      <w:r>
        <w:rPr>
          <w:rFonts w:ascii="宋体" w:hAnsi="宋体" w:cs="宋体" w:eastAsia="宋体" w:hint="default"/>
          <w:sz w:val="18"/>
          <w:szCs w:val="18"/>
        </w:rPr>
      </w:r>
    </w:p>
    <w:p>
      <w:pPr>
        <w:spacing w:before="9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6" w:hRule="exact"/>
        </w:trPr>
        <w:tc>
          <w:tcPr>
            <w:tcW w:w="2374" w:type="dxa"/>
            <w:tcBorders>
              <w:top w:val="single" w:sz="4" w:space="0" w:color="336699"/>
              <w:left w:val="single" w:sz="4" w:space="0" w:color="336699"/>
              <w:bottom w:val="nil" w:sz="6" w:space="0" w:color="auto"/>
              <w:right w:val="single" w:sz="4" w:space="0" w:color="336699"/>
            </w:tcBorders>
            <w:shd w:val="clear" w:color="auto" w:fill="2EACD4"/>
          </w:tcPr>
          <w:p>
            <w:pPr/>
          </w:p>
        </w:tc>
        <w:tc>
          <w:tcPr>
            <w:tcW w:w="7185"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336699"/>
              <w:bottom w:val="single" w:sz="4" w:space="0" w:color="336699"/>
              <w:right w:val="single" w:sz="4" w:space="0" w:color="336699"/>
            </w:tcBorders>
            <w:shd w:val="clear" w:color="auto" w:fill="2EACD4"/>
          </w:tcPr>
          <w:p>
            <w:pPr/>
          </w:p>
        </w:tc>
      </w:tr>
      <w:tr>
        <w:trPr>
          <w:trHeight w:val="196" w:hRule="exact"/>
        </w:trPr>
        <w:tc>
          <w:tcPr>
            <w:tcW w:w="2374" w:type="dxa"/>
            <w:vMerge/>
            <w:tcBorders>
              <w:left w:val="single" w:sz="4" w:space="0" w:color="336699"/>
              <w:bottom w:val="nil" w:sz="6" w:space="0" w:color="auto"/>
              <w:right w:val="single" w:sz="4" w:space="0" w:color="336699"/>
            </w:tcBorders>
            <w:shd w:val="clear" w:color="auto" w:fill="2EACD4"/>
          </w:tcPr>
          <w:p>
            <w:pPr/>
          </w:p>
        </w:tc>
        <w:tc>
          <w:tcPr>
            <w:tcW w:w="239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336699"/>
              <w:bottom w:val="single" w:sz="4" w:space="0" w:color="336699"/>
              <w:right w:val="single" w:sz="4" w:space="0" w:color="336699"/>
            </w:tcBorders>
            <w:shd w:val="clear" w:color="auto" w:fill="2EACD4"/>
          </w:tcPr>
          <w:p>
            <w:pPr/>
          </w:p>
        </w:tc>
        <w:tc>
          <w:tcPr>
            <w:tcW w:w="2399" w:type="dxa"/>
            <w:vMerge/>
            <w:tcBorders>
              <w:left w:val="single" w:sz="4" w:space="0" w:color="336699"/>
              <w:bottom w:val="single" w:sz="4" w:space="0" w:color="336699"/>
              <w:right w:val="single" w:sz="4" w:space="0" w:color="336699"/>
            </w:tcBorders>
            <w:shd w:val="clear" w:color="auto" w:fill="2EACD4"/>
          </w:tcPr>
          <w:p>
            <w:pPr/>
          </w:p>
        </w:tc>
        <w:tc>
          <w:tcPr>
            <w:tcW w:w="2393" w:type="dxa"/>
            <w:vMerge/>
            <w:tcBorders>
              <w:left w:val="single" w:sz="4" w:space="0" w:color="336699"/>
              <w:bottom w:val="single" w:sz="4" w:space="0" w:color="336699"/>
              <w:right w:val="single" w:sz="4" w:space="0" w:color="336699"/>
            </w:tcBorders>
            <w:shd w:val="clear" w:color="auto" w:fill="2EACD4"/>
          </w:tcPr>
          <w:p>
            <w:pPr/>
          </w:p>
        </w:tc>
        <w:tc>
          <w:tcPr>
            <w:tcW w:w="2393" w:type="dxa"/>
            <w:vMerge/>
            <w:tcBorders>
              <w:left w:val="single" w:sz="4" w:space="0" w:color="336699"/>
              <w:bottom w:val="single" w:sz="4" w:space="0" w:color="336699"/>
              <w:right w:val="single" w:sz="4" w:space="0" w:color="336699"/>
            </w:tcBorders>
            <w:shd w:val="clear" w:color="auto" w:fill="2EACD4"/>
          </w:tcPr>
          <w:p>
            <w:pPr/>
          </w:p>
        </w:tc>
      </w:tr>
      <w:tr>
        <w:trPr>
          <w:trHeight w:val="396" w:hRule="exact"/>
        </w:trPr>
        <w:tc>
          <w:tcPr>
            <w:tcW w:w="9559"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67,704,983.42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3,385,249.17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1,213,660.36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121,366.03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741,537.23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370,768.62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64,099.23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64,099.23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69,724,280.24</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3,941,483.05</w:t>
            </w:r>
          </w:p>
        </w:tc>
        <w:tc>
          <w:tcPr>
            <w:tcW w:w="2393" w:type="dxa"/>
            <w:tcBorders>
              <w:top w:val="single" w:sz="4" w:space="0" w:color="336699"/>
              <w:left w:val="single" w:sz="4" w:space="0" w:color="336699"/>
              <w:bottom w:val="single" w:sz="4" w:space="0" w:color="336699"/>
              <w:right w:val="single" w:sz="4" w:space="0" w:color="336699"/>
            </w:tcBorders>
          </w:tcPr>
          <w:p>
            <w:pPr/>
          </w:p>
        </w:tc>
      </w:tr>
    </w:tbl>
    <w:p>
      <w:pPr>
        <w:spacing w:line="357" w:lineRule="auto" w:before="49"/>
        <w:ind w:left="152" w:right="525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48,907.66</w:t>
      </w:r>
      <w:r>
        <w:rPr>
          <w:rFonts w:ascii="Times New Roman" w:hAnsi="Times New Roman" w:cs="Times New Roman" w:eastAsia="Times New Roman" w:hint="default"/>
          <w:spacing w:val="-2"/>
        </w:rPr>
        <w:t> </w:t>
      </w:r>
      <w:r>
        <w:rPr>
          <w:spacing w:val="-3"/>
        </w:rPr>
        <w:t>元。</w:t>
      </w:r>
      <w:r>
        <w:rPr/>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15,946,086.76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11,247,700.78</w:t>
            </w:r>
          </w:p>
        </w:tc>
      </w:tr>
      <w:tr>
        <w:trPr>
          <w:trHeight w:val="404"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120,928.00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5,127,670.51</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51,407,237.35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48,830,551.14</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2,250,028.13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840,150.60</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69,724,280.24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66,046,073.03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70"/>
              <w:jc w:val="left"/>
              <w:rPr>
                <w:rFonts w:ascii="Times New Roman" w:hAnsi="Times New Roman" w:cs="Times New Roman" w:eastAsia="Times New Roman" w:hint="default"/>
                <w:sz w:val="18"/>
                <w:szCs w:val="18"/>
              </w:rPr>
            </w:pPr>
            <w:r>
              <w:rPr>
                <w:rFonts w:ascii="Times New Roman"/>
                <w:sz w:val="18"/>
              </w:rPr>
              <w:t>VENETIAN</w:t>
            </w:r>
            <w:r>
              <w:rPr>
                <w:rFonts w:ascii="Times New Roman"/>
                <w:spacing w:val="-4"/>
                <w:sz w:val="18"/>
              </w:rPr>
              <w:t> </w:t>
            </w:r>
            <w:r>
              <w:rPr>
                <w:rFonts w:ascii="Times New Roman"/>
                <w:spacing w:val="-3"/>
                <w:sz w:val="18"/>
              </w:rPr>
              <w:t>COTAI</w:t>
            </w:r>
            <w:r>
              <w:rPr>
                <w:rFonts w:ascii="Times New Roman"/>
                <w:w w:val="99"/>
                <w:sz w:val="18"/>
              </w:rPr>
              <w:t> </w:t>
            </w:r>
            <w:r>
              <w:rPr>
                <w:rFonts w:ascii="Times New Roman"/>
                <w:sz w:val="18"/>
              </w:rPr>
              <w:t>LIMITED.</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18,767,037.70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26.92%</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938,351.89</w:t>
            </w:r>
          </w:p>
        </w:tc>
      </w:tr>
      <w:tr>
        <w:trPr>
          <w:trHeight w:val="715"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太古汇（广州）发展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6,099,268.58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304,963.43</w:t>
            </w:r>
          </w:p>
        </w:tc>
      </w:tr>
      <w:tr>
        <w:trPr>
          <w:trHeight w:val="713"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118"/>
              <w:jc w:val="left"/>
              <w:rPr>
                <w:rFonts w:ascii="Times New Roman" w:hAnsi="Times New Roman" w:cs="Times New Roman" w:eastAsia="Times New Roman" w:hint="default"/>
                <w:sz w:val="18"/>
                <w:szCs w:val="18"/>
              </w:rPr>
            </w:pPr>
            <w:r>
              <w:rPr>
                <w:rFonts w:ascii="Times New Roman"/>
                <w:sz w:val="18"/>
              </w:rPr>
              <w:t>VENETIAN</w:t>
            </w:r>
            <w:r>
              <w:rPr>
                <w:rFonts w:ascii="Times New Roman"/>
                <w:w w:val="99"/>
                <w:sz w:val="18"/>
              </w:rPr>
              <w:t> </w:t>
            </w:r>
            <w:r>
              <w:rPr>
                <w:rFonts w:ascii="Times New Roman"/>
                <w:sz w:val="18"/>
              </w:rPr>
              <w:t>ORIENT</w:t>
            </w:r>
            <w:r>
              <w:rPr>
                <w:rFonts w:ascii="Times New Roman"/>
                <w:spacing w:val="-8"/>
                <w:sz w:val="18"/>
              </w:rPr>
              <w:t> </w:t>
            </w:r>
            <w:r>
              <w:rPr>
                <w:rFonts w:ascii="Times New Roman"/>
                <w:sz w:val="18"/>
              </w:rPr>
              <w:t>LIMITED</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5,218,129.47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260,906.47</w:t>
            </w:r>
          </w:p>
        </w:tc>
      </w:tr>
      <w:tr>
        <w:trPr>
          <w:trHeight w:val="716"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华润新鸿基房地产</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2,031,293.00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101,564.65</w:t>
            </w:r>
          </w:p>
        </w:tc>
      </w:tr>
      <w:tr>
        <w:trPr>
          <w:trHeight w:val="401"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广州白云机场海关</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1,466,605.87</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73,330.29</w:t>
            </w:r>
          </w:p>
        </w:tc>
      </w:tr>
      <w:tr>
        <w:trPr>
          <w:trHeight w:val="403" w:hRule="exact"/>
        </w:trPr>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336699"/>
              <w:left w:val="single" w:sz="10" w:space="0" w:color="2EACD4"/>
              <w:bottom w:val="single" w:sz="4" w:space="0" w:color="336699"/>
              <w:right w:val="single" w:sz="10" w:space="0" w:color="2EAC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33,582,334.62</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48.16%</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1,679,116.73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336699"/>
              <w:bottom w:val="single" w:sz="4" w:space="0" w:color="336699"/>
              <w:right w:val="single" w:sz="4" w:space="0" w:color="336699"/>
            </w:tcBorders>
            <w:shd w:val="clear" w:color="auto" w:fill="2EACD4"/>
          </w:tcPr>
          <w:p>
            <w:pP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193,317.30</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193,317.30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287,911.59</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287,911.59</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429,630,937.09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5,451,094.90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424,179,842.19</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415,926,733.26</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13,177,665.79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402,749,067.47</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35,000,332.62</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35,000,332.62</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27,222,869.26</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27,222,869.26</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20,831,020.70</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20,831,020.70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23,845,154.36</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23,845,154.36</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485,655,607.71</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5,451,094.90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480,204,512.81</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467,282,668.47</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13,177,665.79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454,105,002.68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6"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1368" w:type="dxa"/>
            <w:tcBorders>
              <w:top w:val="single" w:sz="4" w:space="0" w:color="336699"/>
              <w:left w:val="single" w:sz="4" w:space="0" w:color="336699"/>
              <w:bottom w:val="nil" w:sz="6" w:space="0" w:color="auto"/>
              <w:right w:val="single" w:sz="4" w:space="0" w:color="336699"/>
            </w:tcBorders>
            <w:shd w:val="clear" w:color="auto" w:fill="2EACD4"/>
          </w:tcPr>
          <w:p>
            <w:pPr/>
          </w:p>
        </w:tc>
        <w:tc>
          <w:tcPr>
            <w:tcW w:w="2734"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336699"/>
              <w:bottom w:val="single" w:sz="4" w:space="0" w:color="336699"/>
              <w:right w:val="single" w:sz="4" w:space="0" w:color="336699"/>
            </w:tcBorders>
            <w:shd w:val="clear" w:color="auto" w:fill="2EACD4"/>
          </w:tcPr>
          <w:p>
            <w:pPr/>
          </w:p>
        </w:tc>
        <w:tc>
          <w:tcPr>
            <w:tcW w:w="2734" w:type="dxa"/>
            <w:gridSpan w:val="2"/>
            <w:vMerge/>
            <w:tcBorders>
              <w:left w:val="single" w:sz="4" w:space="0" w:color="336699"/>
              <w:bottom w:val="single" w:sz="4" w:space="0" w:color="336699"/>
              <w:right w:val="single" w:sz="4" w:space="0" w:color="336699"/>
            </w:tcBorders>
            <w:shd w:val="clear" w:color="auto" w:fill="2EACD4"/>
          </w:tcPr>
          <w:p>
            <w:pPr/>
          </w:p>
        </w:tc>
        <w:tc>
          <w:tcPr>
            <w:tcW w:w="1369" w:type="dxa"/>
            <w:vMerge/>
            <w:tcBorders>
              <w:left w:val="single" w:sz="4" w:space="0" w:color="336699"/>
              <w:right w:val="single" w:sz="4" w:space="0" w:color="336699"/>
            </w:tcBorders>
            <w:shd w:val="clear" w:color="auto" w:fill="2EACD4"/>
          </w:tcPr>
          <w:p>
            <w:pPr/>
          </w:p>
        </w:tc>
      </w:tr>
      <w:tr>
        <w:trPr>
          <w:trHeight w:val="202" w:hRule="exact"/>
        </w:trPr>
        <w:tc>
          <w:tcPr>
            <w:tcW w:w="1356" w:type="dxa"/>
            <w:vMerge/>
            <w:tcBorders>
              <w:left w:val="single" w:sz="4" w:space="0" w:color="336699"/>
              <w:bottom w:val="nil" w:sz="6" w:space="0" w:color="auto"/>
              <w:right w:val="single" w:sz="4" w:space="0" w:color="336699"/>
            </w:tcBorders>
            <w:shd w:val="clear" w:color="auto" w:fill="2EACD4"/>
          </w:tcPr>
          <w:p>
            <w:pPr/>
          </w:p>
        </w:tc>
        <w:tc>
          <w:tcPr>
            <w:tcW w:w="1368" w:type="dxa"/>
            <w:vMerge/>
            <w:tcBorders>
              <w:left w:val="single" w:sz="4" w:space="0" w:color="336699"/>
              <w:bottom w:val="nil" w:sz="6" w:space="0" w:color="auto"/>
              <w:right w:val="single" w:sz="4" w:space="0" w:color="336699"/>
            </w:tcBorders>
            <w:shd w:val="clear" w:color="auto" w:fill="2EACD4"/>
          </w:tcPr>
          <w:p>
            <w:pP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4"/>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336699"/>
              <w:right w:val="single" w:sz="4" w:space="0" w:color="336699"/>
            </w:tcBorders>
            <w:shd w:val="clear" w:color="auto" w:fill="2EACD4"/>
          </w:tcPr>
          <w:p>
            <w:pPr/>
          </w:p>
        </w:tc>
      </w:tr>
      <w:tr>
        <w:trPr>
          <w:trHeight w:val="204"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68" w:type="dxa"/>
            <w:tcBorders>
              <w:top w:val="nil" w:sz="6" w:space="0" w:color="auto"/>
              <w:left w:val="single" w:sz="4" w:space="0" w:color="336699"/>
              <w:bottom w:val="single" w:sz="4" w:space="0" w:color="336699"/>
              <w:right w:val="single" w:sz="4" w:space="0" w:color="336699"/>
            </w:tcBorders>
            <w:shd w:val="clear" w:color="auto" w:fill="2EACD4"/>
          </w:tcPr>
          <w:p>
            <w:pPr/>
          </w:p>
        </w:tc>
        <w:tc>
          <w:tcPr>
            <w:tcW w:w="1369" w:type="dxa"/>
            <w:vMerge/>
            <w:tcBorders>
              <w:left w:val="single" w:sz="4" w:space="0" w:color="336699"/>
              <w:bottom w:val="single" w:sz="4" w:space="0" w:color="336699"/>
              <w:right w:val="single" w:sz="4" w:space="0" w:color="336699"/>
            </w:tcBorders>
            <w:shd w:val="clear" w:color="auto" w:fill="2EACD4"/>
          </w:tcPr>
          <w:p>
            <w:pPr/>
          </w:p>
        </w:tc>
        <w:tc>
          <w:tcPr>
            <w:tcW w:w="1366"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6" w:type="dxa"/>
            <w:vMerge/>
            <w:tcBorders>
              <w:left w:val="single" w:sz="4" w:space="0" w:color="336699"/>
              <w:bottom w:val="single" w:sz="4" w:space="0" w:color="336699"/>
              <w:right w:val="single" w:sz="4" w:space="0" w:color="336699"/>
            </w:tcBorders>
            <w:shd w:val="clear" w:color="auto" w:fill="2EACD4"/>
          </w:tcPr>
          <w:p>
            <w:pPr/>
          </w:p>
        </w:tc>
        <w:tc>
          <w:tcPr>
            <w:tcW w:w="1369" w:type="dxa"/>
            <w:vMerge/>
            <w:tcBorders>
              <w:left w:val="single" w:sz="4" w:space="0" w:color="336699"/>
              <w:bottom w:val="single" w:sz="4" w:space="0" w:color="336699"/>
              <w:right w:val="single" w:sz="4" w:space="0" w:color="336699"/>
            </w:tcBorders>
            <w:shd w:val="clear" w:color="auto" w:fill="2EACD4"/>
          </w:tcPr>
          <w:p>
            <w:pPr/>
          </w:p>
        </w:tc>
      </w:tr>
      <w:tr>
        <w:trPr>
          <w:trHeight w:val="403" w:hRule="exact"/>
        </w:trPr>
        <w:tc>
          <w:tcPr>
            <w:tcW w:w="13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13,177,665.79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1,127,510.65</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8,854,081.54</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5,451,094.90</w:t>
            </w:r>
          </w:p>
        </w:tc>
      </w:tr>
      <w:tr>
        <w:trPr>
          <w:trHeight w:val="403" w:hRule="exact"/>
        </w:trPr>
        <w:tc>
          <w:tcPr>
            <w:tcW w:w="13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13,177,665.79</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1,127,510.65</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8,854,081.54</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5,451,094.90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2" w:type="dxa"/>
            <w:tcBorders>
              <w:top w:val="single" w:sz="4" w:space="0" w:color="336699"/>
              <w:left w:val="single" w:sz="4" w:space="0" w:color="336699"/>
              <w:bottom w:val="single" w:sz="4" w:space="0" w:color="336699"/>
              <w:right w:val="single" w:sz="4" w:space="0" w:color="336699"/>
            </w:tcBorders>
          </w:tcPr>
          <w:p>
            <w:pP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12,948,870.65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8,300,149.26</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4,330,788.12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107,924.88</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17,279,658.77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10,408,074.14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78,176,004.00</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78,176,004.00</w:t>
            </w: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78,176,004.00</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78,176,004.00</w:t>
            </w:r>
          </w:p>
        </w:tc>
      </w:tr>
      <w:tr>
        <w:trPr>
          <w:trHeight w:val="404"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78,176,004.00</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78,176,004.00</w:t>
            </w:r>
          </w:p>
        </w:tc>
      </w:tr>
      <w:tr>
        <w:trPr>
          <w:trHeight w:val="71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634,762.42</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634,762.42</w:t>
            </w:r>
          </w:p>
        </w:tc>
      </w:tr>
      <w:tr>
        <w:trPr>
          <w:trHeight w:val="404"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634,762.42</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634,762.42</w:t>
            </w: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634,762.42</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634,762.42</w:t>
            </w: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77,541,241.58</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77,541,241.58</w:t>
            </w:r>
          </w:p>
        </w:tc>
      </w:tr>
      <w:tr>
        <w:trPr>
          <w:trHeight w:val="403" w:hRule="exact"/>
        </w:trPr>
        <w:tc>
          <w:tcPr>
            <w:tcW w:w="19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692" w:lineRule="exact" w:before="1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投资性房地产期末价值构成内容包括建设成本以及购买房产成本，其中购买的房产未办妥产权证书的</w:t>
      </w:r>
    </w:p>
    <w:p>
      <w:pPr>
        <w:pStyle w:val="BodyText"/>
        <w:spacing w:line="240" w:lineRule="auto" w:before="84"/>
        <w:ind w:right="0"/>
        <w:jc w:val="left"/>
      </w:pPr>
      <w:r>
        <w:rPr/>
        <w:t>明细情况参见本附注七、</w:t>
      </w:r>
      <w:r>
        <w:rPr>
          <w:rFonts w:ascii="Times New Roman" w:hAnsi="Times New Roman" w:cs="Times New Roman" w:eastAsia="Times New Roman" w:hint="default"/>
        </w:rPr>
        <w:t>10“</w:t>
      </w:r>
      <w:r>
        <w:rPr/>
        <w:t>固定资产</w:t>
      </w:r>
      <w:r>
        <w:rPr>
          <w:rFonts w:ascii="Times New Roman" w:hAnsi="Times New Roman" w:cs="Times New Roman" w:eastAsia="Times New Roman" w:hint="default"/>
        </w:rPr>
        <w:t>”</w:t>
      </w:r>
      <w:r>
        <w:rPr/>
        <w:t>描述。</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336699"/>
              <w:left w:val="single" w:sz="10" w:space="0" w:color="2EACD4"/>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81,958,397.71</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8,534,801.81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14,426,533.00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1,689,071.48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106,608,804.00</w:t>
            </w:r>
          </w:p>
        </w:tc>
      </w:tr>
      <w:tr>
        <w:trPr>
          <w:trHeight w:val="403"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300,204,044.07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5,210,831.29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219,922.22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16,521,757.10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322,156,554.68</w:t>
            </w:r>
          </w:p>
        </w:tc>
      </w:tr>
      <w:tr>
        <w:trPr>
          <w:trHeight w:val="401"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336699"/>
              <w:left w:val="single" w:sz="10" w:space="0" w:color="2EACD4"/>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4,368,713.32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219,922.22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3,919,877.10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8,508,512.64</w:t>
            </w:r>
          </w:p>
        </w:tc>
      </w:tr>
      <w:tr>
        <w:trPr>
          <w:trHeight w:val="715"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300,204,044.07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842,117.97</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12,601,880.00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313,648,042.04</w:t>
            </w:r>
          </w:p>
        </w:tc>
      </w:tr>
      <w:tr>
        <w:trPr>
          <w:trHeight w:val="713"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336699"/>
              <w:left w:val="single" w:sz="10" w:space="0" w:color="2EACD4"/>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336699"/>
              <w:left w:val="single" w:sz="10" w:space="0" w:color="2EACD4"/>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2,139,988.24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805,200.00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563,549.60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3,508,737.84</w:t>
            </w:r>
          </w:p>
        </w:tc>
      </w:tr>
      <w:tr>
        <w:trPr>
          <w:trHeight w:val="715" w:hRule="exact"/>
        </w:trPr>
        <w:tc>
          <w:tcPr>
            <w:tcW w:w="15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336699"/>
              <w:left w:val="single" w:sz="10" w:space="0" w:color="2EACD4"/>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2,139,988.24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805,200.00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563,549.60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3,508,737.84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382,162,441.78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11,605,644.86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13,841,255.22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17,647,278.98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425,256,620.84</w:t>
            </w:r>
          </w:p>
        </w:tc>
      </w:tr>
      <w:tr>
        <w:trPr>
          <w:trHeight w:val="404"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11,813,672.28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3,549,537.18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4,644,296.34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1,155,174.80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21,162,680.60</w:t>
            </w: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5,379,762.07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1,419,302.28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1,243,408.96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487,690.28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8,530,163.59</w:t>
            </w: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5,379,762.07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1,419,302.28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1,243,408.96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487,690.28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8,530,163.59</w:t>
            </w: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2,033,781.44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497,211.00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535,372.12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3,066,364.56</w:t>
            </w:r>
          </w:p>
        </w:tc>
      </w:tr>
      <w:tr>
        <w:trPr>
          <w:trHeight w:val="71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2,033,781.44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497,211.00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535,372.12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3,066,364.56</w:t>
            </w: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17,193,434.35</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2,935,058.02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5,390,494.30</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1,107,492.96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26,626,479.63</w:t>
            </w: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4"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6"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364,969,007.43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8,670,586.84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8,450,760.92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16,539,786.02</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398,630,141.21</w:t>
            </w:r>
          </w:p>
        </w:tc>
      </w:tr>
      <w:tr>
        <w:trPr>
          <w:trHeight w:val="403" w:hRule="exact"/>
        </w:trPr>
        <w:tc>
          <w:tcPr>
            <w:tcW w:w="1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70,144,725.43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4,985,264.63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9,782,236.66</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533,896.68</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85,446,123.40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开福万达广场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号栋写字楼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房</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6,726,716.36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房产证正在办理当中</w:t>
            </w:r>
          </w:p>
        </w:tc>
      </w:tr>
      <w:tr>
        <w:trPr>
          <w:trHeight w:val="715"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开福万达广场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号栋写字楼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房</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3,008,708.48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房产证正在办理当中</w:t>
            </w:r>
          </w:p>
        </w:tc>
      </w:tr>
      <w:tr>
        <w:trPr>
          <w:trHeight w:val="71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开福万达广场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号栋写字楼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房</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3,023,678.96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房产证正在办理当中</w:t>
            </w:r>
          </w:p>
        </w:tc>
      </w:tr>
      <w:tr>
        <w:trPr>
          <w:trHeight w:val="716"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97" w:lineRule="auto" w:before="52"/>
              <w:ind w:left="24" w:right="17"/>
              <w:jc w:val="left"/>
              <w:rPr>
                <w:rFonts w:ascii="宋体" w:hAnsi="宋体" w:cs="宋体" w:eastAsia="宋体" w:hint="default"/>
                <w:sz w:val="18"/>
                <w:szCs w:val="18"/>
              </w:rPr>
            </w:pPr>
            <w:r>
              <w:rPr>
                <w:rFonts w:ascii="宋体" w:hAnsi="宋体" w:cs="宋体" w:eastAsia="宋体" w:hint="default"/>
                <w:sz w:val="18"/>
                <w:szCs w:val="18"/>
              </w:rPr>
              <w:t>开福万达广场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号栋写字楼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房</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7,008,566.24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房产证正在办理当中</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衡阳连卡福百货大楼</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946" w:right="0"/>
              <w:jc w:val="left"/>
              <w:rPr>
                <w:rFonts w:ascii="Times New Roman" w:hAnsi="Times New Roman" w:cs="Times New Roman" w:eastAsia="Times New Roman" w:hint="default"/>
                <w:sz w:val="18"/>
                <w:szCs w:val="18"/>
              </w:rPr>
            </w:pPr>
            <w:r>
              <w:rPr>
                <w:rFonts w:ascii="Times New Roman"/>
                <w:sz w:val="18"/>
              </w:rPr>
              <w:t>277,518,128.52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房产证正在办理当中</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336699"/>
              <w:bottom w:val="single" w:sz="4" w:space="0" w:color="336699"/>
              <w:right w:val="single" w:sz="4" w:space="0" w:color="336699"/>
            </w:tcBorders>
            <w:shd w:val="clear" w:color="auto" w:fill="2EACD4"/>
          </w:tcPr>
          <w:p>
            <w:pP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28,524,458.30</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28,524,458.30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2,151,685.36</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2,151,685.36</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广州国际时尚中 心项目</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359,566,779.90</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359,566,779.90</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235,126,003.81</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235,126,003.81</w:t>
            </w:r>
          </w:p>
        </w:tc>
      </w:tr>
      <w:tr>
        <w:trPr>
          <w:trHeight w:val="1337"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长沙万达开福广 场</w:t>
            </w:r>
          </w:p>
          <w:p>
            <w:pPr>
              <w:pStyle w:val="TableParagraph"/>
              <w:spacing w:line="312" w:lineRule="auto" w:before="61"/>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C1-4205-4206-42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07-4208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19,640,170.00</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19,640,170.00</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衡阳高端精品买 手店</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46,372,852.01</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46,372,852.01</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285,043,325.22</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285,043,325.22</w:t>
            </w:r>
          </w:p>
        </w:tc>
      </w:tr>
      <w:tr>
        <w:trPr>
          <w:trHeight w:val="71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00" w:lineRule="auto" w:before="49"/>
              <w:ind w:left="24" w:right="214"/>
              <w:jc w:val="left"/>
              <w:rPr>
                <w:rFonts w:ascii="宋体" w:hAnsi="宋体" w:cs="宋体" w:eastAsia="宋体"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-EAS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软件</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1,068,119.65</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1,068,119.65</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r>
      <w:tr>
        <w:trPr>
          <w:trHeight w:val="1027"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p>
            <w:pPr>
              <w:pStyle w:val="TableParagraph"/>
              <w:spacing w:line="300" w:lineRule="auto" w:before="76"/>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-VMware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工具软 件</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65,080.33</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65,080.33</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品牌系统项目</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1,310,301.88</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1,310,301.88</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r>
      <w:tr>
        <w:trPr>
          <w:trHeight w:val="716"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电商平台系统项 目</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5,797,361.00</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5,797,361.00</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442,704,953.07</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442,704,953.07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541,961,184.39</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541,961,184.39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6"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门店装 修费用</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2,151,68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39,835,0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75.50</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13,462,3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28,524,4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58.30</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广州国 际时尚 中心项 目</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235,126,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003.81</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124,440,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776.09</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359,566,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779.90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59.93%</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59.93%</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38,237,0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71.22</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17,617,5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24.98</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长沙万</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19,640,1</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773,947.</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20,414,1</w:t>
            </w: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923"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4" w:right="156"/>
              <w:jc w:val="left"/>
              <w:rPr>
                <w:rFonts w:ascii="宋体" w:hAnsi="宋体" w:cs="宋体" w:eastAsia="宋体" w:hint="default"/>
                <w:sz w:val="18"/>
                <w:szCs w:val="18"/>
              </w:rPr>
            </w:pPr>
            <w:r>
              <w:rPr>
                <w:rFonts w:ascii="宋体" w:hAnsi="宋体" w:cs="宋体" w:eastAsia="宋体" w:hint="default"/>
                <w:sz w:val="18"/>
                <w:szCs w:val="18"/>
              </w:rPr>
              <w:t>达开福 广场</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C1-4205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-4206-42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07-4208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房</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70.00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17.00</w:t>
            </w: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衡阳高 端精品 买手店</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285,043,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325.22</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131,897,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337.86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370,567,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811.07</w:t>
            </w: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46,372,8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52.01</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83.39%</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83.39%</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31,592,6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22.17</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14,546,5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06.13</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6.46%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 产</w:t>
            </w:r>
            <w:r>
              <w:rPr>
                <w:rFonts w:ascii="Times New Roman" w:hAnsi="Times New Roman" w:cs="Times New Roman" w:eastAsia="Times New Roman" w:hint="default"/>
                <w:sz w:val="18"/>
                <w:szCs w:val="18"/>
              </w:rPr>
              <w:t>-EAS</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1,068,11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9.65</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1,068,11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9.65</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无形资 产</w:t>
            </w:r>
          </w:p>
          <w:p>
            <w:pPr>
              <w:pStyle w:val="TableParagraph"/>
              <w:spacing w:line="307" w:lineRule="auto" w:before="61"/>
              <w:ind w:left="24"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-VMwar 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工具软 件</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65,080.3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65,080.3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显示屏 拼接系 统</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品牌系 统项目</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1,310,30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1.88</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1,310,30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1.88</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2"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电商平 台系统 项目</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5,797,36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5,797,36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541,961,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184.39</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306,030,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117.28</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391,824,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046.04</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13,462,3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442,704,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953.07</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69,829,6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93.39</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32,164,0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31.11</w:t>
            </w: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3"/>
        <w:gridCol w:w="1064"/>
        <w:gridCol w:w="1061"/>
        <w:gridCol w:w="1064"/>
        <w:gridCol w:w="1063"/>
      </w:tblGrid>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3"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4"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3"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3"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4"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1"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4" w:type="dxa"/>
            <w:vMerge w:val="restart"/>
            <w:tcBorders>
              <w:top w:val="single" w:sz="4" w:space="0" w:color="000000"/>
              <w:left w:val="single" w:sz="4" w:space="0" w:color="000000"/>
              <w:right w:val="single" w:sz="4" w:space="0" w:color="000000"/>
            </w:tcBorders>
            <w:shd w:val="clear" w:color="auto" w:fill="2EACD4"/>
          </w:tcPr>
          <w:p>
            <w:pPr>
              <w:pStyle w:val="TableParagraph"/>
              <w:spacing w:line="300" w:lineRule="auto" w:before="49"/>
              <w:ind w:left="259" w:right="20" w:hanging="233"/>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品牌中华 运营权</w:t>
            </w:r>
          </w:p>
        </w:tc>
        <w:tc>
          <w:tcPr>
            <w:tcW w:w="1063" w:type="dxa"/>
            <w:tcBorders>
              <w:top w:val="single" w:sz="4" w:space="0" w:color="000000"/>
              <w:left w:val="single" w:sz="4" w:space="0" w:color="000000"/>
              <w:bottom w:val="nil" w:sz="6" w:space="0" w:color="auto"/>
              <w:right w:val="single" w:sz="4" w:space="0" w:color="000000"/>
            </w:tcBorders>
            <w:shd w:val="clear" w:color="auto" w:fill="2EACD4"/>
          </w:tcPr>
          <w:p>
            <w:pPr/>
          </w:p>
        </w:tc>
      </w:tr>
      <w:tr>
        <w:trPr>
          <w:trHeight w:val="394" w:hRule="exact"/>
        </w:trPr>
        <w:tc>
          <w:tcPr>
            <w:tcW w:w="1052"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064"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61"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租赁权</w:t>
            </w:r>
          </w:p>
        </w:tc>
        <w:tc>
          <w:tcPr>
            <w:tcW w:w="1064" w:type="dxa"/>
            <w:vMerge/>
            <w:tcBorders>
              <w:left w:val="single" w:sz="4" w:space="0" w:color="000000"/>
              <w:right w:val="single" w:sz="4" w:space="0" w:color="000000"/>
            </w:tcBorders>
            <w:shd w:val="clear" w:color="auto" w:fill="2EACD4"/>
          </w:tcPr>
          <w:p>
            <w:pPr/>
          </w:p>
        </w:tc>
        <w:tc>
          <w:tcPr>
            <w:tcW w:w="1063"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3"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4"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3"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3"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4"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1"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4" w:type="dxa"/>
            <w:vMerge/>
            <w:tcBorders>
              <w:left w:val="single" w:sz="4" w:space="0" w:color="000000"/>
              <w:bottom w:val="single" w:sz="4" w:space="0" w:color="000000"/>
              <w:right w:val="single" w:sz="4" w:space="0" w:color="000000"/>
            </w:tcBorders>
            <w:shd w:val="clear" w:color="auto" w:fill="2EACD4"/>
          </w:tcPr>
          <w:p>
            <w:pPr/>
          </w:p>
        </w:tc>
        <w:tc>
          <w:tcPr>
            <w:tcW w:w="1063" w:type="dxa"/>
            <w:tcBorders>
              <w:top w:val="nil" w:sz="6" w:space="0" w:color="auto"/>
              <w:left w:val="single" w:sz="4" w:space="0" w:color="000000"/>
              <w:bottom w:val="single" w:sz="4" w:space="0" w:color="000000"/>
              <w:right w:val="single" w:sz="4" w:space="0" w:color="000000"/>
            </w:tcBorders>
            <w:shd w:val="clear" w:color="auto" w:fill="2EACD4"/>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63" w:type="dxa"/>
            <w:tcBorders>
              <w:top w:val="single" w:sz="4" w:space="0" w:color="000000"/>
              <w:left w:val="single" w:sz="12" w:space="0" w:color="2EACD4"/>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2EACD4"/>
          </w:tcPr>
          <w:p>
            <w:pPr/>
          </w:p>
        </w:tc>
        <w:tc>
          <w:tcPr>
            <w:tcW w:w="1063" w:type="dxa"/>
            <w:vMerge w:val="restart"/>
            <w:tcBorders>
              <w:top w:val="single" w:sz="4" w:space="0" w:color="000000"/>
              <w:left w:val="single" w:sz="9" w:space="0" w:color="2EAC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3,894,291.29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3,171,888.90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7,757,459.65</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69,862,644.8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394" w:hRule="exact"/>
        </w:trPr>
        <w:tc>
          <w:tcPr>
            <w:tcW w:w="1052" w:type="dxa"/>
            <w:tcBorders>
              <w:top w:val="nil" w:sz="6" w:space="0" w:color="auto"/>
              <w:left w:val="single" w:sz="4" w:space="0" w:color="000000"/>
              <w:bottom w:val="nil" w:sz="6" w:space="0" w:color="auto"/>
              <w:right w:val="single" w:sz="4" w:space="0" w:color="000000"/>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vMerge/>
            <w:tcBorders>
              <w:left w:val="single" w:sz="9" w:space="0" w:color="2EACD4"/>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2EACD4"/>
          </w:tcPr>
          <w:p>
            <w:pPr/>
          </w:p>
        </w:tc>
        <w:tc>
          <w:tcPr>
            <w:tcW w:w="1063" w:type="dxa"/>
            <w:vMerge/>
            <w:tcBorders>
              <w:left w:val="single" w:sz="9" w:space="0" w:color="2EACD4"/>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1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63" w:type="dxa"/>
            <w:tcBorders>
              <w:top w:val="single" w:sz="4" w:space="0" w:color="000000"/>
              <w:left w:val="single" w:sz="12" w:space="0" w:color="2EACD4"/>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276,877,354.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427,877.16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422,305,231.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158,003.24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427,877.16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585,880.40</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263,631,779.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408,631,779.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 动金额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13,087,571.7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13,087,571.7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280,771,645.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3,599,766.06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7,757,459.65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145,000,000.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492,167,876.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6,678,372.90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738,767.04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1,081,921.33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1,251,203.20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9,750,264.47</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1,381,732.32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48,795,983.4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351,821.61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1,501,443.84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3,625,000.02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55,655,981.2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1,381,732.32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5,406,484.04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351,821.61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1,501,443.84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3,625,000.02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12,266,481.8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37,801,927.6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37,801,927.6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5,587,571.71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5,587,571.71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right="3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8,060,105.22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49,534,750.4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1,433,742.94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2,752,647.04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3,625,000.02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65,406,245.6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300" w:lineRule="auto" w:before="49"/>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46,978,899.7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231,236,895.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2,166,023.12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5,004,812.61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141,374,999.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426,761,630.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2EACD4"/>
          </w:tcPr>
          <w:p>
            <w:pPr>
              <w:pStyle w:val="TableParagraph"/>
              <w:spacing w:line="297" w:lineRule="auto" w:before="51"/>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48,360,632.1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3,155,524.25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2,089,967.57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6,506,256.45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60,112,380.3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spacing w:before="49"/>
        <w:ind w:left="152" w:right="112"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4192"/>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19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8"/>
        <w:gridCol w:w="1366"/>
      </w:tblGrid>
      <w:tr>
        <w:trPr>
          <w:trHeight w:val="1025"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5,731,467.23</w:t>
            </w:r>
          </w:p>
        </w:tc>
      </w:tr>
      <w:tr>
        <w:trPr>
          <w:trHeight w:val="401"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83"/>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50,725,364.33</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50,725,364.33</w:t>
            </w: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5,731,467.23</w:t>
            </w: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50,725,364.33</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56,456,831.56</w:t>
            </w:r>
          </w:p>
        </w:tc>
      </w:tr>
    </w:tbl>
    <w:p>
      <w:pPr>
        <w:spacing w:line="240" w:lineRule="auto" w:before="3"/>
        <w:rPr>
          <w:rFonts w:ascii="宋体" w:hAnsi="宋体" w:cs="宋体" w:eastAsia="宋体" w:hint="default"/>
          <w:sz w:val="19"/>
          <w:szCs w:val="19"/>
        </w:rPr>
      </w:pPr>
    </w:p>
    <w:p>
      <w:pPr>
        <w:pStyle w:val="Heading3"/>
        <w:spacing w:line="240" w:lineRule="auto" w:before="36"/>
        <w:ind w:right="419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8"/>
        <w:gridCol w:w="1366"/>
      </w:tblGrid>
      <w:tr>
        <w:trPr>
          <w:trHeight w:val="1025" w:hRule="exact"/>
        </w:trPr>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杭州连卡恒福品 牌管理有限公司</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r>
    </w:tbl>
    <w:p>
      <w:pPr>
        <w:spacing w:before="49"/>
        <w:ind w:left="152" w:right="4192" w:firstLine="0"/>
        <w:jc w:val="left"/>
        <w:rPr>
          <w:rFonts w:ascii="宋体" w:hAnsi="宋体" w:cs="宋体" w:eastAsia="宋体" w:hint="default"/>
          <w:sz w:val="18"/>
          <w:szCs w:val="18"/>
        </w:rPr>
      </w:pPr>
      <w:r>
        <w:rPr>
          <w:rFonts w:ascii="宋体" w:hAnsi="宋体" w:cs="宋体" w:eastAsia="宋体" w:hint="default"/>
          <w:b/>
          <w:bCs/>
          <w:sz w:val="18"/>
          <w:szCs w:val="18"/>
        </w:rPr>
        <w:t>说明商誉减值测试过程、参数及商誉减值损失的确认方法：</w:t>
      </w:r>
      <w:r>
        <w:rPr>
          <w:rFonts w:ascii="宋体" w:hAnsi="宋体" w:cs="宋体" w:eastAsia="宋体" w:hint="default"/>
          <w:sz w:val="18"/>
          <w:szCs w:val="18"/>
        </w:rPr>
      </w:r>
    </w:p>
    <w:p>
      <w:pPr>
        <w:pStyle w:val="BodyText"/>
        <w:spacing w:line="586" w:lineRule="exact" w:before="29"/>
        <w:ind w:left="573" w:right="185"/>
        <w:jc w:val="left"/>
        <w:rPr>
          <w:rFonts w:ascii="Times New Roman" w:hAnsi="Times New Roman" w:cs="Times New Roman" w:eastAsia="Times New Roman" w:hint="default"/>
        </w:rPr>
      </w:pPr>
      <w:r>
        <w:rPr/>
        <w:t>注：公司的商誉经测试不存在减值的情况，减值测试过程和参数如下：</w:t>
      </w:r>
      <w:r>
        <w:rPr>
          <w:w w:val="100"/>
        </w:rPr>
        <w:t> </w:t>
      </w:r>
      <w:r>
        <w:rPr>
          <w:spacing w:val="-3"/>
        </w:rPr>
        <w:t>杭州连卡恒福品牌管理有限公司以预计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-2019</w:t>
      </w:r>
      <w:r>
        <w:rPr>
          <w:spacing w:val="-3"/>
        </w:rPr>
        <w:t>年的每期现金流以及</w:t>
      </w:r>
      <w:r>
        <w:rPr>
          <w:rFonts w:ascii="Times New Roman" w:hAnsi="Times New Roman" w:cs="Times New Roman" w:eastAsia="Times New Roman" w:hint="default"/>
          <w:spacing w:val="-3"/>
        </w:rPr>
        <w:t>2020</w:t>
      </w:r>
      <w:r>
        <w:rPr>
          <w:spacing w:val="-3"/>
        </w:rPr>
        <w:t>年的永续现金流，按</w:t>
      </w:r>
      <w:r>
        <w:rPr>
          <w:rFonts w:ascii="Times New Roman" w:hAnsi="Times New Roman" w:cs="Times New Roman" w:eastAsia="Times New Roman" w:hint="default"/>
          <w:spacing w:val="-3"/>
        </w:rPr>
        <w:t>12%</w:t>
      </w:r>
    </w:p>
    <w:p>
      <w:pPr>
        <w:pStyle w:val="BodyText"/>
        <w:spacing w:line="410" w:lineRule="auto" w:before="105"/>
        <w:ind w:right="112"/>
        <w:jc w:val="left"/>
      </w:pPr>
      <w:r>
        <w:rPr>
          <w:spacing w:val="-2"/>
        </w:rPr>
        <w:t>的折现率折现，计算出期末时点的价值，与商誉加可辩认净资产账面价值之和进行比较对比。测试结果：</w:t>
      </w:r>
      <w:r>
        <w:rPr>
          <w:spacing w:val="-21"/>
        </w:rPr>
        <w:t> </w:t>
      </w:r>
      <w:r>
        <w:rPr>
          <w:spacing w:val="-21"/>
        </w:rPr>
      </w:r>
      <w:r>
        <w:rPr/>
        <w:t>未减值。</w:t>
      </w:r>
    </w:p>
    <w:p>
      <w:pPr>
        <w:pStyle w:val="BodyText"/>
        <w:spacing w:line="391" w:lineRule="auto" w:before="164"/>
        <w:ind w:right="112" w:firstLine="506"/>
        <w:jc w:val="left"/>
        <w:rPr>
          <w:sz w:val="18"/>
          <w:szCs w:val="18"/>
        </w:rPr>
      </w:pPr>
      <w:r>
        <w:rPr>
          <w:rFonts w:ascii="Times New Roman" w:hAnsi="Times New Roman" w:cs="Times New Roman" w:eastAsia="Times New Roman" w:hint="default"/>
        </w:rPr>
        <w:t>LEVITAS S.P.A.</w:t>
      </w:r>
      <w:r>
        <w:rPr>
          <w:rFonts w:ascii="Times New Roman" w:hAnsi="Times New Roman" w:cs="Times New Roman" w:eastAsia="Times New Roman" w:hint="default"/>
          <w:spacing w:val="20"/>
        </w:rPr>
        <w:t> </w:t>
      </w:r>
      <w:r>
        <w:rPr/>
        <w:t>预计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-2019</w:t>
      </w:r>
      <w:r>
        <w:rPr/>
        <w:t>年的每期现金流以及</w:t>
      </w:r>
      <w:r>
        <w:rPr>
          <w:rFonts w:ascii="Times New Roman" w:hAnsi="Times New Roman" w:cs="Times New Roman" w:eastAsia="Times New Roman" w:hint="default"/>
        </w:rPr>
        <w:t>2020</w:t>
      </w:r>
      <w:r>
        <w:rPr/>
        <w:t>年的永续现金流，按</w:t>
      </w:r>
      <w:r>
        <w:rPr>
          <w:rFonts w:ascii="Times New Roman" w:hAnsi="Times New Roman" w:cs="Times New Roman" w:eastAsia="Times New Roman" w:hint="default"/>
        </w:rPr>
        <w:t>8.8%</w:t>
      </w:r>
      <w:r>
        <w:rPr/>
        <w:t>的折现率折现，</w:t>
      </w:r>
      <w:r>
        <w:rPr>
          <w:w w:val="100"/>
        </w:rPr>
        <w:t> </w:t>
      </w:r>
      <w:r>
        <w:rPr/>
        <w:t>计算出期末时点的价值，与商誉加可辩认净资产账面价值之和进行比较对比。测试结果：未减值。</w:t>
      </w:r>
      <w:r>
        <w:rPr>
          <w:w w:val="100"/>
        </w:rPr>
        <w:t> </w:t>
      </w:r>
      <w:r>
        <w:rPr>
          <w:sz w:val="18"/>
          <w:szCs w:val="18"/>
        </w:rPr>
        <w:t>其他说明</w:t>
      </w:r>
    </w:p>
    <w:p>
      <w:pPr>
        <w:spacing w:after="0" w:line="391" w:lineRule="auto"/>
        <w:jc w:val="left"/>
        <w:rPr>
          <w:sz w:val="18"/>
          <w:szCs w:val="18"/>
        </w:rPr>
        <w:sectPr>
          <w:pgSz w:w="11910" w:h="16840"/>
          <w:pgMar w:header="877" w:footer="1227" w:top="1100" w:bottom="1420" w:left="980" w:right="94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79,534,066.75</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19,780,906.89</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37,629,846.45</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61,685,127.19</w:t>
            </w:r>
          </w:p>
        </w:tc>
      </w:tr>
      <w:tr>
        <w:trPr>
          <w:trHeight w:val="403"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2,273,384.19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2,712,965.27</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2,015,478.18</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2,970,871.28</w:t>
            </w:r>
          </w:p>
        </w:tc>
      </w:tr>
      <w:tr>
        <w:trPr>
          <w:trHeight w:val="401"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购买品牌补偿费</w:t>
            </w:r>
          </w:p>
        </w:tc>
        <w:tc>
          <w:tcPr>
            <w:tcW w:w="1597"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40,705,021.19</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4,460,608.91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2,884,446.91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33,359,965.37</w:t>
            </w:r>
          </w:p>
        </w:tc>
      </w:tr>
      <w:tr>
        <w:trPr>
          <w:trHeight w:val="403" w:hRule="exact"/>
        </w:trPr>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银团贷款费用</w:t>
            </w:r>
          </w:p>
        </w:tc>
        <w:tc>
          <w:tcPr>
            <w:tcW w:w="1597"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1,973,484.28</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615,750.57</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1,357,733.71</w:t>
            </w:r>
          </w:p>
        </w:tc>
      </w:tr>
      <w:tr>
        <w:trPr>
          <w:trHeight w:val="401" w:hRule="exact"/>
        </w:trPr>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81,807,450.94</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65,172,377.63</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44,721,684.11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2,884,446.91</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99,373,697.55</w:t>
            </w:r>
          </w:p>
        </w:tc>
      </w:tr>
    </w:tbl>
    <w:p>
      <w:pPr>
        <w:spacing w:line="360"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其他说明 其他减少金额为汇率变动金额。</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336699"/>
              <w:bottom w:val="single" w:sz="4" w:space="0" w:color="336699"/>
              <w:right w:val="single" w:sz="4" w:space="0" w:color="336699"/>
            </w:tcBorders>
            <w:shd w:val="clear" w:color="auto" w:fill="2EACD4"/>
          </w:tcPr>
          <w:p>
            <w:pP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29,300,022.41</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5,279,217.62</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37,597,334.83</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5,515,087.39</w:t>
            </w: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8,850,182.22</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1,751,484.52</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9,236,016.22</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1,476,938.82</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应付工资影响数</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4,142,664.02</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901,377.87</w:t>
            </w:r>
          </w:p>
        </w:tc>
      </w:tr>
      <w:tr>
        <w:trPr>
          <w:trHeight w:val="404"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38,150,204.63</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7,030,702.14</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50,976,015.07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7,893,404.08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336699"/>
              <w:bottom w:val="single" w:sz="4" w:space="0" w:color="336699"/>
              <w:right w:val="single" w:sz="4" w:space="0" w:color="336699"/>
            </w:tcBorders>
            <w:shd w:val="clear" w:color="auto" w:fill="2EACD4"/>
          </w:tcPr>
          <w:p>
            <w:pP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境外投资收益所得税率 差异</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43,089,445.11</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3,962,095.02</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55,112,251.30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6,862,043.74</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11,655,009.55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1,398,601.15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7,488,026.75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898,563.21</w:t>
            </w: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品牌增值</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78,565,531.31</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25,321,670.74</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品牌账面摊销差异</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1,091,372.25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351,749.28</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134,401,358.22</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31,034,116.19</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62,600,278.05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7,760,606.95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-142,172,590.32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-80,632,761.06</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-142,172,590.32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-80,632,761.06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-3,681,769.65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-3,681,769.65</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-1,000,170.67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-1,000,170.67</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-4,467,906.49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-6,566,359.37</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-50,868,565.20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-69,384,461.37</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-82,154,178.31</w:t>
            </w:r>
          </w:p>
        </w:tc>
        <w:tc>
          <w:tcPr>
            <w:tcW w:w="2393" w:type="dxa"/>
            <w:tcBorders>
              <w:top w:val="single" w:sz="4" w:space="0" w:color="336699"/>
              <w:left w:val="single" w:sz="4" w:space="0" w:color="336699"/>
              <w:bottom w:val="single" w:sz="4" w:space="0" w:color="336699"/>
              <w:right w:val="single" w:sz="4" w:space="0" w:color="336699"/>
            </w:tcBorders>
          </w:tcPr>
          <w:p>
            <w:pP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-142,172,590.32</w:t>
            </w:r>
          </w:p>
        </w:tc>
        <w:tc>
          <w:tcPr>
            <w:tcW w:w="2393"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-80,632,761.06</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35,466,288.36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32,896,222.11</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35,466,288.36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32,896,222.11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240" w:lineRule="auto"/>
        <w:ind w:left="784" w:right="0"/>
        <w:jc w:val="left"/>
      </w:pPr>
      <w:r>
        <w:rPr/>
        <w:t>注：公司报告期其他非流动资产中的预付款为预付购买长期资产款项。</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336699"/>
              <w:left w:val="single" w:sz="4" w:space="0" w:color="336699"/>
              <w:bottom w:val="single" w:sz="4" w:space="0" w:color="336699"/>
              <w:right w:val="single" w:sz="4" w:space="0" w:color="336699"/>
            </w:tcBorders>
          </w:tcPr>
          <w:p>
            <w:pP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123,581,072.00</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140,561,036.30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340,561,036.30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170,581,072.00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2"/>
        <w:rPr>
          <w:rFonts w:ascii="宋体" w:hAnsi="宋体" w:cs="宋体" w:eastAsia="宋体" w:hint="default"/>
          <w:sz w:val="26"/>
          <w:szCs w:val="26"/>
        </w:rPr>
      </w:pPr>
    </w:p>
    <w:p>
      <w:pPr>
        <w:pStyle w:val="BodyText"/>
        <w:spacing w:line="384" w:lineRule="auto" w:before="36"/>
        <w:ind w:right="0" w:firstLine="420"/>
        <w:jc w:val="left"/>
      </w:pPr>
      <w:r>
        <w:rPr>
          <w:spacing w:val="-1"/>
        </w:rPr>
        <w:t>（</w:t>
      </w:r>
      <w:r>
        <w:rPr>
          <w:rFonts w:ascii="Times New Roman" w:hAnsi="Times New Roman" w:cs="Times New Roman" w:eastAsia="Times New Roman" w:hint="default"/>
          <w:spacing w:val="-1"/>
        </w:rPr>
        <w:t>1</w:t>
      </w:r>
      <w:r>
        <w:rPr>
          <w:spacing w:val="-1"/>
        </w:rPr>
        <w:t>）公司以圣奥中央商务大厦</w:t>
      </w:r>
      <w:r>
        <w:rPr>
          <w:rFonts w:ascii="Times New Roman" w:hAnsi="Times New Roman" w:cs="Times New Roman" w:eastAsia="Times New Roman" w:hint="default"/>
          <w:spacing w:val="-1"/>
        </w:rPr>
        <w:t>3201-3204</w:t>
      </w:r>
      <w:r>
        <w:rPr>
          <w:spacing w:val="-1"/>
        </w:rPr>
        <w:t>室房产作为抵押并提供连带担保，为孙公司杭州连卡恒福品</w:t>
      </w:r>
      <w:r>
        <w:rPr>
          <w:w w:val="100"/>
        </w:rPr>
        <w:t> </w:t>
      </w:r>
      <w:r>
        <w:rPr/>
        <w:t>牌管理有限公司从民生银行取得抵押、保证借款人民币</w:t>
      </w:r>
      <w:r>
        <w:rPr>
          <w:rFonts w:ascii="Times New Roman" w:hAnsi="Times New Roman" w:cs="Times New Roman" w:eastAsia="Times New Roman" w:hint="default"/>
        </w:rPr>
        <w:t>8,877,189.00</w:t>
      </w:r>
      <w:r>
        <w:rPr/>
        <w:t>元及港币</w:t>
      </w:r>
      <w:r>
        <w:rPr>
          <w:rFonts w:ascii="Times New Roman" w:hAnsi="Times New Roman" w:cs="Times New Roman" w:eastAsia="Times New Roman" w:hint="default"/>
        </w:rPr>
        <w:t>2,009,844.00</w:t>
      </w:r>
      <w:r>
        <w:rPr/>
        <w:t>元。</w:t>
      </w:r>
    </w:p>
    <w:p>
      <w:pPr>
        <w:pStyle w:val="BodyText"/>
        <w:spacing w:line="386" w:lineRule="auto" w:before="157"/>
        <w:ind w:right="0" w:firstLine="420"/>
        <w:jc w:val="left"/>
      </w:pPr>
      <w:r>
        <w:rPr>
          <w:spacing w:val="-1"/>
        </w:rPr>
        <w:t>公司以天河区黄埔大道西</w:t>
      </w:r>
      <w:r>
        <w:rPr>
          <w:rFonts w:ascii="Times New Roman" w:hAnsi="Times New Roman" w:cs="Times New Roman" w:eastAsia="Times New Roman" w:hint="default"/>
          <w:spacing w:val="-1"/>
        </w:rPr>
        <w:t>638</w:t>
      </w:r>
      <w:r>
        <w:rPr>
          <w:spacing w:val="-1"/>
        </w:rPr>
        <w:t>号</w:t>
      </w:r>
      <w:r>
        <w:rPr>
          <w:rFonts w:ascii="Times New Roman" w:hAnsi="Times New Roman" w:cs="Times New Roman" w:eastAsia="Times New Roman" w:hint="default"/>
          <w:spacing w:val="-1"/>
        </w:rPr>
        <w:t>1301</w:t>
      </w:r>
      <w:r>
        <w:rPr>
          <w:spacing w:val="-1"/>
        </w:rPr>
        <w:t>房</w:t>
      </w:r>
      <w:r>
        <w:rPr>
          <w:rFonts w:ascii="Times New Roman" w:hAnsi="Times New Roman" w:cs="Times New Roman" w:eastAsia="Times New Roman" w:hint="default"/>
          <w:spacing w:val="-1"/>
        </w:rPr>
        <w:t>-1310</w:t>
      </w:r>
      <w:r>
        <w:rPr>
          <w:spacing w:val="-1"/>
        </w:rPr>
        <w:t>房作为抵押，林永飞作为连带担保，从上海浦东发展银行</w:t>
      </w:r>
      <w:r>
        <w:rPr>
          <w:w w:val="100"/>
        </w:rPr>
        <w:t> </w:t>
      </w:r>
      <w:r>
        <w:rPr/>
        <w:t>取得抵押保证借款</w:t>
      </w:r>
      <w:r>
        <w:rPr>
          <w:rFonts w:ascii="Times New Roman" w:hAnsi="Times New Roman" w:cs="Times New Roman" w:eastAsia="Times New Roman" w:hint="default"/>
        </w:rPr>
        <w:t>13,000</w:t>
      </w:r>
      <w:r>
        <w:rPr/>
        <w:t>万元。</w:t>
      </w:r>
    </w:p>
    <w:p>
      <w:pPr>
        <w:pStyle w:val="BodyText"/>
        <w:spacing w:line="408" w:lineRule="auto" w:before="155"/>
        <w:ind w:right="0" w:firstLine="420"/>
        <w:jc w:val="left"/>
      </w:pPr>
      <w:r>
        <w:rPr>
          <w:spacing w:val="-2"/>
        </w:rPr>
        <w:t>公司以股东广州瑞丰集团股份有限公司为摩登大道时尚集团股份有限公司提供连带担保，从广州农村</w:t>
      </w:r>
      <w:r>
        <w:rPr>
          <w:w w:val="100"/>
        </w:rPr>
        <w:t> </w:t>
      </w:r>
      <w:r>
        <w:rPr/>
        <w:t>商业银行取得保证借款</w:t>
      </w:r>
      <w:r>
        <w:rPr>
          <w:rFonts w:ascii="Times New Roman" w:hAnsi="Times New Roman" w:cs="Times New Roman" w:eastAsia="Times New Roman" w:hint="default"/>
        </w:rPr>
        <w:t>5,000</w:t>
      </w:r>
      <w:r>
        <w:rPr/>
        <w:t>万元。</w:t>
      </w:r>
    </w:p>
    <w:p>
      <w:pPr>
        <w:pStyle w:val="BodyText"/>
        <w:spacing w:line="408" w:lineRule="auto" w:before="134"/>
        <w:ind w:right="0" w:firstLine="420"/>
        <w:jc w:val="left"/>
      </w:pPr>
      <w:r>
        <w:rPr>
          <w:spacing w:val="-2"/>
        </w:rPr>
        <w:t>公司以股东林永飞、翁武强为摩登大道时尚集团股份有限公司提供连带担保，从招商银行取得保证借</w:t>
      </w:r>
      <w:r>
        <w:rPr>
          <w:w w:val="100"/>
        </w:rPr>
        <w:t> </w:t>
      </w:r>
      <w:r>
        <w:rPr/>
        <w:t>款</w:t>
      </w:r>
      <w:r>
        <w:rPr>
          <w:rFonts w:ascii="Times New Roman" w:hAnsi="Times New Roman" w:cs="Times New Roman" w:eastAsia="Times New Roman" w:hint="default"/>
        </w:rPr>
        <w:t>5,000</w:t>
      </w:r>
      <w:r>
        <w:rPr/>
        <w:t>万元。</w:t>
      </w:r>
    </w:p>
    <w:p>
      <w:pPr>
        <w:pStyle w:val="BodyText"/>
        <w:spacing w:line="408" w:lineRule="auto" w:before="135"/>
        <w:ind w:right="0" w:firstLine="420"/>
        <w:jc w:val="left"/>
      </w:pPr>
      <w:r>
        <w:rPr>
          <w:spacing w:val="-2"/>
        </w:rPr>
        <w:t>子公司广州狮丹贸易有限公司为摩登大道时尚集团股份有限公司提供连带担保，从兴业银行取得保证</w:t>
      </w:r>
      <w:r>
        <w:rPr>
          <w:w w:val="100"/>
        </w:rPr>
        <w:t> </w:t>
      </w:r>
      <w:r>
        <w:rPr/>
        <w:t>借款</w:t>
      </w:r>
      <w:r>
        <w:rPr>
          <w:rFonts w:ascii="Times New Roman" w:hAnsi="Times New Roman" w:cs="Times New Roman" w:eastAsia="Times New Roman" w:hint="default"/>
        </w:rPr>
        <w:t>2,000</w:t>
      </w:r>
      <w:r>
        <w:rPr/>
        <w:t>万元。</w:t>
      </w:r>
    </w:p>
    <w:p>
      <w:pPr>
        <w:pStyle w:val="BodyText"/>
        <w:spacing w:line="408" w:lineRule="auto" w:before="134"/>
        <w:ind w:right="0" w:firstLine="420"/>
        <w:jc w:val="left"/>
      </w:pPr>
      <w:r>
        <w:rPr>
          <w:spacing w:val="-2"/>
        </w:rPr>
        <w:t>子公司广州狮丹贸易有限公司以及股东翁武强为摩登大道时尚集团股份有限公司提供连带担保，从兴</w:t>
      </w:r>
      <w:r>
        <w:rPr>
          <w:w w:val="100"/>
        </w:rPr>
        <w:t> </w:t>
      </w:r>
      <w:r>
        <w:rPr/>
        <w:t>业银行取得保证借款</w:t>
      </w:r>
      <w:r>
        <w:rPr>
          <w:rFonts w:ascii="Times New Roman" w:hAnsi="Times New Roman" w:cs="Times New Roman" w:eastAsia="Times New Roman" w:hint="default"/>
        </w:rPr>
        <w:t>5,000</w:t>
      </w:r>
      <w:r>
        <w:rPr/>
        <w:t>万元。</w:t>
      </w:r>
    </w:p>
    <w:p>
      <w:pPr>
        <w:pStyle w:val="BodyText"/>
        <w:spacing w:line="240" w:lineRule="auto" w:before="134"/>
        <w:ind w:left="573" w:right="0"/>
        <w:jc w:val="left"/>
      </w:pPr>
      <w:r>
        <w:rPr/>
        <w:t>摩登大道时尚集团股份有限公司为自己提供连带担保，从华夏银行取得保证借款</w:t>
      </w:r>
      <w:r>
        <w:rPr>
          <w:rFonts w:ascii="Times New Roman" w:hAnsi="Times New Roman" w:cs="Times New Roman" w:eastAsia="Times New Roman" w:hint="default"/>
        </w:rPr>
        <w:t>3,000</w:t>
      </w:r>
      <w:r>
        <w:rPr/>
        <w:t>万元。</w:t>
      </w:r>
    </w:p>
    <w:p>
      <w:pPr>
        <w:spacing w:line="240" w:lineRule="auto" w:before="9"/>
        <w:rPr>
          <w:rFonts w:ascii="宋体" w:hAnsi="宋体" w:cs="宋体" w:eastAsia="宋体" w:hint="default"/>
          <w:sz w:val="22"/>
          <w:szCs w:val="22"/>
        </w:rPr>
      </w:pPr>
    </w:p>
    <w:p>
      <w:pPr>
        <w:pStyle w:val="BodyText"/>
        <w:spacing w:line="240" w:lineRule="auto"/>
        <w:ind w:left="573" w:right="0"/>
        <w:jc w:val="left"/>
      </w:pPr>
      <w:r>
        <w:rPr/>
        <w:t>（</w:t>
      </w:r>
      <w:r>
        <w:rPr>
          <w:rFonts w:ascii="Times New Roman" w:hAnsi="Times New Roman" w:cs="Times New Roman" w:eastAsia="Times New Roman" w:hint="default"/>
        </w:rPr>
        <w:t>2</w:t>
      </w:r>
      <w:r>
        <w:rPr/>
        <w:t>）公司报告期末无已逾期未偿还的短期借款情况。</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50,416,487.26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63,599,944.34</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50,416,487.26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63,599,944.34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101,047,619.39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74,512,156.21</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101,047,619.39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74,512,156.21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东莞市进佳服装有限公司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5,273,142.57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新秀丽国际贸易（宁波）有限公司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4,322,808.06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Heinemann Asia Pacific Pte</w:t>
            </w:r>
            <w:r>
              <w:rPr>
                <w:rFonts w:ascii="Times New Roman"/>
                <w:spacing w:val="-17"/>
                <w:sz w:val="18"/>
              </w:rPr>
              <w:t> </w:t>
            </w:r>
            <w:r>
              <w:rPr>
                <w:rFonts w:ascii="Times New Roman"/>
                <w:sz w:val="18"/>
              </w:rPr>
              <w:t>Ltd</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3,377,723.88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广州市亚翁服饰有限公司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2,039,762.15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昆山辉彩纺织品有限公司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1,933,484.00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货品未回齐</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16,946,920.66</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28,742,253.30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33,560,643.35</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28,742,253.30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33,560,643.35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郑丽君</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3,052,339.10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5"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南宁普尔波安服饰有限公司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1,917,637.94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王香颖</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1,753,604.00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5"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武汉博研商贸有限公司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1,033,459.40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71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襄阳市卓恩商贸有限公司</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956,449.10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以前年度付货款及订金金额较大，实际 发货较少</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8,713,489.54</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4,457,765.29</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129,047,247.36</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127,261,617.18</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6,243,395.47</w:t>
            </w:r>
          </w:p>
        </w:tc>
      </w:tr>
      <w:tr>
        <w:trPr>
          <w:trHeight w:val="71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7,123,926.79</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7,123,926.79</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4,457,765.29</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136,171,174.15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134,385,543.97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6,243,395.47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9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4,452,356.74</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120,824,620.70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119,087,281.88</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6,189,695.56</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2,873,146.67</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2,873,146.67</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5,408.55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4,432,163.73</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4,388,524.37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49,047.91</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5,408.55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3,654,813.95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3,611,174.59</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49,047.91</w:t>
            </w: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292,245.17</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292,245.17</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299,612.83</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299,612.83</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大病保险</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185,491.78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185,491.78</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916,529.46</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911,877.46</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4,652.00</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786.80</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4,457,765.29</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129,047,247.36</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127,261,617.18</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6,243,395.47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6,691,418.18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6,691,418.18</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432,508.61</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432,508.61</w:t>
            </w:r>
          </w:p>
        </w:tc>
        <w:tc>
          <w:tcPr>
            <w:tcW w:w="1916"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336699"/>
              <w:left w:val="single" w:sz="13" w:space="0" w:color="2EACD4"/>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7,123,926.79</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7,123,926.79</w:t>
            </w:r>
          </w:p>
        </w:tc>
        <w:tc>
          <w:tcPr>
            <w:tcW w:w="1916"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6,363,184.46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7,497,174.55</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88,335.47</w:t>
            </w:r>
          </w:p>
        </w:tc>
        <w:tc>
          <w:tcPr>
            <w:tcW w:w="319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20,355.36</w:t>
            </w:r>
          </w:p>
        </w:tc>
        <w:tc>
          <w:tcPr>
            <w:tcW w:w="319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1,817,018.58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6,732,935.27</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405,549.07</w:t>
            </w:r>
          </w:p>
        </w:tc>
        <w:tc>
          <w:tcPr>
            <w:tcW w:w="319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533,667.05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531,585.30</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151,753.72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150,942.01</w:t>
            </w:r>
          </w:p>
        </w:tc>
      </w:tr>
      <w:tr>
        <w:trPr>
          <w:trHeight w:val="404"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622,626.85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106,365.05</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228,576.10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227,822.26</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336699"/>
              <w:left w:val="single" w:sz="4" w:space="0" w:color="336699"/>
              <w:bottom w:val="single" w:sz="4" w:space="0" w:color="336699"/>
              <w:right w:val="single" w:sz="4" w:space="0" w:color="336699"/>
            </w:tcBorders>
          </w:tcPr>
          <w:p>
            <w:pP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99,361.55</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138,701.17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262,012.62</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10,369,767.83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15,608,198.61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应付银行利息</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2,240,914.14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985,959.98</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2,240,914.14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985,959.98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line="240" w:lineRule="auto" w:before="8"/>
        <w:rPr>
          <w:rFonts w:ascii="宋体" w:hAnsi="宋体" w:cs="宋体" w:eastAsia="宋体" w:hint="default"/>
          <w:sz w:val="13"/>
          <w:szCs w:val="13"/>
        </w:rPr>
      </w:pPr>
    </w:p>
    <w:p>
      <w:pPr>
        <w:pStyle w:val="BodyText"/>
        <w:spacing w:line="240" w:lineRule="auto"/>
        <w:ind w:left="440" w:right="6945"/>
        <w:jc w:val="center"/>
      </w:pPr>
      <w:r>
        <w:rPr/>
        <w:t>期末余额中无逾期未支付。</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35,973,197.24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2,165,034.23</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10,682,030.80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8,666,131.02</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436,853.80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454,301.06</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3,446,541.82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1,681,849.08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863,758.01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1,845,216.78</w:t>
            </w:r>
          </w:p>
        </w:tc>
      </w:tr>
      <w:tr>
        <w:trPr>
          <w:trHeight w:val="404"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51,402,381.67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14,812,532.17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31,400,000.00</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139,000,000.00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94"/>
        <w:ind w:left="578" w:right="3274" w:hanging="12"/>
        <w:jc w:val="left"/>
      </w:pPr>
      <w:r>
        <w:rPr/>
        <w:t>注：详见下面附注七：</w:t>
      </w:r>
      <w:r>
        <w:rPr>
          <w:rFonts w:ascii="Times New Roman" w:hAnsi="Times New Roman" w:cs="Times New Roman" w:eastAsia="Times New Roman" w:hint="default"/>
        </w:rPr>
        <w:t>26</w:t>
      </w:r>
      <w:r>
        <w:rPr/>
        <w:t>、长期借款。</w:t>
      </w:r>
      <w:r>
        <w:rPr>
          <w:w w:val="100"/>
        </w:rPr>
        <w:t> </w:t>
      </w:r>
      <w:r>
        <w:rPr>
          <w:spacing w:val="-2"/>
        </w:rPr>
        <w:t>公司报告期</w:t>
      </w:r>
      <w:r>
        <w:rPr>
          <w:rFonts w:ascii="Times New Roman" w:hAnsi="Times New Roman" w:cs="Times New Roman" w:eastAsia="Times New Roman" w:hint="default"/>
          <w:spacing w:val="-2"/>
        </w:rPr>
        <w:t>1</w:t>
      </w:r>
      <w:r>
        <w:rPr>
          <w:spacing w:val="-2"/>
        </w:rPr>
        <w:t>年内到期的长期借款的利率区间为：</w:t>
      </w:r>
      <w:r>
        <w:rPr>
          <w:rFonts w:ascii="Times New Roman" w:hAnsi="Times New Roman" w:cs="Times New Roman" w:eastAsia="Times New Roman" w:hint="default"/>
          <w:spacing w:val="-2"/>
        </w:rPr>
        <w:t>6.765%-7.205%</w:t>
      </w:r>
      <w:r>
        <w:rPr>
          <w:spacing w:val="-2"/>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37,604,560.00</w:t>
            </w:r>
          </w:p>
        </w:tc>
        <w:tc>
          <w:tcPr>
            <w:tcW w:w="319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288,632,736.00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344,165,336.87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286,600,000.00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670,402,632.87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4"/>
        <w:rPr>
          <w:rFonts w:ascii="宋体" w:hAnsi="宋体" w:cs="宋体" w:eastAsia="宋体" w:hint="default"/>
          <w:sz w:val="19"/>
          <w:szCs w:val="19"/>
        </w:rPr>
      </w:pPr>
    </w:p>
    <w:p>
      <w:pPr>
        <w:pStyle w:val="BodyText"/>
        <w:spacing w:line="384" w:lineRule="auto"/>
        <w:ind w:right="0" w:firstLine="425"/>
        <w:jc w:val="left"/>
      </w:pPr>
      <w:r>
        <w:rPr>
          <w:spacing w:val="-1"/>
        </w:rPr>
        <w:t>注：公司从广州银行取得长期借款</w:t>
      </w:r>
      <w:r>
        <w:rPr>
          <w:rFonts w:ascii="Times New Roman" w:hAnsi="Times New Roman" w:cs="Times New Roman" w:eastAsia="Times New Roman" w:hint="default"/>
          <w:spacing w:val="-1"/>
        </w:rPr>
        <w:t>32,500</w:t>
      </w:r>
      <w:r>
        <w:rPr>
          <w:spacing w:val="-1"/>
        </w:rPr>
        <w:t>万元，翁武强、翁武游作为连带保证人，同时以广州国际时</w:t>
      </w:r>
      <w:r>
        <w:rPr>
          <w:w w:val="100"/>
        </w:rPr>
        <w:t> </w:t>
      </w:r>
      <w:r>
        <w:rPr/>
        <w:t>尚中心在建项目及土地作为抵押。已按还款计划将</w:t>
      </w:r>
      <w:r>
        <w:rPr>
          <w:rFonts w:ascii="Times New Roman" w:hAnsi="Times New Roman" w:cs="Times New Roman" w:eastAsia="Times New Roman" w:hint="default"/>
        </w:rPr>
        <w:t>2,000</w:t>
      </w:r>
      <w:r>
        <w:rPr/>
        <w:t>万元分类到一年内到期的非流动负债。</w:t>
      </w:r>
    </w:p>
    <w:p>
      <w:pPr>
        <w:pStyle w:val="BodyText"/>
        <w:spacing w:line="240" w:lineRule="auto" w:before="157"/>
        <w:ind w:left="440" w:right="124"/>
        <w:jc w:val="center"/>
      </w:pPr>
      <w:r>
        <w:rPr>
          <w:spacing w:val="2"/>
        </w:rPr>
        <w:t>公司从浦发银行取得借款</w:t>
      </w:r>
      <w:r>
        <w:rPr>
          <w:rFonts w:ascii="Times New Roman" w:hAnsi="Times New Roman" w:cs="Times New Roman" w:eastAsia="Times New Roman" w:hint="default"/>
          <w:spacing w:val="2"/>
        </w:rPr>
        <w:t>1,000</w:t>
      </w:r>
      <w:r>
        <w:rPr>
          <w:spacing w:val="2"/>
        </w:rPr>
        <w:t>万元，林永飞为该笔借款提供连带保证</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0"/>
        </w:rPr>
        <w:t> </w:t>
      </w:r>
      <w:r>
        <w:rPr>
          <w:spacing w:val="2"/>
        </w:rPr>
        <w:t>并以天河区黄埔大道西</w:t>
      </w:r>
      <w:r>
        <w:rPr>
          <w:rFonts w:ascii="Times New Roman" w:hAnsi="Times New Roman" w:cs="Times New Roman" w:eastAsia="Times New Roman" w:hint="default"/>
          <w:spacing w:val="2"/>
        </w:rPr>
        <w:t>638</w:t>
      </w:r>
      <w:r>
        <w:rPr>
          <w:spacing w:val="2"/>
        </w:rPr>
        <w:t>号</w:t>
      </w:r>
    </w:p>
    <w:p>
      <w:pPr>
        <w:pStyle w:val="BodyText"/>
        <w:spacing w:line="240" w:lineRule="auto" w:before="177"/>
        <w:ind w:right="0"/>
        <w:jc w:val="left"/>
      </w:pPr>
      <w:r>
        <w:rPr>
          <w:rFonts w:ascii="Times New Roman" w:hAnsi="Times New Roman" w:cs="Times New Roman" w:eastAsia="Times New Roman" w:hint="default"/>
        </w:rPr>
        <w:t>1301</w:t>
      </w:r>
      <w:r>
        <w:rPr/>
        <w:t>房</w:t>
      </w:r>
      <w:r>
        <w:rPr>
          <w:rFonts w:ascii="Times New Roman" w:hAnsi="Times New Roman" w:cs="Times New Roman" w:eastAsia="Times New Roman" w:hint="default"/>
        </w:rPr>
        <w:t>-1310</w:t>
      </w:r>
      <w:r>
        <w:rPr/>
        <w:t>房作为抵押。已按还款计划将</w:t>
      </w:r>
      <w:r>
        <w:rPr>
          <w:rFonts w:ascii="Times New Roman" w:hAnsi="Times New Roman" w:cs="Times New Roman" w:eastAsia="Times New Roman" w:hint="default"/>
        </w:rPr>
        <w:t>1,000</w:t>
      </w:r>
      <w:r>
        <w:rPr/>
        <w:t>万元分类到一年内到期的非流动负债。</w:t>
      </w:r>
    </w:p>
    <w:p>
      <w:pPr>
        <w:spacing w:line="240" w:lineRule="auto" w:before="9"/>
        <w:rPr>
          <w:rFonts w:ascii="宋体" w:hAnsi="宋体" w:cs="宋体" w:eastAsia="宋体" w:hint="default"/>
          <w:sz w:val="22"/>
          <w:szCs w:val="22"/>
        </w:rPr>
      </w:pPr>
    </w:p>
    <w:p>
      <w:pPr>
        <w:pStyle w:val="BodyText"/>
        <w:spacing w:line="386" w:lineRule="auto"/>
        <w:ind w:right="0" w:firstLine="425"/>
        <w:jc w:val="left"/>
      </w:pPr>
      <w:r>
        <w:rPr>
          <w:spacing w:val="-3"/>
        </w:rPr>
        <w:t>子公司卡奴迪路服饰股份（香港）有限公司从中国工商银行取得借款</w:t>
      </w:r>
      <w:r>
        <w:rPr>
          <w:rFonts w:ascii="Times New Roman" w:hAnsi="Times New Roman" w:cs="Times New Roman" w:eastAsia="Times New Roman" w:hint="default"/>
          <w:spacing w:val="-3"/>
        </w:rPr>
        <w:t>4,068</w:t>
      </w:r>
      <w:r>
        <w:rPr>
          <w:spacing w:val="-3"/>
        </w:rPr>
        <w:t>万欧元，摩登大道时尚集团</w:t>
      </w:r>
      <w:r>
        <w:rPr>
          <w:w w:val="100"/>
        </w:rPr>
        <w:t> </w:t>
      </w:r>
      <w:r>
        <w:rPr/>
        <w:t>股份有限公司为该笔借款提供连带保证。</w:t>
      </w:r>
    </w:p>
    <w:p>
      <w:pPr>
        <w:spacing w:line="240" w:lineRule="auto" w:before="2"/>
        <w:rPr>
          <w:rFonts w:ascii="宋体" w:hAnsi="宋体" w:cs="宋体" w:eastAsia="宋体" w:hint="default"/>
          <w:sz w:val="14"/>
          <w:szCs w:val="14"/>
        </w:rPr>
      </w:pPr>
    </w:p>
    <w:p>
      <w:pPr>
        <w:pStyle w:val="BodyText"/>
        <w:spacing w:line="240" w:lineRule="auto"/>
        <w:ind w:left="578" w:right="0"/>
        <w:jc w:val="left"/>
        <w:rPr>
          <w:rFonts w:ascii="Times New Roman" w:hAnsi="Times New Roman" w:cs="Times New Roman" w:eastAsia="Times New Roman" w:hint="default"/>
        </w:rPr>
      </w:pPr>
      <w:r>
        <w:rPr/>
        <w:t>孙公司</w:t>
      </w:r>
      <w:r>
        <w:rPr>
          <w:rFonts w:ascii="Times New Roman" w:hAnsi="Times New Roman" w:cs="Times New Roman" w:eastAsia="Times New Roman" w:hint="default"/>
        </w:rPr>
        <w:t>LEVITAS</w:t>
      </w:r>
      <w:r>
        <w:rPr>
          <w:rFonts w:ascii="Times New Roman" w:hAnsi="Times New Roman" w:cs="Times New Roman" w:eastAsia="Times New Roman" w:hint="default"/>
          <w:spacing w:val="-11"/>
        </w:rPr>
        <w:t> </w:t>
      </w:r>
      <w:r>
        <w:rPr>
          <w:rFonts w:ascii="Times New Roman" w:hAnsi="Times New Roman" w:cs="Times New Roman" w:eastAsia="Times New Roman" w:hint="default"/>
        </w:rPr>
        <w:t>S.P.A.</w:t>
      </w:r>
      <w:r>
        <w:rPr/>
        <w:t>从</w:t>
      </w:r>
      <w:r>
        <w:rPr>
          <w:rFonts w:ascii="Times New Roman" w:hAnsi="Times New Roman" w:cs="Times New Roman" w:eastAsia="Times New Roman" w:hint="default"/>
        </w:rPr>
        <w:t>MUTUO</w:t>
      </w:r>
      <w:r>
        <w:rPr>
          <w:rFonts w:ascii="Times New Roman" w:hAnsi="Times New Roman" w:cs="Times New Roman" w:eastAsia="Times New Roman" w:hint="default"/>
          <w:spacing w:val="-10"/>
        </w:rPr>
        <w:t> </w:t>
      </w:r>
      <w:r>
        <w:rPr>
          <w:rFonts w:ascii="Times New Roman" w:hAnsi="Times New Roman" w:cs="Times New Roman" w:eastAsia="Times New Roman" w:hint="default"/>
        </w:rPr>
        <w:t>BANCA</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IMI</w:t>
      </w:r>
      <w:r>
        <w:rPr>
          <w:spacing w:val="-4"/>
        </w:rPr>
        <w:t>取得借款</w:t>
      </w:r>
      <w:r>
        <w:rPr>
          <w:rFonts w:ascii="Times New Roman" w:hAnsi="Times New Roman" w:cs="Times New Roman" w:eastAsia="Times New Roman" w:hint="default"/>
          <w:spacing w:val="-4"/>
        </w:rPr>
        <w:t>530</w:t>
      </w:r>
      <w:r>
        <w:rPr>
          <w:spacing w:val="-4"/>
        </w:rPr>
        <w:t>万欧元，由少数股东</w:t>
      </w:r>
      <w:r>
        <w:rPr>
          <w:rFonts w:ascii="Times New Roman" w:hAnsi="Times New Roman" w:cs="Times New Roman" w:eastAsia="Times New Roman" w:hint="default"/>
          <w:spacing w:val="-4"/>
        </w:rPr>
        <w:t>ZEIS</w:t>
      </w:r>
      <w:r>
        <w:rPr>
          <w:rFonts w:ascii="Times New Roman" w:hAnsi="Times New Roman" w:cs="Times New Roman" w:eastAsia="Times New Roman" w:hint="default"/>
          <w:spacing w:val="-9"/>
        </w:rPr>
        <w:t> </w:t>
      </w:r>
      <w:r>
        <w:rPr>
          <w:rFonts w:ascii="Times New Roman" w:hAnsi="Times New Roman" w:cs="Times New Roman" w:eastAsia="Times New Roman" w:hint="default"/>
        </w:rPr>
        <w:t>EXCELSA</w:t>
      </w:r>
      <w:r>
        <w:rPr>
          <w:rFonts w:ascii="Times New Roman" w:hAnsi="Times New Roman" w:cs="Times New Roman" w:eastAsia="Times New Roman" w:hint="default"/>
          <w:spacing w:val="-7"/>
        </w:rPr>
        <w:t> </w:t>
      </w:r>
      <w:r>
        <w:rPr>
          <w:rFonts w:ascii="Times New Roman" w:hAnsi="Times New Roman" w:cs="Times New Roman" w:eastAsia="Times New Roman" w:hint="default"/>
        </w:rPr>
        <w:t>S.P.A.</w:t>
      </w:r>
    </w:p>
    <w:p>
      <w:pPr>
        <w:pStyle w:val="BodyText"/>
        <w:spacing w:line="484" w:lineRule="auto" w:before="177"/>
        <w:ind w:left="578" w:right="0" w:hanging="426"/>
        <w:jc w:val="left"/>
      </w:pPr>
      <w:r>
        <w:rPr/>
        <w:t>以其在</w:t>
      </w:r>
      <w:r>
        <w:rPr>
          <w:rFonts w:ascii="Times New Roman" w:hAnsi="Times New Roman" w:cs="Times New Roman" w:eastAsia="Times New Roman" w:hint="default"/>
        </w:rPr>
        <w:t>LEVITAS</w:t>
      </w:r>
      <w:r>
        <w:rPr>
          <w:rFonts w:ascii="Times New Roman" w:hAnsi="Times New Roman" w:cs="Times New Roman" w:eastAsia="Times New Roman" w:hint="default"/>
          <w:spacing w:val="-1"/>
        </w:rPr>
        <w:t> </w:t>
      </w:r>
      <w:r>
        <w:rPr>
          <w:rFonts w:ascii="Times New Roman" w:hAnsi="Times New Roman" w:cs="Times New Roman" w:eastAsia="Times New Roman" w:hint="default"/>
        </w:rPr>
        <w:t>S.P.A.</w:t>
      </w:r>
      <w:r>
        <w:rPr/>
        <w:t>中</w:t>
      </w:r>
      <w:r>
        <w:rPr>
          <w:rFonts w:ascii="Times New Roman" w:hAnsi="Times New Roman" w:cs="Times New Roman" w:eastAsia="Times New Roman" w:hint="default"/>
        </w:rPr>
        <w:t>24.5%</w:t>
      </w:r>
      <w:r>
        <w:rPr/>
        <w:t>的股份作为质押。</w:t>
      </w:r>
      <w:r>
        <w:rPr>
          <w:w w:val="100"/>
        </w:rPr>
        <w:t> </w:t>
      </w:r>
      <w:r>
        <w:rPr>
          <w:spacing w:val="-3"/>
        </w:rPr>
        <w:t>孙公司衡阳连卡福名品管理有限公司从渤海银行取得保证抵押借款</w:t>
      </w:r>
      <w:r>
        <w:rPr>
          <w:rFonts w:ascii="Times New Roman" w:hAnsi="Times New Roman" w:cs="Times New Roman" w:eastAsia="Times New Roman" w:hint="default"/>
          <w:spacing w:val="-3"/>
        </w:rPr>
        <w:t>5,816</w:t>
      </w:r>
      <w:r>
        <w:rPr>
          <w:spacing w:val="-3"/>
        </w:rPr>
        <w:t>万元。公司以衡阳市蒸湘区解</w:t>
      </w:r>
    </w:p>
    <w:p>
      <w:pPr>
        <w:spacing w:after="0" w:line="484"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386" w:lineRule="auto" w:before="36"/>
        <w:ind w:right="112"/>
        <w:jc w:val="left"/>
      </w:pPr>
      <w:r>
        <w:rPr>
          <w:spacing w:val="-4"/>
        </w:rPr>
        <w:t>放大道</w:t>
      </w:r>
      <w:r>
        <w:rPr>
          <w:rFonts w:ascii="Times New Roman" w:hAnsi="Times New Roman" w:cs="Times New Roman" w:eastAsia="Times New Roman" w:hint="default"/>
          <w:spacing w:val="-4"/>
        </w:rPr>
        <w:t>42</w:t>
      </w:r>
      <w:r>
        <w:rPr>
          <w:spacing w:val="-4"/>
        </w:rPr>
        <w:t>号上书房</w:t>
      </w:r>
      <w:r>
        <w:rPr>
          <w:rFonts w:ascii="Times New Roman" w:hAnsi="Times New Roman" w:cs="Times New Roman" w:eastAsia="Times New Roman" w:hint="default"/>
          <w:spacing w:val="-4"/>
        </w:rPr>
        <w:t>13</w:t>
      </w:r>
      <w:r>
        <w:rPr>
          <w:spacing w:val="-4"/>
        </w:rPr>
        <w:t>、</w:t>
      </w:r>
      <w:r>
        <w:rPr>
          <w:rFonts w:ascii="Times New Roman" w:hAnsi="Times New Roman" w:cs="Times New Roman" w:eastAsia="Times New Roman" w:hint="default"/>
          <w:spacing w:val="-4"/>
        </w:rPr>
        <w:t>15</w:t>
      </w:r>
      <w:r>
        <w:rPr>
          <w:spacing w:val="-4"/>
        </w:rPr>
        <w:t>栋</w:t>
      </w:r>
      <w:r>
        <w:rPr>
          <w:rFonts w:ascii="Times New Roman" w:hAnsi="Times New Roman" w:cs="Times New Roman" w:eastAsia="Times New Roman" w:hint="default"/>
          <w:spacing w:val="-4"/>
        </w:rPr>
        <w:t>1-4</w:t>
      </w:r>
      <w:r>
        <w:rPr>
          <w:spacing w:val="-4"/>
        </w:rPr>
        <w:t>层作为抵押。摩登大道时尚集团股份有限公司、肖红梅为该笔借款提供连带</w:t>
      </w:r>
      <w:r>
        <w:rPr>
          <w:spacing w:val="-3"/>
        </w:rPr>
        <w:t> </w:t>
      </w:r>
      <w:r>
        <w:rPr>
          <w:spacing w:val="-3"/>
        </w:rPr>
      </w:r>
      <w:r>
        <w:rPr/>
        <w:t>保证。已按还款计划将</w:t>
      </w:r>
      <w:r>
        <w:rPr>
          <w:rFonts w:ascii="Times New Roman" w:hAnsi="Times New Roman" w:cs="Times New Roman" w:eastAsia="Times New Roman" w:hint="default"/>
        </w:rPr>
        <w:t>1,900</w:t>
      </w:r>
      <w:r>
        <w:rPr/>
        <w:t>万元分类到一年内到期的非流动负债。</w:t>
      </w:r>
    </w:p>
    <w:p>
      <w:pPr>
        <w:pStyle w:val="BodyText"/>
        <w:spacing w:line="379" w:lineRule="auto" w:before="155"/>
        <w:ind w:right="112" w:firstLine="425"/>
        <w:jc w:val="left"/>
        <w:rPr>
          <w:rFonts w:ascii="宋体" w:hAnsi="宋体" w:cs="宋体" w:eastAsia="宋体" w:hint="default"/>
          <w:sz w:val="18"/>
          <w:szCs w:val="18"/>
        </w:rPr>
      </w:pPr>
      <w:r>
        <w:rPr/>
        <w:t>孙公司衡阳连卡福名品管理有限公司从交通银行取得借款</w:t>
      </w:r>
      <w:r>
        <w:rPr>
          <w:rFonts w:ascii="Times New Roman" w:hAnsi="Times New Roman" w:cs="Times New Roman" w:eastAsia="Times New Roman" w:hint="default"/>
        </w:rPr>
        <w:t>9,000</w:t>
      </w:r>
      <w:r>
        <w:rPr/>
        <w:t>万元，摩登大道时尚集团股份有限公</w:t>
      </w:r>
      <w:r>
        <w:rPr>
          <w:w w:val="100"/>
        </w:rPr>
        <w:t> </w:t>
      </w:r>
      <w:r>
        <w:rPr>
          <w:spacing w:val="-2"/>
        </w:rPr>
        <w:t>司、翁武强、肖红梅为该笔借款提供连带保证，按还款计划将</w:t>
      </w:r>
      <w:r>
        <w:rPr>
          <w:rFonts w:ascii="Times New Roman" w:hAnsi="Times New Roman" w:cs="Times New Roman" w:eastAsia="Times New Roman" w:hint="default"/>
          <w:spacing w:val="-2"/>
        </w:rPr>
        <w:t>9,000</w:t>
      </w:r>
      <w:r>
        <w:rPr>
          <w:spacing w:val="-2"/>
        </w:rPr>
        <w:t>万元分类到一年内到期的非流动负债。</w:t>
      </w:r>
      <w:r>
        <w:rPr>
          <w:spacing w:val="-18"/>
        </w:rPr>
        <w:t> </w:t>
      </w:r>
      <w:r>
        <w:rPr>
          <w:spacing w:val="-18"/>
        </w:rPr>
      </w:r>
      <w:r>
        <w:rPr>
          <w:rFonts w:ascii="宋体" w:hAnsi="宋体" w:cs="宋体" w:eastAsia="宋体" w:hint="default"/>
          <w:b/>
          <w:bCs/>
          <w:sz w:val="18"/>
          <w:szCs w:val="18"/>
        </w:rPr>
        <w:t>其他说明，包括利率区间：</w:t>
      </w:r>
      <w:r>
        <w:rPr>
          <w:rFonts w:ascii="宋体" w:hAnsi="宋体" w:cs="宋体" w:eastAsia="宋体" w:hint="default"/>
          <w:sz w:val="18"/>
          <w:szCs w:val="18"/>
        </w:rPr>
      </w:r>
    </w:p>
    <w:p>
      <w:pPr>
        <w:pStyle w:val="BodyText"/>
        <w:spacing w:line="240" w:lineRule="auto" w:before="66"/>
        <w:ind w:left="573" w:right="4192"/>
        <w:jc w:val="left"/>
      </w:pPr>
      <w:r>
        <w:rPr/>
        <w:t>公司报告期长期借款的利率区间为：</w:t>
      </w:r>
      <w:r>
        <w:rPr>
          <w:rFonts w:ascii="Times New Roman" w:hAnsi="Times New Roman" w:cs="Times New Roman" w:eastAsia="Times New Roman" w:hint="default"/>
        </w:rPr>
        <w:t>6.15%-7.205%</w:t>
      </w:r>
      <w:r>
        <w:rPr/>
        <w:t>。</w:t>
      </w:r>
    </w:p>
    <w:p>
      <w:pPr>
        <w:spacing w:line="240" w:lineRule="auto" w:before="8"/>
        <w:rPr>
          <w:rFonts w:ascii="宋体" w:hAnsi="宋体" w:cs="宋体" w:eastAsia="宋体" w:hint="default"/>
          <w:sz w:val="30"/>
          <w:szCs w:val="30"/>
        </w:rPr>
      </w:pPr>
    </w:p>
    <w:p>
      <w:pPr>
        <w:pStyle w:val="Heading3"/>
        <w:spacing w:line="240" w:lineRule="auto"/>
        <w:ind w:right="4192"/>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336699"/>
              <w:left w:val="single" w:sz="4" w:space="0" w:color="336699"/>
              <w:bottom w:val="nil" w:sz="6" w:space="0" w:color="auto"/>
              <w:right w:val="single" w:sz="4" w:space="0" w:color="336699"/>
            </w:tcBorders>
            <w:shd w:val="clear" w:color="auto" w:fill="2EACD4"/>
          </w:tcPr>
          <w:p>
            <w:pPr/>
          </w:p>
        </w:tc>
        <w:tc>
          <w:tcPr>
            <w:tcW w:w="1198" w:type="dxa"/>
            <w:tcBorders>
              <w:top w:val="single" w:sz="4" w:space="0" w:color="336699"/>
              <w:left w:val="single" w:sz="4" w:space="0" w:color="336699"/>
              <w:bottom w:val="nil" w:sz="6" w:space="0" w:color="auto"/>
              <w:right w:val="single" w:sz="4" w:space="0" w:color="336699"/>
            </w:tcBorders>
            <w:shd w:val="clear" w:color="auto" w:fill="2EACD4"/>
          </w:tcPr>
          <w:p>
            <w:pPr/>
          </w:p>
        </w:tc>
        <w:tc>
          <w:tcPr>
            <w:tcW w:w="5969" w:type="dxa"/>
            <w:gridSpan w:val="5"/>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192" w:hRule="exact"/>
        </w:trPr>
        <w:tc>
          <w:tcPr>
            <w:tcW w:w="1184" w:type="dxa"/>
            <w:vMerge w:val="restart"/>
            <w:tcBorders>
              <w:top w:val="nil" w:sz="6" w:space="0" w:color="auto"/>
              <w:left w:val="single" w:sz="4" w:space="0" w:color="336699"/>
              <w:right w:val="single" w:sz="4" w:space="0" w:color="336699"/>
            </w:tcBorders>
            <w:shd w:val="clear" w:color="auto" w:fill="2EACD4"/>
          </w:tcPr>
          <w:p>
            <w:pPr/>
          </w:p>
        </w:tc>
        <w:tc>
          <w:tcPr>
            <w:tcW w:w="119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336699"/>
              <w:bottom w:val="single" w:sz="4" w:space="0" w:color="336699"/>
              <w:right w:val="single" w:sz="4" w:space="0" w:color="336699"/>
            </w:tcBorders>
            <w:shd w:val="clear" w:color="auto" w:fill="2EACD4"/>
          </w:tcPr>
          <w:p>
            <w:pPr/>
          </w:p>
        </w:tc>
        <w:tc>
          <w:tcPr>
            <w:tcW w:w="1208"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336699"/>
              <w:bottom w:val="nil" w:sz="6" w:space="0" w:color="auto"/>
              <w:right w:val="single" w:sz="4" w:space="0" w:color="336699"/>
            </w:tcBorders>
            <w:shd w:val="clear" w:color="auto" w:fill="2EACD4"/>
          </w:tcPr>
          <w:p>
            <w:pPr/>
          </w:p>
        </w:tc>
        <w:tc>
          <w:tcPr>
            <w:tcW w:w="1198" w:type="dxa"/>
            <w:vMerge/>
            <w:tcBorders>
              <w:left w:val="single" w:sz="4" w:space="0" w:color="336699"/>
              <w:bottom w:val="nil" w:sz="6" w:space="0" w:color="auto"/>
              <w:right w:val="single" w:sz="4" w:space="0" w:color="336699"/>
            </w:tcBorders>
            <w:shd w:val="clear" w:color="auto" w:fill="2EACD4"/>
          </w:tcPr>
          <w:p>
            <w:pPr/>
          </w:p>
        </w:tc>
        <w:tc>
          <w:tcPr>
            <w:tcW w:w="119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336699"/>
              <w:bottom w:val="nil" w:sz="6" w:space="0" w:color="auto"/>
              <w:right w:val="single" w:sz="4" w:space="0" w:color="336699"/>
            </w:tcBorders>
            <w:shd w:val="clear" w:color="auto" w:fill="2EACD4"/>
          </w:tcPr>
          <w:p>
            <w:pPr/>
          </w:p>
        </w:tc>
      </w:tr>
      <w:tr>
        <w:trPr>
          <w:trHeight w:val="206" w:hRule="exact"/>
        </w:trPr>
        <w:tc>
          <w:tcPr>
            <w:tcW w:w="1184" w:type="dxa"/>
            <w:tcBorders>
              <w:top w:val="nil" w:sz="6" w:space="0" w:color="auto"/>
              <w:left w:val="single" w:sz="4" w:space="0" w:color="336699"/>
              <w:bottom w:val="single" w:sz="4" w:space="0" w:color="336699"/>
              <w:right w:val="single" w:sz="4" w:space="0" w:color="336699"/>
            </w:tcBorders>
            <w:shd w:val="clear" w:color="auto" w:fill="2EACD4"/>
          </w:tcPr>
          <w:p>
            <w:pPr/>
          </w:p>
        </w:tc>
        <w:tc>
          <w:tcPr>
            <w:tcW w:w="1198" w:type="dxa"/>
            <w:tcBorders>
              <w:top w:val="nil" w:sz="6" w:space="0" w:color="auto"/>
              <w:left w:val="single" w:sz="4" w:space="0" w:color="336699"/>
              <w:bottom w:val="single" w:sz="4" w:space="0" w:color="336699"/>
              <w:right w:val="single" w:sz="4" w:space="0" w:color="336699"/>
            </w:tcBorders>
            <w:shd w:val="clear" w:color="auto" w:fill="2EACD4"/>
          </w:tcPr>
          <w:p>
            <w:pPr/>
          </w:p>
        </w:tc>
        <w:tc>
          <w:tcPr>
            <w:tcW w:w="1196" w:type="dxa"/>
            <w:vMerge/>
            <w:tcBorders>
              <w:left w:val="single" w:sz="4" w:space="0" w:color="336699"/>
              <w:bottom w:val="single" w:sz="4" w:space="0" w:color="336699"/>
              <w:right w:val="single" w:sz="4" w:space="0" w:color="336699"/>
            </w:tcBorders>
            <w:shd w:val="clear" w:color="auto" w:fill="2EACD4"/>
          </w:tcPr>
          <w:p>
            <w:pPr/>
          </w:p>
        </w:tc>
        <w:tc>
          <w:tcPr>
            <w:tcW w:w="1195" w:type="dxa"/>
            <w:vMerge/>
            <w:tcBorders>
              <w:left w:val="single" w:sz="4" w:space="0" w:color="336699"/>
              <w:bottom w:val="single" w:sz="4" w:space="0" w:color="336699"/>
              <w:right w:val="single" w:sz="4" w:space="0" w:color="336699"/>
            </w:tcBorders>
            <w:shd w:val="clear" w:color="auto" w:fill="2EACD4"/>
          </w:tcPr>
          <w:p>
            <w:pPr/>
          </w:p>
        </w:tc>
        <w:tc>
          <w:tcPr>
            <w:tcW w:w="1198" w:type="dxa"/>
            <w:vMerge/>
            <w:tcBorders>
              <w:left w:val="single" w:sz="4" w:space="0" w:color="336699"/>
              <w:bottom w:val="single" w:sz="4" w:space="0" w:color="336699"/>
              <w:right w:val="single" w:sz="4" w:space="0" w:color="336699"/>
            </w:tcBorders>
            <w:shd w:val="clear" w:color="auto" w:fill="2EACD4"/>
          </w:tcPr>
          <w:p>
            <w:pPr/>
          </w:p>
        </w:tc>
        <w:tc>
          <w:tcPr>
            <w:tcW w:w="1195" w:type="dxa"/>
            <w:vMerge/>
            <w:tcBorders>
              <w:left w:val="single" w:sz="4" w:space="0" w:color="336699"/>
              <w:bottom w:val="single" w:sz="4" w:space="0" w:color="336699"/>
              <w:right w:val="single" w:sz="4" w:space="0" w:color="336699"/>
            </w:tcBorders>
            <w:shd w:val="clear" w:color="auto" w:fill="2EACD4"/>
          </w:tcPr>
          <w:p>
            <w:pPr/>
          </w:p>
        </w:tc>
        <w:tc>
          <w:tcPr>
            <w:tcW w:w="1185" w:type="dxa"/>
            <w:vMerge/>
            <w:tcBorders>
              <w:left w:val="single" w:sz="4" w:space="0" w:color="336699"/>
              <w:bottom w:val="single" w:sz="4" w:space="0" w:color="336699"/>
              <w:right w:val="single" w:sz="4" w:space="0" w:color="336699"/>
            </w:tcBorders>
            <w:shd w:val="clear" w:color="auto" w:fill="2EACD4"/>
          </w:tcPr>
          <w:p>
            <w:pPr/>
          </w:p>
        </w:tc>
        <w:tc>
          <w:tcPr>
            <w:tcW w:w="1208"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401" w:hRule="exact"/>
        </w:trPr>
        <w:tc>
          <w:tcPr>
            <w:tcW w:w="11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200,000,000.00</w:t>
            </w:r>
          </w:p>
        </w:tc>
        <w:tc>
          <w:tcPr>
            <w:tcW w:w="11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20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200,000,000.00</w:t>
            </w:r>
          </w:p>
        </w:tc>
      </w:tr>
    </w:tbl>
    <w:p>
      <w:pPr>
        <w:spacing w:line="240" w:lineRule="auto" w:before="3"/>
        <w:rPr>
          <w:rFonts w:ascii="宋体" w:hAnsi="宋体" w:cs="宋体" w:eastAsia="宋体" w:hint="default"/>
          <w:sz w:val="19"/>
          <w:szCs w:val="19"/>
        </w:rPr>
      </w:pPr>
    </w:p>
    <w:p>
      <w:pPr>
        <w:pStyle w:val="Heading3"/>
        <w:spacing w:line="240" w:lineRule="auto" w:before="36"/>
        <w:ind w:right="4192"/>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534,809,052.26</w:t>
            </w: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534,809,052.26</w:t>
            </w:r>
          </w:p>
        </w:tc>
        <w:tc>
          <w:tcPr>
            <w:tcW w:w="1916" w:type="dxa"/>
            <w:tcBorders>
              <w:top w:val="single" w:sz="4" w:space="0" w:color="336699"/>
              <w:left w:val="single" w:sz="4" w:space="0" w:color="336699"/>
              <w:bottom w:val="single" w:sz="4" w:space="0" w:color="336699"/>
              <w:right w:val="single" w:sz="4" w:space="0" w:color="336699"/>
            </w:tcBorders>
          </w:tcPr>
          <w:p>
            <w:pP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534,809,052.26</w:t>
            </w:r>
          </w:p>
        </w:tc>
      </w:tr>
    </w:tbl>
    <w:p>
      <w:pPr>
        <w:spacing w:line="240" w:lineRule="auto" w:before="3"/>
        <w:rPr>
          <w:rFonts w:ascii="宋体" w:hAnsi="宋体" w:cs="宋体" w:eastAsia="宋体" w:hint="default"/>
          <w:sz w:val="19"/>
          <w:szCs w:val="19"/>
        </w:rPr>
      </w:pPr>
    </w:p>
    <w:p>
      <w:pPr>
        <w:pStyle w:val="Heading3"/>
        <w:spacing w:line="240" w:lineRule="auto" w:before="36"/>
        <w:ind w:right="4192"/>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8" w:hRule="exact"/>
        </w:trPr>
        <w:tc>
          <w:tcPr>
            <w:tcW w:w="2799" w:type="dxa"/>
            <w:vMerge w:val="restart"/>
            <w:tcBorders>
              <w:top w:val="single" w:sz="4" w:space="0" w:color="336699"/>
              <w:left w:val="single" w:sz="4" w:space="0" w:color="336699"/>
              <w:right w:val="single" w:sz="4" w:space="0" w:color="336699"/>
            </w:tcBorders>
            <w:shd w:val="clear" w:color="auto" w:fill="2EACD4"/>
          </w:tcPr>
          <w:p>
            <w:pPr/>
          </w:p>
        </w:tc>
        <w:tc>
          <w:tcPr>
            <w:tcW w:w="1069" w:type="dxa"/>
            <w:vMerge w:val="restart"/>
            <w:tcBorders>
              <w:top w:val="single" w:sz="4" w:space="0" w:color="336699"/>
              <w:left w:val="single" w:sz="4" w:space="0" w:color="336699"/>
              <w:right w:val="single" w:sz="4" w:space="0" w:color="336699"/>
            </w:tcBorders>
            <w:shd w:val="clear" w:color="auto" w:fill="2EACD4"/>
          </w:tcPr>
          <w:p>
            <w:pPr/>
          </w:p>
        </w:tc>
        <w:tc>
          <w:tcPr>
            <w:tcW w:w="4895"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336699"/>
              <w:left w:val="single" w:sz="4" w:space="0" w:color="336699"/>
              <w:right w:val="single" w:sz="4" w:space="0" w:color="336699"/>
            </w:tcBorders>
            <w:shd w:val="clear" w:color="auto" w:fill="2EACD4"/>
          </w:tcPr>
          <w:p>
            <w:pPr/>
          </w:p>
        </w:tc>
      </w:tr>
      <w:tr>
        <w:trPr>
          <w:trHeight w:val="120" w:hRule="exact"/>
        </w:trPr>
        <w:tc>
          <w:tcPr>
            <w:tcW w:w="2799" w:type="dxa"/>
            <w:vMerge/>
            <w:tcBorders>
              <w:left w:val="single" w:sz="4" w:space="0" w:color="336699"/>
              <w:bottom w:val="nil" w:sz="6" w:space="0" w:color="auto"/>
              <w:right w:val="single" w:sz="4" w:space="0" w:color="336699"/>
            </w:tcBorders>
            <w:shd w:val="clear" w:color="auto" w:fill="2EACD4"/>
          </w:tcPr>
          <w:p>
            <w:pPr/>
          </w:p>
        </w:tc>
        <w:tc>
          <w:tcPr>
            <w:tcW w:w="1069" w:type="dxa"/>
            <w:vMerge/>
            <w:tcBorders>
              <w:left w:val="single" w:sz="4" w:space="0" w:color="336699"/>
              <w:bottom w:val="nil" w:sz="6" w:space="0" w:color="auto"/>
              <w:right w:val="single" w:sz="4" w:space="0" w:color="336699"/>
            </w:tcBorders>
            <w:shd w:val="clear" w:color="auto" w:fill="2EACD4"/>
          </w:tcPr>
          <w:p>
            <w:pPr/>
          </w:p>
        </w:tc>
        <w:tc>
          <w:tcPr>
            <w:tcW w:w="936"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6" w:type="dxa"/>
            <w:tcBorders>
              <w:top w:val="single" w:sz="4" w:space="0" w:color="336699"/>
              <w:left w:val="single" w:sz="4" w:space="0" w:color="336699"/>
              <w:bottom w:val="nil" w:sz="6" w:space="0" w:color="auto"/>
              <w:right w:val="single" w:sz="4" w:space="0" w:color="336699"/>
            </w:tcBorders>
            <w:shd w:val="clear" w:color="auto" w:fill="2EACD4"/>
          </w:tcPr>
          <w:p>
            <w:pPr/>
          </w:p>
        </w:tc>
        <w:tc>
          <w:tcPr>
            <w:tcW w:w="937"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336699"/>
              <w:bottom w:val="nil" w:sz="6" w:space="0" w:color="auto"/>
              <w:right w:val="single" w:sz="4" w:space="0" w:color="336699"/>
            </w:tcBorders>
            <w:shd w:val="clear" w:color="auto" w:fill="2EACD4"/>
          </w:tcPr>
          <w:p>
            <w:pPr/>
          </w:p>
        </w:tc>
      </w:tr>
      <w:tr>
        <w:trPr>
          <w:trHeight w:val="371" w:hRule="exact"/>
        </w:trPr>
        <w:tc>
          <w:tcPr>
            <w:tcW w:w="2799"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336699"/>
              <w:right w:val="single" w:sz="4" w:space="0" w:color="336699"/>
            </w:tcBorders>
            <w:shd w:val="clear" w:color="auto" w:fill="2EACD4"/>
          </w:tcPr>
          <w:p>
            <w:pPr/>
          </w:p>
        </w:tc>
        <w:tc>
          <w:tcPr>
            <w:tcW w:w="1152" w:type="dxa"/>
            <w:vMerge/>
            <w:tcBorders>
              <w:left w:val="single" w:sz="4" w:space="0" w:color="336699"/>
              <w:right w:val="single" w:sz="4" w:space="0" w:color="336699"/>
            </w:tcBorders>
            <w:shd w:val="clear" w:color="auto" w:fill="2EACD4"/>
          </w:tcPr>
          <w:p>
            <w:pPr/>
          </w:p>
        </w:tc>
        <w:tc>
          <w:tcPr>
            <w:tcW w:w="934"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336699"/>
              <w:right w:val="single" w:sz="4" w:space="0" w:color="336699"/>
            </w:tcBorders>
            <w:shd w:val="clear" w:color="auto" w:fill="2EACD4"/>
          </w:tcPr>
          <w:p>
            <w:pPr>
              <w:pStyle w:val="TableParagraph"/>
              <w:spacing w:line="316"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336699"/>
              <w:right w:val="single" w:sz="4" w:space="0" w:color="336699"/>
            </w:tcBorders>
            <w:shd w:val="clear" w:color="auto" w:fill="2EACD4"/>
          </w:tcPr>
          <w:p>
            <w:pPr/>
          </w:p>
        </w:tc>
        <w:tc>
          <w:tcPr>
            <w:tcW w:w="797"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799" w:type="dxa"/>
            <w:vMerge w:val="restart"/>
            <w:tcBorders>
              <w:top w:val="nil" w:sz="6" w:space="0" w:color="auto"/>
              <w:left w:val="single" w:sz="4" w:space="0" w:color="336699"/>
              <w:right w:val="single" w:sz="4" w:space="0" w:color="336699"/>
            </w:tcBorders>
            <w:shd w:val="clear" w:color="auto" w:fill="2EACD4"/>
          </w:tcPr>
          <w:p>
            <w:pPr/>
          </w:p>
        </w:tc>
        <w:tc>
          <w:tcPr>
            <w:tcW w:w="1069" w:type="dxa"/>
            <w:vMerge w:val="restart"/>
            <w:tcBorders>
              <w:top w:val="nil" w:sz="6" w:space="0" w:color="auto"/>
              <w:left w:val="single" w:sz="4" w:space="0" w:color="336699"/>
              <w:right w:val="single" w:sz="4" w:space="0" w:color="336699"/>
            </w:tcBorders>
            <w:shd w:val="clear" w:color="auto" w:fill="2EACD4"/>
          </w:tcPr>
          <w:p>
            <w:pPr/>
          </w:p>
        </w:tc>
        <w:tc>
          <w:tcPr>
            <w:tcW w:w="936" w:type="dxa"/>
            <w:vMerge/>
            <w:tcBorders>
              <w:left w:val="single" w:sz="4" w:space="0" w:color="336699"/>
              <w:right w:val="single" w:sz="4" w:space="0" w:color="336699"/>
            </w:tcBorders>
            <w:shd w:val="clear" w:color="auto" w:fill="2EACD4"/>
          </w:tcPr>
          <w:p>
            <w:pPr/>
          </w:p>
        </w:tc>
        <w:tc>
          <w:tcPr>
            <w:tcW w:w="1152" w:type="dxa"/>
            <w:vMerge/>
            <w:tcBorders>
              <w:left w:val="single" w:sz="4" w:space="0" w:color="336699"/>
              <w:right w:val="single" w:sz="4" w:space="0" w:color="336699"/>
            </w:tcBorders>
            <w:shd w:val="clear" w:color="auto" w:fill="2EACD4"/>
          </w:tcPr>
          <w:p>
            <w:pPr/>
          </w:p>
        </w:tc>
        <w:tc>
          <w:tcPr>
            <w:tcW w:w="934" w:type="dxa"/>
            <w:vMerge/>
            <w:tcBorders>
              <w:left w:val="single" w:sz="4" w:space="0" w:color="336699"/>
              <w:bottom w:val="nil" w:sz="6" w:space="0" w:color="auto"/>
              <w:right w:val="single" w:sz="4" w:space="0" w:color="336699"/>
            </w:tcBorders>
            <w:shd w:val="clear" w:color="auto" w:fill="2EACD4"/>
          </w:tcPr>
          <w:p>
            <w:pPr/>
          </w:p>
        </w:tc>
        <w:tc>
          <w:tcPr>
            <w:tcW w:w="936" w:type="dxa"/>
            <w:vMerge/>
            <w:tcBorders>
              <w:left w:val="single" w:sz="4" w:space="0" w:color="336699"/>
              <w:bottom w:val="nil" w:sz="6" w:space="0" w:color="auto"/>
              <w:right w:val="single" w:sz="4" w:space="0" w:color="336699"/>
            </w:tcBorders>
            <w:shd w:val="clear" w:color="auto" w:fill="2EACD4"/>
          </w:tcPr>
          <w:p>
            <w:pPr/>
          </w:p>
        </w:tc>
        <w:tc>
          <w:tcPr>
            <w:tcW w:w="937" w:type="dxa"/>
            <w:vMerge/>
            <w:tcBorders>
              <w:left w:val="single" w:sz="4" w:space="0" w:color="336699"/>
              <w:right w:val="single" w:sz="4" w:space="0" w:color="336699"/>
            </w:tcBorders>
            <w:shd w:val="clear" w:color="auto" w:fill="2EACD4"/>
          </w:tcPr>
          <w:p>
            <w:pPr/>
          </w:p>
        </w:tc>
        <w:tc>
          <w:tcPr>
            <w:tcW w:w="797"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2799" w:type="dxa"/>
            <w:vMerge/>
            <w:tcBorders>
              <w:left w:val="single" w:sz="4" w:space="0" w:color="336699"/>
              <w:bottom w:val="single" w:sz="4" w:space="0" w:color="336699"/>
              <w:right w:val="single" w:sz="4" w:space="0" w:color="336699"/>
            </w:tcBorders>
            <w:shd w:val="clear" w:color="auto" w:fill="2EACD4"/>
          </w:tcPr>
          <w:p>
            <w:pPr/>
          </w:p>
        </w:tc>
        <w:tc>
          <w:tcPr>
            <w:tcW w:w="1069" w:type="dxa"/>
            <w:vMerge/>
            <w:tcBorders>
              <w:left w:val="single" w:sz="4" w:space="0" w:color="336699"/>
              <w:bottom w:val="single" w:sz="4" w:space="0" w:color="336699"/>
              <w:right w:val="single" w:sz="4" w:space="0" w:color="336699"/>
            </w:tcBorders>
            <w:shd w:val="clear" w:color="auto" w:fill="2EACD4"/>
          </w:tcPr>
          <w:p>
            <w:pPr/>
          </w:p>
        </w:tc>
        <w:tc>
          <w:tcPr>
            <w:tcW w:w="936" w:type="dxa"/>
            <w:vMerge/>
            <w:tcBorders>
              <w:left w:val="single" w:sz="4" w:space="0" w:color="336699"/>
              <w:bottom w:val="single" w:sz="4" w:space="0" w:color="336699"/>
              <w:right w:val="single" w:sz="4" w:space="0" w:color="336699"/>
            </w:tcBorders>
            <w:shd w:val="clear" w:color="auto" w:fill="2EACD4"/>
          </w:tcPr>
          <w:p>
            <w:pPr/>
          </w:p>
        </w:tc>
        <w:tc>
          <w:tcPr>
            <w:tcW w:w="1152" w:type="dxa"/>
            <w:vMerge/>
            <w:tcBorders>
              <w:left w:val="single" w:sz="4" w:space="0" w:color="336699"/>
              <w:bottom w:val="single" w:sz="4" w:space="0" w:color="336699"/>
              <w:right w:val="single" w:sz="4" w:space="0" w:color="336699"/>
            </w:tcBorders>
            <w:shd w:val="clear" w:color="auto" w:fill="2EACD4"/>
          </w:tcPr>
          <w:p>
            <w:pPr/>
          </w:p>
        </w:tc>
        <w:tc>
          <w:tcPr>
            <w:tcW w:w="93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6" w:type="dxa"/>
            <w:tcBorders>
              <w:top w:val="nil" w:sz="6" w:space="0" w:color="auto"/>
              <w:left w:val="single" w:sz="4" w:space="0" w:color="336699"/>
              <w:bottom w:val="single" w:sz="4" w:space="0" w:color="336699"/>
              <w:right w:val="single" w:sz="4" w:space="0" w:color="336699"/>
            </w:tcBorders>
            <w:shd w:val="clear" w:color="auto" w:fill="2EACD4"/>
          </w:tcPr>
          <w:p>
            <w:pPr/>
          </w:p>
        </w:tc>
        <w:tc>
          <w:tcPr>
            <w:tcW w:w="937" w:type="dxa"/>
            <w:vMerge/>
            <w:tcBorders>
              <w:left w:val="single" w:sz="4" w:space="0" w:color="336699"/>
              <w:bottom w:val="single" w:sz="4" w:space="0" w:color="336699"/>
              <w:right w:val="single" w:sz="4" w:space="0" w:color="336699"/>
            </w:tcBorders>
            <w:shd w:val="clear" w:color="auto" w:fill="2EACD4"/>
          </w:tcPr>
          <w:p>
            <w:pPr/>
          </w:p>
        </w:tc>
        <w:tc>
          <w:tcPr>
            <w:tcW w:w="797" w:type="dxa"/>
            <w:vMerge/>
            <w:tcBorders>
              <w:left w:val="single" w:sz="4" w:space="0" w:color="336699"/>
              <w:bottom w:val="single" w:sz="4" w:space="0" w:color="336699"/>
              <w:right w:val="single" w:sz="4" w:space="0" w:color="336699"/>
            </w:tcBorders>
            <w:shd w:val="clear" w:color="auto" w:fill="2EACD4"/>
          </w:tcPr>
          <w:p>
            <w:pPr/>
          </w:p>
        </w:tc>
      </w:tr>
      <w:tr>
        <w:trPr>
          <w:trHeight w:val="715" w:hRule="exact"/>
        </w:trPr>
        <w:tc>
          <w:tcPr>
            <w:tcW w:w="279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-2,004,924.14</w:t>
            </w:r>
          </w:p>
        </w:tc>
        <w:tc>
          <w:tcPr>
            <w:tcW w:w="9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152" w:type="dxa"/>
            <w:tcBorders>
              <w:top w:val="single" w:sz="4" w:space="0" w:color="336699"/>
              <w:left w:val="single" w:sz="4" w:space="0" w:color="336699"/>
              <w:bottom w:val="single" w:sz="4" w:space="0" w:color="336699"/>
              <w:right w:val="single" w:sz="4" w:space="0" w:color="336699"/>
            </w:tcBorders>
          </w:tcPr>
          <w:p>
            <w:pPr/>
          </w:p>
        </w:tc>
        <w:tc>
          <w:tcPr>
            <w:tcW w:w="934" w:type="dxa"/>
            <w:tcBorders>
              <w:top w:val="single" w:sz="4" w:space="0" w:color="336699"/>
              <w:left w:val="single" w:sz="4" w:space="0" w:color="336699"/>
              <w:bottom w:val="single" w:sz="4" w:space="0" w:color="336699"/>
              <w:right w:val="single" w:sz="4" w:space="0" w:color="336699"/>
            </w:tcBorders>
          </w:tcPr>
          <w:p>
            <w:pPr/>
          </w:p>
        </w:tc>
        <w:tc>
          <w:tcPr>
            <w:tcW w:w="93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-8,139,696.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85</w:t>
            </w:r>
          </w:p>
        </w:tc>
        <w:tc>
          <w:tcPr>
            <w:tcW w:w="9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-10,144,6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20.99</w:t>
            </w:r>
          </w:p>
        </w:tc>
      </w:tr>
      <w:tr>
        <w:trPr>
          <w:trHeight w:val="161" w:hRule="exact"/>
        </w:trPr>
        <w:tc>
          <w:tcPr>
            <w:tcW w:w="2799" w:type="dxa"/>
            <w:tcBorders>
              <w:top w:val="single" w:sz="4" w:space="0" w:color="336699"/>
              <w:left w:val="single" w:sz="4" w:space="0" w:color="336699"/>
              <w:bottom w:val="nil" w:sz="6" w:space="0" w:color="auto"/>
              <w:right w:val="single" w:sz="4" w:space="0" w:color="336699"/>
            </w:tcBorders>
            <w:shd w:val="clear" w:color="auto" w:fill="2EACD4"/>
          </w:tcPr>
          <w:p>
            <w:pPr/>
          </w:p>
        </w:tc>
        <w:tc>
          <w:tcPr>
            <w:tcW w:w="1069" w:type="dxa"/>
            <w:vMerge w:val="restart"/>
            <w:tcBorders>
              <w:top w:val="single" w:sz="4" w:space="0" w:color="336699"/>
              <w:left w:val="single" w:sz="9" w:space="0" w:color="2EACD4"/>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-2,004,924.14</w:t>
            </w:r>
          </w:p>
        </w:tc>
        <w:tc>
          <w:tcPr>
            <w:tcW w:w="936"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152" w:type="dxa"/>
            <w:vMerge w:val="restart"/>
            <w:tcBorders>
              <w:top w:val="single" w:sz="4" w:space="0" w:color="336699"/>
              <w:left w:val="single" w:sz="4" w:space="0" w:color="336699"/>
              <w:right w:val="single" w:sz="4" w:space="0" w:color="336699"/>
            </w:tcBorders>
          </w:tcPr>
          <w:p>
            <w:pPr/>
          </w:p>
        </w:tc>
        <w:tc>
          <w:tcPr>
            <w:tcW w:w="934" w:type="dxa"/>
            <w:vMerge w:val="restart"/>
            <w:tcBorders>
              <w:top w:val="single" w:sz="4" w:space="0" w:color="336699"/>
              <w:left w:val="single" w:sz="4" w:space="0" w:color="336699"/>
              <w:right w:val="single" w:sz="4" w:space="0" w:color="336699"/>
            </w:tcBorders>
          </w:tcPr>
          <w:p>
            <w:pPr/>
          </w:p>
        </w:tc>
        <w:tc>
          <w:tcPr>
            <w:tcW w:w="936" w:type="dxa"/>
            <w:vMerge w:val="restart"/>
            <w:tcBorders>
              <w:top w:val="single" w:sz="4" w:space="0" w:color="336699"/>
              <w:left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-8,139,696.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85</w:t>
            </w:r>
          </w:p>
        </w:tc>
        <w:tc>
          <w:tcPr>
            <w:tcW w:w="937"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-10,144,6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20.99</w:t>
            </w:r>
          </w:p>
        </w:tc>
      </w:tr>
      <w:tr>
        <w:trPr>
          <w:trHeight w:val="392" w:hRule="exact"/>
        </w:trPr>
        <w:tc>
          <w:tcPr>
            <w:tcW w:w="2799"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9" w:space="0" w:color="2EACD4"/>
              <w:right w:val="single" w:sz="4" w:space="0" w:color="336699"/>
            </w:tcBorders>
          </w:tcPr>
          <w:p>
            <w:pPr/>
          </w:p>
        </w:tc>
        <w:tc>
          <w:tcPr>
            <w:tcW w:w="936" w:type="dxa"/>
            <w:vMerge/>
            <w:tcBorders>
              <w:left w:val="single" w:sz="4" w:space="0" w:color="336699"/>
              <w:right w:val="single" w:sz="4" w:space="0" w:color="336699"/>
            </w:tcBorders>
          </w:tcPr>
          <w:p>
            <w:pPr/>
          </w:p>
        </w:tc>
        <w:tc>
          <w:tcPr>
            <w:tcW w:w="1152" w:type="dxa"/>
            <w:vMerge/>
            <w:tcBorders>
              <w:left w:val="single" w:sz="4" w:space="0" w:color="336699"/>
              <w:right w:val="single" w:sz="4" w:space="0" w:color="336699"/>
            </w:tcBorders>
          </w:tcPr>
          <w:p>
            <w:pPr/>
          </w:p>
        </w:tc>
        <w:tc>
          <w:tcPr>
            <w:tcW w:w="934" w:type="dxa"/>
            <w:vMerge/>
            <w:tcBorders>
              <w:left w:val="single" w:sz="4" w:space="0" w:color="336699"/>
              <w:right w:val="single" w:sz="4" w:space="0" w:color="336699"/>
            </w:tcBorders>
          </w:tcPr>
          <w:p>
            <w:pPr/>
          </w:p>
        </w:tc>
        <w:tc>
          <w:tcPr>
            <w:tcW w:w="936" w:type="dxa"/>
            <w:vMerge/>
            <w:tcBorders>
              <w:left w:val="single" w:sz="4" w:space="0" w:color="336699"/>
              <w:right w:val="single" w:sz="4" w:space="0" w:color="336699"/>
            </w:tcBorders>
          </w:tcPr>
          <w:p>
            <w:pPr/>
          </w:p>
        </w:tc>
        <w:tc>
          <w:tcPr>
            <w:tcW w:w="93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r>
      <w:tr>
        <w:trPr>
          <w:trHeight w:val="161" w:hRule="exact"/>
        </w:trPr>
        <w:tc>
          <w:tcPr>
            <w:tcW w:w="2799" w:type="dxa"/>
            <w:tcBorders>
              <w:top w:val="nil" w:sz="6" w:space="0" w:color="auto"/>
              <w:left w:val="single" w:sz="4" w:space="0" w:color="336699"/>
              <w:bottom w:val="single" w:sz="4" w:space="0" w:color="336699"/>
              <w:right w:val="single" w:sz="4" w:space="0" w:color="336699"/>
            </w:tcBorders>
            <w:shd w:val="clear" w:color="auto" w:fill="2EACD4"/>
          </w:tcPr>
          <w:p>
            <w:pPr/>
          </w:p>
        </w:tc>
        <w:tc>
          <w:tcPr>
            <w:tcW w:w="1069" w:type="dxa"/>
            <w:vMerge/>
            <w:tcBorders>
              <w:left w:val="single" w:sz="9" w:space="0" w:color="2EACD4"/>
              <w:bottom w:val="single" w:sz="4" w:space="0" w:color="336699"/>
              <w:right w:val="single" w:sz="4" w:space="0" w:color="336699"/>
            </w:tcBorders>
          </w:tcPr>
          <w:p>
            <w:pPr/>
          </w:p>
        </w:tc>
        <w:tc>
          <w:tcPr>
            <w:tcW w:w="936" w:type="dxa"/>
            <w:vMerge/>
            <w:tcBorders>
              <w:left w:val="single" w:sz="4" w:space="0" w:color="336699"/>
              <w:bottom w:val="single" w:sz="4" w:space="0" w:color="336699"/>
              <w:right w:val="single" w:sz="4" w:space="0" w:color="336699"/>
            </w:tcBorders>
          </w:tcPr>
          <w:p>
            <w:pPr/>
          </w:p>
        </w:tc>
        <w:tc>
          <w:tcPr>
            <w:tcW w:w="1152" w:type="dxa"/>
            <w:vMerge/>
            <w:tcBorders>
              <w:left w:val="single" w:sz="4" w:space="0" w:color="336699"/>
              <w:bottom w:val="single" w:sz="4" w:space="0" w:color="336699"/>
              <w:right w:val="single" w:sz="4" w:space="0" w:color="336699"/>
            </w:tcBorders>
          </w:tcPr>
          <w:p>
            <w:pPr/>
          </w:p>
        </w:tc>
        <w:tc>
          <w:tcPr>
            <w:tcW w:w="934" w:type="dxa"/>
            <w:vMerge/>
            <w:tcBorders>
              <w:left w:val="single" w:sz="4" w:space="0" w:color="336699"/>
              <w:bottom w:val="single" w:sz="4" w:space="0" w:color="336699"/>
              <w:right w:val="single" w:sz="4" w:space="0" w:color="336699"/>
            </w:tcBorders>
          </w:tcPr>
          <w:p>
            <w:pPr/>
          </w:p>
        </w:tc>
        <w:tc>
          <w:tcPr>
            <w:tcW w:w="936" w:type="dxa"/>
            <w:vMerge/>
            <w:tcBorders>
              <w:left w:val="single" w:sz="4" w:space="0" w:color="336699"/>
              <w:bottom w:val="single" w:sz="4" w:space="0" w:color="336699"/>
              <w:right w:val="single" w:sz="4" w:space="0" w:color="336699"/>
            </w:tcBorders>
          </w:tcPr>
          <w:p>
            <w:pPr/>
          </w:p>
        </w:tc>
        <w:tc>
          <w:tcPr>
            <w:tcW w:w="93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r>
      <w:tr>
        <w:trPr>
          <w:trHeight w:val="161" w:hRule="exact"/>
        </w:trPr>
        <w:tc>
          <w:tcPr>
            <w:tcW w:w="2799" w:type="dxa"/>
            <w:tcBorders>
              <w:top w:val="single" w:sz="4" w:space="0" w:color="336699"/>
              <w:left w:val="single" w:sz="4" w:space="0" w:color="336699"/>
              <w:bottom w:val="nil" w:sz="6" w:space="0" w:color="auto"/>
              <w:right w:val="single" w:sz="4" w:space="0" w:color="336699"/>
            </w:tcBorders>
            <w:shd w:val="clear" w:color="auto" w:fill="2EACD4"/>
          </w:tcPr>
          <w:p>
            <w:pPr/>
          </w:p>
        </w:tc>
        <w:tc>
          <w:tcPr>
            <w:tcW w:w="1069" w:type="dxa"/>
            <w:vMerge w:val="restart"/>
            <w:tcBorders>
              <w:top w:val="single" w:sz="4" w:space="0" w:color="336699"/>
              <w:left w:val="single" w:sz="9" w:space="0" w:color="2EACD4"/>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-2,004,924.14</w:t>
            </w:r>
          </w:p>
        </w:tc>
        <w:tc>
          <w:tcPr>
            <w:tcW w:w="936"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152" w:type="dxa"/>
            <w:vMerge w:val="restart"/>
            <w:tcBorders>
              <w:top w:val="single" w:sz="4" w:space="0" w:color="336699"/>
              <w:left w:val="single" w:sz="4" w:space="0" w:color="336699"/>
              <w:right w:val="single" w:sz="4" w:space="0" w:color="336699"/>
            </w:tcBorders>
          </w:tcPr>
          <w:p>
            <w:pPr/>
          </w:p>
        </w:tc>
        <w:tc>
          <w:tcPr>
            <w:tcW w:w="934" w:type="dxa"/>
            <w:vMerge w:val="restart"/>
            <w:tcBorders>
              <w:top w:val="single" w:sz="4" w:space="0" w:color="336699"/>
              <w:left w:val="single" w:sz="4" w:space="0" w:color="336699"/>
              <w:right w:val="single" w:sz="4" w:space="0" w:color="336699"/>
            </w:tcBorders>
          </w:tcPr>
          <w:p>
            <w:pPr/>
          </w:p>
        </w:tc>
        <w:tc>
          <w:tcPr>
            <w:tcW w:w="936" w:type="dxa"/>
            <w:vMerge w:val="restart"/>
            <w:tcBorders>
              <w:top w:val="single" w:sz="4" w:space="0" w:color="336699"/>
              <w:left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-8,139,696.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85</w:t>
            </w:r>
          </w:p>
        </w:tc>
        <w:tc>
          <w:tcPr>
            <w:tcW w:w="937"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336699"/>
              <w:left w:val="single" w:sz="4" w:space="0" w:color="336699"/>
              <w:right w:val="single" w:sz="4" w:space="0" w:color="336699"/>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-10,144,6</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20.99</w:t>
            </w:r>
          </w:p>
        </w:tc>
      </w:tr>
      <w:tr>
        <w:trPr>
          <w:trHeight w:val="394" w:hRule="exact"/>
        </w:trPr>
        <w:tc>
          <w:tcPr>
            <w:tcW w:w="2799"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9" w:space="0" w:color="2EACD4"/>
              <w:right w:val="single" w:sz="4" w:space="0" w:color="336699"/>
            </w:tcBorders>
          </w:tcPr>
          <w:p>
            <w:pPr/>
          </w:p>
        </w:tc>
        <w:tc>
          <w:tcPr>
            <w:tcW w:w="936" w:type="dxa"/>
            <w:vMerge/>
            <w:tcBorders>
              <w:left w:val="single" w:sz="4" w:space="0" w:color="336699"/>
              <w:right w:val="single" w:sz="4" w:space="0" w:color="336699"/>
            </w:tcBorders>
          </w:tcPr>
          <w:p>
            <w:pPr/>
          </w:p>
        </w:tc>
        <w:tc>
          <w:tcPr>
            <w:tcW w:w="1152" w:type="dxa"/>
            <w:vMerge/>
            <w:tcBorders>
              <w:left w:val="single" w:sz="4" w:space="0" w:color="336699"/>
              <w:right w:val="single" w:sz="4" w:space="0" w:color="336699"/>
            </w:tcBorders>
          </w:tcPr>
          <w:p>
            <w:pPr/>
          </w:p>
        </w:tc>
        <w:tc>
          <w:tcPr>
            <w:tcW w:w="934" w:type="dxa"/>
            <w:vMerge/>
            <w:tcBorders>
              <w:left w:val="single" w:sz="4" w:space="0" w:color="336699"/>
              <w:right w:val="single" w:sz="4" w:space="0" w:color="336699"/>
            </w:tcBorders>
          </w:tcPr>
          <w:p>
            <w:pPr/>
          </w:p>
        </w:tc>
        <w:tc>
          <w:tcPr>
            <w:tcW w:w="936" w:type="dxa"/>
            <w:vMerge/>
            <w:tcBorders>
              <w:left w:val="single" w:sz="4" w:space="0" w:color="336699"/>
              <w:right w:val="single" w:sz="4" w:space="0" w:color="336699"/>
            </w:tcBorders>
          </w:tcPr>
          <w:p>
            <w:pPr/>
          </w:p>
        </w:tc>
        <w:tc>
          <w:tcPr>
            <w:tcW w:w="937" w:type="dxa"/>
            <w:vMerge/>
            <w:tcBorders>
              <w:left w:val="single" w:sz="4" w:space="0" w:color="336699"/>
              <w:right w:val="single" w:sz="4" w:space="0" w:color="336699"/>
            </w:tcBorders>
          </w:tcPr>
          <w:p>
            <w:pPr/>
          </w:p>
        </w:tc>
        <w:tc>
          <w:tcPr>
            <w:tcW w:w="797" w:type="dxa"/>
            <w:vMerge/>
            <w:tcBorders>
              <w:left w:val="single" w:sz="4" w:space="0" w:color="336699"/>
              <w:right w:val="single" w:sz="4" w:space="0" w:color="336699"/>
            </w:tcBorders>
          </w:tcPr>
          <w:p>
            <w:pPr/>
          </w:p>
        </w:tc>
      </w:tr>
      <w:tr>
        <w:trPr>
          <w:trHeight w:val="161" w:hRule="exact"/>
        </w:trPr>
        <w:tc>
          <w:tcPr>
            <w:tcW w:w="2799" w:type="dxa"/>
            <w:tcBorders>
              <w:top w:val="nil" w:sz="6" w:space="0" w:color="auto"/>
              <w:left w:val="single" w:sz="4" w:space="0" w:color="336699"/>
              <w:bottom w:val="single" w:sz="4" w:space="0" w:color="336699"/>
              <w:right w:val="single" w:sz="4" w:space="0" w:color="336699"/>
            </w:tcBorders>
            <w:shd w:val="clear" w:color="auto" w:fill="2EACD4"/>
          </w:tcPr>
          <w:p>
            <w:pPr/>
          </w:p>
        </w:tc>
        <w:tc>
          <w:tcPr>
            <w:tcW w:w="1069" w:type="dxa"/>
            <w:vMerge/>
            <w:tcBorders>
              <w:left w:val="single" w:sz="9" w:space="0" w:color="2EACD4"/>
              <w:bottom w:val="single" w:sz="4" w:space="0" w:color="336699"/>
              <w:right w:val="single" w:sz="4" w:space="0" w:color="336699"/>
            </w:tcBorders>
          </w:tcPr>
          <w:p>
            <w:pPr/>
          </w:p>
        </w:tc>
        <w:tc>
          <w:tcPr>
            <w:tcW w:w="936" w:type="dxa"/>
            <w:vMerge/>
            <w:tcBorders>
              <w:left w:val="single" w:sz="4" w:space="0" w:color="336699"/>
              <w:bottom w:val="single" w:sz="4" w:space="0" w:color="336699"/>
              <w:right w:val="single" w:sz="4" w:space="0" w:color="336699"/>
            </w:tcBorders>
          </w:tcPr>
          <w:p>
            <w:pPr/>
          </w:p>
        </w:tc>
        <w:tc>
          <w:tcPr>
            <w:tcW w:w="1152" w:type="dxa"/>
            <w:vMerge/>
            <w:tcBorders>
              <w:left w:val="single" w:sz="4" w:space="0" w:color="336699"/>
              <w:bottom w:val="single" w:sz="4" w:space="0" w:color="336699"/>
              <w:right w:val="single" w:sz="4" w:space="0" w:color="336699"/>
            </w:tcBorders>
          </w:tcPr>
          <w:p>
            <w:pPr/>
          </w:p>
        </w:tc>
        <w:tc>
          <w:tcPr>
            <w:tcW w:w="934" w:type="dxa"/>
            <w:vMerge/>
            <w:tcBorders>
              <w:left w:val="single" w:sz="4" w:space="0" w:color="336699"/>
              <w:bottom w:val="single" w:sz="4" w:space="0" w:color="336699"/>
              <w:right w:val="single" w:sz="4" w:space="0" w:color="336699"/>
            </w:tcBorders>
          </w:tcPr>
          <w:p>
            <w:pPr/>
          </w:p>
        </w:tc>
        <w:tc>
          <w:tcPr>
            <w:tcW w:w="936" w:type="dxa"/>
            <w:vMerge/>
            <w:tcBorders>
              <w:left w:val="single" w:sz="4" w:space="0" w:color="336699"/>
              <w:bottom w:val="single" w:sz="4" w:space="0" w:color="336699"/>
              <w:right w:val="single" w:sz="4" w:space="0" w:color="336699"/>
            </w:tcBorders>
          </w:tcPr>
          <w:p>
            <w:pPr/>
          </w:p>
        </w:tc>
        <w:tc>
          <w:tcPr>
            <w:tcW w:w="937" w:type="dxa"/>
            <w:vMerge/>
            <w:tcBorders>
              <w:left w:val="single" w:sz="4" w:space="0" w:color="336699"/>
              <w:bottom w:val="single" w:sz="4" w:space="0" w:color="336699"/>
              <w:right w:val="single" w:sz="4" w:space="0" w:color="336699"/>
            </w:tcBorders>
          </w:tcPr>
          <w:p>
            <w:pPr/>
          </w:p>
        </w:tc>
        <w:tc>
          <w:tcPr>
            <w:tcW w:w="797" w:type="dxa"/>
            <w:vMerge/>
            <w:tcBorders>
              <w:left w:val="single" w:sz="4" w:space="0" w:color="336699"/>
              <w:bottom w:val="single" w:sz="4" w:space="0" w:color="336699"/>
              <w:right w:val="single" w:sz="4" w:space="0" w:color="336699"/>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4192"/>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4"/>
          <w:pgSz w:w="11910" w:h="16840"/>
          <w:pgMar w:footer="1227" w:header="877" w:top="1100" w:bottom="1420" w:left="980" w:right="940"/>
          <w:pgNumType w:start="14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44,190,098.65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5,852,456.23</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50,042,554.88</w:t>
            </w:r>
          </w:p>
        </w:tc>
      </w:tr>
      <w:tr>
        <w:trPr>
          <w:trHeight w:val="403" w:hRule="exact"/>
        </w:trPr>
        <w:tc>
          <w:tcPr>
            <w:tcW w:w="18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44,190,098.65</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5,852,456.23</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50,042,554.88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盈余公积说明，包括本期增减变动情况、变动原因说明：</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p>
    <w:p>
      <w:pPr>
        <w:pStyle w:val="BodyText"/>
        <w:spacing w:line="240" w:lineRule="auto"/>
        <w:ind w:left="573" w:right="0"/>
        <w:jc w:val="left"/>
      </w:pPr>
      <w:r>
        <w:rPr/>
        <w:t>公司报告期内按母公司弥补亏损后当年净利润的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445,412,336.45</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472,213,507.88</w:t>
            </w:r>
          </w:p>
        </w:tc>
      </w:tr>
      <w:tr>
        <w:trPr>
          <w:trHeight w:val="401"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445,412,336.45</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472,213,507.88</w:t>
            </w:r>
          </w:p>
        </w:tc>
      </w:tr>
      <w:tr>
        <w:trPr>
          <w:trHeight w:val="403"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10,217,097.03</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14,924,619.64</w:t>
            </w:r>
          </w:p>
        </w:tc>
      </w:tr>
      <w:tr>
        <w:trPr>
          <w:trHeight w:val="401"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5,852,456.23</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5,725,791.07</w:t>
            </w:r>
          </w:p>
        </w:tc>
      </w:tr>
      <w:tr>
        <w:trPr>
          <w:trHeight w:val="403"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1" w:hRule="exact"/>
        </w:trPr>
        <w:tc>
          <w:tcPr>
            <w:tcW w:w="37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427,776,977.25</w:t>
            </w: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445,412,336.45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336699"/>
              <w:left w:val="single" w:sz="4" w:space="0" w:color="336699"/>
              <w:bottom w:val="nil" w:sz="6" w:space="0" w:color="auto"/>
              <w:right w:val="single" w:sz="4" w:space="0" w:color="336699"/>
            </w:tcBorders>
            <w:shd w:val="clear" w:color="auto" w:fill="2EACD4"/>
          </w:tcPr>
          <w:p>
            <w:pPr/>
          </w:p>
        </w:tc>
        <w:tc>
          <w:tcPr>
            <w:tcW w:w="3831"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336699"/>
              <w:bottom w:val="single" w:sz="4" w:space="0" w:color="336699"/>
              <w:right w:val="single" w:sz="4" w:space="0" w:color="336699"/>
            </w:tcBorders>
            <w:shd w:val="clear" w:color="auto" w:fill="2EACD4"/>
          </w:tcPr>
          <w:p>
            <w:pPr/>
          </w:p>
        </w:tc>
        <w:tc>
          <w:tcPr>
            <w:tcW w:w="3829" w:type="dxa"/>
            <w:gridSpan w:val="2"/>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1901" w:type="dxa"/>
            <w:vMerge/>
            <w:tcBorders>
              <w:left w:val="single" w:sz="4" w:space="0" w:color="336699"/>
              <w:bottom w:val="nil" w:sz="6" w:space="0" w:color="auto"/>
              <w:right w:val="single" w:sz="4" w:space="0" w:color="336699"/>
            </w:tcBorders>
            <w:shd w:val="clear" w:color="auto" w:fill="2EACD4"/>
          </w:tcPr>
          <w:p>
            <w:pPr/>
          </w:p>
        </w:tc>
        <w:tc>
          <w:tcPr>
            <w:tcW w:w="191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336699"/>
              <w:bottom w:val="single" w:sz="4" w:space="0" w:color="336699"/>
              <w:right w:val="single" w:sz="4" w:space="0" w:color="336699"/>
            </w:tcBorders>
            <w:shd w:val="clear" w:color="auto" w:fill="2EACD4"/>
          </w:tcPr>
          <w:p>
            <w:pPr/>
          </w:p>
        </w:tc>
        <w:tc>
          <w:tcPr>
            <w:tcW w:w="1916" w:type="dxa"/>
            <w:vMerge/>
            <w:tcBorders>
              <w:left w:val="single" w:sz="4" w:space="0" w:color="336699"/>
              <w:bottom w:val="single" w:sz="4" w:space="0" w:color="336699"/>
              <w:right w:val="single" w:sz="4" w:space="0" w:color="336699"/>
            </w:tcBorders>
            <w:shd w:val="clear" w:color="auto" w:fill="2EACD4"/>
          </w:tcPr>
          <w:p>
            <w:pPr/>
          </w:p>
        </w:tc>
        <w:tc>
          <w:tcPr>
            <w:tcW w:w="1916" w:type="dxa"/>
            <w:vMerge/>
            <w:tcBorders>
              <w:left w:val="single" w:sz="4" w:space="0" w:color="336699"/>
              <w:bottom w:val="single" w:sz="4" w:space="0" w:color="336699"/>
              <w:right w:val="single" w:sz="4" w:space="0" w:color="336699"/>
            </w:tcBorders>
            <w:shd w:val="clear" w:color="auto" w:fill="2EACD4"/>
          </w:tcPr>
          <w:p>
            <w:pPr/>
          </w:p>
        </w:tc>
        <w:tc>
          <w:tcPr>
            <w:tcW w:w="1913" w:type="dxa"/>
            <w:vMerge/>
            <w:tcBorders>
              <w:left w:val="single" w:sz="4" w:space="0" w:color="336699"/>
              <w:bottom w:val="single" w:sz="4" w:space="0" w:color="336699"/>
              <w:right w:val="single" w:sz="4" w:space="0" w:color="336699"/>
            </w:tcBorders>
            <w:shd w:val="clear" w:color="auto" w:fill="2EACD4"/>
          </w:tcPr>
          <w:p>
            <w:pPr/>
          </w:p>
        </w:tc>
        <w:tc>
          <w:tcPr>
            <w:tcW w:w="1916" w:type="dxa"/>
            <w:vMerge/>
            <w:tcBorders>
              <w:left w:val="single" w:sz="4" w:space="0" w:color="336699"/>
              <w:bottom w:val="single" w:sz="4" w:space="0" w:color="336699"/>
              <w:right w:val="single" w:sz="4" w:space="0" w:color="336699"/>
            </w:tcBorders>
            <w:shd w:val="clear" w:color="auto" w:fill="2EACD4"/>
          </w:tcPr>
          <w:p>
            <w:pPr/>
          </w:p>
        </w:tc>
      </w:tr>
      <w:tr>
        <w:trPr>
          <w:trHeight w:val="403" w:hRule="exact"/>
        </w:trPr>
        <w:tc>
          <w:tcPr>
            <w:tcW w:w="19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722,090,556.96</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304,612,227.58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699,071,001.60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262,337,126.99</w:t>
            </w:r>
          </w:p>
        </w:tc>
      </w:tr>
      <w:tr>
        <w:trPr>
          <w:trHeight w:val="401" w:hRule="exact"/>
        </w:trPr>
        <w:tc>
          <w:tcPr>
            <w:tcW w:w="19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2,146,646.91</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995,880.53</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849,276.37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162,967.80</w:t>
            </w:r>
          </w:p>
        </w:tc>
      </w:tr>
      <w:tr>
        <w:trPr>
          <w:trHeight w:val="404" w:hRule="exact"/>
        </w:trPr>
        <w:tc>
          <w:tcPr>
            <w:tcW w:w="19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724,237,203.87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305,608,108.11</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699,920,277.97</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262,500,094.79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277,089.77</w:t>
            </w:r>
          </w:p>
        </w:tc>
        <w:tc>
          <w:tcPr>
            <w:tcW w:w="3190"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151,193.02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69,305.64</w:t>
            </w:r>
          </w:p>
        </w:tc>
      </w:tr>
      <w:tr>
        <w:trPr>
          <w:trHeight w:val="404"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3,736,534.26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2,931,799.82</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1,603,551.33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1,252,971.75</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1,062,031.31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835,327.00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6,830,399.69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5,089,404.21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97,158,624.52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98,364,833.66</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5,832,634.35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2,163,395.13</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品牌费用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21,290,988.65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19,554,413.35</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52,224,341.16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64,349,617.62</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门店租金</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54,877,636.35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50,248,374.44</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商场管理费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35,673,230.69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40,652,263.30</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办公、差旅等其他费用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38,642,995.71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29,096,807.30</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仓储物流费用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6,024,167.57</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5,227,624.36</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311,724,619.00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309,657,329.16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32,320,743.51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30,070,819.82</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办公、差旅及其他费用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21,208,582.22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15,575,639.19</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办公场地使用费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5,398,667.68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4,672,906.08</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5,932,972.73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5,093,310.18</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7,112,466.30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3,419,784.86</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无形资产摊销等</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1,845,606.18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1,790,120.38</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12,045,353.96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19,722,026.09</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1,215,060.84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697,912.91</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87,079,453.42</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81,042,519.51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14,367,234.50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15,954,176.63</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3,736,026.04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12,706,158.52</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-3,387,671.51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-173,762.51</w:t>
            </w:r>
          </w:p>
        </w:tc>
      </w:tr>
      <w:tr>
        <w:trPr>
          <w:trHeight w:val="401" w:hRule="exact"/>
        </w:trPr>
        <w:tc>
          <w:tcPr>
            <w:tcW w:w="31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3,841,244.16</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2,658,219.82</w:t>
            </w:r>
          </w:p>
        </w:tc>
      </w:tr>
      <w:tr>
        <w:trPr>
          <w:trHeight w:val="403" w:hRule="exact"/>
        </w:trPr>
        <w:tc>
          <w:tcPr>
            <w:tcW w:w="31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11,084,781.11</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5,732,475.42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5,169,405.89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2,069,836.17</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1,127,510.65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12,282,950.00</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6,296,916.54</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14,352,786.17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336699"/>
              <w:left w:val="single" w:sz="13" w:space="0" w:color="2EACD4"/>
              <w:bottom w:val="single" w:sz="4" w:space="0" w:color="336699"/>
              <w:right w:val="single" w:sz="4" w:space="0" w:color="336699"/>
            </w:tcBorders>
          </w:tcPr>
          <w:p>
            <w:pP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1,204,270.00</w:t>
            </w:r>
          </w:p>
        </w:tc>
      </w:tr>
      <w:tr>
        <w:trPr>
          <w:trHeight w:val="401" w:hRule="exact"/>
        </w:trPr>
        <w:tc>
          <w:tcPr>
            <w:tcW w:w="343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336699"/>
              <w:left w:val="single" w:sz="13" w:space="0" w:color="2EACD4"/>
              <w:bottom w:val="single" w:sz="4" w:space="0" w:color="336699"/>
              <w:right w:val="single" w:sz="4" w:space="0" w:color="336699"/>
            </w:tcBorders>
          </w:tcPr>
          <w:p>
            <w:pPr/>
          </w:p>
        </w:tc>
        <w:tc>
          <w:tcPr>
            <w:tcW w:w="291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1,204,270.00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336699"/>
              <w:left w:val="single" w:sz="4" w:space="0" w:color="336699"/>
              <w:bottom w:val="single" w:sz="4" w:space="0" w:color="336699"/>
              <w:right w:val="single" w:sz="4" w:space="0" w:color="336699"/>
            </w:tcBorders>
          </w:tcPr>
          <w:p>
            <w:pP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570.84</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336699"/>
              <w:left w:val="single" w:sz="4" w:space="0" w:color="336699"/>
              <w:bottom w:val="single" w:sz="4" w:space="0" w:color="336699"/>
              <w:right w:val="single" w:sz="4" w:space="0" w:color="336699"/>
            </w:tcBorders>
          </w:tcPr>
          <w:p>
            <w:pP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570.84</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2,878,322.00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4,475,064.58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2,878,322.00</w:t>
            </w: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430,589.25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151,868.68</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430,589.25</w:t>
            </w:r>
          </w:p>
        </w:tc>
      </w:tr>
      <w:tr>
        <w:trPr>
          <w:trHeight w:val="404"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3,308,911.25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4,627,504.10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3,308,911.25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计入当期损益的政府补助：</w:t>
      </w:r>
      <w:r>
        <w:rPr>
          <w:rFonts w:ascii="宋体" w:hAnsi="宋体" w:cs="宋体" w:eastAsia="宋体" w:hint="default"/>
          <w:sz w:val="18"/>
          <w:szCs w:val="18"/>
        </w:rPr>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4"/>
        <w:gridCol w:w="1063"/>
        <w:gridCol w:w="1065"/>
        <w:gridCol w:w="1051"/>
      </w:tblGrid>
      <w:tr>
        <w:trPr>
          <w:trHeight w:val="713" w:hRule="exact"/>
        </w:trPr>
        <w:tc>
          <w:tcPr>
            <w:tcW w:w="10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436"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广东省企业</w:t>
            </w:r>
            <w:r>
              <w:rPr>
                <w:rFonts w:ascii="Times New Roman" w:hAnsi="Times New Roman" w:cs="Times New Roman" w:eastAsia="Times New Roman" w:hint="default"/>
                <w:sz w:val="18"/>
                <w:szCs w:val="18"/>
              </w:rPr>
              <w:t>"</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广州市财政</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2,063,322.00</w:t>
            </w:r>
          </w:p>
        </w:tc>
        <w:tc>
          <w:tcPr>
            <w:tcW w:w="1065" w:type="dxa"/>
            <w:tcBorders>
              <w:top w:val="single" w:sz="4" w:space="0" w:color="336699"/>
              <w:left w:val="single" w:sz="4" w:space="0" w:color="336699"/>
              <w:bottom w:val="single" w:sz="4" w:space="0" w:color="336699"/>
              <w:right w:val="single" w:sz="4" w:space="0" w:color="336699"/>
            </w:tcBorders>
          </w:tcPr>
          <w:p>
            <w:pPr/>
          </w:p>
        </w:tc>
        <w:tc>
          <w:tcPr>
            <w:tcW w:w="10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217.729996pt;margin-top:565.51001pt;width:104.65pt;height:23.4pt;mso-position-horizontal-relative:page;mso-position-vertical-relative:page;z-index:-9173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29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300" w:lineRule="auto" w:before="8"/>
              <w:ind w:left="24" w:right="57"/>
              <w:jc w:val="left"/>
              <w:rPr>
                <w:rFonts w:ascii="宋体" w:hAnsi="宋体" w:cs="宋体" w:eastAsia="宋体" w:hint="default"/>
                <w:sz w:val="18"/>
                <w:szCs w:val="18"/>
              </w:rPr>
            </w:pP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宋体" w:hAnsi="宋体" w:cs="宋体" w:eastAsia="宋体" w:hint="default"/>
                <w:sz w:val="18"/>
                <w:szCs w:val="18"/>
              </w:rPr>
              <w:t>专项 资金</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r>
      <w:tr>
        <w:trPr>
          <w:trHeight w:val="164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品牌培 育资助经费</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广州市质量 技术监督局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45,400.00</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广州市民营 企业专项奖 励资金</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1,030,000.00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广州市天河 区财政局中 小企业发展 资金</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广州市天河 区财政局区 经贸局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39,600.00</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广州市天河 区财政局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年天河 区</w:t>
            </w:r>
            <w:r>
              <w:rPr>
                <w:rFonts w:ascii="Times New Roman" w:hAnsi="Times New Roman" w:cs="Times New Roman" w:eastAsia="Times New Roman" w:hint="default"/>
                <w:sz w:val="18"/>
                <w:szCs w:val="18"/>
              </w:rPr>
              <w:t>"1+6"</w:t>
            </w:r>
            <w:r>
              <w:rPr>
                <w:rFonts w:ascii="宋体" w:hAnsi="宋体" w:cs="宋体" w:eastAsia="宋体" w:hint="default"/>
                <w:sz w:val="18"/>
                <w:szCs w:val="18"/>
              </w:rPr>
              <w:t>人才 政策扶持奖 励资金</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140,833.70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服务外包专 项资金</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广州市财政 局国库支付 分局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 术专利费</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265,000.00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山南地区现 代综合产业 园税收奖励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山南地区国 家税务局直 属分局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2,759,230.88</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衡阳财政局 贷款贴息补 贴</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衡阳财政局</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70"/>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675" w:hRule="exact"/>
        </w:trPr>
        <w:tc>
          <w:tcPr>
            <w:tcW w:w="1066"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1"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2,878,322.00</w:t>
            </w:r>
          </w:p>
        </w:tc>
        <w:tc>
          <w:tcPr>
            <w:tcW w:w="1064"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4,475,064.58</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666" w:right="0"/>
        <w:jc w:val="left"/>
      </w:pPr>
      <w:r>
        <w:rPr/>
        <w:t>注：本期政府补助明细均为与收益相关事项。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336699"/>
              <w:left w:val="single" w:sz="4" w:space="0" w:color="336699"/>
              <w:bottom w:val="nil" w:sz="6" w:space="0" w:color="auto"/>
              <w:right w:val="single" w:sz="4" w:space="0" w:color="336699"/>
            </w:tcBorders>
            <w:shd w:val="clear" w:color="auto" w:fill="2EACD4"/>
          </w:tcPr>
          <w:p>
            <w:pPr/>
          </w:p>
        </w:tc>
        <w:tc>
          <w:tcPr>
            <w:tcW w:w="2396" w:type="dxa"/>
            <w:tcBorders>
              <w:top w:val="single" w:sz="4" w:space="0" w:color="336699"/>
              <w:left w:val="single" w:sz="4" w:space="0" w:color="336699"/>
              <w:bottom w:val="nil" w:sz="6" w:space="0" w:color="auto"/>
              <w:right w:val="single" w:sz="4" w:space="0" w:color="336699"/>
            </w:tcBorders>
            <w:shd w:val="clear" w:color="auto" w:fill="2EACD4"/>
          </w:tcPr>
          <w:p>
            <w:pPr/>
          </w:p>
        </w:tc>
        <w:tc>
          <w:tcPr>
            <w:tcW w:w="2393" w:type="dxa"/>
            <w:tcBorders>
              <w:top w:val="single" w:sz="4" w:space="0" w:color="336699"/>
              <w:left w:val="single" w:sz="4" w:space="0" w:color="336699"/>
              <w:bottom w:val="nil" w:sz="6" w:space="0" w:color="auto"/>
              <w:right w:val="single" w:sz="4" w:space="0" w:color="336699"/>
            </w:tcBorders>
            <w:shd w:val="clear" w:color="auto" w:fill="2EACD4"/>
          </w:tcPr>
          <w:p>
            <w:pPr/>
          </w:p>
        </w:tc>
        <w:tc>
          <w:tcPr>
            <w:tcW w:w="2393"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336699"/>
              <w:right w:val="single" w:sz="4" w:space="0" w:color="336699"/>
            </w:tcBorders>
            <w:shd w:val="clear" w:color="auto" w:fill="2EACD4"/>
          </w:tcPr>
          <w:p>
            <w:pPr/>
          </w:p>
        </w:tc>
      </w:tr>
      <w:tr>
        <w:trPr>
          <w:trHeight w:val="161" w:hRule="exact"/>
        </w:trPr>
        <w:tc>
          <w:tcPr>
            <w:tcW w:w="2388" w:type="dxa"/>
            <w:tcBorders>
              <w:top w:val="nil" w:sz="6" w:space="0" w:color="auto"/>
              <w:left w:val="single" w:sz="4" w:space="0" w:color="336699"/>
              <w:bottom w:val="single" w:sz="4" w:space="0" w:color="336699"/>
              <w:right w:val="single" w:sz="4" w:space="0" w:color="336699"/>
            </w:tcBorders>
            <w:shd w:val="clear" w:color="auto" w:fill="2EACD4"/>
          </w:tcPr>
          <w:p>
            <w:pPr/>
          </w:p>
        </w:tc>
        <w:tc>
          <w:tcPr>
            <w:tcW w:w="2396" w:type="dxa"/>
            <w:tcBorders>
              <w:top w:val="nil" w:sz="6" w:space="0" w:color="auto"/>
              <w:left w:val="single" w:sz="4" w:space="0" w:color="336699"/>
              <w:bottom w:val="single" w:sz="4" w:space="0" w:color="336699"/>
              <w:right w:val="single" w:sz="4" w:space="0" w:color="336699"/>
            </w:tcBorders>
            <w:shd w:val="clear" w:color="auto" w:fill="2EACD4"/>
          </w:tcPr>
          <w:p>
            <w:pPr/>
          </w:p>
        </w:tc>
        <w:tc>
          <w:tcPr>
            <w:tcW w:w="2393" w:type="dxa"/>
            <w:tcBorders>
              <w:top w:val="nil" w:sz="6" w:space="0" w:color="auto"/>
              <w:left w:val="single" w:sz="4" w:space="0" w:color="336699"/>
              <w:bottom w:val="single" w:sz="4" w:space="0" w:color="336699"/>
              <w:right w:val="single" w:sz="4" w:space="0" w:color="336699"/>
            </w:tcBorders>
            <w:shd w:val="clear" w:color="auto" w:fill="2EACD4"/>
          </w:tcPr>
          <w:p>
            <w:pPr/>
          </w:p>
        </w:tc>
        <w:tc>
          <w:tcPr>
            <w:tcW w:w="2393" w:type="dxa"/>
            <w:vMerge/>
            <w:tcBorders>
              <w:left w:val="single" w:sz="4" w:space="0" w:color="336699"/>
              <w:bottom w:val="single" w:sz="4" w:space="0" w:color="336699"/>
              <w:right w:val="single" w:sz="4" w:space="0" w:color="336699"/>
            </w:tcBorders>
            <w:shd w:val="clear" w:color="auto" w:fill="2EACD4"/>
          </w:tcPr>
          <w:p>
            <w:pP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344,216.67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178,417.61</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344,216.67</w:t>
            </w: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344,216.67</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178,417.61</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344,216.67</w:t>
            </w: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5,573.19</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1,981.16</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5,573.19</w:t>
            </w: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114,559.85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4,473.80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114,559.85</w:t>
            </w: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336699"/>
              <w:left w:val="single" w:sz="4" w:space="0" w:color="336699"/>
              <w:bottom w:val="single" w:sz="4" w:space="0" w:color="336699"/>
              <w:right w:val="single" w:sz="4" w:space="0" w:color="336699"/>
            </w:tcBorders>
          </w:tcPr>
          <w:p>
            <w:pP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81,667.56</w:t>
            </w:r>
          </w:p>
        </w:tc>
        <w:tc>
          <w:tcPr>
            <w:tcW w:w="23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23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193,174.71</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38,286.70</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193,174.71</w:t>
            </w:r>
          </w:p>
        </w:tc>
      </w:tr>
      <w:tr>
        <w:trPr>
          <w:trHeight w:val="401" w:hRule="exact"/>
        </w:trPr>
        <w:tc>
          <w:tcPr>
            <w:tcW w:w="23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657,524.42</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304,826.83</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657,524.42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8,018,720.78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14,664,184.25</w:t>
            </w:r>
          </w:p>
        </w:tc>
      </w:tr>
      <w:tr>
        <w:trPr>
          <w:trHeight w:val="401"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-1,528,686.65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-125,792.35</w:t>
            </w:r>
          </w:p>
        </w:tc>
      </w:tr>
      <w:tr>
        <w:trPr>
          <w:trHeight w:val="403" w:hRule="exact"/>
        </w:trPr>
        <w:tc>
          <w:tcPr>
            <w:tcW w:w="31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6,490,034.13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14,538,391.90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-1,735,687.17</w:t>
            </w:r>
          </w:p>
        </w:tc>
      </w:tr>
      <w:tr>
        <w:trPr>
          <w:trHeight w:val="403" w:hRule="exact"/>
        </w:trPr>
        <w:tc>
          <w:tcPr>
            <w:tcW w:w="47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-260,353.08</w:t>
            </w:r>
          </w:p>
        </w:tc>
      </w:tr>
      <w:tr>
        <w:trPr>
          <w:trHeight w:val="401" w:hRule="exact"/>
        </w:trPr>
        <w:tc>
          <w:tcPr>
            <w:tcW w:w="47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-4,784,542.99</w:t>
            </w:r>
          </w:p>
        </w:tc>
      </w:tr>
      <w:tr>
        <w:trPr>
          <w:trHeight w:val="403" w:hRule="exact"/>
        </w:trPr>
        <w:tc>
          <w:tcPr>
            <w:tcW w:w="475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463,876.05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-5,153,587.26</w:t>
            </w:r>
          </w:p>
        </w:tc>
      </w:tr>
      <w:tr>
        <w:trPr>
          <w:trHeight w:val="714" w:hRule="exact"/>
        </w:trPr>
        <w:tc>
          <w:tcPr>
            <w:tcW w:w="47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16,224,641.41</w:t>
            </w:r>
          </w:p>
        </w:tc>
      </w:tr>
      <w:tr>
        <w:trPr>
          <w:trHeight w:val="403" w:hRule="exact"/>
        </w:trPr>
        <w:tc>
          <w:tcPr>
            <w:tcW w:w="477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6,490,034.13</w:t>
            </w:r>
          </w:p>
        </w:tc>
      </w:tr>
    </w:tbl>
    <w:p>
      <w:pPr>
        <w:spacing w:line="240" w:lineRule="auto" w:before="3"/>
        <w:rPr>
          <w:rFonts w:ascii="宋体" w:hAnsi="宋体" w:cs="宋体" w:eastAsia="宋体" w:hint="default"/>
          <w:sz w:val="19"/>
          <w:szCs w:val="19"/>
        </w:rPr>
      </w:pPr>
    </w:p>
    <w:p>
      <w:pPr>
        <w:spacing w:line="506" w:lineRule="auto" w:before="36"/>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详见附注七、</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6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42,486,345.65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25,404,113.33</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6,712,559.09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15,339,563.11</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2,878,322.00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4,475,064.58</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170,527.05</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213,210.24</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52,247,753.79</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45,431,951.26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13,517,883.63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44,958,614.18</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171,507,493.90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172,897,215.08</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336699"/>
              <w:left w:val="single" w:sz="4" w:space="0" w:color="336699"/>
              <w:bottom w:val="single" w:sz="4" w:space="0" w:color="336699"/>
              <w:right w:val="single" w:sz="4" w:space="0" w:color="336699"/>
            </w:tcBorders>
          </w:tcPr>
          <w:p>
            <w:pP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4,473.80</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185,025,377.53</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217,860,303.06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81,193,789.19</w:t>
            </w:r>
          </w:p>
        </w:tc>
        <w:tc>
          <w:tcPr>
            <w:tcW w:w="3190"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81,193,789.19</w:t>
            </w:r>
          </w:p>
        </w:tc>
        <w:tc>
          <w:tcPr>
            <w:tcW w:w="3190"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r>
        <w:rPr/>
        <w:pict>
          <v:shape style="position:absolute;margin-left:190.100006pt;margin-top:383.689972pt;width:184.5pt;height:19.6pt;mso-position-horizontal-relative:page;mso-position-vertical-relative:page;z-index:-9172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00006pt;margin-top:403.72998pt;width:184.5pt;height:19.7pt;mso-position-horizontal-relative:page;mso-position-vertical-relative:page;z-index:-9172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23.369995pt;margin-top:383.149994pt;width:151.25pt;height:40.8pt;mso-position-horizontal-relative:page;mso-position-vertical-relative:page;z-index:-917248" coordorigin="4467,7663" coordsize="3025,816">
            <v:group style="position:absolute;left:4478;top:7674;width:2;height:392" coordorigin="4478,7674" coordsize="2,392">
              <v:shape style="position:absolute;left:4478;top:7674;width:2;height:392" coordorigin="4478,7674" coordsize="0,392" path="m4478,7674l4478,8065e" filled="false" stroked="true" strokeweight="1.08pt" strokecolor="#ffffff">
                <v:path arrowok="t"/>
              </v:shape>
            </v:group>
            <v:group style="position:absolute;left:4489;top:7674;width:3003;height:392" coordorigin="4489,7674" coordsize="3003,392">
              <v:shape style="position:absolute;left:4489;top:7674;width:3003;height:392" coordorigin="4489,7674" coordsize="3003,392" path="m4489,8065l7492,8065,7492,7674,4489,7674,4489,8065xe" filled="true" fillcolor="#ffffff" stroked="false">
                <v:path arrowok="t"/>
                <v:fill type="solid"/>
              </v:shape>
            </v:group>
            <v:group style="position:absolute;left:4478;top:8075;width:2;height:394" coordorigin="4478,8075" coordsize="2,394">
              <v:shape style="position:absolute;left:4478;top:8075;width:2;height:394" coordorigin="4478,8075" coordsize="0,394" path="m4478,8075l4478,8468e" filled="false" stroked="true" strokeweight="1.08pt" strokecolor="#ffffff">
                <v:path arrowok="t"/>
              </v:shape>
            </v:group>
            <v:group style="position:absolute;left:4489;top:8075;width:3003;height:394" coordorigin="4489,8075" coordsize="3003,394">
              <v:shape style="position:absolute;left:4489;top:8075;width:3003;height:394" coordorigin="4489,8075" coordsize="3003,394" path="m4489,8468l7492,8468,7492,8075,4489,8075,4489,8468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-8,225,721.30</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12,534,224.08</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6,296,916.54</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14,352,786.17</w:t>
            </w:r>
          </w:p>
        </w:tc>
      </w:tr>
      <w:tr>
        <w:trPr>
          <w:trHeight w:val="71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9,164,926.01</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4,957,018.41</w:t>
            </w:r>
          </w:p>
        </w:tc>
      </w:tr>
      <w:tr>
        <w:trPr>
          <w:trHeight w:val="404"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12,266,481.83</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3,382,365.58</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44,721,684.11</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73,263,068.96</w:t>
            </w:r>
          </w:p>
        </w:tc>
      </w:tr>
      <w:tr>
        <w:trPr>
          <w:trHeight w:val="715"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344,216.67</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177,846.77</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12,302,022.44</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16,868,275.63</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336699"/>
              <w:left w:val="single" w:sz="10" w:space="0" w:color="2EACD4"/>
              <w:bottom w:val="single" w:sz="4" w:space="0" w:color="336699"/>
              <w:right w:val="single" w:sz="4" w:space="0" w:color="336699"/>
            </w:tcBorders>
          </w:tcPr>
          <w:p>
            <w:pP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-1,204,270.00</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3" w:type="dxa"/>
            <w:tcBorders>
              <w:top w:val="single" w:sz="4" w:space="0" w:color="336699"/>
              <w:left w:val="single" w:sz="10" w:space="0" w:color="2EACD4"/>
              <w:bottom w:val="single" w:sz="4" w:space="0" w:color="336699"/>
              <w:right w:val="nil" w:sz="6" w:space="0" w:color="auto"/>
            </w:tcBorders>
          </w:tcPr>
          <w:p>
            <w:pPr/>
          </w:p>
        </w:tc>
        <w:tc>
          <w:tcPr>
            <w:tcW w:w="2016" w:type="dxa"/>
            <w:tcBorders>
              <w:top w:val="single" w:sz="4" w:space="0" w:color="336699"/>
              <w:left w:val="nil" w:sz="6" w:space="0" w:color="auto"/>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802,701.94</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-1,528,267.68</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3" w:type="dxa"/>
            <w:tcBorders>
              <w:top w:val="single" w:sz="4" w:space="0" w:color="336699"/>
              <w:left w:val="single" w:sz="10" w:space="0" w:color="2EACD4"/>
              <w:bottom w:val="single" w:sz="4" w:space="0" w:color="336699"/>
              <w:right w:val="nil" w:sz="6" w:space="0" w:color="auto"/>
            </w:tcBorders>
          </w:tcPr>
          <w:p>
            <w:pPr/>
          </w:p>
        </w:tc>
        <w:tc>
          <w:tcPr>
            <w:tcW w:w="2016" w:type="dxa"/>
            <w:tcBorders>
              <w:top w:val="single" w:sz="4" w:space="0" w:color="336699"/>
              <w:left w:val="nil" w:sz="6" w:space="0" w:color="auto"/>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-2,331,388.59</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1,402,475.33</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-27,227,020.78</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-40,027,414.55</w:t>
            </w:r>
          </w:p>
        </w:tc>
      </w:tr>
      <w:tr>
        <w:trPr>
          <w:trHeight w:val="716"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1,146,108.23</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35,032,538.23</w:t>
            </w:r>
          </w:p>
        </w:tc>
      </w:tr>
      <w:tr>
        <w:trPr>
          <w:trHeight w:val="71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-5,850,735.13</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-76,773,620.86</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43,410,191.97</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42,437,026.07</w:t>
            </w:r>
          </w:p>
        </w:tc>
      </w:tr>
      <w:tr>
        <w:trPr>
          <w:trHeight w:val="161" w:hRule="exact"/>
        </w:trPr>
        <w:tc>
          <w:tcPr>
            <w:tcW w:w="3305" w:type="dxa"/>
            <w:vMerge w:val="restart"/>
            <w:tcBorders>
              <w:top w:val="single" w:sz="4" w:space="0" w:color="336699"/>
              <w:left w:val="single" w:sz="4" w:space="0" w:color="336699"/>
              <w:right w:val="single" w:sz="4" w:space="0" w:color="336699"/>
            </w:tcBorders>
            <w:shd w:val="clear" w:color="auto" w:fill="2EACD4"/>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336699"/>
              <w:left w:val="single" w:sz="4" w:space="0" w:color="336699"/>
              <w:bottom w:val="nil" w:sz="6" w:space="0" w:color="auto"/>
              <w:right w:val="single" w:sz="4" w:space="0" w:color="336699"/>
            </w:tcBorders>
            <w:shd w:val="clear" w:color="auto" w:fill="2EACD4"/>
          </w:tcPr>
          <w:p>
            <w:pPr/>
          </w:p>
        </w:tc>
        <w:tc>
          <w:tcPr>
            <w:tcW w:w="3185" w:type="dxa"/>
            <w:tcBorders>
              <w:top w:val="single" w:sz="4" w:space="0" w:color="336699"/>
              <w:left w:val="single" w:sz="4" w:space="0" w:color="336699"/>
              <w:bottom w:val="nil" w:sz="6" w:space="0" w:color="auto"/>
              <w:right w:val="single" w:sz="4" w:space="0" w:color="336699"/>
            </w:tcBorders>
            <w:shd w:val="clear" w:color="auto" w:fill="2EACD4"/>
          </w:tcPr>
          <w:p>
            <w:pPr/>
          </w:p>
        </w:tc>
      </w:tr>
      <w:tr>
        <w:trPr>
          <w:trHeight w:val="391" w:hRule="exact"/>
        </w:trPr>
        <w:tc>
          <w:tcPr>
            <w:tcW w:w="3305" w:type="dxa"/>
            <w:vMerge/>
            <w:tcBorders>
              <w:left w:val="single" w:sz="4" w:space="0" w:color="336699"/>
              <w:right w:val="single" w:sz="4" w:space="0" w:color="336699"/>
            </w:tcBorders>
            <w:shd w:val="clear" w:color="auto" w:fill="2EACD4"/>
          </w:tcPr>
          <w:p>
            <w:pPr/>
          </w:p>
        </w:tc>
        <w:tc>
          <w:tcPr>
            <w:tcW w:w="3069" w:type="dxa"/>
            <w:gridSpan w:val="2"/>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336699"/>
              <w:bottom w:val="single" w:sz="4" w:space="0" w:color="336699"/>
              <w:right w:val="single" w:sz="4" w:space="0" w:color="336699"/>
            </w:tcBorders>
            <w:shd w:val="clear" w:color="auto" w:fill="2EACD4"/>
          </w:tcPr>
          <w:p>
            <w:pPr/>
          </w:p>
        </w:tc>
        <w:tc>
          <w:tcPr>
            <w:tcW w:w="3069" w:type="dxa"/>
            <w:gridSpan w:val="2"/>
            <w:tcBorders>
              <w:top w:val="nil" w:sz="6" w:space="0" w:color="auto"/>
              <w:left w:val="single" w:sz="4" w:space="0" w:color="336699"/>
              <w:bottom w:val="single" w:sz="4" w:space="0" w:color="336699"/>
              <w:right w:val="single" w:sz="4" w:space="0" w:color="336699"/>
            </w:tcBorders>
            <w:shd w:val="clear" w:color="auto" w:fill="2EACD4"/>
          </w:tcPr>
          <w:p>
            <w:pPr/>
          </w:p>
        </w:tc>
        <w:tc>
          <w:tcPr>
            <w:tcW w:w="3185" w:type="dxa"/>
            <w:tcBorders>
              <w:top w:val="nil" w:sz="6" w:space="0" w:color="auto"/>
              <w:left w:val="single" w:sz="4" w:space="0" w:color="336699"/>
              <w:bottom w:val="single" w:sz="4" w:space="0" w:color="336699"/>
              <w:right w:val="single" w:sz="4" w:space="0" w:color="336699"/>
            </w:tcBorders>
            <w:shd w:val="clear" w:color="auto" w:fill="2EACD4"/>
          </w:tcPr>
          <w:p>
            <w:pP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352,220,156.86</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458,809,910.89</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458,809,910.89</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758,557,128.19</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-106,589,754.03</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-299,747,217.30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45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274,265,304.04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
                <w:sz w:val="18"/>
              </w:rPr>
              <w:t> </w:t>
            </w:r>
            <w:r>
              <w:rPr>
                <w:rFonts w:ascii="Times New Roman"/>
                <w:spacing w:val="-4"/>
                <w:sz w:val="18"/>
              </w:rPr>
              <w:t>S.P.A</w:t>
            </w:r>
          </w:p>
        </w:tc>
        <w:tc>
          <w:tcPr>
            <w:tcW w:w="458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274,265,304.04</w:t>
            </w:r>
          </w:p>
        </w:tc>
      </w:tr>
      <w:tr>
        <w:trPr>
          <w:trHeight w:val="402" w:hRule="exact"/>
        </w:trPr>
        <w:tc>
          <w:tcPr>
            <w:tcW w:w="49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1,219,277.65</w:t>
            </w:r>
          </w:p>
        </w:tc>
      </w:tr>
      <w:tr>
        <w:trPr>
          <w:trHeight w:val="402" w:hRule="exact"/>
        </w:trPr>
        <w:tc>
          <w:tcPr>
            <w:tcW w:w="49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458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1,219,277.65</w:t>
            </w:r>
          </w:p>
        </w:tc>
      </w:tr>
      <w:tr>
        <w:trPr>
          <w:trHeight w:val="403" w:hRule="exact"/>
        </w:trPr>
        <w:tc>
          <w:tcPr>
            <w:tcW w:w="49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273,046,026.39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352,220,156.86</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458,809,910.89</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1,500,419.96</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1,788,553.37</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348,660,903.29</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426,846,131.37</w:t>
            </w:r>
          </w:p>
        </w:tc>
      </w:tr>
      <w:tr>
        <w:trPr>
          <w:trHeight w:val="401"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2,058,833.61</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30,175,226.15</w:t>
            </w:r>
          </w:p>
        </w:tc>
      </w:tr>
      <w:tr>
        <w:trPr>
          <w:trHeight w:val="403" w:hRule="exact"/>
        </w:trPr>
        <w:tc>
          <w:tcPr>
            <w:tcW w:w="330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352,220,156.86</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458,809,910.89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注：期末现金及现金等价物余额与货币资金差异金额</w:t>
      </w:r>
      <w:r>
        <w:rPr>
          <w:rFonts w:ascii="Times New Roman" w:hAnsi="Times New Roman" w:cs="Times New Roman" w:eastAsia="Times New Roman" w:hint="default"/>
        </w:rPr>
        <w:t>81,193,789.19</w:t>
      </w:r>
      <w:r>
        <w:rPr/>
        <w:t>元是票据保证金、保函保证金等。</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65,791,036.94</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46,978,899.78</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81,193,789.19</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保证金不可以随时支付</w:t>
            </w:r>
          </w:p>
        </w:tc>
      </w:tr>
      <w:tr>
        <w:trPr>
          <w:trHeight w:val="401" w:hRule="exact"/>
        </w:trPr>
        <w:tc>
          <w:tcPr>
            <w:tcW w:w="332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336699"/>
              <w:left w:val="single" w:sz="4" w:space="0" w:color="336699"/>
              <w:bottom w:val="single" w:sz="4" w:space="0" w:color="336699"/>
              <w:right w:val="single" w:sz="13" w:space="0" w:color="2EAC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193,963,725.91</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2" w:hRule="exact"/>
        </w:trPr>
        <w:tc>
          <w:tcPr>
            <w:tcW w:w="24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37,280,733.08</w:t>
            </w:r>
          </w:p>
        </w:tc>
      </w:tr>
      <w:tr>
        <w:trPr>
          <w:trHeight w:val="403" w:hRule="exact"/>
        </w:trPr>
        <w:tc>
          <w:tcPr>
            <w:tcW w:w="24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829.62</w:t>
            </w:r>
          </w:p>
        </w:tc>
        <w:tc>
          <w:tcPr>
            <w:tcW w:w="237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40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5,387.22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287,954.77</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2,043,096.69</w:t>
            </w:r>
          </w:p>
        </w:tc>
      </w:tr>
      <w:tr>
        <w:trPr>
          <w:trHeight w:val="404"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26,541,117.26</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22,236,148.66</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15,979,467.01</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0.8133</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12,996,100.51</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11,499,472.50</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1,420,368.99</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10,077,802.06</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1,748,027.09</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0.8133</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1,421,670.44</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336699"/>
              <w:left w:val="single" w:sz="4" w:space="0" w:color="336699"/>
              <w:bottom w:val="single" w:sz="4" w:space="0" w:color="336699"/>
              <w:right w:val="single" w:sz="4" w:space="0" w:color="336699"/>
            </w:tcBorders>
          </w:tcPr>
          <w:p>
            <w:pPr/>
          </w:p>
        </w:tc>
        <w:tc>
          <w:tcPr>
            <w:tcW w:w="2391" w:type="dxa"/>
            <w:tcBorders>
              <w:top w:val="single" w:sz="4" w:space="0" w:color="336699"/>
              <w:left w:val="single" w:sz="4" w:space="0" w:color="336699"/>
              <w:bottom w:val="single" w:sz="4" w:space="0" w:color="336699"/>
              <w:right w:val="single" w:sz="4" w:space="0" w:color="336699"/>
            </w:tcBorders>
          </w:tcPr>
          <w:p>
            <w:pP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1,683,847.30</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2,009,844.00</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1,683,847.30</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326,237,296.00</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45,980,000.00</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326,237,296.00</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336699"/>
              <w:left w:val="single" w:sz="4" w:space="0" w:color="336699"/>
              <w:bottom w:val="single" w:sz="4" w:space="0" w:color="336699"/>
              <w:right w:val="single" w:sz="4" w:space="0" w:color="336699"/>
            </w:tcBorders>
          </w:tcPr>
          <w:p>
            <w:pPr/>
          </w:p>
        </w:tc>
        <w:tc>
          <w:tcPr>
            <w:tcW w:w="2391" w:type="dxa"/>
            <w:tcBorders>
              <w:top w:val="single" w:sz="4" w:space="0" w:color="336699"/>
              <w:left w:val="single" w:sz="4" w:space="0" w:color="336699"/>
              <w:bottom w:val="single" w:sz="4" w:space="0" w:color="336699"/>
              <w:right w:val="single" w:sz="4" w:space="0" w:color="336699"/>
            </w:tcBorders>
          </w:tcPr>
          <w:p>
            <w:pP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20,100,217.99</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891,059.26</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6,322,243.66</w:t>
            </w:r>
          </w:p>
        </w:tc>
      </w:tr>
      <w:tr>
        <w:trPr>
          <w:trHeight w:val="401"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4,703,778.83</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3,940,825.90</w:t>
            </w:r>
          </w:p>
        </w:tc>
      </w:tr>
      <w:tr>
        <w:trPr>
          <w:trHeight w:val="403" w:hRule="exact"/>
        </w:trPr>
        <w:tc>
          <w:tcPr>
            <w:tcW w:w="24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12,095,350.34</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0.8133</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9,837,148.43</w:t>
            </w:r>
          </w:p>
        </w:tc>
      </w:tr>
    </w:tbl>
    <w:p>
      <w:pPr>
        <w:spacing w:line="240" w:lineRule="auto" w:before="1"/>
        <w:rPr>
          <w:rFonts w:ascii="宋体" w:hAnsi="宋体" w:cs="宋体" w:eastAsia="宋体" w:hint="default"/>
          <w:sz w:val="25"/>
          <w:szCs w:val="25"/>
        </w:rPr>
      </w:pPr>
    </w:p>
    <w:p>
      <w:pPr>
        <w:pStyle w:val="Heading3"/>
        <w:spacing w:line="386"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2"/>
        </w:rPr>
        <w:t> </w:t>
      </w:r>
      <w:r>
        <w:rPr>
          <w:spacing w:val="-62"/>
        </w:rPr>
      </w:r>
      <w:r>
        <w:rPr/>
        <w:t>依据，记账本位币发生变化的还应披露原因。</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5"/>
        <w:gridCol w:w="994"/>
        <w:gridCol w:w="850"/>
        <w:gridCol w:w="2835"/>
        <w:gridCol w:w="1733"/>
      </w:tblGrid>
      <w:tr>
        <w:trPr>
          <w:trHeight w:val="648" w:hRule="exact"/>
        </w:trPr>
        <w:tc>
          <w:tcPr>
            <w:tcW w:w="28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67" w:lineRule="exact"/>
              <w:ind w:left="782" w:right="0"/>
              <w:jc w:val="left"/>
              <w:rPr>
                <w:rFonts w:ascii="宋体" w:hAnsi="宋体" w:cs="宋体" w:eastAsia="宋体" w:hint="default"/>
                <w:sz w:val="21"/>
                <w:szCs w:val="21"/>
              </w:rPr>
            </w:pPr>
            <w:r>
              <w:rPr>
                <w:rFonts w:ascii="宋体" w:hAnsi="宋体" w:cs="宋体" w:eastAsia="宋体" w:hint="default"/>
                <w:b/>
                <w:bCs/>
                <w:sz w:val="21"/>
                <w:szCs w:val="21"/>
              </w:rPr>
              <w:t>境外经营实体</w:t>
            </w:r>
            <w:r>
              <w:rPr>
                <w:rFonts w:ascii="宋体" w:hAnsi="宋体" w:cs="宋体" w:eastAsia="宋体" w:hint="default"/>
                <w:sz w:val="21"/>
                <w:szCs w:val="21"/>
              </w:rPr>
            </w:r>
          </w:p>
        </w:tc>
        <w:tc>
          <w:tcPr>
            <w:tcW w:w="9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67" w:lineRule="exact"/>
              <w:ind w:left="5" w:right="0"/>
              <w:jc w:val="center"/>
              <w:rPr>
                <w:rFonts w:ascii="宋体" w:hAnsi="宋体" w:cs="宋体" w:eastAsia="宋体" w:hint="default"/>
                <w:sz w:val="21"/>
                <w:szCs w:val="21"/>
              </w:rPr>
            </w:pPr>
            <w:r>
              <w:rPr>
                <w:rFonts w:ascii="宋体" w:hAnsi="宋体" w:cs="宋体" w:eastAsia="宋体" w:hint="default"/>
                <w:sz w:val="21"/>
                <w:szCs w:val="21"/>
              </w:rPr>
              <w:t>经营地</w:t>
            </w:r>
          </w:p>
        </w:tc>
        <w:tc>
          <w:tcPr>
            <w:tcW w:w="8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73"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记账本</w:t>
            </w:r>
            <w:r>
              <w:rPr>
                <w:rFonts w:ascii="宋体" w:hAnsi="宋体" w:cs="宋体" w:eastAsia="宋体" w:hint="default"/>
                <w:spacing w:val="-102"/>
                <w:sz w:val="21"/>
                <w:szCs w:val="21"/>
              </w:rPr>
              <w:t> </w:t>
            </w:r>
            <w:r>
              <w:rPr>
                <w:rFonts w:ascii="宋体" w:hAnsi="宋体" w:cs="宋体" w:eastAsia="宋体" w:hint="default"/>
                <w:sz w:val="21"/>
                <w:szCs w:val="21"/>
              </w:rPr>
              <w:t>位币</w:t>
            </w:r>
          </w:p>
        </w:tc>
        <w:tc>
          <w:tcPr>
            <w:tcW w:w="28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67" w:lineRule="exact"/>
              <w:ind w:left="573" w:right="0"/>
              <w:jc w:val="left"/>
              <w:rPr>
                <w:rFonts w:ascii="宋体" w:hAnsi="宋体" w:cs="宋体" w:eastAsia="宋体" w:hint="default"/>
                <w:sz w:val="21"/>
                <w:szCs w:val="21"/>
              </w:rPr>
            </w:pPr>
            <w:r>
              <w:rPr>
                <w:rFonts w:ascii="宋体" w:hAnsi="宋体" w:cs="宋体" w:eastAsia="宋体" w:hint="default"/>
                <w:sz w:val="21"/>
                <w:szCs w:val="21"/>
              </w:rPr>
              <w:t>主要财务报表项目</w:t>
            </w:r>
          </w:p>
        </w:tc>
        <w:tc>
          <w:tcPr>
            <w:tcW w:w="173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67" w:lineRule="exact"/>
              <w:ind w:left="441" w:right="0"/>
              <w:jc w:val="left"/>
              <w:rPr>
                <w:rFonts w:ascii="宋体" w:hAnsi="宋体" w:cs="宋体" w:eastAsia="宋体" w:hint="default"/>
                <w:sz w:val="21"/>
                <w:szCs w:val="21"/>
              </w:rPr>
            </w:pPr>
            <w:r>
              <w:rPr>
                <w:rFonts w:ascii="宋体" w:hAnsi="宋体" w:cs="宋体" w:eastAsia="宋体" w:hint="default"/>
                <w:sz w:val="21"/>
                <w:szCs w:val="21"/>
              </w:rPr>
              <w:t>折算汇率</w:t>
            </w:r>
          </w:p>
        </w:tc>
      </w:tr>
      <w:tr>
        <w:trPr>
          <w:trHeight w:val="1903" w:hRule="exact"/>
        </w:trPr>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73" w:lineRule="auto"/>
              <w:ind w:left="112" w:right="187"/>
              <w:jc w:val="left"/>
              <w:rPr>
                <w:rFonts w:ascii="宋体" w:hAnsi="宋体" w:cs="宋体" w:eastAsia="宋体" w:hint="default"/>
                <w:sz w:val="21"/>
                <w:szCs w:val="21"/>
              </w:rPr>
            </w:pPr>
            <w:r>
              <w:rPr>
                <w:rFonts w:ascii="宋体" w:hAnsi="宋体" w:cs="宋体" w:eastAsia="宋体" w:hint="default"/>
                <w:spacing w:val="-2"/>
                <w:sz w:val="21"/>
                <w:szCs w:val="21"/>
              </w:rPr>
              <w:t>卡奴迪路服饰股份（香港）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2"/>
                <w:sz w:val="21"/>
                <w:szCs w:val="21"/>
              </w:rPr>
              <w:t>卡奴迪路国际品牌管理（香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港）有限公司</w:t>
            </w:r>
            <w:r>
              <w:rPr>
                <w:rFonts w:ascii="宋体" w:hAnsi="宋体" w:cs="宋体" w:eastAsia="宋体" w:hint="default"/>
                <w:w w:val="100"/>
                <w:sz w:val="21"/>
                <w:szCs w:val="21"/>
              </w:rPr>
              <w:t> </w:t>
            </w:r>
            <w:r>
              <w:rPr>
                <w:rFonts w:ascii="宋体" w:hAnsi="宋体" w:cs="宋体" w:eastAsia="宋体" w:hint="default"/>
                <w:spacing w:val="-2"/>
                <w:sz w:val="21"/>
                <w:szCs w:val="21"/>
              </w:rPr>
              <w:t>德克彼肯伯格斯国际品牌有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850" w:type="dxa"/>
            <w:tcBorders>
              <w:top w:val="single" w:sz="4" w:space="0" w:color="336699"/>
              <w:left w:val="single" w:sz="4" w:space="0" w:color="336699"/>
              <w:bottom w:val="single" w:sz="4" w:space="0" w:color="336699"/>
              <w:right w:val="single" w:sz="4" w:space="0" w:color="336699"/>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90"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年度资产和负债项目</w:t>
            </w:r>
          </w:p>
          <w:p>
            <w:pPr>
              <w:pStyle w:val="TableParagraph"/>
              <w:spacing w:line="240" w:lineRule="auto" w:before="21"/>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年度利润表项目</w:t>
            </w:r>
          </w:p>
          <w:p>
            <w:pPr>
              <w:pStyle w:val="TableParagraph"/>
              <w:spacing w:line="240" w:lineRule="auto" w:before="21"/>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21"/>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tc>
        <w:tc>
          <w:tcPr>
            <w:tcW w:w="17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6"/>
              <w:ind w:left="573" w:right="0"/>
              <w:jc w:val="left"/>
              <w:rPr>
                <w:rFonts w:ascii="Times New Roman" w:hAnsi="Times New Roman" w:cs="Times New Roman" w:eastAsia="Times New Roman" w:hint="default"/>
                <w:sz w:val="21"/>
                <w:szCs w:val="21"/>
              </w:rPr>
            </w:pPr>
            <w:r>
              <w:rPr>
                <w:rFonts w:ascii="Times New Roman"/>
                <w:sz w:val="21"/>
              </w:rPr>
              <w:t>0.8378</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0.8030</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0.7889</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0.7919</w:t>
            </w:r>
          </w:p>
        </w:tc>
      </w:tr>
      <w:tr>
        <w:trPr>
          <w:trHeight w:val="1277" w:hRule="exact"/>
        </w:trPr>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卡奴迪路国际有限公司</w:t>
            </w:r>
          </w:p>
        </w:tc>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澳门</w:t>
            </w:r>
          </w:p>
        </w:tc>
        <w:tc>
          <w:tcPr>
            <w:tcW w:w="850" w:type="dxa"/>
            <w:tcBorders>
              <w:top w:val="single" w:sz="4" w:space="0" w:color="336699"/>
              <w:left w:val="single" w:sz="4" w:space="0" w:color="336699"/>
              <w:bottom w:val="single" w:sz="4" w:space="0" w:color="336699"/>
              <w:right w:val="single" w:sz="4" w:space="0" w:color="336699"/>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澳门元</w:t>
            </w:r>
          </w:p>
        </w:tc>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年度资产和负债项目</w:t>
            </w:r>
          </w:p>
          <w:p>
            <w:pPr>
              <w:pStyle w:val="TableParagraph"/>
              <w:spacing w:line="240" w:lineRule="auto" w:before="21"/>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年度利润表项目</w:t>
            </w:r>
          </w:p>
          <w:p>
            <w:pPr>
              <w:pStyle w:val="TableParagraph"/>
              <w:spacing w:line="240" w:lineRule="auto" w:before="21"/>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21"/>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tc>
        <w:tc>
          <w:tcPr>
            <w:tcW w:w="17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4"/>
              <w:ind w:left="573" w:right="0"/>
              <w:jc w:val="left"/>
              <w:rPr>
                <w:rFonts w:ascii="Times New Roman" w:hAnsi="Times New Roman" w:cs="Times New Roman" w:eastAsia="Times New Roman" w:hint="default"/>
                <w:sz w:val="21"/>
                <w:szCs w:val="21"/>
              </w:rPr>
            </w:pPr>
            <w:r>
              <w:rPr>
                <w:rFonts w:ascii="Times New Roman"/>
                <w:sz w:val="21"/>
              </w:rPr>
              <w:t>0.8133</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0.7872</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0.7771</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0.7715</w:t>
            </w:r>
          </w:p>
        </w:tc>
      </w:tr>
      <w:tr>
        <w:trPr>
          <w:trHeight w:val="1280" w:hRule="exact"/>
        </w:trPr>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9"/>
              <w:ind w:left="112" w:right="0"/>
              <w:jc w:val="left"/>
              <w:rPr>
                <w:rFonts w:ascii="宋体" w:hAnsi="宋体" w:cs="宋体" w:eastAsia="宋体" w:hint="default"/>
                <w:sz w:val="21"/>
                <w:szCs w:val="21"/>
              </w:rPr>
            </w:pPr>
            <w:r>
              <w:rPr>
                <w:rFonts w:ascii="宋体" w:hAnsi="宋体" w:cs="宋体" w:eastAsia="宋体" w:hint="default"/>
                <w:sz w:val="21"/>
                <w:szCs w:val="21"/>
              </w:rPr>
              <w:t>铂金国际时尚集合有限公司</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LEVITAS</w:t>
            </w:r>
            <w:r>
              <w:rPr>
                <w:rFonts w:ascii="Times New Roman"/>
                <w:spacing w:val="-4"/>
                <w:sz w:val="21"/>
              </w:rPr>
              <w:t> </w:t>
            </w:r>
            <w:r>
              <w:rPr>
                <w:rFonts w:ascii="Times New Roman"/>
                <w:sz w:val="21"/>
              </w:rPr>
              <w:t>S.P.A.</w:t>
            </w:r>
          </w:p>
        </w:tc>
        <w:tc>
          <w:tcPr>
            <w:tcW w:w="994" w:type="dxa"/>
            <w:tcBorders>
              <w:top w:val="single" w:sz="4" w:space="0" w:color="336699"/>
              <w:left w:val="single" w:sz="4" w:space="0" w:color="336699"/>
              <w:bottom w:val="single" w:sz="4" w:space="0" w:color="336699"/>
              <w:right w:val="single" w:sz="4" w:space="0" w:color="336699"/>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意大利</w:t>
            </w:r>
          </w:p>
        </w:tc>
        <w:tc>
          <w:tcPr>
            <w:tcW w:w="850" w:type="dxa"/>
            <w:tcBorders>
              <w:top w:val="single" w:sz="4" w:space="0" w:color="336699"/>
              <w:left w:val="single" w:sz="4" w:space="0" w:color="336699"/>
              <w:bottom w:val="single" w:sz="4" w:space="0" w:color="336699"/>
              <w:right w:val="single" w:sz="4" w:space="0" w:color="336699"/>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835" w:type="dxa"/>
            <w:tcBorders>
              <w:top w:val="single" w:sz="4" w:space="0" w:color="336699"/>
              <w:left w:val="single" w:sz="4" w:space="0" w:color="336699"/>
              <w:bottom w:val="single" w:sz="4" w:space="0" w:color="336699"/>
              <w:right w:val="single" w:sz="4" w:space="0" w:color="336699"/>
            </w:tcBorders>
          </w:tcPr>
          <w:p>
            <w:pPr>
              <w:pStyle w:val="TableParagraph"/>
              <w:spacing w:line="290"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年度资产和负债项目</w:t>
            </w:r>
          </w:p>
          <w:p>
            <w:pPr>
              <w:pStyle w:val="TableParagraph"/>
              <w:spacing w:line="240" w:lineRule="auto" w:before="22"/>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年度利润表项目</w:t>
            </w:r>
          </w:p>
          <w:p>
            <w:pPr>
              <w:pStyle w:val="TableParagraph"/>
              <w:spacing w:line="240" w:lineRule="auto" w:before="21"/>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年度资产和负债项目</w:t>
            </w:r>
          </w:p>
          <w:p>
            <w:pPr>
              <w:pStyle w:val="TableParagraph"/>
              <w:spacing w:line="240" w:lineRule="auto" w:before="21"/>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年度利润表项目</w:t>
            </w:r>
          </w:p>
        </w:tc>
        <w:tc>
          <w:tcPr>
            <w:tcW w:w="173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6"/>
              <w:ind w:left="573" w:right="0"/>
              <w:jc w:val="left"/>
              <w:rPr>
                <w:rFonts w:ascii="Times New Roman" w:hAnsi="Times New Roman" w:cs="Times New Roman" w:eastAsia="Times New Roman" w:hint="default"/>
                <w:sz w:val="21"/>
                <w:szCs w:val="21"/>
              </w:rPr>
            </w:pPr>
            <w:r>
              <w:rPr>
                <w:rFonts w:ascii="Times New Roman"/>
                <w:sz w:val="21"/>
              </w:rPr>
              <w:t>7.0952</w:t>
            </w:r>
          </w:p>
          <w:p>
            <w:pPr>
              <w:pStyle w:val="TableParagraph"/>
              <w:spacing w:line="240" w:lineRule="auto" w:before="71"/>
              <w:ind w:left="573" w:right="0"/>
              <w:jc w:val="left"/>
              <w:rPr>
                <w:rFonts w:ascii="Times New Roman" w:hAnsi="Times New Roman" w:cs="Times New Roman" w:eastAsia="Times New Roman" w:hint="default"/>
                <w:sz w:val="21"/>
                <w:szCs w:val="21"/>
              </w:rPr>
            </w:pPr>
            <w:r>
              <w:rPr>
                <w:rFonts w:ascii="Times New Roman"/>
                <w:sz w:val="21"/>
              </w:rPr>
              <w:t>6.9186</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7.4556</w:t>
            </w:r>
          </w:p>
          <w:p>
            <w:pPr>
              <w:pStyle w:val="TableParagraph"/>
              <w:spacing w:line="240" w:lineRule="auto" w:before="70"/>
              <w:ind w:left="573" w:right="0"/>
              <w:jc w:val="left"/>
              <w:rPr>
                <w:rFonts w:ascii="Times New Roman" w:hAnsi="Times New Roman" w:cs="Times New Roman" w:eastAsia="Times New Roman" w:hint="default"/>
                <w:sz w:val="21"/>
                <w:szCs w:val="21"/>
              </w:rPr>
            </w:pPr>
            <w:r>
              <w:rPr>
                <w:rFonts w:ascii="Times New Roman"/>
                <w:sz w:val="21"/>
              </w:rPr>
              <w:t>8.1481</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7" w:hRule="exact"/>
        </w:trPr>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3" w:hRule="exact"/>
        </w:trPr>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294"/>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274,265,304.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实际取得控 制权的日期</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16,218,621.8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751,907.66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386" w:lineRule="auto"/>
        <w:ind w:right="0"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15</w:t>
      </w:r>
      <w:r>
        <w:rPr>
          <w:spacing w:val="-3"/>
        </w:rPr>
        <w:t>日，卡奴迪路服饰股份</w:t>
      </w:r>
      <w:r>
        <w:rPr>
          <w:rFonts w:ascii="Times New Roman" w:hAnsi="Times New Roman" w:cs="Times New Roman" w:eastAsia="Times New Roman" w:hint="default"/>
          <w:spacing w:val="-3"/>
        </w:rPr>
        <w:t>(</w:t>
      </w:r>
      <w:r>
        <w:rPr>
          <w:spacing w:val="-3"/>
        </w:rPr>
        <w:t>香港</w:t>
      </w:r>
      <w:r>
        <w:rPr>
          <w:rFonts w:ascii="Times New Roman" w:hAnsi="Times New Roman" w:cs="Times New Roman" w:eastAsia="Times New Roman" w:hint="default"/>
          <w:spacing w:val="-3"/>
        </w:rPr>
        <w:t>)</w:t>
      </w:r>
      <w:r>
        <w:rPr>
          <w:spacing w:val="-3"/>
        </w:rPr>
        <w:t>有限公司以</w:t>
      </w:r>
      <w:r>
        <w:rPr>
          <w:rFonts w:ascii="Times New Roman" w:hAnsi="Times New Roman" w:cs="Times New Roman" w:eastAsia="Times New Roman" w:hint="default"/>
          <w:spacing w:val="-3"/>
        </w:rPr>
        <w:t>274,265,304.04</w:t>
      </w:r>
      <w:r>
        <w:rPr>
          <w:spacing w:val="-3"/>
        </w:rPr>
        <w:t>元的价格收购</w:t>
      </w:r>
      <w:r>
        <w:rPr>
          <w:rFonts w:ascii="Times New Roman" w:hAnsi="Times New Roman" w:cs="Times New Roman" w:eastAsia="Times New Roman" w:hint="default"/>
          <w:spacing w:val="-3"/>
        </w:rPr>
        <w:t>LEVITAS</w:t>
      </w:r>
      <w:r>
        <w:rPr>
          <w:rFonts w:ascii="Times New Roman" w:hAnsi="Times New Roman" w:cs="Times New Roman" w:eastAsia="Times New Roman" w:hint="default"/>
          <w:spacing w:val="41"/>
        </w:rPr>
        <w:t> </w:t>
      </w:r>
      <w:r>
        <w:rPr>
          <w:rFonts w:ascii="Times New Roman" w:hAnsi="Times New Roman" w:cs="Times New Roman" w:eastAsia="Times New Roman" w:hint="default"/>
        </w:rPr>
        <w:t>S.P.A.51%</w:t>
      </w:r>
      <w:r>
        <w:rPr>
          <w:rFonts w:ascii="Times New Roman" w:hAnsi="Times New Roman" w:cs="Times New Roman" w:eastAsia="Times New Roman" w:hint="default"/>
          <w:w w:val="100"/>
        </w:rPr>
        <w:t> </w:t>
      </w:r>
      <w:r>
        <w:rPr/>
        <w:t>股权，</w:t>
      </w:r>
      <w:r>
        <w:rPr>
          <w:rFonts w:ascii="Times New Roman" w:hAnsi="Times New Roman" w:cs="Times New Roman" w:eastAsia="Times New Roman" w:hint="default"/>
        </w:rPr>
        <w:t>LEVITAS</w:t>
      </w:r>
      <w:r>
        <w:rPr>
          <w:rFonts w:ascii="Times New Roman" w:hAnsi="Times New Roman" w:cs="Times New Roman" w:eastAsia="Times New Roman" w:hint="default"/>
          <w:spacing w:val="-1"/>
        </w:rPr>
        <w:t> </w:t>
      </w:r>
      <w:r>
        <w:rPr>
          <w:rFonts w:ascii="Times New Roman" w:hAnsi="Times New Roman" w:cs="Times New Roman" w:eastAsia="Times New Roman" w:hint="default"/>
        </w:rPr>
        <w:t>S.P.A.2015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日可辨认净资产公允价值为</w:t>
      </w:r>
      <w:r>
        <w:rPr>
          <w:rFonts w:ascii="Times New Roman" w:hAnsi="Times New Roman" w:cs="Times New Roman" w:eastAsia="Times New Roman" w:hint="default"/>
        </w:rPr>
        <w:t>153,999,881.78</w:t>
      </w:r>
      <w:r>
        <w:rPr/>
        <w:t>元。合并成本确定为</w:t>
      </w:r>
      <w:r>
        <w:rPr>
          <w:w w:val="100"/>
        </w:rPr>
        <w:t> </w:t>
      </w:r>
      <w:r>
        <w:rPr>
          <w:rFonts w:ascii="Times New Roman" w:hAnsi="Times New Roman" w:cs="Times New Roman" w:eastAsia="Times New Roman" w:hint="default"/>
        </w:rPr>
        <w:t>274,265,304.04</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6"/>
                <w:sz w:val="18"/>
              </w:rPr>
              <w:t> </w:t>
            </w:r>
            <w:r>
              <w:rPr>
                <w:rFonts w:ascii="Times New Roman"/>
                <w:spacing w:val="-4"/>
                <w:sz w:val="18"/>
              </w:rPr>
              <w:t>S.P.A.</w:t>
            </w:r>
          </w:p>
        </w:tc>
      </w:tr>
      <w:tr>
        <w:trPr>
          <w:trHeight w:val="402"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274,265,304.04</w:t>
            </w:r>
          </w:p>
        </w:tc>
      </w:tr>
      <w:tr>
        <w:trPr>
          <w:trHeight w:val="402"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274,265,304.04</w:t>
            </w:r>
          </w:p>
        </w:tc>
      </w:tr>
      <w:tr>
        <w:trPr>
          <w:trHeight w:val="402"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223,539,939.71</w:t>
            </w:r>
          </w:p>
        </w:tc>
      </w:tr>
      <w:tr>
        <w:trPr>
          <w:trHeight w:val="715" w:hRule="exact"/>
        </w:trPr>
        <w:tc>
          <w:tcPr>
            <w:tcW w:w="47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00" w:lineRule="auto" w:before="49"/>
              <w:ind w:left="12" w:right="18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7"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50,725,364.33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合并成本公允价值的确定方法、或有对价及其变动的说明：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386" w:lineRule="auto"/>
        <w:ind w:right="0"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15</w:t>
      </w:r>
      <w:r>
        <w:rPr>
          <w:spacing w:val="-3"/>
        </w:rPr>
        <w:t>日，卡奴迪路服饰股份</w:t>
      </w:r>
      <w:r>
        <w:rPr>
          <w:rFonts w:ascii="Times New Roman" w:hAnsi="Times New Roman" w:cs="Times New Roman" w:eastAsia="Times New Roman" w:hint="default"/>
          <w:spacing w:val="-3"/>
        </w:rPr>
        <w:t>(</w:t>
      </w:r>
      <w:r>
        <w:rPr>
          <w:spacing w:val="-3"/>
        </w:rPr>
        <w:t>香港</w:t>
      </w:r>
      <w:r>
        <w:rPr>
          <w:rFonts w:ascii="Times New Roman" w:hAnsi="Times New Roman" w:cs="Times New Roman" w:eastAsia="Times New Roman" w:hint="default"/>
          <w:spacing w:val="-3"/>
        </w:rPr>
        <w:t>)</w:t>
      </w:r>
      <w:r>
        <w:rPr>
          <w:spacing w:val="-3"/>
        </w:rPr>
        <w:t>有限公司以</w:t>
      </w:r>
      <w:r>
        <w:rPr>
          <w:rFonts w:ascii="Times New Roman" w:hAnsi="Times New Roman" w:cs="Times New Roman" w:eastAsia="Times New Roman" w:hint="default"/>
          <w:spacing w:val="-3"/>
        </w:rPr>
        <w:t>274,265,304.04</w:t>
      </w:r>
      <w:r>
        <w:rPr>
          <w:spacing w:val="-3"/>
        </w:rPr>
        <w:t>元的价格收购</w:t>
      </w:r>
      <w:r>
        <w:rPr>
          <w:rFonts w:ascii="Times New Roman" w:hAnsi="Times New Roman" w:cs="Times New Roman" w:eastAsia="Times New Roman" w:hint="default"/>
          <w:spacing w:val="-3"/>
        </w:rPr>
        <w:t>LEVITAS</w:t>
      </w:r>
      <w:r>
        <w:rPr>
          <w:rFonts w:ascii="Times New Roman" w:hAnsi="Times New Roman" w:cs="Times New Roman" w:eastAsia="Times New Roman" w:hint="default"/>
          <w:spacing w:val="40"/>
        </w:rPr>
        <w:t> </w:t>
      </w:r>
      <w:r>
        <w:rPr>
          <w:rFonts w:ascii="Times New Roman" w:hAnsi="Times New Roman" w:cs="Times New Roman" w:eastAsia="Times New Roman" w:hint="default"/>
        </w:rPr>
        <w:t>S.P.A.51%</w:t>
      </w:r>
      <w:r>
        <w:rPr>
          <w:rFonts w:ascii="Times New Roman" w:hAnsi="Times New Roman" w:cs="Times New Roman" w:eastAsia="Times New Roman" w:hint="default"/>
          <w:w w:val="100"/>
        </w:rPr>
        <w:t> </w:t>
      </w:r>
      <w:r>
        <w:rPr/>
        <w:t>股权，</w:t>
      </w:r>
      <w:r>
        <w:rPr>
          <w:rFonts w:ascii="Times New Roman" w:hAnsi="Times New Roman" w:cs="Times New Roman" w:eastAsia="Times New Roman" w:hint="default"/>
        </w:rPr>
        <w:t>LEVITAS</w:t>
      </w:r>
      <w:r>
        <w:rPr>
          <w:rFonts w:ascii="Times New Roman" w:hAnsi="Times New Roman" w:cs="Times New Roman" w:eastAsia="Times New Roman" w:hint="default"/>
          <w:spacing w:val="-1"/>
        </w:rPr>
        <w:t> </w:t>
      </w:r>
      <w:r>
        <w:rPr>
          <w:rFonts w:ascii="Times New Roman" w:hAnsi="Times New Roman" w:cs="Times New Roman" w:eastAsia="Times New Roman" w:hint="default"/>
        </w:rPr>
        <w:t>S.P.A.2015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日可辨认净资产公允价值为</w:t>
      </w:r>
      <w:r>
        <w:rPr>
          <w:rFonts w:ascii="Times New Roman" w:hAnsi="Times New Roman" w:cs="Times New Roman" w:eastAsia="Times New Roman" w:hint="default"/>
        </w:rPr>
        <w:t>324,970,826.12</w:t>
      </w:r>
      <w:r>
        <w:rPr/>
        <w:t>元。合并成本确定为</w:t>
      </w:r>
      <w:r>
        <w:rPr>
          <w:w w:val="100"/>
        </w:rPr>
        <w:t> </w:t>
      </w:r>
      <w:r>
        <w:rPr>
          <w:rFonts w:ascii="Times New Roman" w:hAnsi="Times New Roman" w:cs="Times New Roman" w:eastAsia="Times New Roman" w:hint="default"/>
        </w:rPr>
        <w:t>274,265,304.04</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1"/>
      </w:tblGrid>
      <w:tr>
        <w:trPr>
          <w:trHeight w:val="403" w:hRule="exact"/>
        </w:trPr>
        <w:tc>
          <w:tcPr>
            <w:tcW w:w="3180"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6369"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6"/>
                <w:sz w:val="18"/>
              </w:rPr>
              <w:t> </w:t>
            </w:r>
            <w:r>
              <w:rPr>
                <w:rFonts w:ascii="Times New Roman"/>
                <w:spacing w:val="-4"/>
                <w:sz w:val="18"/>
              </w:rPr>
              <w:t>S.P.A.</w:t>
            </w:r>
          </w:p>
        </w:tc>
      </w:tr>
      <w:tr>
        <w:trPr>
          <w:trHeight w:val="401" w:hRule="exact"/>
        </w:trPr>
        <w:tc>
          <w:tcPr>
            <w:tcW w:w="3180"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8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8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9"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1,219,277.65</w:t>
            </w:r>
          </w:p>
        </w:tc>
        <w:tc>
          <w:tcPr>
            <w:tcW w:w="318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1,219,277.65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21,275,448.38</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21,275,448.38</w:t>
            </w:r>
          </w:p>
        </w:tc>
      </w:tr>
      <w:tr>
        <w:trPr>
          <w:trHeight w:val="404"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380,736.00</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380,736.00</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225,829,851.70</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145,249,819.61</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3,371,573.12</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3,371,573.12</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5,546,937.92</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5,546,937.92</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1,963,839.49</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1,963,839.49</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35,404,473.66</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35,404,473.66</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577,865.17</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577,865.17</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295,570,003.09</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214,989,971.00</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6,854,856.84</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6,854,856.84</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25,970,944.34</w:t>
            </w:r>
          </w:p>
        </w:tc>
        <w:tc>
          <w:tcPr>
            <w:tcW w:w="3193"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741,051.93</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741,051.93</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520,555.25</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520,555.25</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612.57</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612.57</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13,233,880.64</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13,233,880.64</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444,859.41</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444,859.41</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58,067,050.33</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58,067,050.33</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35,736,310.00</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35,736,310.00</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141,570,121.31</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115,599,176.97</w:t>
            </w:r>
          </w:p>
        </w:tc>
      </w:tr>
      <w:tr>
        <w:trPr>
          <w:trHeight w:val="404"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153,999,881.78</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99,390,794.03</w:t>
            </w:r>
          </w:p>
        </w:tc>
      </w:tr>
      <w:tr>
        <w:trPr>
          <w:trHeight w:val="401"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75,459,942.07</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50,689,304.96</w:t>
            </w:r>
          </w:p>
        </w:tc>
      </w:tr>
      <w:tr>
        <w:trPr>
          <w:trHeight w:val="403" w:hRule="exact"/>
        </w:trPr>
        <w:tc>
          <w:tcPr>
            <w:tcW w:w="318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78,539,939.71</w:t>
            </w:r>
          </w:p>
        </w:tc>
        <w:tc>
          <w:tcPr>
            <w:tcW w:w="31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48,701,489.07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可辨认资产、负债公允价值的确定方法：</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386" w:lineRule="auto"/>
        <w:ind w:right="175" w:firstLine="420"/>
        <w:jc w:val="both"/>
      </w:pPr>
      <w:r>
        <w:rPr>
          <w:spacing w:val="-2"/>
        </w:rPr>
        <w:t>参考广东联信资产评估土地房地产估价有限公司出具的评估报告，公司于购买日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w:t>
      </w:r>
      <w:r>
        <w:rPr>
          <w:spacing w:val="-2"/>
        </w:rPr>
        <w:t>取得</w:t>
      </w:r>
      <w:r>
        <w:rPr>
          <w:w w:val="100"/>
        </w:rPr>
        <w:t> </w:t>
      </w:r>
      <w:r>
        <w:rPr/>
        <w:t>的 </w:t>
      </w:r>
      <w:r>
        <w:rPr>
          <w:rFonts w:ascii="Times New Roman" w:hAnsi="Times New Roman" w:cs="Times New Roman" w:eastAsia="Times New Roman" w:hint="default"/>
        </w:rPr>
        <w:t>LEVITAS S.P.A.</w:t>
      </w:r>
      <w:r>
        <w:rPr/>
        <w:t>可辨认账面净资产公允价值为</w:t>
      </w:r>
      <w:r>
        <w:rPr>
          <w:rFonts w:ascii="Times New Roman" w:hAnsi="Times New Roman" w:cs="Times New Roman" w:eastAsia="Times New Roman" w:hint="default"/>
        </w:rPr>
        <w:t>153,999,881.78</w:t>
      </w:r>
      <w:r>
        <w:rPr/>
        <w:t>元</w:t>
      </w:r>
      <w:r>
        <w:rPr>
          <w:spacing w:val="-53"/>
        </w:rPr>
        <w:t> </w:t>
      </w:r>
      <w:r>
        <w:rPr>
          <w:rFonts w:ascii="Times New Roman" w:hAnsi="Times New Roman" w:cs="Times New Roman" w:eastAsia="Times New Roman" w:hint="default"/>
        </w:rPr>
        <w:t>,</w:t>
      </w:r>
      <w:r>
        <w:rPr/>
        <w:t>与收购价格为</w:t>
      </w:r>
      <w:r>
        <w:rPr>
          <w:rFonts w:ascii="Times New Roman" w:hAnsi="Times New Roman" w:cs="Times New Roman" w:eastAsia="Times New Roman" w:hint="default"/>
        </w:rPr>
        <w:t>274,265,304.04</w:t>
      </w:r>
      <w:r>
        <w:rPr/>
        <w:t>元的差额</w:t>
      </w:r>
      <w:r>
        <w:rPr>
          <w:w w:val="100"/>
        </w:rPr>
        <w:t> </w:t>
      </w:r>
      <w:r>
        <w:rPr/>
        <w:t>分别确认为</w:t>
      </w:r>
      <w:r>
        <w:rPr>
          <w:rFonts w:ascii="Times New Roman" w:hAnsi="Times New Roman" w:cs="Times New Roman" w:eastAsia="Times New Roman" w:hint="default"/>
        </w:rPr>
        <w:t>DB</w:t>
      </w:r>
      <w:r>
        <w:rPr/>
        <w:t>品牌中华运营权</w:t>
      </w:r>
      <w:r>
        <w:rPr>
          <w:rFonts w:ascii="Times New Roman" w:hAnsi="Times New Roman" w:cs="Times New Roman" w:eastAsia="Times New Roman" w:hint="default"/>
        </w:rPr>
        <w:t>145,000,000.00</w:t>
      </w:r>
      <w:r>
        <w:rPr/>
        <w:t>元，以及商誉</w:t>
      </w:r>
      <w:r>
        <w:rPr>
          <w:rFonts w:ascii="Times New Roman" w:hAnsi="Times New Roman" w:cs="Times New Roman" w:eastAsia="Times New Roman" w:hint="default"/>
        </w:rPr>
        <w:t>50,725,364.33</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30"/>
          <w:szCs w:val="30"/>
        </w:rPr>
      </w:pPr>
    </w:p>
    <w:p>
      <w:pPr>
        <w:pStyle w:val="BodyText"/>
        <w:spacing w:line="444" w:lineRule="auto"/>
        <w:ind w:left="573" w:right="0" w:hanging="421"/>
        <w:jc w:val="left"/>
      </w:pPr>
      <w:r>
        <w:rPr/>
        <w:t>说明其他原因导致的合并范围变动（如，新设子公司、清算子公司等）及其相关情况：</w:t>
      </w:r>
      <w:r>
        <w:rPr>
          <w:w w:val="100"/>
        </w:rPr>
        <w:t> </w:t>
      </w:r>
      <w:r>
        <w:rPr>
          <w:spacing w:val="-2"/>
        </w:rPr>
        <w:t>新设子公司：本期出资设立广州摩登大道跨境电子商务有限公司、摩登大道时尚电子商务有限公司、</w:t>
      </w:r>
    </w:p>
    <w:p>
      <w:pPr>
        <w:pStyle w:val="BodyText"/>
        <w:spacing w:line="240" w:lineRule="auto" w:before="14"/>
        <w:ind w:right="0"/>
        <w:jc w:val="left"/>
      </w:pPr>
      <w:r>
        <w:rPr/>
        <w:t>广州中侨汇免税品有限公司、摩登大道时尚传媒有限公司。持股比例情况见附注九。</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6"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336699"/>
              <w:bottom w:val="single" w:sz="4" w:space="0" w:color="336699"/>
              <w:right w:val="single" w:sz="4" w:space="0" w:color="336699"/>
            </w:tcBorders>
            <w:shd w:val="clear" w:color="auto" w:fill="2EACD4"/>
          </w:tcPr>
          <w:p>
            <w:pPr/>
          </w:p>
        </w:tc>
      </w:tr>
      <w:tr>
        <w:trPr>
          <w:trHeight w:val="102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6"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广州澳玛壹品名 品管理有限公司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广州连卡福名品 管理有限公司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卡奴迪路国际有 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8"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卡奴迪路服饰股 份（香港）有限 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卡奴迪路国际品 牌管理（香港） 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7"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德克彼肯伯格斯 国际品牌有限公 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广州安杰尼珂国 际品牌管理有限 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衡阳连卡福名品 管理有限公司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衡阳恒佳名品管 理有限公司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衡阳</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杭州连卡恒福品</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2"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right="51"/>
              <w:jc w:val="center"/>
              <w:rPr>
                <w:rFonts w:ascii="宋体" w:hAnsi="宋体" w:cs="宋体" w:eastAsia="宋体" w:hint="default"/>
                <w:sz w:val="18"/>
                <w:szCs w:val="18"/>
              </w:rPr>
            </w:pPr>
            <w:r>
              <w:rPr>
                <w:rFonts w:ascii="宋体" w:hAnsi="宋体" w:cs="宋体" w:eastAsia="宋体" w:hint="default"/>
                <w:sz w:val="18"/>
                <w:szCs w:val="18"/>
              </w:rPr>
              <w:t>牌管理有限公司</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铂金国际时尚集 合有限公司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99.99%</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摩登大道时尚电 子商务有限公司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广州摩登大道跨 境电子商务有限 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意大利</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摩登大道时尚传 媒有限公司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5" w:hRule="exact"/>
        </w:trPr>
        <w:tc>
          <w:tcPr>
            <w:tcW w:w="137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广州中侨汇免税 品有限公司</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衡阳连卡福名品管理有 限公司</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-14,449,633.20</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55,869,175.86</w:t>
            </w:r>
          </w:p>
        </w:tc>
      </w:tr>
      <w:tr>
        <w:trPr>
          <w:trHeight w:val="716"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杭州连卡恒福品牌管理 有限公司</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-4,361,382.90</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6,891,238.86</w:t>
            </w:r>
          </w:p>
        </w:tc>
      </w:tr>
      <w:tr>
        <w:trPr>
          <w:trHeight w:val="713"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铂金国际时尚集合有限 公司</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-236.98</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120.34</w:t>
            </w:r>
          </w:p>
        </w:tc>
      </w:tr>
      <w:tr>
        <w:trPr>
          <w:trHeight w:val="403" w:hRule="exact"/>
        </w:trPr>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5"/>
                <w:sz w:val="18"/>
              </w:rPr>
              <w:t> </w:t>
            </w:r>
            <w:r>
              <w:rPr>
                <w:rFonts w:ascii="Times New Roman"/>
                <w:spacing w:val="-4"/>
                <w:sz w:val="18"/>
              </w:rPr>
              <w:t>S.P.A.</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368,434.75</w:t>
            </w:r>
          </w:p>
        </w:tc>
        <w:tc>
          <w:tcPr>
            <w:tcW w:w="1913" w:type="dxa"/>
            <w:tcBorders>
              <w:top w:val="single" w:sz="4" w:space="0" w:color="336699"/>
              <w:left w:val="single" w:sz="4" w:space="0" w:color="336699"/>
              <w:bottom w:val="single" w:sz="4" w:space="0" w:color="336699"/>
              <w:right w:val="single" w:sz="4" w:space="0" w:color="336699"/>
            </w:tcBorders>
          </w:tcPr>
          <w:p>
            <w:pP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89,256,186.97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1" w:hRule="exact"/>
        </w:trPr>
        <w:tc>
          <w:tcPr>
            <w:tcW w:w="737"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7" w:type="dxa"/>
            <w:vMerge/>
            <w:tcBorders>
              <w:left w:val="single" w:sz="4" w:space="0" w:color="336699"/>
              <w:bottom w:val="single" w:sz="4" w:space="0" w:color="336699"/>
              <w:right w:val="single" w:sz="4" w:space="0" w:color="336699"/>
            </w:tcBorders>
            <w:shd w:val="clear" w:color="auto" w:fill="2EACD4"/>
          </w:tcPr>
          <w:p>
            <w:pP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衡阳连 卡福名 品管理 有限公 司</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86,426,5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45.03</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428,391,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855.40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514,818,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400.43</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356,782,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476.63</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39,165,3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36.87</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395,947,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813.50</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87,732,1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16.31</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295,970,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188.17</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383,702,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304.48</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162,487,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817.12</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71,600,0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234,087,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817.12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1649" w:hRule="exact"/>
        </w:trPr>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杭州连 卡恒福 品牌管 理有限 公司</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77,534,2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58.15</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10,046,6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74.00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87,580,9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32.15</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73,517,1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79.36</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73,517,1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79.36</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62,325,8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74.38</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6,661,94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0.02</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68,987,8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14.40</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46,023,2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80.18</w:t>
            </w: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46,023,2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80.18</w:t>
            </w:r>
          </w:p>
        </w:tc>
      </w:tr>
      <w:tr>
        <w:trPr>
          <w:trHeight w:val="1339" w:hRule="exact"/>
        </w:trPr>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铂金国 际时尚 集合有 限公司</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1,370,66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0.46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1,478,68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1.50</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275,273.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737"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275,273.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7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2,129,66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1.20</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144,440.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2,274,10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1.38</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692,438.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692,438.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w:t>
            </w:r>
          </w:p>
        </w:tc>
      </w:tr>
      <w:tr>
        <w:trPr>
          <w:trHeight w:val="715" w:hRule="exact"/>
        </w:trPr>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362" w:lineRule="auto" w:before="91"/>
              <w:ind w:left="24" w:right="65"/>
              <w:jc w:val="left"/>
              <w:rPr>
                <w:rFonts w:ascii="Times New Roman" w:hAnsi="Times New Roman" w:cs="Times New Roman" w:eastAsia="Times New Roman" w:hint="default"/>
                <w:sz w:val="18"/>
                <w:szCs w:val="18"/>
              </w:rPr>
            </w:pPr>
            <w:r>
              <w:rPr>
                <w:rFonts w:ascii="Times New Roman"/>
                <w:spacing w:val="-3"/>
                <w:sz w:val="18"/>
              </w:rPr>
              <w:t>LEVITA</w:t>
            </w:r>
            <w:r>
              <w:rPr>
                <w:rFonts w:ascii="Times New Roman"/>
                <w:spacing w:val="-42"/>
                <w:sz w:val="18"/>
              </w:rPr>
              <w:t> </w:t>
            </w:r>
            <w:r>
              <w:rPr>
                <w:rFonts w:ascii="Times New Roman"/>
                <w:spacing w:val="-42"/>
                <w:sz w:val="18"/>
              </w:rPr>
            </w:r>
            <w:r>
              <w:rPr>
                <w:rFonts w:ascii="Times New Roman"/>
                <w:sz w:val="18"/>
              </w:rPr>
              <w:t>S</w:t>
            </w:r>
            <w:r>
              <w:rPr>
                <w:rFonts w:ascii="Times New Roman"/>
                <w:spacing w:val="-1"/>
                <w:sz w:val="18"/>
              </w:rPr>
              <w:t> </w:t>
            </w:r>
            <w:r>
              <w:rPr>
                <w:rFonts w:ascii="Times New Roman"/>
                <w:spacing w:val="-4"/>
                <w:sz w:val="18"/>
              </w:rPr>
              <w:t>S.P.A.</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22,221,4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22.76</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262,965,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252.93</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285,186,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675.69</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39,753,2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12.05</w:t>
            </w:r>
          </w:p>
        </w:tc>
        <w:tc>
          <w:tcPr>
            <w:tcW w:w="7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63,277,9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80.02</w:t>
            </w:r>
          </w:p>
        </w:tc>
        <w:tc>
          <w:tcPr>
            <w:tcW w:w="7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103,031,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192.07</w:t>
            </w:r>
          </w:p>
        </w:tc>
        <w:tc>
          <w:tcPr>
            <w:tcW w:w="735" w:type="dxa"/>
            <w:tcBorders>
              <w:top w:val="single" w:sz="4" w:space="0" w:color="336699"/>
              <w:left w:val="single" w:sz="4" w:space="0" w:color="336699"/>
              <w:bottom w:val="single" w:sz="4" w:space="0" w:color="336699"/>
              <w:right w:val="single" w:sz="4" w:space="0" w:color="336699"/>
            </w:tcBorders>
          </w:tcPr>
          <w:p>
            <w:pPr/>
          </w:p>
        </w:tc>
        <w:tc>
          <w:tcPr>
            <w:tcW w:w="734"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c>
          <w:tcPr>
            <w:tcW w:w="735" w:type="dxa"/>
            <w:tcBorders>
              <w:top w:val="single" w:sz="4" w:space="0" w:color="336699"/>
              <w:left w:val="single" w:sz="4" w:space="0" w:color="336699"/>
              <w:bottom w:val="single" w:sz="4" w:space="0" w:color="336699"/>
              <w:right w:val="single" w:sz="4" w:space="0" w:color="336699"/>
            </w:tcBorders>
          </w:tcPr>
          <w:p>
            <w:pPr/>
          </w:p>
        </w:tc>
        <w:tc>
          <w:tcPr>
            <w:tcW w:w="737" w:type="dxa"/>
            <w:tcBorders>
              <w:top w:val="single" w:sz="4" w:space="0" w:color="336699"/>
              <w:left w:val="single" w:sz="4" w:space="0" w:color="336699"/>
              <w:bottom w:val="single" w:sz="4" w:space="0" w:color="336699"/>
              <w:right w:val="single" w:sz="4" w:space="0" w:color="336699"/>
            </w:tcBorders>
          </w:tcPr>
          <w:p>
            <w:pP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336699"/>
              <w:bottom w:val="single" w:sz="4" w:space="0" w:color="336699"/>
              <w:right w:val="single" w:sz="4" w:space="0" w:color="336699"/>
            </w:tcBorders>
            <w:shd w:val="clear" w:color="auto" w:fill="2EACD4"/>
          </w:tcPr>
          <w:p>
            <w:pPr/>
          </w:p>
        </w:tc>
        <w:tc>
          <w:tcPr>
            <w:tcW w:w="106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衡阳连卡福 名品管理有 限公司</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99,937,994.9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-30,743,900.4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-30,743,900.4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94,429,669.4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49,736,178.8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-631,492.81</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-631,492.81</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35,390,852.0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杭州连卡恒 福品牌管理 有限公司</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63,248,258.3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-8,900,781.43</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-8,900,781.43</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23,677,954.4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49,688,665.2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-4,272,447.59</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-4,272,447.59</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-3,655,572.55</w:t>
            </w:r>
          </w:p>
        </w:tc>
      </w:tr>
      <w:tr>
        <w:trPr>
          <w:trHeight w:val="1025" w:hRule="exact"/>
        </w:trPr>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铂金国际时 尚集合有限 公司</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444,626.53</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-2,369,794.15</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-2,461,135.13</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-2,823,723.97</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-714,917.14</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-946,107.09</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-812,377.50</w:t>
            </w:r>
          </w:p>
        </w:tc>
      </w:tr>
      <w:tr>
        <w:trPr>
          <w:trHeight w:val="715" w:hRule="exact"/>
        </w:trPr>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360" w:lineRule="auto" w:before="93"/>
              <w:ind w:left="24" w:right="291"/>
              <w:jc w:val="left"/>
              <w:rPr>
                <w:rFonts w:ascii="Times New Roman" w:hAnsi="Times New Roman" w:cs="Times New Roman" w:eastAsia="Times New Roman" w:hint="default"/>
                <w:sz w:val="18"/>
                <w:szCs w:val="18"/>
              </w:rPr>
            </w:pPr>
            <w:r>
              <w:rPr>
                <w:rFonts w:ascii="Times New Roman"/>
                <w:spacing w:val="-3"/>
                <w:sz w:val="18"/>
              </w:rPr>
              <w:t>LEVITAS</w:t>
            </w:r>
            <w:r>
              <w:rPr>
                <w:rFonts w:ascii="Times New Roman"/>
                <w:spacing w:val="-42"/>
                <w:sz w:val="18"/>
              </w:rPr>
              <w:t> </w:t>
            </w:r>
            <w:r>
              <w:rPr>
                <w:rFonts w:ascii="Times New Roman"/>
                <w:spacing w:val="-42"/>
                <w:sz w:val="18"/>
              </w:rPr>
            </w:r>
            <w:r>
              <w:rPr>
                <w:rFonts w:ascii="Times New Roman"/>
                <w:spacing w:val="-4"/>
                <w:sz w:val="18"/>
              </w:rPr>
              <w:t>S.P.A.</w:t>
            </w:r>
          </w:p>
        </w:tc>
        <w:tc>
          <w:tcPr>
            <w:tcW w:w="10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16,218,621.8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751,907.66</w:t>
            </w:r>
          </w:p>
        </w:tc>
        <w:tc>
          <w:tcPr>
            <w:tcW w:w="10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6,918,336.43</w:t>
            </w:r>
          </w:p>
        </w:tc>
        <w:tc>
          <w:tcPr>
            <w:tcW w:w="10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882,388.65</w:t>
            </w:r>
          </w:p>
        </w:tc>
        <w:tc>
          <w:tcPr>
            <w:tcW w:w="1064" w:type="dxa"/>
            <w:tcBorders>
              <w:top w:val="single" w:sz="4" w:space="0" w:color="336699"/>
              <w:left w:val="single" w:sz="4" w:space="0" w:color="336699"/>
              <w:bottom w:val="single" w:sz="4" w:space="0" w:color="336699"/>
              <w:right w:val="single" w:sz="4" w:space="0" w:color="336699"/>
            </w:tcBorders>
          </w:tcPr>
          <w:p>
            <w:pPr/>
          </w:p>
        </w:tc>
        <w:tc>
          <w:tcPr>
            <w:tcW w:w="1063" w:type="dxa"/>
            <w:tcBorders>
              <w:top w:val="single" w:sz="4" w:space="0" w:color="336699"/>
              <w:left w:val="single" w:sz="4" w:space="0" w:color="336699"/>
              <w:bottom w:val="single" w:sz="4" w:space="0" w:color="336699"/>
              <w:right w:val="single" w:sz="4" w:space="0" w:color="336699"/>
            </w:tcBorders>
          </w:tcPr>
          <w:p>
            <w:pPr/>
          </w:p>
        </w:tc>
        <w:tc>
          <w:tcPr>
            <w:tcW w:w="1064" w:type="dxa"/>
            <w:tcBorders>
              <w:top w:val="single" w:sz="4" w:space="0" w:color="336699"/>
              <w:left w:val="single" w:sz="4" w:space="0" w:color="336699"/>
              <w:bottom w:val="single" w:sz="4" w:space="0" w:color="336699"/>
              <w:right w:val="single" w:sz="4" w:space="0" w:color="336699"/>
            </w:tcBorders>
          </w:tcPr>
          <w:p>
            <w:pPr/>
          </w:p>
        </w:tc>
        <w:tc>
          <w:tcPr>
            <w:tcW w:w="1066" w:type="dxa"/>
            <w:tcBorders>
              <w:top w:val="single" w:sz="4" w:space="0" w:color="336699"/>
              <w:left w:val="single" w:sz="4" w:space="0" w:color="336699"/>
              <w:bottom w:val="single" w:sz="4" w:space="0" w:color="336699"/>
              <w:right w:val="single" w:sz="4" w:space="0" w:color="336699"/>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63"/>
        <w:jc w:val="both"/>
      </w:pPr>
      <w:r>
        <w:rPr>
          <w:spacing w:val="-3"/>
        </w:rPr>
        <w:t>本公司的主要金融工具包括外币货币性项目、应收账款、应收票据、应付账款、应付票据等，各项金</w:t>
      </w:r>
      <w:r>
        <w:rPr>
          <w:w w:val="100"/>
        </w:rPr>
        <w:t> </w:t>
      </w:r>
      <w:r>
        <w:rPr>
          <w:spacing w:val="-2"/>
        </w:rPr>
        <w:t>融工具的详细情况说明见本附注五相关项目。与这些金融工具有关的风险，以及本公司为降低这些风险所</w:t>
      </w:r>
      <w:r>
        <w:rPr>
          <w:spacing w:val="-42"/>
        </w:rPr>
        <w:t> </w:t>
      </w:r>
      <w:r>
        <w:rPr>
          <w:spacing w:val="-42"/>
        </w:rPr>
      </w:r>
      <w:r>
        <w:rPr/>
        <w:t>采取的风险管理政策如下所述。</w:t>
      </w:r>
    </w:p>
    <w:p>
      <w:pPr>
        <w:pStyle w:val="BodyText"/>
        <w:spacing w:line="408" w:lineRule="auto" w:before="166"/>
        <w:ind w:right="146" w:firstLine="463"/>
        <w:jc w:val="both"/>
      </w:pPr>
      <w:r>
        <w:rPr>
          <w:spacing w:val="-3"/>
        </w:rPr>
        <w:t>本公司在经营过程中面临各种金融风险：信用风险、市场风险和流动性风险。公司经营管理层全面负</w:t>
      </w:r>
      <w:r>
        <w:rPr>
          <w:w w:val="100"/>
        </w:rPr>
        <w:t> </w:t>
      </w:r>
      <w:r>
        <w:rPr>
          <w:spacing w:val="-2"/>
        </w:rPr>
        <w:t>责风险管理目标和政策的确定，并对风险管理目标和政策承担最终责任。经营管理层通过职能部门递交的</w:t>
      </w:r>
      <w:r>
        <w:rPr>
          <w:spacing w:val="-43"/>
        </w:rPr>
        <w:t> </w:t>
      </w:r>
      <w:r>
        <w:rPr>
          <w:spacing w:val="-43"/>
        </w:rPr>
      </w:r>
      <w:r>
        <w:rPr>
          <w:spacing w:val="-2"/>
        </w:rPr>
        <w:t>月度工作报告来审查已执行程序的有效性以及风险管理目标和政策的合理性。本公司的审计部也会审计风</w:t>
      </w:r>
      <w:r>
        <w:rPr>
          <w:spacing w:val="-42"/>
        </w:rPr>
        <w:t> </w:t>
      </w:r>
      <w:r>
        <w:rPr>
          <w:spacing w:val="-42"/>
        </w:rPr>
      </w:r>
      <w:r>
        <w:rPr/>
        <w:t>险管理的政策和程序，并且将有关发现汇报给审计委员会。</w:t>
      </w:r>
    </w:p>
    <w:p>
      <w:pPr>
        <w:pStyle w:val="BodyText"/>
        <w:spacing w:line="240" w:lineRule="auto" w:before="166"/>
        <w:ind w:left="616" w:right="0"/>
        <w:jc w:val="left"/>
      </w:pPr>
      <w:r>
        <w:rPr>
          <w:spacing w:val="-3"/>
        </w:rPr>
        <w:t>本公司风险管理的总体目标是在不过度影响公司竞争力和应变力的情况下，制定尽可能降低风险的风</w:t>
      </w:r>
    </w:p>
    <w:p>
      <w:pPr>
        <w:spacing w:after="0" w:line="240" w:lineRule="auto"/>
        <w:jc w:val="left"/>
        <w:sectPr>
          <w:pgSz w:w="11910" w:h="16840"/>
          <w:pgMar w:header="877" w:footer="1227" w:top="1100" w:bottom="1420" w:left="980" w:right="980"/>
        </w:sectPr>
      </w:pPr>
    </w:p>
    <w:p>
      <w:pPr>
        <w:spacing w:line="240" w:lineRule="auto" w:before="9"/>
        <w:rPr>
          <w:rFonts w:ascii="宋体" w:hAnsi="宋体" w:cs="宋体" w:eastAsia="宋体" w:hint="default"/>
          <w:sz w:val="26"/>
          <w:szCs w:val="26"/>
        </w:rPr>
      </w:pPr>
    </w:p>
    <w:p>
      <w:pPr>
        <w:pStyle w:val="BodyText"/>
        <w:spacing w:line="240" w:lineRule="auto" w:before="36"/>
        <w:ind w:right="0"/>
        <w:jc w:val="left"/>
      </w:pPr>
      <w:r>
        <w:rPr/>
        <w:t>险管理政策。</w:t>
      </w:r>
    </w:p>
    <w:p>
      <w:pPr>
        <w:spacing w:line="240" w:lineRule="auto" w:before="13"/>
        <w:rPr>
          <w:rFonts w:ascii="宋体" w:hAnsi="宋体" w:cs="宋体" w:eastAsia="宋体" w:hint="default"/>
          <w:sz w:val="23"/>
          <w:szCs w:val="23"/>
        </w:rPr>
      </w:pPr>
    </w:p>
    <w:p>
      <w:pPr>
        <w:pStyle w:val="BodyText"/>
        <w:spacing w:line="240" w:lineRule="auto"/>
        <w:ind w:left="616" w:right="0"/>
        <w:jc w:val="left"/>
      </w:pPr>
      <w:r>
        <w:rPr>
          <w:rFonts w:ascii="Times New Roman" w:hAnsi="Times New Roman" w:cs="Times New Roman" w:eastAsia="Times New Roman" w:hint="default"/>
        </w:rPr>
        <w:t>1</w:t>
      </w:r>
      <w:r>
        <w:rPr/>
        <w:t>、信用风险</w:t>
      </w:r>
    </w:p>
    <w:p>
      <w:pPr>
        <w:spacing w:line="240" w:lineRule="auto" w:before="9"/>
        <w:rPr>
          <w:rFonts w:ascii="宋体" w:hAnsi="宋体" w:cs="宋体" w:eastAsia="宋体" w:hint="default"/>
          <w:sz w:val="22"/>
          <w:szCs w:val="22"/>
        </w:rPr>
      </w:pPr>
    </w:p>
    <w:p>
      <w:pPr>
        <w:pStyle w:val="BodyText"/>
        <w:spacing w:line="386" w:lineRule="auto"/>
        <w:ind w:right="168" w:firstLine="463"/>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日，可能引起本公司财务损失的最大信用风险敞口主要来自于合同另一方</w:t>
      </w:r>
      <w:r>
        <w:rPr>
          <w:spacing w:val="-65"/>
        </w:rPr>
        <w:t> </w:t>
      </w:r>
      <w:r>
        <w:rPr/>
        <w:t>未能履</w:t>
      </w:r>
      <w:r>
        <w:rPr>
          <w:w w:val="100"/>
        </w:rPr>
        <w:t> </w:t>
      </w:r>
      <w:r>
        <w:rPr/>
        <w:t>行义务而导致本公司金融资产产生的损失。</w:t>
      </w:r>
    </w:p>
    <w:p>
      <w:pPr>
        <w:spacing w:line="240" w:lineRule="auto" w:before="2"/>
        <w:rPr>
          <w:rFonts w:ascii="宋体" w:hAnsi="宋体" w:cs="宋体" w:eastAsia="宋体" w:hint="default"/>
          <w:sz w:val="14"/>
          <w:szCs w:val="14"/>
        </w:rPr>
      </w:pPr>
    </w:p>
    <w:p>
      <w:pPr>
        <w:pStyle w:val="BodyText"/>
        <w:spacing w:line="408" w:lineRule="auto"/>
        <w:ind w:right="166" w:firstLine="463"/>
        <w:jc w:val="both"/>
      </w:pPr>
      <w:r>
        <w:rPr/>
        <w:t>为降低信用风险，本公司成立了一个小组负责确定信用额度、进行信用审批，并执行其他</w:t>
      </w:r>
      <w:r>
        <w:rPr>
          <w:spacing w:val="35"/>
        </w:rPr>
        <w:t> </w:t>
      </w:r>
      <w:r>
        <w:rPr/>
        <w:t>监控程序</w:t>
      </w:r>
      <w:r>
        <w:rPr>
          <w:w w:val="100"/>
        </w:rPr>
        <w:t> </w:t>
      </w:r>
      <w:r>
        <w:rPr/>
        <w:t>以确保采取必要的措施回收过期债权。此外，本公司于每个资产负债表日审核每一单</w:t>
      </w:r>
      <w:r>
        <w:rPr>
          <w:spacing w:val="65"/>
        </w:rPr>
        <w:t> </w:t>
      </w:r>
      <w:r>
        <w:rPr/>
        <w:t>项应收款的回收情</w:t>
      </w:r>
      <w:r>
        <w:rPr>
          <w:spacing w:val="-90"/>
        </w:rPr>
        <w:t> </w:t>
      </w:r>
      <w:r>
        <w:rPr>
          <w:spacing w:val="-90"/>
        </w:rPr>
      </w:r>
      <w:r>
        <w:rPr>
          <w:spacing w:val="-2"/>
        </w:rPr>
        <w:t>况，以确保就无法回收的款项计提充分的坏账准备。因此，本公司管理层认为本公司所承担的信用风险已</w:t>
      </w:r>
      <w:r>
        <w:rPr>
          <w:spacing w:val="-43"/>
        </w:rPr>
        <w:t> </w:t>
      </w:r>
      <w:r>
        <w:rPr>
          <w:spacing w:val="-43"/>
        </w:rPr>
      </w:r>
      <w:r>
        <w:rPr/>
        <w:t>经大为降低。</w:t>
      </w:r>
    </w:p>
    <w:p>
      <w:pPr>
        <w:pStyle w:val="BodyText"/>
        <w:spacing w:line="240" w:lineRule="auto" w:before="166"/>
        <w:ind w:left="616" w:right="0"/>
        <w:jc w:val="left"/>
      </w:pPr>
      <w:r>
        <w:rPr>
          <w:rFonts w:ascii="Times New Roman" w:hAnsi="Times New Roman" w:cs="Times New Roman" w:eastAsia="Times New Roman" w:hint="default"/>
        </w:rPr>
        <w:t>2</w:t>
      </w:r>
      <w:r>
        <w:rPr/>
        <w:t>、市场风险</w:t>
      </w:r>
    </w:p>
    <w:p>
      <w:pPr>
        <w:spacing w:line="240" w:lineRule="auto" w:before="9"/>
        <w:rPr>
          <w:rFonts w:ascii="宋体" w:hAnsi="宋体" w:cs="宋体" w:eastAsia="宋体" w:hint="default"/>
          <w:sz w:val="22"/>
          <w:szCs w:val="22"/>
        </w:rPr>
      </w:pPr>
    </w:p>
    <w:p>
      <w:pPr>
        <w:pStyle w:val="BodyText"/>
        <w:spacing w:line="484" w:lineRule="auto"/>
        <w:ind w:left="616" w:right="0"/>
        <w:jc w:val="left"/>
      </w:pPr>
      <w:r>
        <w:rPr/>
        <w:t>（</w:t>
      </w:r>
      <w:r>
        <w:rPr>
          <w:rFonts w:ascii="Times New Roman" w:hAnsi="Times New Roman" w:cs="Times New Roman" w:eastAsia="Times New Roman" w:hint="default"/>
        </w:rPr>
        <w:t>1</w:t>
      </w:r>
      <w:r>
        <w:rPr/>
        <w:t>）外汇风险－现金流量变动风险</w:t>
      </w:r>
      <w:r>
        <w:rPr>
          <w:w w:val="100"/>
        </w:rPr>
        <w:t> </w:t>
      </w:r>
      <w:r>
        <w:rPr>
          <w:spacing w:val="-3"/>
        </w:rPr>
        <w:t>外汇风险，是指金融工具的公允价值或未来现金流量因外汇汇率变动而发生波动的风险。本公司尽可</w:t>
      </w:r>
    </w:p>
    <w:p>
      <w:pPr>
        <w:pStyle w:val="BodyText"/>
        <w:spacing w:line="254" w:lineRule="exact"/>
        <w:ind w:right="0"/>
        <w:jc w:val="left"/>
      </w:pPr>
      <w:r>
        <w:rPr/>
        <w:t>能将外币收入与外币支出相匹配以降低外汇风险。</w:t>
      </w:r>
    </w:p>
    <w:p>
      <w:pPr>
        <w:spacing w:line="240" w:lineRule="auto" w:before="12"/>
        <w:rPr>
          <w:rFonts w:ascii="宋体" w:hAnsi="宋体" w:cs="宋体" w:eastAsia="宋体" w:hint="default"/>
          <w:sz w:val="23"/>
          <w:szCs w:val="23"/>
        </w:rPr>
      </w:pPr>
    </w:p>
    <w:p>
      <w:pPr>
        <w:pStyle w:val="BodyText"/>
        <w:spacing w:line="400" w:lineRule="auto"/>
        <w:ind w:right="101" w:firstLine="463"/>
        <w:jc w:val="both"/>
      </w:pPr>
      <w:r>
        <w:rPr>
          <w:spacing w:val="-2"/>
        </w:rPr>
        <w:t>公司销售包括境外的香港地区、澳门地区和意大利，其中澳门地区是公司利润来源的重要组成部分，</w:t>
      </w:r>
      <w:r>
        <w:rPr>
          <w:w w:val="100"/>
        </w:rPr>
        <w:t> </w:t>
      </w:r>
      <w:r>
        <w:rPr>
          <w:spacing w:val="-2"/>
        </w:rPr>
        <w:t>本公司面临的外汇风险主要来源于以外币计价的金融资产和金融负债，外币金融资产和外币金融负债折算</w:t>
      </w:r>
      <w:r>
        <w:rPr>
          <w:spacing w:val="-43"/>
        </w:rPr>
        <w:t> </w:t>
      </w:r>
      <w:r>
        <w:rPr>
          <w:spacing w:val="-43"/>
        </w:rPr>
      </w:r>
      <w:r>
        <w:rPr/>
        <w:t>成人民币的情况见附注五、</w:t>
      </w:r>
      <w:r>
        <w:rPr>
          <w:rFonts w:ascii="Times New Roman" w:hAnsi="Times New Roman" w:cs="Times New Roman" w:eastAsia="Times New Roman" w:hint="default"/>
        </w:rPr>
        <w:t>46</w:t>
      </w:r>
      <w:r>
        <w:rPr/>
        <w:t>外币货币性项目。本年度公司产生汇兑损失</w:t>
      </w:r>
      <w:r>
        <w:rPr>
          <w:rFonts w:ascii="Times New Roman" w:hAnsi="Times New Roman" w:cs="Times New Roman" w:eastAsia="Times New Roman" w:hint="default"/>
        </w:rPr>
        <w:t>3,387,671.51</w:t>
      </w:r>
      <w:r>
        <w:rPr/>
        <w:t>元，其他综合收益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外币财务报表折算差额</w:t>
      </w:r>
      <w:r>
        <w:rPr>
          <w:rFonts w:ascii="Times New Roman" w:hAnsi="Times New Roman" w:cs="Times New Roman" w:eastAsia="Times New Roman" w:hint="default"/>
        </w:rPr>
        <w:t>-8,139,696.85</w:t>
      </w:r>
      <w:r>
        <w:rPr/>
        <w:t>元。</w:t>
      </w:r>
    </w:p>
    <w:p>
      <w:pPr>
        <w:pStyle w:val="BodyText"/>
        <w:spacing w:line="386" w:lineRule="auto" w:before="141"/>
        <w:ind w:right="167" w:firstLine="463"/>
        <w:jc w:val="both"/>
      </w:pPr>
      <w:r>
        <w:rPr>
          <w:spacing w:val="-1"/>
        </w:rPr>
        <w:t>（</w:t>
      </w:r>
      <w:r>
        <w:rPr>
          <w:rFonts w:ascii="Times New Roman" w:hAnsi="Times New Roman" w:cs="Times New Roman" w:eastAsia="Times New Roman" w:hint="default"/>
          <w:spacing w:val="-1"/>
        </w:rPr>
        <w:t>2</w:t>
      </w:r>
      <w:r>
        <w:rPr>
          <w:spacing w:val="-1"/>
        </w:rPr>
        <w:t>）利率风险因公司存在银行借款，故在货币政策稳健偏紧和融资供求关系相对偏紧的条件下，推</w:t>
      </w:r>
      <w:r>
        <w:rPr>
          <w:w w:val="100"/>
        </w:rPr>
        <w:t> </w:t>
      </w:r>
      <w:r>
        <w:rPr>
          <w:spacing w:val="2"/>
        </w:rPr>
        <w:t>动银行贷款利率水平上升，从而增加公司的融资成本。</w:t>
      </w:r>
      <w:r>
        <w:rPr>
          <w:spacing w:val="64"/>
        </w:rPr>
        <w:t> </w:t>
      </w:r>
      <w:r>
        <w:rPr/>
        <w:t>本年度公司的财务费用利息支出为</w:t>
      </w:r>
      <w:r>
        <w:rPr>
          <w:rFonts w:ascii="Times New Roman" w:hAnsi="Times New Roman" w:cs="Times New Roman" w:eastAsia="Times New Roman" w:hint="default"/>
        </w:rPr>
        <w:t>14,367,234.50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元。</w:t>
      </w:r>
    </w:p>
    <w:p>
      <w:pPr>
        <w:spacing w:line="240" w:lineRule="auto" w:before="2"/>
        <w:rPr>
          <w:rFonts w:ascii="宋体" w:hAnsi="宋体" w:cs="宋体" w:eastAsia="宋体" w:hint="default"/>
          <w:sz w:val="14"/>
          <w:szCs w:val="14"/>
        </w:rPr>
      </w:pPr>
    </w:p>
    <w:p>
      <w:pPr>
        <w:pStyle w:val="BodyText"/>
        <w:spacing w:line="484" w:lineRule="auto"/>
        <w:ind w:left="616" w:right="0"/>
        <w:jc w:val="left"/>
      </w:pPr>
      <w:r>
        <w:rPr>
          <w:rFonts w:ascii="Times New Roman" w:hAnsi="Times New Roman" w:cs="Times New Roman" w:eastAsia="Times New Roman" w:hint="default"/>
        </w:rPr>
        <w:t>3</w:t>
      </w:r>
      <w:r>
        <w:rPr/>
        <w:t>、流动风险</w:t>
      </w:r>
      <w:r>
        <w:rPr>
          <w:w w:val="100"/>
        </w:rPr>
        <w:t> </w:t>
      </w:r>
      <w:r>
        <w:rPr>
          <w:spacing w:val="-3"/>
        </w:rPr>
        <w:t>管理流动风险时，本公司保持管理层认为充分的现金及现金等价物并对其进行监控，以满足本公司经</w:t>
      </w:r>
    </w:p>
    <w:p>
      <w:pPr>
        <w:pStyle w:val="BodyText"/>
        <w:spacing w:line="254" w:lineRule="exact"/>
        <w:ind w:right="0"/>
        <w:jc w:val="left"/>
      </w:pPr>
      <w:r>
        <w:rPr/>
        <w:t>营需要，并降低现金流量波动的影响。</w:t>
      </w:r>
    </w:p>
    <w:p>
      <w:pPr>
        <w:spacing w:line="240" w:lineRule="auto" w:before="11"/>
        <w:rPr>
          <w:rFonts w:ascii="宋体" w:hAnsi="宋体" w:cs="宋体" w:eastAsia="宋体" w:hint="default"/>
          <w:sz w:val="14"/>
          <w:szCs w:val="14"/>
        </w:rPr>
      </w:pPr>
    </w:p>
    <w:p>
      <w:pPr>
        <w:pStyle w:val="BodyText"/>
        <w:spacing w:line="240" w:lineRule="auto"/>
        <w:ind w:right="0"/>
        <w:jc w:val="left"/>
      </w:pPr>
      <w:r>
        <w:rPr/>
        <w:t>本公司金融负债的情况详见附注七相关科目的披露情况。</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4"/>
        <w:gridCol w:w="1585"/>
      </w:tblGrid>
      <w:tr>
        <w:trPr>
          <w:trHeight w:val="403" w:hRule="exact"/>
        </w:trPr>
        <w:tc>
          <w:tcPr>
            <w:tcW w:w="15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70"/>
              <w:ind w:left="70"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c>
          <w:tcPr>
            <w:tcW w:w="15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70"/>
              <w:ind w:left="70"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r>
    </w:tbl>
    <w:p>
      <w:pPr>
        <w:spacing w:after="0" w:line="240" w:lineRule="auto"/>
        <w:jc w:val="left"/>
        <w:rPr>
          <w:rFonts w:ascii="宋体" w:hAnsi="宋体" w:cs="宋体" w:eastAsia="宋体" w:hint="default"/>
          <w:sz w:val="18"/>
          <w:szCs w:val="18"/>
        </w:rPr>
        <w:sectPr>
          <w:footerReference w:type="default" r:id="rId35"/>
          <w:pgSz w:w="11910" w:h="16840"/>
          <w:pgMar w:footer="1227" w:header="877" w:top="1100" w:bottom="1420" w:left="980" w:right="960"/>
          <w:pgNumType w:start="155"/>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362" w:hRule="exact"/>
        </w:trPr>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9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1649"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广州瑞丰集团股份 有限公司</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广州市天河区珠江 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号广州国际 金融中心主塔写字 楼第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单元自</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0"/>
                <w:sz w:val="18"/>
                <w:szCs w:val="18"/>
              </w:rPr>
              <w:t>服装行业投资；投资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管理咨询；投资信息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咨询；企业经营管理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39.75%</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39.75%</w:t>
            </w:r>
          </w:p>
        </w:tc>
      </w:tr>
      <w:tr>
        <w:trPr>
          <w:trHeight w:val="40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住址</w:t>
            </w:r>
            <w:r>
              <w:rPr>
                <w:rFonts w:ascii="宋体" w:hAnsi="宋体" w:cs="宋体" w:eastAsia="宋体" w:hint="default"/>
                <w:spacing w:val="-82"/>
                <w:sz w:val="18"/>
                <w:szCs w:val="18"/>
              </w:rPr>
              <w:t>：</w:t>
            </w:r>
            <w:r>
              <w:rPr>
                <w:rFonts w:ascii="宋体" w:hAnsi="宋体" w:cs="宋体" w:eastAsia="宋体" w:hint="default"/>
                <w:sz w:val="18"/>
                <w:szCs w:val="18"/>
              </w:rPr>
              <w:t>广东省广州市</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15.75%</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15.75%</w:t>
            </w:r>
          </w:p>
        </w:tc>
      </w:tr>
      <w:tr>
        <w:trPr>
          <w:trHeight w:val="401" w:hRule="exact"/>
        </w:trPr>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55.50%</w:t>
            </w:r>
          </w:p>
        </w:tc>
        <w:tc>
          <w:tcPr>
            <w:tcW w:w="159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4"/>
          <w:szCs w:val="14"/>
        </w:rPr>
      </w:pPr>
    </w:p>
    <w:p>
      <w:pPr>
        <w:pStyle w:val="BodyText"/>
        <w:spacing w:line="458" w:lineRule="auto"/>
        <w:ind w:right="4360" w:firstLine="358"/>
        <w:jc w:val="left"/>
      </w:pPr>
      <w:r>
        <w:rPr>
          <w:spacing w:val="-2"/>
        </w:rPr>
        <w:t>注：广州瑞丰集团股份有限公司最终控制方为林永飞</w:t>
      </w:r>
      <w:r>
        <w:rPr>
          <w:w w:val="100"/>
        </w:rPr>
        <w:t> </w:t>
      </w:r>
      <w:r>
        <w:rPr/>
        <w:t>本企业最终控制方是林永飞。</w:t>
      </w:r>
    </w:p>
    <w:p>
      <w:pPr>
        <w:spacing w:line="240" w:lineRule="auto" w:before="3"/>
        <w:rPr>
          <w:rFonts w:ascii="宋体" w:hAnsi="宋体" w:cs="宋体" w:eastAsia="宋体" w:hint="default"/>
          <w:sz w:val="17"/>
          <w:szCs w:val="17"/>
        </w:rPr>
      </w:pPr>
    </w:p>
    <w:p>
      <w:pPr>
        <w:spacing w:line="506" w:lineRule="auto" w:before="0"/>
        <w:ind w:left="152" w:right="4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本企业子公司的情况详见附注九、</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、企业集团的构成。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严炎象</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4"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杨厚威</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广州市豪雅制衣有限公司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实际控制人兄弟控制的企业</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广州天河立嘉小额贷款有限公司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广州津东信息科技有限公司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广州协众金融信息服务有限公司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广州瑞丰圆通投资有限公司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同一控股股东控制的企业</w:t>
            </w:r>
          </w:p>
        </w:tc>
      </w:tr>
      <w:tr>
        <w:trPr>
          <w:trHeight w:val="401"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广州瑞恒嘉利投资有限公司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r>
        <w:trPr>
          <w:trHeight w:val="403" w:hRule="exact"/>
        </w:trPr>
        <w:tc>
          <w:tcPr>
            <w:tcW w:w="478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广州合晟矿业有限公司</w:t>
            </w:r>
          </w:p>
        </w:tc>
        <w:tc>
          <w:tcPr>
            <w:tcW w:w="4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实际控制人配偶的妹夫控制的企业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仓库租赁</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2,851,781.65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1,896,897.86</w:t>
            </w:r>
          </w:p>
        </w:tc>
      </w:tr>
      <w:tr>
        <w:trPr>
          <w:trHeight w:val="403" w:hRule="exact"/>
        </w:trPr>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广州花园里发展有限公司</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仓库租赁</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910,954.45</w:t>
            </w:r>
          </w:p>
        </w:tc>
        <w:tc>
          <w:tcPr>
            <w:tcW w:w="239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720,760.10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关联租赁情况说明</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398" w:lineRule="auto"/>
        <w:ind w:right="0" w:firstLine="420"/>
        <w:jc w:val="left"/>
      </w:pPr>
      <w:r>
        <w:rPr>
          <w:spacing w:val="-2"/>
        </w:rPr>
        <w:t>报告期内，摩登大道时尚集团股份有限公司及其下属子公司与广州瑞丰集团股份有限公司控制的企业</w:t>
      </w:r>
      <w:r>
        <w:rPr>
          <w:w w:val="100"/>
        </w:rPr>
        <w:t> </w:t>
      </w:r>
      <w:r>
        <w:rPr/>
        <w:t>广州花园里发展有限公司签订房屋租赁合同，租赁仓库，租赁起始日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日，租赁终止日为</w:t>
      </w:r>
      <w:r>
        <w:rPr>
          <w:rFonts w:ascii="Times New Roman" w:hAnsi="Times New Roman" w:cs="Times New Roman" w:eastAsia="Times New Roman" w:hint="default"/>
        </w:rPr>
        <w:t>2016</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日，本期交易总额</w:t>
      </w:r>
      <w:r>
        <w:rPr>
          <w:rFonts w:ascii="Times New Roman" w:hAnsi="Times New Roman" w:cs="Times New Roman" w:eastAsia="Times New Roman" w:hint="default"/>
        </w:rPr>
        <w:t>3,762,736.10</w:t>
      </w:r>
      <w:r>
        <w:rPr/>
        <w:t>元。，本期交易总额</w:t>
      </w:r>
      <w:r>
        <w:rPr>
          <w:rFonts w:ascii="Times New Roman" w:hAnsi="Times New Roman" w:cs="Times New Roman" w:eastAsia="Times New Roman" w:hint="default"/>
        </w:rPr>
        <w:t>3,762,736.10</w:t>
      </w:r>
      <w:r>
        <w:rPr/>
        <w:t>元。</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广州瑞丰集团股份有限 公司</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翁武强、翁武游</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林永飞</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166,670,000.00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摩登大道时尚集团股份 有限公司、翁武强、林 永飞、肖红梅</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摩登大道时尚集团股份 有限公司、肖红梅</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19"/>
          <w:szCs w:val="19"/>
        </w:rPr>
      </w:pPr>
    </w:p>
    <w:p>
      <w:pPr>
        <w:pStyle w:val="BodyText"/>
        <w:spacing w:line="240" w:lineRule="auto"/>
        <w:ind w:left="573" w:right="0"/>
        <w:jc w:val="left"/>
      </w:pP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7</w:t>
      </w:r>
      <w:r>
        <w:rPr>
          <w:spacing w:val="6"/>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spacing w:val="14"/>
        </w:rPr>
        <w:t>日，公司与交通银行股份有限公司衡阳支行签订《最高额保证合同》（编号为：</w:t>
      </w:r>
    </w:p>
    <w:p>
      <w:pPr>
        <w:pStyle w:val="BodyText"/>
        <w:spacing w:line="386" w:lineRule="auto" w:before="177"/>
        <w:ind w:right="0"/>
        <w:jc w:val="left"/>
      </w:pPr>
      <w:r>
        <w:rPr>
          <w:rFonts w:ascii="Times New Roman" w:hAnsi="Times New Roman" w:cs="Times New Roman" w:eastAsia="Times New Roman" w:hint="default"/>
          <w:spacing w:val="-3"/>
        </w:rPr>
        <w:t>4380012013AM00001400</w:t>
      </w:r>
      <w:r>
        <w:rPr>
          <w:spacing w:val="-3"/>
        </w:rPr>
        <w:t>号），为公司提供担保，担保金额为</w:t>
      </w:r>
      <w:r>
        <w:rPr>
          <w:rFonts w:ascii="Times New Roman" w:hAnsi="Times New Roman" w:cs="Times New Roman" w:eastAsia="Times New Roman" w:hint="default"/>
          <w:spacing w:val="-3"/>
        </w:rPr>
        <w:t>15,000</w:t>
      </w:r>
      <w:r>
        <w:rPr>
          <w:spacing w:val="-3"/>
        </w:rPr>
        <w:t>万元。该合同债务由公司和翁武强、林</w:t>
      </w:r>
      <w:r>
        <w:rPr>
          <w:spacing w:val="-41"/>
        </w:rPr>
        <w:t> </w:t>
      </w:r>
      <w:r>
        <w:rPr>
          <w:spacing w:val="-41"/>
        </w:rPr>
      </w:r>
      <w:r>
        <w:rPr/>
        <w:t>永飞、肖红梅承担连带责任。担保主债权为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p>
    <w:p>
      <w:pPr>
        <w:pStyle w:val="BodyText"/>
        <w:spacing w:line="240" w:lineRule="auto" w:before="155"/>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日，公司与广州银行股份有限公司广州石牌东支行签订担保合同（编号为：《广银石牌东</w:t>
      </w:r>
    </w:p>
    <w:p>
      <w:pPr>
        <w:pStyle w:val="BodyText"/>
        <w:spacing w:line="386" w:lineRule="auto" w:before="177"/>
        <w:ind w:right="0"/>
        <w:jc w:val="left"/>
      </w:pPr>
      <w:r>
        <w:rPr>
          <w:rFonts w:ascii="Times New Roman" w:hAnsi="Times New Roman" w:cs="Times New Roman" w:eastAsia="Times New Roman" w:hint="default"/>
          <w:spacing w:val="-6"/>
        </w:rPr>
        <w:t>2013</w:t>
      </w:r>
      <w:r>
        <w:rPr>
          <w:spacing w:val="-6"/>
        </w:rPr>
        <w:t>年固保字第</w:t>
      </w:r>
      <w:r>
        <w:rPr>
          <w:rFonts w:ascii="Times New Roman" w:hAnsi="Times New Roman" w:cs="Times New Roman" w:eastAsia="Times New Roman" w:hint="default"/>
          <w:spacing w:val="-6"/>
        </w:rPr>
        <w:t>001</w:t>
      </w:r>
      <w:r>
        <w:rPr>
          <w:spacing w:val="-6"/>
        </w:rPr>
        <w:t>号》、《广银石牌东</w:t>
      </w:r>
      <w:r>
        <w:rPr>
          <w:rFonts w:ascii="Times New Roman" w:hAnsi="Times New Roman" w:cs="Times New Roman" w:eastAsia="Times New Roman" w:hint="default"/>
          <w:spacing w:val="-6"/>
        </w:rPr>
        <w:t>2013</w:t>
      </w:r>
      <w:r>
        <w:rPr>
          <w:spacing w:val="-6"/>
        </w:rPr>
        <w:t>年固保字第</w:t>
      </w:r>
      <w:r>
        <w:rPr>
          <w:rFonts w:ascii="Times New Roman" w:hAnsi="Times New Roman" w:cs="Times New Roman" w:eastAsia="Times New Roman" w:hint="default"/>
          <w:spacing w:val="-6"/>
        </w:rPr>
        <w:t>002</w:t>
      </w:r>
      <w:r>
        <w:rPr>
          <w:spacing w:val="-6"/>
        </w:rPr>
        <w:t>号》、《广银石牌东</w:t>
      </w:r>
      <w:r>
        <w:rPr>
          <w:rFonts w:ascii="Times New Roman" w:hAnsi="Times New Roman" w:cs="Times New Roman" w:eastAsia="Times New Roman" w:hint="default"/>
          <w:spacing w:val="-6"/>
        </w:rPr>
        <w:t>2013</w:t>
      </w:r>
      <w:r>
        <w:rPr>
          <w:spacing w:val="-6"/>
        </w:rPr>
        <w:t>年固抵字第</w:t>
      </w:r>
      <w:r>
        <w:rPr>
          <w:rFonts w:ascii="Times New Roman" w:hAnsi="Times New Roman" w:cs="Times New Roman" w:eastAsia="Times New Roman" w:hint="default"/>
          <w:spacing w:val="-6"/>
        </w:rPr>
        <w:t>001</w:t>
      </w:r>
      <w:r>
        <w:rPr>
          <w:spacing w:val="-6"/>
        </w:rPr>
        <w:t>号》），</w:t>
      </w:r>
      <w:r>
        <w:rPr>
          <w:spacing w:val="-5"/>
        </w:rPr>
        <w:t> </w:t>
      </w:r>
      <w:r>
        <w:rPr>
          <w:spacing w:val="-5"/>
        </w:rPr>
      </w:r>
      <w:r>
        <w:rPr>
          <w:spacing w:val="-3"/>
        </w:rPr>
        <w:t>公司和翁武强、翁武游为公司提供担保，担保金额为</w:t>
      </w:r>
      <w:r>
        <w:rPr>
          <w:rFonts w:ascii="Times New Roman" w:hAnsi="Times New Roman" w:cs="Times New Roman" w:eastAsia="Times New Roman" w:hint="default"/>
          <w:spacing w:val="-3"/>
        </w:rPr>
        <w:t>40,000</w:t>
      </w:r>
      <w:r>
        <w:rPr>
          <w:spacing w:val="-3"/>
        </w:rPr>
        <w:t>万元。担保主债权期间为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w:t>
      </w:r>
    </w:p>
    <w:p>
      <w:pPr>
        <w:pStyle w:val="BodyText"/>
        <w:spacing w:line="386" w:lineRule="auto" w:before="155"/>
        <w:ind w:right="208"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日，公司与渤海银行股份有限公司广州分公司签订《综合授信合同》（编号为：渤广分</w:t>
      </w:r>
      <w:r>
        <w:rPr>
          <w:w w:val="100"/>
        </w:rPr>
        <w:t> </w:t>
      </w:r>
      <w:r>
        <w:rPr>
          <w:spacing w:val="-3"/>
        </w:rPr>
        <w:t>综（</w:t>
      </w:r>
      <w:r>
        <w:rPr>
          <w:rFonts w:ascii="Times New Roman" w:hAnsi="Times New Roman" w:cs="Times New Roman" w:eastAsia="Times New Roman" w:hint="default"/>
          <w:spacing w:val="-3"/>
        </w:rPr>
        <w:t>2013</w:t>
      </w:r>
      <w:r>
        <w:rPr>
          <w:spacing w:val="-3"/>
        </w:rPr>
        <w:t>）第</w:t>
      </w:r>
      <w:r>
        <w:rPr>
          <w:rFonts w:ascii="Times New Roman" w:hAnsi="Times New Roman" w:cs="Times New Roman" w:eastAsia="Times New Roman" w:hint="default"/>
          <w:spacing w:val="-3"/>
        </w:rPr>
        <w:t>123</w:t>
      </w:r>
      <w:r>
        <w:rPr>
          <w:spacing w:val="-3"/>
        </w:rPr>
        <w:t>号），授信金额为</w:t>
      </w:r>
      <w:r>
        <w:rPr>
          <w:rFonts w:ascii="Times New Roman" w:hAnsi="Times New Roman" w:cs="Times New Roman" w:eastAsia="Times New Roman" w:hint="default"/>
          <w:spacing w:val="-3"/>
        </w:rPr>
        <w:t>29,000</w:t>
      </w:r>
      <w:r>
        <w:rPr>
          <w:spacing w:val="-3"/>
        </w:rPr>
        <w:t>万元。授信期限为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19</w:t>
      </w:r>
      <w:r>
        <w:rPr>
          <w:spacing w:val="-3"/>
        </w:rPr>
        <w:t>日期间公司与</w:t>
      </w:r>
      <w:r>
        <w:rPr>
          <w:spacing w:val="-11"/>
        </w:rPr>
        <w:t> </w:t>
      </w:r>
      <w:r>
        <w:rPr>
          <w:spacing w:val="-11"/>
        </w:rPr>
      </w:r>
      <w:r>
        <w:rPr/>
        <w:t>渤海银行广州分公司签署的基于主合同多笔债权。该合同债务由公司和肖红梅承担连带责任。</w:t>
      </w:r>
    </w:p>
    <w:p>
      <w:pPr>
        <w:spacing w:after="0" w:line="386" w:lineRule="auto"/>
        <w:jc w:val="both"/>
        <w:sectPr>
          <w:pgSz w:w="11910" w:h="16840"/>
          <w:pgMar w:header="877" w:footer="1227" w:top="1100" w:bottom="1420" w:left="980" w:right="920"/>
        </w:sectPr>
      </w:pPr>
    </w:p>
    <w:p>
      <w:pPr>
        <w:spacing w:line="240" w:lineRule="auto" w:before="9"/>
        <w:rPr>
          <w:rFonts w:ascii="宋体" w:hAnsi="宋体" w:cs="宋体" w:eastAsia="宋体" w:hint="default"/>
          <w:sz w:val="26"/>
          <w:szCs w:val="26"/>
        </w:rPr>
      </w:pPr>
    </w:p>
    <w:p>
      <w:pPr>
        <w:pStyle w:val="BodyText"/>
        <w:spacing w:line="386" w:lineRule="auto" w:before="36"/>
        <w:ind w:right="206"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日，广州瑞丰集团股份有限公司与广州农村商业银行股份有限公司广州会展新城支行签</w:t>
      </w:r>
      <w:r>
        <w:rPr>
          <w:w w:val="100"/>
        </w:rPr>
        <w:t> </w:t>
      </w:r>
      <w:r>
        <w:rPr/>
        <w:t>订《最高额保证合同》（编号为：</w:t>
      </w:r>
      <w:r>
        <w:rPr>
          <w:rFonts w:ascii="Times New Roman" w:hAnsi="Times New Roman" w:cs="Times New Roman" w:eastAsia="Times New Roman" w:hint="default"/>
        </w:rPr>
        <w:t>5517073201400044</w:t>
      </w:r>
      <w:r>
        <w:rPr/>
        <w:t>号），授信金额为</w:t>
      </w:r>
      <w:r>
        <w:rPr>
          <w:rFonts w:ascii="Times New Roman" w:hAnsi="Times New Roman" w:cs="Times New Roman" w:eastAsia="Times New Roman" w:hint="default"/>
        </w:rPr>
        <w:t>5,000</w:t>
      </w:r>
      <w:r>
        <w:rPr/>
        <w:t>万元。授信期限为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p>
    <w:p>
      <w:pPr>
        <w:pStyle w:val="BodyText"/>
        <w:spacing w:line="386" w:lineRule="auto" w:before="155"/>
        <w:ind w:right="211"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日，林永飞与上海浦发银行股份有限公司广州分行签订《最高额保证合同》（编号为：</w:t>
      </w:r>
      <w:r>
        <w:rPr>
          <w:w w:val="100"/>
        </w:rPr>
        <w:t> </w:t>
      </w:r>
      <w:r>
        <w:rPr>
          <w:rFonts w:ascii="Times New Roman" w:hAnsi="Times New Roman" w:cs="Times New Roman" w:eastAsia="Times New Roman" w:hint="default"/>
          <w:spacing w:val="-2"/>
        </w:rPr>
        <w:t>ZB8201201428096101</w:t>
      </w:r>
      <w:r>
        <w:rPr>
          <w:spacing w:val="-2"/>
        </w:rPr>
        <w:t>号），授信金额为</w:t>
      </w:r>
      <w:r>
        <w:rPr>
          <w:rFonts w:ascii="Times New Roman" w:hAnsi="Times New Roman" w:cs="Times New Roman" w:eastAsia="Times New Roman" w:hint="default"/>
          <w:spacing w:val="-2"/>
        </w:rPr>
        <w:t>16,667</w:t>
      </w:r>
      <w:r>
        <w:rPr>
          <w:spacing w:val="-2"/>
        </w:rPr>
        <w:t>万元。授信期限为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日期间公司</w:t>
      </w:r>
      <w:r>
        <w:rPr>
          <w:spacing w:val="-17"/>
        </w:rPr>
        <w:t> </w:t>
      </w:r>
      <w:r>
        <w:rPr>
          <w:spacing w:val="-17"/>
        </w:rPr>
      </w:r>
      <w:r>
        <w:rPr/>
        <w:t>与浦发银行广州分公司签署的基于主合同多笔债权。</w:t>
      </w:r>
    </w:p>
    <w:p>
      <w:pPr>
        <w:spacing w:line="240" w:lineRule="auto" w:before="2"/>
        <w:rPr>
          <w:rFonts w:ascii="宋体" w:hAnsi="宋体" w:cs="宋体" w:eastAsia="宋体" w:hint="default"/>
          <w:sz w:val="14"/>
          <w:szCs w:val="14"/>
        </w:rPr>
      </w:pPr>
    </w:p>
    <w:p>
      <w:pPr>
        <w:pStyle w:val="BodyText"/>
        <w:spacing w:line="386" w:lineRule="auto"/>
        <w:ind w:right="206" w:firstLine="420"/>
        <w:jc w:val="both"/>
      </w:pPr>
      <w:r>
        <w:rPr>
          <w:spacing w:val="-1"/>
        </w:rPr>
        <w:t>公司报告期末，以上担保，实际发生的借款额为</w:t>
      </w:r>
      <w:r>
        <w:rPr>
          <w:rFonts w:ascii="Times New Roman" w:hAnsi="Times New Roman" w:cs="Times New Roman" w:eastAsia="Times New Roman" w:hint="default"/>
          <w:spacing w:val="-1"/>
        </w:rPr>
        <w:t>34,300</w:t>
      </w:r>
      <w:r>
        <w:rPr>
          <w:spacing w:val="-1"/>
        </w:rPr>
        <w:t>万元，详见附注七、</w:t>
      </w:r>
      <w:r>
        <w:rPr>
          <w:rFonts w:ascii="Times New Roman" w:hAnsi="Times New Roman" w:cs="Times New Roman" w:eastAsia="Times New Roman" w:hint="default"/>
          <w:spacing w:val="-1"/>
        </w:rPr>
        <w:t>17</w:t>
      </w:r>
      <w:r>
        <w:rPr>
          <w:spacing w:val="-1"/>
        </w:rPr>
        <w:t>、短期借款；</w:t>
      </w:r>
      <w:r>
        <w:rPr>
          <w:rFonts w:ascii="Times New Roman" w:hAnsi="Times New Roman" w:cs="Times New Roman" w:eastAsia="Times New Roman" w:hint="default"/>
          <w:spacing w:val="-1"/>
        </w:rPr>
        <w:t>25</w:t>
      </w:r>
      <w:r>
        <w:rPr>
          <w:spacing w:val="-1"/>
        </w:rPr>
        <w:t>、一年</w:t>
      </w:r>
      <w:r>
        <w:rPr>
          <w:w w:val="100"/>
        </w:rPr>
        <w:t> </w:t>
      </w:r>
      <w:r>
        <w:rPr/>
        <w:t>内到期的非流动负债；</w:t>
      </w:r>
      <w:r>
        <w:rPr>
          <w:rFonts w:ascii="Times New Roman" w:hAnsi="Times New Roman" w:cs="Times New Roman" w:eastAsia="Times New Roman" w:hint="default"/>
        </w:rPr>
        <w:t>26</w:t>
      </w:r>
      <w:r>
        <w:rPr/>
        <w:t>、长期借款。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3,114,857.38</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3,244,917.54</w:t>
            </w:r>
          </w:p>
        </w:tc>
      </w:tr>
      <w:tr>
        <w:trPr>
          <w:trHeight w:val="403" w:hRule="exact"/>
        </w:trPr>
        <w:tc>
          <w:tcPr>
            <w:tcW w:w="318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192"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31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336699"/>
              <w:bottom w:val="single" w:sz="4" w:space="0" w:color="336699"/>
              <w:right w:val="single" w:sz="4" w:space="0" w:color="336699"/>
            </w:tcBorders>
            <w:shd w:val="clear" w:color="auto" w:fill="2EACD4"/>
          </w:tcPr>
          <w:p>
            <w:pPr/>
          </w:p>
        </w:tc>
        <w:tc>
          <w:tcPr>
            <w:tcW w:w="1594" w:type="dxa"/>
            <w:vMerge/>
            <w:tcBorders>
              <w:left w:val="single" w:sz="4" w:space="0" w:color="336699"/>
              <w:bottom w:val="single" w:sz="4" w:space="0" w:color="336699"/>
              <w:right w:val="single" w:sz="4" w:space="0" w:color="336699"/>
            </w:tcBorders>
            <w:shd w:val="clear" w:color="auto" w:fill="2EACD4"/>
          </w:tcPr>
          <w:p>
            <w:pP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广州花园里发展有 限公司</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753,140.55</w:t>
            </w:r>
          </w:p>
        </w:tc>
        <w:tc>
          <w:tcPr>
            <w:tcW w:w="159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37,657.03</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622,502.19</w:t>
            </w:r>
          </w:p>
        </w:tc>
        <w:tc>
          <w:tcPr>
            <w:tcW w:w="159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31,125.11</w:t>
            </w:r>
          </w:p>
        </w:tc>
      </w:tr>
    </w:tbl>
    <w:p>
      <w:pPr>
        <w:spacing w:line="240" w:lineRule="auto" w:before="1"/>
        <w:rPr>
          <w:rFonts w:ascii="宋体" w:hAnsi="宋体" w:cs="宋体" w:eastAsia="宋体" w:hint="default"/>
          <w:sz w:val="18"/>
          <w:szCs w:val="18"/>
        </w:rPr>
      </w:pPr>
    </w:p>
    <w:p>
      <w:pPr>
        <w:spacing w:line="506" w:lineRule="auto" w:before="26"/>
        <w:ind w:left="152" w:right="7425"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0" w:lineRule="auto" w:before="56"/>
        <w:ind w:left="573" w:right="0"/>
        <w:jc w:val="left"/>
      </w:pPr>
      <w:r>
        <w:rPr/>
        <w:t>现金分红承诺事项：</w:t>
      </w:r>
    </w:p>
    <w:p>
      <w:pPr>
        <w:spacing w:line="240" w:lineRule="auto" w:before="10"/>
        <w:rPr>
          <w:rFonts w:ascii="宋体" w:hAnsi="宋体" w:cs="宋体" w:eastAsia="宋体" w:hint="default"/>
          <w:sz w:val="23"/>
          <w:szCs w:val="23"/>
        </w:rPr>
      </w:pPr>
    </w:p>
    <w:p>
      <w:pPr>
        <w:pStyle w:val="BodyText"/>
        <w:spacing w:line="408" w:lineRule="auto"/>
        <w:ind w:right="0" w:firstLine="420"/>
        <w:jc w:val="left"/>
      </w:pPr>
      <w:r>
        <w:rPr>
          <w:spacing w:val="-5"/>
        </w:rPr>
        <w:t>公司应保持利润分配政策的连续性和稳定性，在满足现金分红条件时，发行上市后的前三个会计年度，</w:t>
      </w:r>
      <w:r>
        <w:rPr>
          <w:w w:val="100"/>
        </w:rPr>
        <w:t> </w:t>
      </w:r>
      <w:r>
        <w:rPr>
          <w:spacing w:val="-2"/>
        </w:rPr>
        <w:t>公司每年以现金形式分配的利润不少于当年实现的可供分配利润的百分之三十；发行上市三年后，公司可</w:t>
      </w:r>
      <w:r>
        <w:rPr>
          <w:spacing w:val="-43"/>
        </w:rPr>
        <w:t> </w:t>
      </w:r>
      <w:r>
        <w:rPr>
          <w:spacing w:val="-43"/>
        </w:rPr>
      </w:r>
      <w:r>
        <w:rPr>
          <w:spacing w:val="-2"/>
        </w:rPr>
        <w:t>根据生产经营情况、投资规划和长期发展的需要确定现金分红比例，但各年度以现金形式分配的利润不少</w:t>
      </w:r>
    </w:p>
    <w:p>
      <w:pPr>
        <w:spacing w:after="0" w:line="408" w:lineRule="auto"/>
        <w:jc w:val="left"/>
        <w:sectPr>
          <w:footerReference w:type="default" r:id="rId36"/>
          <w:pgSz w:w="11910" w:h="16840"/>
          <w:pgMar w:footer="1227" w:header="877" w:top="1100" w:bottom="1420" w:left="980" w:right="920"/>
          <w:pgNumType w:start="158"/>
        </w:sectPr>
      </w:pPr>
    </w:p>
    <w:p>
      <w:pPr>
        <w:spacing w:line="240" w:lineRule="auto" w:before="9"/>
        <w:rPr>
          <w:rFonts w:ascii="宋体" w:hAnsi="宋体" w:cs="宋体" w:eastAsia="宋体" w:hint="default"/>
          <w:sz w:val="26"/>
          <w:szCs w:val="26"/>
        </w:rPr>
      </w:pPr>
    </w:p>
    <w:p>
      <w:pPr>
        <w:pStyle w:val="BodyText"/>
        <w:spacing w:line="513" w:lineRule="auto" w:before="36"/>
        <w:ind w:left="573" w:right="0" w:hanging="421"/>
        <w:jc w:val="left"/>
      </w:pPr>
      <w:r>
        <w:rPr>
          <w:spacing w:val="-2"/>
        </w:rPr>
        <w:t>于当年实现的可供分配利润的百分之十。当年未分配的可分配利润可留待以后年度进行分配。</w:t>
      </w:r>
      <w:r>
        <w:rPr>
          <w:spacing w:val="-28"/>
        </w:rPr>
        <w:t> </w:t>
      </w:r>
      <w:r>
        <w:rPr>
          <w:spacing w:val="-28"/>
        </w:rPr>
      </w:r>
      <w:r>
        <w:rPr/>
        <w:t>除上述事项外，公司无影响正常经营活动需作披露的重大承诺事项。</w:t>
      </w:r>
    </w:p>
    <w:p>
      <w:pPr>
        <w:pStyle w:val="Heading2"/>
        <w:spacing w:line="240" w:lineRule="auto" w:before="151"/>
        <w:ind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3" w:hRule="exact"/>
        </w:trPr>
        <w:tc>
          <w:tcPr>
            <w:tcW w:w="498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日公司董事会决议，</w:t>
      </w:r>
      <w:r>
        <w:rPr>
          <w:rFonts w:ascii="Times New Roman" w:hAnsi="Times New Roman" w:cs="Times New Roman" w:eastAsia="Times New Roman" w:hint="default"/>
        </w:rPr>
        <w:t>2015</w:t>
      </w:r>
      <w:r>
        <w:rPr/>
        <w:t>年度利润分配预案如下：拟以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240" w:lineRule="auto" w:before="177"/>
        <w:ind w:right="0"/>
        <w:jc w:val="left"/>
      </w:pPr>
      <w:r>
        <w:rPr>
          <w:rFonts w:ascii="Times New Roman" w:hAnsi="Times New Roman" w:cs="Times New Roman" w:eastAsia="Times New Roman" w:hint="default"/>
        </w:rPr>
        <w:t>200,000,000</w:t>
      </w:r>
      <w:r>
        <w:rPr>
          <w:rFonts w:ascii="Times New Roman" w:hAnsi="Times New Roman" w:cs="Times New Roman" w:eastAsia="Times New Roman" w:hint="default"/>
          <w:spacing w:val="-7"/>
        </w:rPr>
        <w:t> </w:t>
      </w:r>
      <w:r>
        <w:rPr>
          <w:spacing w:val="15"/>
        </w:rPr>
        <w:t>股为基数，以资本公积金向股权登记日登记在册的全体股东每</w:t>
      </w:r>
      <w:r>
        <w:rPr>
          <w:spacing w:val="-49"/>
        </w:rPr>
        <w:t> </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6</w:t>
      </w:r>
      <w:r>
        <w:rPr>
          <w:rFonts w:ascii="Times New Roman" w:hAnsi="Times New Roman" w:cs="Times New Roman" w:eastAsia="Times New Roman" w:hint="default"/>
          <w:spacing w:val="-5"/>
        </w:rPr>
        <w:t> </w:t>
      </w:r>
      <w:r>
        <w:rPr>
          <w:spacing w:val="13"/>
        </w:rPr>
        <w:t>股，共计转增</w:t>
      </w:r>
    </w:p>
    <w:p>
      <w:pPr>
        <w:pStyle w:val="BodyText"/>
        <w:spacing w:line="386" w:lineRule="auto" w:before="177"/>
        <w:ind w:right="0"/>
        <w:jc w:val="left"/>
      </w:pPr>
      <w:r>
        <w:rPr>
          <w:rFonts w:ascii="Times New Roman" w:hAnsi="Times New Roman" w:cs="Times New Roman" w:eastAsia="Times New Roman" w:hint="default"/>
          <w:spacing w:val="-2"/>
        </w:rPr>
        <w:t>120,000,000</w:t>
      </w:r>
      <w:r>
        <w:rPr>
          <w:spacing w:val="-2"/>
        </w:rPr>
        <w:t>股，转增后公司总股本将增加至</w:t>
      </w:r>
      <w:r>
        <w:rPr>
          <w:rFonts w:ascii="Times New Roman" w:hAnsi="Times New Roman" w:cs="Times New Roman" w:eastAsia="Times New Roman" w:hint="default"/>
          <w:spacing w:val="-2"/>
        </w:rPr>
        <w:t>320,000,000</w:t>
      </w:r>
      <w:r>
        <w:rPr>
          <w:spacing w:val="-2"/>
        </w:rPr>
        <w:t>股；拟以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200,000,000</w:t>
      </w:r>
      <w:r>
        <w:rPr>
          <w:spacing w:val="-2"/>
        </w:rPr>
        <w:t>股 </w:t>
      </w:r>
      <w:r>
        <w:rPr>
          <w:spacing w:val="-5"/>
        </w:rPr>
        <w:t>为基数，向全体股东每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1.10</w:t>
      </w:r>
      <w:r>
        <w:rPr>
          <w:spacing w:val="-5"/>
        </w:rPr>
        <w:t>元（含税），共计派发现金股利</w:t>
      </w:r>
      <w:r>
        <w:rPr>
          <w:rFonts w:ascii="Times New Roman" w:hAnsi="Times New Roman" w:cs="Times New Roman" w:eastAsia="Times New Roman" w:hint="default"/>
          <w:spacing w:val="-5"/>
        </w:rPr>
        <w:t>22,000,000</w:t>
      </w:r>
      <w:r>
        <w:rPr>
          <w:spacing w:val="-5"/>
        </w:rPr>
        <w:t>元（含税）。</w:t>
      </w:r>
      <w:r>
        <w:rPr>
          <w:spacing w:val="-18"/>
        </w:rPr>
        <w:t> </w:t>
      </w:r>
      <w:r>
        <w:rPr>
          <w:spacing w:val="-18"/>
        </w:rPr>
      </w:r>
      <w:r>
        <w:rPr/>
        <w:t>该方案需股东大会通过后才能实施。</w:t>
      </w:r>
    </w:p>
    <w:p>
      <w:pPr>
        <w:pStyle w:val="BodyText"/>
        <w:spacing w:line="240" w:lineRule="auto" w:before="65"/>
        <w:ind w:left="573" w:right="0"/>
        <w:jc w:val="left"/>
      </w:pPr>
      <w:r>
        <w:rPr/>
        <w:t>除上述事项外，截至报告日本公司无其他应披露未披露的重大资产负债表日后事项的非调整事项。</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报告分部按境内销售境外销售确定，报告分部均执行公司的统一会计政策。</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91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789"/>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925"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627,748,418.11</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117,762,580.85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23,420,442.00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722,090,556.96</w:t>
            </w:r>
          </w:p>
        </w:tc>
      </w:tr>
      <w:tr>
        <w:trPr>
          <w:trHeight w:val="403" w:hRule="exact"/>
        </w:trPr>
        <w:tc>
          <w:tcPr>
            <w:tcW w:w="189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789"/>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1925" w:type="dxa"/>
            <w:tcBorders>
              <w:top w:val="single" w:sz="4" w:space="0" w:color="336699"/>
              <w:left w:val="single" w:sz="13" w:space="0" w:color="2EACD4"/>
              <w:bottom w:val="single" w:sz="4" w:space="0" w:color="336699"/>
              <w:right w:val="single" w:sz="4" w:space="0" w:color="336699"/>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297,814,482.50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30,218,187.08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23,420,442.00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304,612,227.58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27" w:top="1100" w:bottom="142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8" w:hRule="exact"/>
        </w:trPr>
        <w:tc>
          <w:tcPr>
            <w:tcW w:w="1612" w:type="dxa"/>
            <w:vMerge w:val="restart"/>
            <w:tcBorders>
              <w:top w:val="single" w:sz="4" w:space="0" w:color="336699"/>
              <w:left w:val="single" w:sz="4" w:space="0" w:color="336699"/>
              <w:right w:val="single" w:sz="4" w:space="0" w:color="336699"/>
            </w:tcBorders>
            <w:shd w:val="clear" w:color="auto" w:fill="2EACD4"/>
          </w:tcPr>
          <w:p>
            <w:pPr/>
          </w:p>
        </w:tc>
        <w:tc>
          <w:tcPr>
            <w:tcW w:w="3849"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336699"/>
              <w:bottom w:val="nil" w:sz="6" w:space="0" w:color="auto"/>
              <w:right w:val="single" w:sz="4" w:space="0" w:color="336699"/>
            </w:tcBorders>
            <w:shd w:val="clear" w:color="auto" w:fill="2EACD4"/>
          </w:tcPr>
          <w:p>
            <w:pPr/>
          </w:p>
        </w:tc>
        <w:tc>
          <w:tcPr>
            <w:tcW w:w="1535"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336699"/>
              <w:left w:val="single" w:sz="4" w:space="0" w:color="336699"/>
              <w:right w:val="single" w:sz="4" w:space="0" w:color="336699"/>
            </w:tcBorders>
            <w:shd w:val="clear" w:color="auto" w:fill="2EACD4"/>
          </w:tcPr>
          <w:p>
            <w:pPr/>
          </w:p>
        </w:tc>
        <w:tc>
          <w:tcPr>
            <w:tcW w:w="141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336699"/>
              <w:left w:val="single" w:sz="4" w:space="0" w:color="336699"/>
              <w:right w:val="single" w:sz="4" w:space="0" w:color="336699"/>
            </w:tcBorders>
            <w:shd w:val="clear" w:color="auto" w:fill="2EACD4"/>
          </w:tcPr>
          <w:p>
            <w:pPr/>
          </w:p>
        </w:tc>
      </w:tr>
      <w:tr>
        <w:trPr>
          <w:trHeight w:val="240" w:hRule="exact"/>
        </w:trPr>
        <w:tc>
          <w:tcPr>
            <w:tcW w:w="161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336699"/>
              <w:bottom w:val="single" w:sz="4" w:space="0" w:color="336699"/>
              <w:right w:val="single" w:sz="4" w:space="0" w:color="336699"/>
            </w:tcBorders>
            <w:shd w:val="clear" w:color="auto" w:fill="2EACD4"/>
          </w:tcPr>
          <w:p>
            <w:pPr/>
          </w:p>
        </w:tc>
        <w:tc>
          <w:tcPr>
            <w:tcW w:w="1526" w:type="dxa"/>
            <w:gridSpan w:val="2"/>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1416" w:type="dxa"/>
            <w:gridSpan w:val="2"/>
            <w:vMerge/>
            <w:tcBorders>
              <w:left w:val="single" w:sz="4" w:space="0" w:color="336699"/>
              <w:bottom w:val="single" w:sz="4" w:space="0" w:color="336699"/>
              <w:right w:val="single" w:sz="4" w:space="0" w:color="336699"/>
            </w:tcBorders>
            <w:shd w:val="clear" w:color="auto" w:fill="2EACD4"/>
          </w:tcPr>
          <w:p>
            <w:pPr/>
          </w:p>
        </w:tc>
        <w:tc>
          <w:tcPr>
            <w:tcW w:w="1748" w:type="dxa"/>
            <w:gridSpan w:val="2"/>
            <w:vMerge/>
            <w:tcBorders>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58" w:hRule="exact"/>
        </w:trPr>
        <w:tc>
          <w:tcPr>
            <w:tcW w:w="1612" w:type="dxa"/>
            <w:vMerge/>
            <w:tcBorders>
              <w:left w:val="single" w:sz="4" w:space="0" w:color="336699"/>
              <w:bottom w:val="single" w:sz="4" w:space="0" w:color="FFFFFF"/>
              <w:right w:val="single" w:sz="4" w:space="0" w:color="336699"/>
            </w:tcBorders>
            <w:shd w:val="clear" w:color="auto" w:fill="2EACD4"/>
          </w:tcPr>
          <w:p>
            <w:pPr/>
          </w:p>
        </w:tc>
        <w:tc>
          <w:tcPr>
            <w:tcW w:w="774"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1"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vMerge w:val="restart"/>
            <w:tcBorders>
              <w:top w:val="single" w:sz="4" w:space="0" w:color="336699"/>
              <w:left w:val="single" w:sz="4" w:space="0" w:color="336699"/>
              <w:right w:val="single" w:sz="4" w:space="0" w:color="336699"/>
            </w:tcBorders>
            <w:shd w:val="clear" w:color="auto" w:fill="2EAC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336699"/>
              <w:left w:val="single" w:sz="4" w:space="0" w:color="336699"/>
              <w:bottom w:val="nil" w:sz="6" w:space="0" w:color="auto"/>
              <w:right w:val="single" w:sz="4" w:space="0" w:color="336699"/>
            </w:tcBorders>
            <w:shd w:val="clear" w:color="auto" w:fill="2EACD4"/>
          </w:tcPr>
          <w:p>
            <w:pPr/>
          </w:p>
        </w:tc>
        <w:tc>
          <w:tcPr>
            <w:tcW w:w="761"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336699"/>
              <w:right w:val="single" w:sz="4" w:space="0" w:color="336699"/>
            </w:tcBorders>
            <w:shd w:val="clear" w:color="auto" w:fill="2EACD4"/>
          </w:tcPr>
          <w:p>
            <w:pPr/>
          </w:p>
        </w:tc>
        <w:tc>
          <w:tcPr>
            <w:tcW w:w="774"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6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202" w:hRule="exact"/>
        </w:trPr>
        <w:tc>
          <w:tcPr>
            <w:tcW w:w="1612" w:type="dxa"/>
            <w:vMerge/>
            <w:tcBorders>
              <w:left w:val="single" w:sz="4" w:space="0" w:color="336699"/>
              <w:right w:val="single" w:sz="4" w:space="0" w:color="336699"/>
            </w:tcBorders>
            <w:shd w:val="clear" w:color="auto" w:fill="2EACD4"/>
          </w:tcPr>
          <w:p>
            <w:pPr/>
          </w:p>
        </w:tc>
        <w:tc>
          <w:tcPr>
            <w:tcW w:w="774"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right w:val="single" w:sz="4" w:space="0" w:color="336699"/>
            </w:tcBorders>
            <w:shd w:val="clear" w:color="auto" w:fill="2EACD4"/>
          </w:tcPr>
          <w:p>
            <w:pPr/>
          </w:p>
        </w:tc>
        <w:tc>
          <w:tcPr>
            <w:tcW w:w="787" w:type="dxa"/>
            <w:vMerge w:val="restart"/>
            <w:tcBorders>
              <w:top w:val="nil" w:sz="6" w:space="0" w:color="auto"/>
              <w:left w:val="single" w:sz="4" w:space="0" w:color="336699"/>
              <w:right w:val="single" w:sz="4" w:space="0" w:color="336699"/>
            </w:tcBorders>
            <w:shd w:val="clear" w:color="auto" w:fill="2EACD4"/>
          </w:tcPr>
          <w:p>
            <w:pPr/>
          </w:p>
        </w:tc>
        <w:tc>
          <w:tcPr>
            <w:tcW w:w="656"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814" w:type="dxa"/>
            <w:vMerge/>
            <w:tcBorders>
              <w:left w:val="single" w:sz="4" w:space="0" w:color="336699"/>
              <w:bottom w:val="nil" w:sz="6" w:space="0" w:color="auto"/>
              <w:right w:val="single" w:sz="4" w:space="0" w:color="336699"/>
            </w:tcBorders>
            <w:shd w:val="clear" w:color="auto" w:fill="2EACD4"/>
          </w:tcPr>
          <w:p>
            <w:pPr/>
          </w:p>
        </w:tc>
        <w:tc>
          <w:tcPr>
            <w:tcW w:w="934" w:type="dxa"/>
            <w:vMerge/>
            <w:tcBorders>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1612" w:type="dxa"/>
            <w:vMerge/>
            <w:tcBorders>
              <w:left w:val="single" w:sz="4" w:space="0" w:color="336699"/>
              <w:bottom w:val="single" w:sz="4" w:space="0" w:color="336699"/>
              <w:right w:val="single" w:sz="4" w:space="0" w:color="336699"/>
            </w:tcBorders>
            <w:shd w:val="clear" w:color="auto" w:fill="2EACD4"/>
          </w:tcPr>
          <w:p>
            <w:pPr/>
          </w:p>
        </w:tc>
        <w:tc>
          <w:tcPr>
            <w:tcW w:w="774"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single" w:sz="4" w:space="0" w:color="336699"/>
              <w:right w:val="single" w:sz="4" w:space="0" w:color="336699"/>
            </w:tcBorders>
            <w:shd w:val="clear" w:color="auto" w:fill="2EACD4"/>
          </w:tcPr>
          <w:p>
            <w:pPr/>
          </w:p>
        </w:tc>
        <w:tc>
          <w:tcPr>
            <w:tcW w:w="656"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81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single" w:sz="4" w:space="0" w:color="336699"/>
              <w:right w:val="single" w:sz="4" w:space="0" w:color="336699"/>
            </w:tcBorders>
            <w:shd w:val="clear" w:color="auto" w:fill="2EACD4"/>
          </w:tcPr>
          <w:p>
            <w:pPr/>
          </w:p>
        </w:tc>
      </w:tr>
      <w:tr>
        <w:trPr>
          <w:trHeight w:val="1025" w:hRule="exact"/>
        </w:trPr>
        <w:tc>
          <w:tcPr>
            <w:tcW w:w="16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136,500,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578.41</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10,077,0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31.60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7.38%</w:t>
            </w:r>
          </w:p>
        </w:tc>
        <w:tc>
          <w:tcPr>
            <w:tcW w:w="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126,423,5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46.81</w:t>
            </w:r>
          </w:p>
        </w:tc>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138,678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,201.15</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10,309,47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6.90</w:t>
            </w:r>
          </w:p>
        </w:tc>
        <w:tc>
          <w:tcPr>
            <w:tcW w:w="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7.43%</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128,368,72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4.25</w:t>
            </w:r>
          </w:p>
        </w:tc>
      </w:tr>
      <w:tr>
        <w:trPr>
          <w:trHeight w:val="161" w:hRule="exact"/>
        </w:trPr>
        <w:tc>
          <w:tcPr>
            <w:tcW w:w="1612" w:type="dxa"/>
            <w:tcBorders>
              <w:top w:val="single" w:sz="4" w:space="0" w:color="336699"/>
              <w:left w:val="single" w:sz="4" w:space="0" w:color="336699"/>
              <w:bottom w:val="nil" w:sz="6" w:space="0" w:color="auto"/>
              <w:right w:val="single" w:sz="4" w:space="0" w:color="336699"/>
            </w:tcBorders>
            <w:shd w:val="clear" w:color="auto" w:fill="2EACD4"/>
          </w:tcPr>
          <w:p>
            <w:pPr/>
          </w:p>
        </w:tc>
        <w:tc>
          <w:tcPr>
            <w:tcW w:w="774" w:type="dxa"/>
            <w:vMerge w:val="restart"/>
            <w:tcBorders>
              <w:top w:val="single" w:sz="4" w:space="0" w:color="336699"/>
              <w:left w:val="single" w:sz="9" w:space="0" w:color="2EACD4"/>
              <w:right w:val="single" w:sz="4" w:space="0" w:color="336699"/>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136,500,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578.41</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10,077,0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31.60</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7.38%</w:t>
            </w:r>
          </w:p>
        </w:tc>
        <w:tc>
          <w:tcPr>
            <w:tcW w:w="787" w:type="dxa"/>
            <w:vMerge w:val="restart"/>
            <w:tcBorders>
              <w:top w:val="single" w:sz="4" w:space="0" w:color="336699"/>
              <w:left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126,423,5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46.81</w:t>
            </w:r>
          </w:p>
        </w:tc>
        <w:tc>
          <w:tcPr>
            <w:tcW w:w="656" w:type="dxa"/>
            <w:vMerge w:val="restart"/>
            <w:tcBorders>
              <w:top w:val="single" w:sz="4" w:space="0" w:color="336699"/>
              <w:left w:val="single" w:sz="4" w:space="0" w:color="336699"/>
              <w:right w:val="single" w:sz="4" w:space="0" w:color="336699"/>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138,678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,201.15</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336699"/>
              <w:left w:val="single" w:sz="4" w:space="0" w:color="336699"/>
              <w:right w:val="single" w:sz="4" w:space="0" w:color="336699"/>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10,309,47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6.90</w:t>
            </w:r>
          </w:p>
        </w:tc>
        <w:tc>
          <w:tcPr>
            <w:tcW w:w="93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7.43%</w:t>
            </w:r>
          </w:p>
        </w:tc>
        <w:tc>
          <w:tcPr>
            <w:tcW w:w="931" w:type="dxa"/>
            <w:vMerge w:val="restart"/>
            <w:tcBorders>
              <w:top w:val="single" w:sz="4" w:space="0" w:color="336699"/>
              <w:left w:val="single" w:sz="4" w:space="0" w:color="336699"/>
              <w:right w:val="single" w:sz="4" w:space="0" w:color="336699"/>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128,368,72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4.25</w:t>
            </w:r>
          </w:p>
        </w:tc>
      </w:tr>
      <w:tr>
        <w:trPr>
          <w:trHeight w:val="394" w:hRule="exact"/>
        </w:trPr>
        <w:tc>
          <w:tcPr>
            <w:tcW w:w="1612"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2EACD4"/>
              <w:right w:val="single" w:sz="4" w:space="0" w:color="336699"/>
            </w:tcBorders>
          </w:tcPr>
          <w:p>
            <w:pPr/>
          </w:p>
        </w:tc>
        <w:tc>
          <w:tcPr>
            <w:tcW w:w="761"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87" w:type="dxa"/>
            <w:vMerge/>
            <w:tcBorders>
              <w:left w:val="single" w:sz="4" w:space="0" w:color="336699"/>
              <w:right w:val="single" w:sz="4" w:space="0" w:color="336699"/>
            </w:tcBorders>
          </w:tcPr>
          <w:p>
            <w:pPr/>
          </w:p>
        </w:tc>
        <w:tc>
          <w:tcPr>
            <w:tcW w:w="656" w:type="dxa"/>
            <w:vMerge/>
            <w:tcBorders>
              <w:left w:val="single" w:sz="4" w:space="0" w:color="336699"/>
              <w:right w:val="single" w:sz="4" w:space="0" w:color="336699"/>
            </w:tcBorders>
          </w:tcPr>
          <w:p>
            <w:pPr/>
          </w:p>
        </w:tc>
        <w:tc>
          <w:tcPr>
            <w:tcW w:w="761" w:type="dxa"/>
            <w:vMerge/>
            <w:tcBorders>
              <w:left w:val="single" w:sz="4" w:space="0" w:color="336699"/>
              <w:right w:val="single" w:sz="4" w:space="0" w:color="336699"/>
            </w:tcBorders>
          </w:tcPr>
          <w:p>
            <w:pPr/>
          </w:p>
        </w:tc>
        <w:tc>
          <w:tcPr>
            <w:tcW w:w="814" w:type="dxa"/>
            <w:vMerge/>
            <w:tcBorders>
              <w:left w:val="single" w:sz="4" w:space="0" w:color="336699"/>
              <w:right w:val="single" w:sz="4" w:space="0" w:color="336699"/>
            </w:tcBorders>
          </w:tcPr>
          <w:p>
            <w:pPr/>
          </w:p>
        </w:tc>
        <w:tc>
          <w:tcPr>
            <w:tcW w:w="934" w:type="dxa"/>
            <w:vMerge/>
            <w:tcBorders>
              <w:left w:val="single" w:sz="4" w:space="0" w:color="336699"/>
              <w:right w:val="single" w:sz="4" w:space="0" w:color="336699"/>
            </w:tcBorders>
          </w:tcPr>
          <w:p>
            <w:pPr/>
          </w:p>
        </w:tc>
        <w:tc>
          <w:tcPr>
            <w:tcW w:w="931" w:type="dxa"/>
            <w:vMerge/>
            <w:tcBorders>
              <w:left w:val="single" w:sz="4" w:space="0" w:color="336699"/>
              <w:right w:val="single" w:sz="4" w:space="0" w:color="336699"/>
            </w:tcBorders>
          </w:tcPr>
          <w:p>
            <w:pPr/>
          </w:p>
        </w:tc>
      </w:tr>
      <w:tr>
        <w:trPr>
          <w:trHeight w:val="161" w:hRule="exact"/>
        </w:trPr>
        <w:tc>
          <w:tcPr>
            <w:tcW w:w="1612" w:type="dxa"/>
            <w:tcBorders>
              <w:top w:val="nil" w:sz="6" w:space="0" w:color="auto"/>
              <w:left w:val="single" w:sz="4" w:space="0" w:color="336699"/>
              <w:bottom w:val="single" w:sz="4" w:space="0" w:color="336699"/>
              <w:right w:val="single" w:sz="4" w:space="0" w:color="336699"/>
            </w:tcBorders>
            <w:shd w:val="clear" w:color="auto" w:fill="2EACD4"/>
          </w:tcPr>
          <w:p>
            <w:pPr/>
          </w:p>
        </w:tc>
        <w:tc>
          <w:tcPr>
            <w:tcW w:w="774" w:type="dxa"/>
            <w:vMerge/>
            <w:tcBorders>
              <w:left w:val="single" w:sz="9" w:space="0" w:color="2EACD4"/>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87" w:type="dxa"/>
            <w:vMerge/>
            <w:tcBorders>
              <w:left w:val="single" w:sz="4" w:space="0" w:color="336699"/>
              <w:bottom w:val="single" w:sz="4" w:space="0" w:color="336699"/>
              <w:right w:val="single" w:sz="4" w:space="0" w:color="336699"/>
            </w:tcBorders>
          </w:tcPr>
          <w:p>
            <w:pPr/>
          </w:p>
        </w:tc>
        <w:tc>
          <w:tcPr>
            <w:tcW w:w="656" w:type="dxa"/>
            <w:vMerge/>
            <w:tcBorders>
              <w:left w:val="single" w:sz="4" w:space="0" w:color="336699"/>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814" w:type="dxa"/>
            <w:vMerge/>
            <w:tcBorders>
              <w:left w:val="single" w:sz="4" w:space="0" w:color="336699"/>
              <w:bottom w:val="single" w:sz="4" w:space="0" w:color="336699"/>
              <w:right w:val="single" w:sz="4" w:space="0" w:color="336699"/>
            </w:tcBorders>
          </w:tcPr>
          <w:p>
            <w:pPr/>
          </w:p>
        </w:tc>
        <w:tc>
          <w:tcPr>
            <w:tcW w:w="934" w:type="dxa"/>
            <w:vMerge/>
            <w:tcBorders>
              <w:left w:val="single" w:sz="4" w:space="0" w:color="336699"/>
              <w:bottom w:val="single" w:sz="4" w:space="0" w:color="336699"/>
              <w:right w:val="single" w:sz="4" w:space="0" w:color="336699"/>
            </w:tcBorders>
          </w:tcPr>
          <w:p>
            <w:pPr/>
          </w:p>
        </w:tc>
        <w:tc>
          <w:tcPr>
            <w:tcW w:w="931" w:type="dxa"/>
            <w:vMerge/>
            <w:tcBorders>
              <w:left w:val="single" w:sz="4" w:space="0" w:color="336699"/>
              <w:bottom w:val="single" w:sz="4" w:space="0" w:color="336699"/>
              <w:right w:val="single" w:sz="4" w:space="0" w:color="336699"/>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期末单项金额重大并单项计提坏账准备的应收账款：</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组合中，按账龄分析法计提坏账准备的应收账款：</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336699"/>
              <w:left w:val="single" w:sz="4" w:space="0" w:color="336699"/>
              <w:bottom w:val="nil" w:sz="6" w:space="0" w:color="auto"/>
              <w:right w:val="single" w:sz="4" w:space="0" w:color="336699"/>
            </w:tcBorders>
            <w:shd w:val="clear" w:color="auto" w:fill="2EACD4"/>
          </w:tcPr>
          <w:p>
            <w:pPr/>
          </w:p>
        </w:tc>
        <w:tc>
          <w:tcPr>
            <w:tcW w:w="7082"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336699"/>
              <w:bottom w:val="single" w:sz="4" w:space="0" w:color="336699"/>
              <w:right w:val="single" w:sz="4" w:space="0" w:color="336699"/>
            </w:tcBorders>
            <w:shd w:val="clear" w:color="auto" w:fill="2EACD4"/>
          </w:tcPr>
          <w:p>
            <w:pPr/>
          </w:p>
        </w:tc>
      </w:tr>
      <w:tr>
        <w:trPr>
          <w:trHeight w:val="196" w:hRule="exact"/>
        </w:trPr>
        <w:tc>
          <w:tcPr>
            <w:tcW w:w="2477" w:type="dxa"/>
            <w:vMerge/>
            <w:tcBorders>
              <w:left w:val="single" w:sz="4" w:space="0" w:color="336699"/>
              <w:bottom w:val="nil" w:sz="6" w:space="0" w:color="auto"/>
              <w:right w:val="single" w:sz="4" w:space="0" w:color="336699"/>
            </w:tcBorders>
            <w:shd w:val="clear" w:color="auto" w:fill="2EACD4"/>
          </w:tcPr>
          <w:p>
            <w:pPr/>
          </w:p>
        </w:tc>
        <w:tc>
          <w:tcPr>
            <w:tcW w:w="230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336699"/>
              <w:bottom w:val="single" w:sz="4" w:space="0" w:color="336699"/>
              <w:right w:val="single" w:sz="4" w:space="0" w:color="336699"/>
            </w:tcBorders>
            <w:shd w:val="clear" w:color="auto" w:fill="2EACD4"/>
          </w:tcPr>
          <w:p>
            <w:pPr/>
          </w:p>
        </w:tc>
        <w:tc>
          <w:tcPr>
            <w:tcW w:w="2300" w:type="dxa"/>
            <w:vMerge/>
            <w:tcBorders>
              <w:left w:val="single" w:sz="4" w:space="0" w:color="336699"/>
              <w:bottom w:val="single" w:sz="4" w:space="0" w:color="336699"/>
              <w:right w:val="single" w:sz="4" w:space="0" w:color="336699"/>
            </w:tcBorders>
            <w:shd w:val="clear" w:color="auto" w:fill="2EACD4"/>
          </w:tcPr>
          <w:p>
            <w:pPr/>
          </w:p>
        </w:tc>
        <w:tc>
          <w:tcPr>
            <w:tcW w:w="2391" w:type="dxa"/>
            <w:vMerge/>
            <w:tcBorders>
              <w:left w:val="single" w:sz="4" w:space="0" w:color="336699"/>
              <w:bottom w:val="single" w:sz="4" w:space="0" w:color="336699"/>
              <w:right w:val="single" w:sz="4" w:space="0" w:color="336699"/>
            </w:tcBorders>
            <w:shd w:val="clear" w:color="auto" w:fill="2EACD4"/>
          </w:tcPr>
          <w:p>
            <w:pPr/>
          </w:p>
        </w:tc>
        <w:tc>
          <w:tcPr>
            <w:tcW w:w="2390" w:type="dxa"/>
            <w:vMerge/>
            <w:tcBorders>
              <w:left w:val="single" w:sz="4" w:space="0" w:color="336699"/>
              <w:bottom w:val="single" w:sz="4" w:space="0" w:color="336699"/>
              <w:right w:val="single" w:sz="4" w:space="0" w:color="336699"/>
            </w:tcBorders>
            <w:shd w:val="clear" w:color="auto" w:fill="2EACD4"/>
          </w:tcPr>
          <w:p>
            <w:pPr/>
          </w:p>
        </w:tc>
      </w:tr>
      <w:tr>
        <w:trPr>
          <w:trHeight w:val="396" w:hRule="exact"/>
        </w:trPr>
        <w:tc>
          <w:tcPr>
            <w:tcW w:w="9559"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58,964,583.51</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2,948,229.18</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19,269,337.11</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1,926,933.71</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6,616,219.49</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3,308,109.75</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1,893,758.96</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1,893,758.96</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86,743,899.07</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10,077,031.60</w:t>
            </w:r>
          </w:p>
        </w:tc>
        <w:tc>
          <w:tcPr>
            <w:tcW w:w="2390" w:type="dxa"/>
            <w:tcBorders>
              <w:top w:val="single" w:sz="4" w:space="0" w:color="336699"/>
              <w:left w:val="single" w:sz="4" w:space="0" w:color="336699"/>
              <w:bottom w:val="single" w:sz="4" w:space="0" w:color="336699"/>
              <w:right w:val="single" w:sz="4" w:space="0" w:color="336699"/>
            </w:tcBorders>
          </w:tcPr>
          <w:p>
            <w:pPr/>
          </w:p>
        </w:tc>
      </w:tr>
    </w:tbl>
    <w:p>
      <w:pPr>
        <w:spacing w:line="357" w:lineRule="auto" w:before="49"/>
        <w:ind w:left="152" w:right="543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组合中，采用余额百分比法计提坏账准备的应收账款：</w:t>
      </w:r>
      <w:r>
        <w:rPr>
          <w:rFonts w:ascii="宋体" w:hAnsi="宋体" w:cs="宋体" w:eastAsia="宋体" w:hint="default"/>
          <w:sz w:val="18"/>
          <w:szCs w:val="18"/>
        </w:rPr>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62"/>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232,445.30</w:t>
      </w:r>
      <w:r>
        <w:rPr>
          <w:rFonts w:ascii="Times New Roman" w:hAnsi="Times New Roman" w:cs="Times New Roman" w:eastAsia="Times New Roman" w:hint="default"/>
          <w:spacing w:val="-2"/>
        </w:rPr>
        <w:t> </w:t>
      </w:r>
      <w:r>
        <w:rPr>
          <w:spacing w:val="-3"/>
        </w:rPr>
        <w:t>元。</w:t>
      </w:r>
      <w:r>
        <w:rPr/>
      </w:r>
    </w:p>
    <w:p>
      <w:pPr>
        <w:spacing w:after="0" w:line="240" w:lineRule="auto"/>
        <w:jc w:val="left"/>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665"/>
        <w:gridCol w:w="2329"/>
        <w:gridCol w:w="931"/>
        <w:gridCol w:w="2268"/>
        <w:gridCol w:w="1985"/>
        <w:gridCol w:w="1585"/>
      </w:tblGrid>
      <w:tr>
        <w:trPr>
          <w:trHeight w:val="648" w:hRule="exact"/>
        </w:trPr>
        <w:tc>
          <w:tcPr>
            <w:tcW w:w="66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329"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sz w:val="20"/>
                <w:szCs w:val="20"/>
              </w:rPr>
              <w:t>客户名称</w:t>
            </w:r>
          </w:p>
        </w:tc>
        <w:tc>
          <w:tcPr>
            <w:tcW w:w="93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85" w:lineRule="auto"/>
              <w:ind w:left="259" w:right="62" w:hanging="200"/>
              <w:jc w:val="left"/>
              <w:rPr>
                <w:rFonts w:ascii="宋体" w:hAnsi="宋体" w:cs="宋体" w:eastAsia="宋体" w:hint="default"/>
                <w:sz w:val="20"/>
                <w:szCs w:val="20"/>
              </w:rPr>
            </w:pPr>
            <w:r>
              <w:rPr>
                <w:rFonts w:ascii="宋体" w:hAnsi="宋体" w:cs="宋体" w:eastAsia="宋体" w:hint="default"/>
                <w:sz w:val="20"/>
                <w:szCs w:val="20"/>
              </w:rPr>
              <w:t>与本公司</w:t>
            </w:r>
            <w:r>
              <w:rPr>
                <w:rFonts w:ascii="宋体" w:hAnsi="宋体" w:cs="宋体" w:eastAsia="宋体" w:hint="default"/>
                <w:w w:val="99"/>
                <w:sz w:val="20"/>
                <w:szCs w:val="20"/>
              </w:rPr>
              <w:t> </w:t>
            </w:r>
            <w:r>
              <w:rPr>
                <w:rFonts w:ascii="宋体" w:hAnsi="宋体" w:cs="宋体" w:eastAsia="宋体" w:hint="default"/>
                <w:sz w:val="20"/>
                <w:szCs w:val="20"/>
              </w:rPr>
              <w:t>关系</w:t>
            </w:r>
          </w:p>
        </w:tc>
        <w:tc>
          <w:tcPr>
            <w:tcW w:w="22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59" w:lineRule="exact"/>
              <w:ind w:left="83"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13"/>
              <w:ind w:left="494" w:right="84"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 计数比例</w:t>
            </w:r>
            <w:r>
              <w:rPr>
                <w:rFonts w:ascii="Times New Roman" w:hAnsi="Times New Roman" w:cs="Times New Roman" w:eastAsia="Times New Roman" w:hint="default"/>
                <w:sz w:val="18"/>
                <w:szCs w:val="18"/>
              </w:rPr>
              <w:t>(%)</w:t>
            </w:r>
          </w:p>
        </w:tc>
        <w:tc>
          <w:tcPr>
            <w:tcW w:w="15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13"/>
              <w:ind w:left="430" w:right="62" w:hanging="360"/>
              <w:jc w:val="left"/>
              <w:rPr>
                <w:rFonts w:ascii="宋体" w:hAnsi="宋体" w:cs="宋体" w:eastAsia="宋体" w:hint="default"/>
                <w:sz w:val="18"/>
                <w:szCs w:val="18"/>
              </w:rPr>
            </w:pPr>
            <w:r>
              <w:rPr>
                <w:rFonts w:ascii="宋体" w:hAnsi="宋体" w:cs="宋体" w:eastAsia="宋体" w:hint="default"/>
                <w:sz w:val="18"/>
                <w:szCs w:val="18"/>
              </w:rPr>
              <w:t>相应计提坏账准备 期末余额</w:t>
            </w:r>
          </w:p>
        </w:tc>
      </w:tr>
      <w:tr>
        <w:trPr>
          <w:trHeight w:val="655"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85" w:lineRule="auto" w:before="1"/>
              <w:ind w:left="657" w:right="61" w:hanging="600"/>
              <w:jc w:val="left"/>
              <w:rPr>
                <w:rFonts w:ascii="宋体" w:hAnsi="宋体" w:cs="宋体" w:eastAsia="宋体" w:hint="default"/>
                <w:sz w:val="20"/>
                <w:szCs w:val="20"/>
              </w:rPr>
            </w:pPr>
            <w:r>
              <w:rPr>
                <w:rFonts w:ascii="宋体" w:hAnsi="宋体" w:cs="宋体" w:eastAsia="宋体" w:hint="default"/>
                <w:sz w:val="20"/>
                <w:szCs w:val="20"/>
              </w:rPr>
              <w:t>广州卡奴迪路国际品牌管</w:t>
            </w:r>
            <w:r>
              <w:rPr>
                <w:rFonts w:ascii="宋体" w:hAnsi="宋体" w:cs="宋体" w:eastAsia="宋体" w:hint="default"/>
                <w:w w:val="99"/>
                <w:sz w:val="20"/>
                <w:szCs w:val="20"/>
              </w:rPr>
              <w:t> </w:t>
            </w:r>
            <w:r>
              <w:rPr>
                <w:rFonts w:ascii="宋体" w:hAnsi="宋体" w:cs="宋体" w:eastAsia="宋体" w:hint="default"/>
                <w:sz w:val="20"/>
                <w:szCs w:val="20"/>
              </w:rPr>
              <w:t>理有限公司</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36,588,171.78</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26.80%</w:t>
            </w:r>
          </w:p>
        </w:tc>
        <w:tc>
          <w:tcPr>
            <w:tcW w:w="1585" w:type="dxa"/>
            <w:tcBorders>
              <w:top w:val="single" w:sz="4" w:space="0" w:color="336699"/>
              <w:left w:val="single" w:sz="4" w:space="0" w:color="336699"/>
              <w:bottom w:val="single" w:sz="4" w:space="0" w:color="336699"/>
              <w:right w:val="single" w:sz="4" w:space="0" w:color="336699"/>
            </w:tcBorders>
          </w:tcPr>
          <w:p>
            <w:pPr/>
          </w:p>
        </w:tc>
      </w:tr>
      <w:tr>
        <w:trPr>
          <w:trHeight w:val="341"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广州狮丹贸易有限公司</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11,173,609.54</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8.19%</w:t>
            </w:r>
          </w:p>
        </w:tc>
        <w:tc>
          <w:tcPr>
            <w:tcW w:w="1585" w:type="dxa"/>
            <w:tcBorders>
              <w:top w:val="single" w:sz="4" w:space="0" w:color="336699"/>
              <w:left w:val="single" w:sz="4" w:space="0" w:color="336699"/>
              <w:bottom w:val="single" w:sz="4" w:space="0" w:color="336699"/>
              <w:right w:val="single" w:sz="4" w:space="0" w:color="336699"/>
            </w:tcBorders>
          </w:tcPr>
          <w:p>
            <w:pP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潍坊罗雅商贸有限公司</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4,000,551.98</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2.93%</w:t>
            </w:r>
          </w:p>
        </w:tc>
        <w:tc>
          <w:tcPr>
            <w:tcW w:w="15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400,055.20</w:t>
            </w:r>
            <w:r>
              <w:rPr>
                <w:rFonts w:ascii="Times New Roman"/>
                <w:sz w:val="20"/>
              </w:rPr>
            </w:r>
          </w:p>
        </w:tc>
      </w:tr>
      <w:tr>
        <w:trPr>
          <w:trHeight w:val="65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85" w:lineRule="auto" w:before="1"/>
              <w:ind w:left="859" w:right="61" w:hanging="802"/>
              <w:jc w:val="left"/>
              <w:rPr>
                <w:rFonts w:ascii="宋体" w:hAnsi="宋体" w:cs="宋体" w:eastAsia="宋体" w:hint="default"/>
                <w:sz w:val="20"/>
                <w:szCs w:val="20"/>
              </w:rPr>
            </w:pPr>
            <w:r>
              <w:rPr>
                <w:rFonts w:ascii="宋体" w:hAnsi="宋体" w:cs="宋体" w:eastAsia="宋体" w:hint="default"/>
                <w:sz w:val="20"/>
                <w:szCs w:val="20"/>
              </w:rPr>
              <w:t>中国移动通信集团河北有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3,746,141.60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2.74%</w:t>
            </w:r>
          </w:p>
        </w:tc>
        <w:tc>
          <w:tcPr>
            <w:tcW w:w="15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187,307.08</w:t>
            </w:r>
            <w:r>
              <w:rPr>
                <w:rFonts w:ascii="Times New Roman"/>
                <w:sz w:val="20"/>
              </w:rPr>
            </w:r>
          </w:p>
        </w:tc>
      </w:tr>
      <w:tr>
        <w:trPr>
          <w:trHeight w:val="343" w:hRule="exact"/>
        </w:trPr>
        <w:tc>
          <w:tcPr>
            <w:tcW w:w="66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贵阳聚兴商贸有限公司</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3,008,433.10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2.20%</w:t>
            </w:r>
          </w:p>
        </w:tc>
        <w:tc>
          <w:tcPr>
            <w:tcW w:w="15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500,544.47</w:t>
            </w:r>
            <w:r>
              <w:rPr>
                <w:rFonts w:ascii="Times New Roman"/>
                <w:sz w:val="20"/>
              </w:rPr>
            </w:r>
          </w:p>
        </w:tc>
      </w:tr>
      <w:tr>
        <w:trPr>
          <w:trHeight w:val="341" w:hRule="exact"/>
        </w:trPr>
        <w:tc>
          <w:tcPr>
            <w:tcW w:w="665" w:type="dxa"/>
            <w:tcBorders>
              <w:top w:val="single" w:sz="4" w:space="0" w:color="336699"/>
              <w:left w:val="single" w:sz="4" w:space="0" w:color="336699"/>
              <w:bottom w:val="single" w:sz="4" w:space="0" w:color="336699"/>
              <w:right w:val="single" w:sz="4" w:space="0" w:color="336699"/>
            </w:tcBorders>
          </w:tcPr>
          <w:p>
            <w:pPr/>
          </w:p>
        </w:tc>
        <w:tc>
          <w:tcPr>
            <w:tcW w:w="232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合计</w:t>
            </w:r>
          </w:p>
        </w:tc>
        <w:tc>
          <w:tcPr>
            <w:tcW w:w="931" w:type="dxa"/>
            <w:tcBorders>
              <w:top w:val="single" w:sz="4" w:space="0" w:color="336699"/>
              <w:left w:val="single" w:sz="4" w:space="0" w:color="336699"/>
              <w:bottom w:val="single" w:sz="4" w:space="0" w:color="336699"/>
              <w:right w:val="single" w:sz="4" w:space="0" w:color="336699"/>
            </w:tcBorders>
          </w:tcPr>
          <w:p>
            <w:pPr/>
          </w:p>
        </w:tc>
        <w:tc>
          <w:tcPr>
            <w:tcW w:w="22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58,516,908.00</w:t>
            </w:r>
            <w:r>
              <w:rPr>
                <w:rFonts w:ascii="Times New Roman"/>
                <w:sz w:val="20"/>
              </w:rPr>
            </w:r>
          </w:p>
        </w:tc>
        <w:tc>
          <w:tcPr>
            <w:tcW w:w="19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42.87%</w:t>
            </w:r>
          </w:p>
        </w:tc>
        <w:tc>
          <w:tcPr>
            <w:tcW w:w="15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1,087,906.75</w:t>
            </w:r>
          </w:p>
        </w:tc>
      </w:tr>
    </w:tbl>
    <w:p>
      <w:pPr>
        <w:pStyle w:val="BodyText"/>
        <w:spacing w:line="240" w:lineRule="auto" w:before="65"/>
        <w:ind w:right="0"/>
        <w:jc w:val="left"/>
      </w:pPr>
      <w:r>
        <w:rPr/>
        <w:t>公司报告期末，应收账款余额前五名的客户应收金额合计</w:t>
      </w:r>
      <w:r>
        <w:rPr>
          <w:rFonts w:ascii="Times New Roman" w:hAnsi="Times New Roman" w:cs="Times New Roman" w:eastAsia="Times New Roman" w:hint="default"/>
        </w:rPr>
        <w:t>58,516,908.00</w:t>
      </w:r>
      <w:r>
        <w:rPr/>
        <w:t>元，占应收账款总额的比例为</w:t>
      </w:r>
    </w:p>
    <w:p>
      <w:pPr>
        <w:pStyle w:val="BodyText"/>
        <w:spacing w:line="240" w:lineRule="auto" w:before="177"/>
        <w:ind w:right="0"/>
        <w:jc w:val="left"/>
      </w:pPr>
      <w:r>
        <w:rPr>
          <w:rFonts w:ascii="Times New Roman" w:hAnsi="Times New Roman" w:cs="Times New Roman" w:eastAsia="Times New Roman" w:hint="default"/>
        </w:rPr>
        <w:t>42.87%</w:t>
      </w:r>
      <w:r>
        <w:rPr/>
        <w:t>，相应计提的坏账准备年末余额汇总金额为</w:t>
      </w:r>
      <w:r>
        <w:rPr>
          <w:rFonts w:ascii="Times New Roman" w:hAnsi="Times New Roman" w:cs="Times New Roman" w:eastAsia="Times New Roman" w:hint="default"/>
        </w:rPr>
        <w:t>1,087,906.75</w:t>
      </w:r>
      <w:r>
        <w:rPr/>
        <w:t>元。</w:t>
      </w:r>
    </w:p>
    <w:p>
      <w:pPr>
        <w:spacing w:line="240" w:lineRule="auto" w:before="8"/>
        <w:rPr>
          <w:rFonts w:ascii="宋体" w:hAnsi="宋体" w:cs="宋体" w:eastAsia="宋体" w:hint="default"/>
          <w:sz w:val="30"/>
          <w:szCs w:val="30"/>
        </w:rPr>
      </w:pPr>
    </w:p>
    <w:p>
      <w:pPr>
        <w:pStyle w:val="Heading3"/>
        <w:spacing w:line="240" w:lineRule="auto"/>
        <w:ind w:right="5517"/>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5517"/>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336699"/>
              <w:left w:val="single" w:sz="4" w:space="0" w:color="336699"/>
              <w:right w:val="single" w:sz="4" w:space="0" w:color="336699"/>
            </w:tcBorders>
            <w:shd w:val="clear" w:color="auto" w:fill="2EACD4"/>
          </w:tcPr>
          <w:p>
            <w:pPr/>
          </w:p>
        </w:tc>
        <w:tc>
          <w:tcPr>
            <w:tcW w:w="3849"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336699"/>
              <w:bottom w:val="nil" w:sz="6" w:space="0" w:color="auto"/>
              <w:right w:val="single" w:sz="4" w:space="0" w:color="336699"/>
            </w:tcBorders>
            <w:shd w:val="clear" w:color="auto" w:fill="2EACD4"/>
          </w:tcPr>
          <w:p>
            <w:pPr/>
          </w:p>
        </w:tc>
        <w:tc>
          <w:tcPr>
            <w:tcW w:w="1535"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336699"/>
              <w:left w:val="single" w:sz="4" w:space="0" w:color="336699"/>
              <w:right w:val="single" w:sz="4" w:space="0" w:color="336699"/>
            </w:tcBorders>
            <w:shd w:val="clear" w:color="auto" w:fill="2EACD4"/>
          </w:tcPr>
          <w:p>
            <w:pPr/>
          </w:p>
        </w:tc>
        <w:tc>
          <w:tcPr>
            <w:tcW w:w="141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336699"/>
              <w:left w:val="single" w:sz="4" w:space="0" w:color="336699"/>
              <w:right w:val="single" w:sz="4" w:space="0" w:color="336699"/>
            </w:tcBorders>
            <w:shd w:val="clear" w:color="auto" w:fill="2EACD4"/>
          </w:tcPr>
          <w:p>
            <w:pPr/>
          </w:p>
        </w:tc>
      </w:tr>
      <w:tr>
        <w:trPr>
          <w:trHeight w:val="240" w:hRule="exact"/>
        </w:trPr>
        <w:tc>
          <w:tcPr>
            <w:tcW w:w="161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336699"/>
              <w:bottom w:val="single" w:sz="4" w:space="0" w:color="336699"/>
              <w:right w:val="single" w:sz="4" w:space="0" w:color="336699"/>
            </w:tcBorders>
            <w:shd w:val="clear" w:color="auto" w:fill="2EACD4"/>
          </w:tcPr>
          <w:p>
            <w:pPr/>
          </w:p>
        </w:tc>
        <w:tc>
          <w:tcPr>
            <w:tcW w:w="1526" w:type="dxa"/>
            <w:gridSpan w:val="2"/>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1416" w:type="dxa"/>
            <w:gridSpan w:val="2"/>
            <w:vMerge/>
            <w:tcBorders>
              <w:left w:val="single" w:sz="4" w:space="0" w:color="336699"/>
              <w:bottom w:val="single" w:sz="4" w:space="0" w:color="336699"/>
              <w:right w:val="single" w:sz="4" w:space="0" w:color="336699"/>
            </w:tcBorders>
            <w:shd w:val="clear" w:color="auto" w:fill="2EACD4"/>
          </w:tcPr>
          <w:p>
            <w:pPr/>
          </w:p>
        </w:tc>
        <w:tc>
          <w:tcPr>
            <w:tcW w:w="1748" w:type="dxa"/>
            <w:gridSpan w:val="2"/>
            <w:vMerge/>
            <w:tcBorders>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158" w:hRule="exact"/>
        </w:trPr>
        <w:tc>
          <w:tcPr>
            <w:tcW w:w="1612" w:type="dxa"/>
            <w:vMerge/>
            <w:tcBorders>
              <w:left w:val="single" w:sz="4" w:space="0" w:color="336699"/>
              <w:bottom w:val="single" w:sz="4" w:space="0" w:color="FFFFFF"/>
              <w:right w:val="single" w:sz="4" w:space="0" w:color="336699"/>
            </w:tcBorders>
            <w:shd w:val="clear" w:color="auto" w:fill="2EACD4"/>
          </w:tcPr>
          <w:p>
            <w:pPr/>
          </w:p>
        </w:tc>
        <w:tc>
          <w:tcPr>
            <w:tcW w:w="774"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1"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tcBorders>
              <w:top w:val="single" w:sz="4" w:space="0" w:color="336699"/>
              <w:left w:val="single" w:sz="4" w:space="0" w:color="336699"/>
              <w:bottom w:val="single" w:sz="4" w:space="0" w:color="FFFFFF"/>
              <w:right w:val="single" w:sz="4" w:space="0" w:color="336699"/>
            </w:tcBorders>
            <w:shd w:val="clear" w:color="auto" w:fill="2EACD4"/>
          </w:tcPr>
          <w:p>
            <w:pPr/>
          </w:p>
        </w:tc>
        <w:tc>
          <w:tcPr>
            <w:tcW w:w="763" w:type="dxa"/>
            <w:vMerge w:val="restart"/>
            <w:tcBorders>
              <w:top w:val="single" w:sz="4" w:space="0" w:color="336699"/>
              <w:left w:val="single" w:sz="4" w:space="0" w:color="336699"/>
              <w:right w:val="single" w:sz="4" w:space="0" w:color="336699"/>
            </w:tcBorders>
            <w:shd w:val="clear" w:color="auto" w:fill="2EACD4"/>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336699"/>
              <w:left w:val="single" w:sz="4" w:space="0" w:color="336699"/>
              <w:bottom w:val="nil" w:sz="6" w:space="0" w:color="auto"/>
              <w:right w:val="single" w:sz="4" w:space="0" w:color="336699"/>
            </w:tcBorders>
            <w:shd w:val="clear" w:color="auto" w:fill="2EACD4"/>
          </w:tcPr>
          <w:p>
            <w:pPr/>
          </w:p>
        </w:tc>
        <w:tc>
          <w:tcPr>
            <w:tcW w:w="761" w:type="dxa"/>
            <w:tcBorders>
              <w:top w:val="single" w:sz="4" w:space="0" w:color="336699"/>
              <w:left w:val="single" w:sz="4" w:space="0" w:color="336699"/>
              <w:bottom w:val="nil" w:sz="6" w:space="0" w:color="auto"/>
              <w:right w:val="single" w:sz="4" w:space="0" w:color="336699"/>
            </w:tcBorders>
            <w:shd w:val="clear" w:color="auto" w:fill="2EACD4"/>
          </w:tcPr>
          <w:p>
            <w:pPr/>
          </w:p>
        </w:tc>
        <w:tc>
          <w:tcPr>
            <w:tcW w:w="81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4" w:type="dxa"/>
            <w:tcBorders>
              <w:top w:val="single" w:sz="4" w:space="0" w:color="336699"/>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336699"/>
              <w:right w:val="single" w:sz="4" w:space="0" w:color="336699"/>
            </w:tcBorders>
            <w:shd w:val="clear" w:color="auto" w:fill="2EACD4"/>
          </w:tcPr>
          <w:p>
            <w:pPr/>
          </w:p>
        </w:tc>
        <w:tc>
          <w:tcPr>
            <w:tcW w:w="774"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336699"/>
              <w:right w:val="single" w:sz="4" w:space="0" w:color="336699"/>
            </w:tcBorders>
            <w:shd w:val="clear" w:color="auto" w:fill="2EACD4"/>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336699"/>
              <w:right w:val="single" w:sz="4" w:space="0" w:color="336699"/>
            </w:tcBorders>
            <w:shd w:val="clear" w:color="auto" w:fill="2EACD4"/>
          </w:tcPr>
          <w:p>
            <w:pPr/>
          </w:p>
        </w:tc>
        <w:tc>
          <w:tcPr>
            <w:tcW w:w="787" w:type="dxa"/>
            <w:vMerge/>
            <w:tcBorders>
              <w:left w:val="single" w:sz="4" w:space="0" w:color="336699"/>
              <w:bottom w:val="nil" w:sz="6" w:space="0" w:color="auto"/>
              <w:right w:val="single" w:sz="4" w:space="0" w:color="336699"/>
            </w:tcBorders>
            <w:shd w:val="clear" w:color="auto" w:fill="2EACD4"/>
          </w:tcPr>
          <w:p>
            <w:pPr/>
          </w:p>
        </w:tc>
        <w:tc>
          <w:tcPr>
            <w:tcW w:w="6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336699"/>
              <w:bottom w:val="nil" w:sz="6" w:space="0" w:color="auto"/>
              <w:right w:val="single" w:sz="4" w:space="0" w:color="336699"/>
            </w:tcBorders>
            <w:shd w:val="clear" w:color="auto" w:fill="2EACD4"/>
          </w:tcPr>
          <w:p>
            <w:pPr/>
          </w:p>
        </w:tc>
      </w:tr>
      <w:tr>
        <w:trPr>
          <w:trHeight w:val="200" w:hRule="exact"/>
        </w:trPr>
        <w:tc>
          <w:tcPr>
            <w:tcW w:w="1612" w:type="dxa"/>
            <w:vMerge/>
            <w:tcBorders>
              <w:left w:val="single" w:sz="4" w:space="0" w:color="336699"/>
              <w:right w:val="single" w:sz="4" w:space="0" w:color="336699"/>
            </w:tcBorders>
            <w:shd w:val="clear" w:color="auto" w:fill="2EACD4"/>
          </w:tcPr>
          <w:p>
            <w:pPr/>
          </w:p>
        </w:tc>
        <w:tc>
          <w:tcPr>
            <w:tcW w:w="774"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bottom w:val="nil" w:sz="6" w:space="0" w:color="auto"/>
              <w:right w:val="single" w:sz="4" w:space="0" w:color="336699"/>
            </w:tcBorders>
            <w:shd w:val="clear" w:color="auto" w:fill="2EACD4"/>
          </w:tcPr>
          <w:p>
            <w:pPr/>
          </w:p>
        </w:tc>
        <w:tc>
          <w:tcPr>
            <w:tcW w:w="763" w:type="dxa"/>
            <w:vMerge/>
            <w:tcBorders>
              <w:left w:val="single" w:sz="4" w:space="0" w:color="336699"/>
              <w:right w:val="single" w:sz="4" w:space="0" w:color="336699"/>
            </w:tcBorders>
            <w:shd w:val="clear" w:color="auto" w:fill="2EACD4"/>
          </w:tcPr>
          <w:p>
            <w:pPr/>
          </w:p>
        </w:tc>
        <w:tc>
          <w:tcPr>
            <w:tcW w:w="787" w:type="dxa"/>
            <w:vMerge w:val="restart"/>
            <w:tcBorders>
              <w:top w:val="nil" w:sz="6" w:space="0" w:color="auto"/>
              <w:left w:val="single" w:sz="4" w:space="0" w:color="336699"/>
              <w:right w:val="single" w:sz="4" w:space="0" w:color="336699"/>
            </w:tcBorders>
            <w:shd w:val="clear" w:color="auto" w:fill="2EACD4"/>
          </w:tcPr>
          <w:p>
            <w:pPr/>
          </w:p>
        </w:tc>
        <w:tc>
          <w:tcPr>
            <w:tcW w:w="656" w:type="dxa"/>
            <w:vMerge/>
            <w:tcBorders>
              <w:left w:val="single" w:sz="4" w:space="0" w:color="336699"/>
              <w:bottom w:val="nil" w:sz="6" w:space="0" w:color="auto"/>
              <w:right w:val="single" w:sz="4" w:space="0" w:color="336699"/>
            </w:tcBorders>
            <w:shd w:val="clear" w:color="auto" w:fill="2EACD4"/>
          </w:tcPr>
          <w:p>
            <w:pPr/>
          </w:p>
        </w:tc>
        <w:tc>
          <w:tcPr>
            <w:tcW w:w="761" w:type="dxa"/>
            <w:vMerge/>
            <w:tcBorders>
              <w:left w:val="single" w:sz="4" w:space="0" w:color="336699"/>
              <w:bottom w:val="nil" w:sz="6" w:space="0" w:color="auto"/>
              <w:right w:val="single" w:sz="4" w:space="0" w:color="336699"/>
            </w:tcBorders>
            <w:shd w:val="clear" w:color="auto" w:fill="2EACD4"/>
          </w:tcPr>
          <w:p>
            <w:pPr/>
          </w:p>
        </w:tc>
        <w:tc>
          <w:tcPr>
            <w:tcW w:w="814" w:type="dxa"/>
            <w:vMerge/>
            <w:tcBorders>
              <w:left w:val="single" w:sz="4" w:space="0" w:color="336699"/>
              <w:bottom w:val="nil" w:sz="6" w:space="0" w:color="auto"/>
              <w:right w:val="single" w:sz="4" w:space="0" w:color="336699"/>
            </w:tcBorders>
            <w:shd w:val="clear" w:color="auto" w:fill="2EACD4"/>
          </w:tcPr>
          <w:p>
            <w:pPr/>
          </w:p>
        </w:tc>
        <w:tc>
          <w:tcPr>
            <w:tcW w:w="934" w:type="dxa"/>
            <w:vMerge/>
            <w:tcBorders>
              <w:left w:val="single" w:sz="4" w:space="0" w:color="336699"/>
              <w:bottom w:val="nil" w:sz="6" w:space="0" w:color="auto"/>
              <w:right w:val="single" w:sz="4" w:space="0" w:color="336699"/>
            </w:tcBorders>
            <w:shd w:val="clear" w:color="auto" w:fill="2EACD4"/>
          </w:tcPr>
          <w:p>
            <w:pPr/>
          </w:p>
        </w:tc>
        <w:tc>
          <w:tcPr>
            <w:tcW w:w="931" w:type="dxa"/>
            <w:vMerge w:val="restart"/>
            <w:tcBorders>
              <w:top w:val="nil" w:sz="6" w:space="0" w:color="auto"/>
              <w:left w:val="single" w:sz="4" w:space="0" w:color="336699"/>
              <w:right w:val="single" w:sz="4" w:space="0" w:color="336699"/>
            </w:tcBorders>
            <w:shd w:val="clear" w:color="auto" w:fill="2EACD4"/>
          </w:tcPr>
          <w:p>
            <w:pPr/>
          </w:p>
        </w:tc>
      </w:tr>
      <w:tr>
        <w:trPr>
          <w:trHeight w:val="161" w:hRule="exact"/>
        </w:trPr>
        <w:tc>
          <w:tcPr>
            <w:tcW w:w="1612" w:type="dxa"/>
            <w:vMerge/>
            <w:tcBorders>
              <w:left w:val="single" w:sz="4" w:space="0" w:color="336699"/>
              <w:bottom w:val="single" w:sz="4" w:space="0" w:color="336699"/>
              <w:right w:val="single" w:sz="4" w:space="0" w:color="336699"/>
            </w:tcBorders>
            <w:shd w:val="clear" w:color="auto" w:fill="2EACD4"/>
          </w:tcPr>
          <w:p>
            <w:pPr/>
          </w:p>
        </w:tc>
        <w:tc>
          <w:tcPr>
            <w:tcW w:w="774"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tcBorders>
              <w:top w:val="nil" w:sz="6" w:space="0" w:color="auto"/>
              <w:left w:val="single" w:sz="4" w:space="0" w:color="336699"/>
              <w:bottom w:val="single" w:sz="4" w:space="0" w:color="336699"/>
              <w:right w:val="single" w:sz="4" w:space="0" w:color="336699"/>
            </w:tcBorders>
            <w:shd w:val="clear" w:color="auto" w:fill="2EACD4"/>
          </w:tcPr>
          <w:p>
            <w:pPr/>
          </w:p>
        </w:tc>
        <w:tc>
          <w:tcPr>
            <w:tcW w:w="763" w:type="dxa"/>
            <w:vMerge/>
            <w:tcBorders>
              <w:left w:val="single" w:sz="4" w:space="0" w:color="336699"/>
              <w:bottom w:val="single" w:sz="4" w:space="0" w:color="336699"/>
              <w:right w:val="single" w:sz="4" w:space="0" w:color="336699"/>
            </w:tcBorders>
            <w:shd w:val="clear" w:color="auto" w:fill="2EACD4"/>
          </w:tcPr>
          <w:p>
            <w:pPr/>
          </w:p>
        </w:tc>
        <w:tc>
          <w:tcPr>
            <w:tcW w:w="787" w:type="dxa"/>
            <w:vMerge/>
            <w:tcBorders>
              <w:left w:val="single" w:sz="4" w:space="0" w:color="336699"/>
              <w:bottom w:val="single" w:sz="4" w:space="0" w:color="336699"/>
              <w:right w:val="single" w:sz="4" w:space="0" w:color="336699"/>
            </w:tcBorders>
            <w:shd w:val="clear" w:color="auto" w:fill="2EACD4"/>
          </w:tcPr>
          <w:p>
            <w:pPr/>
          </w:p>
        </w:tc>
        <w:tc>
          <w:tcPr>
            <w:tcW w:w="656" w:type="dxa"/>
            <w:tcBorders>
              <w:top w:val="nil" w:sz="6" w:space="0" w:color="auto"/>
              <w:left w:val="single" w:sz="4" w:space="0" w:color="336699"/>
              <w:bottom w:val="single" w:sz="4" w:space="0" w:color="336699"/>
              <w:right w:val="single" w:sz="4" w:space="0" w:color="336699"/>
            </w:tcBorders>
            <w:shd w:val="clear" w:color="auto" w:fill="2EACD4"/>
          </w:tcPr>
          <w:p>
            <w:pPr/>
          </w:p>
        </w:tc>
        <w:tc>
          <w:tcPr>
            <w:tcW w:w="761" w:type="dxa"/>
            <w:tcBorders>
              <w:top w:val="nil" w:sz="6" w:space="0" w:color="auto"/>
              <w:left w:val="single" w:sz="4" w:space="0" w:color="336699"/>
              <w:bottom w:val="single" w:sz="4" w:space="0" w:color="336699"/>
              <w:right w:val="single" w:sz="4" w:space="0" w:color="336699"/>
            </w:tcBorders>
            <w:shd w:val="clear" w:color="auto" w:fill="2EACD4"/>
          </w:tcPr>
          <w:p>
            <w:pPr/>
          </w:p>
        </w:tc>
        <w:tc>
          <w:tcPr>
            <w:tcW w:w="81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4" w:type="dxa"/>
            <w:tcBorders>
              <w:top w:val="nil" w:sz="6" w:space="0" w:color="auto"/>
              <w:left w:val="single" w:sz="4" w:space="0" w:color="336699"/>
              <w:bottom w:val="single" w:sz="4" w:space="0" w:color="336699"/>
              <w:right w:val="single" w:sz="4" w:space="0" w:color="336699"/>
            </w:tcBorders>
            <w:shd w:val="clear" w:color="auto" w:fill="2EACD4"/>
          </w:tcPr>
          <w:p>
            <w:pPr/>
          </w:p>
        </w:tc>
        <w:tc>
          <w:tcPr>
            <w:tcW w:w="931" w:type="dxa"/>
            <w:vMerge/>
            <w:tcBorders>
              <w:left w:val="single" w:sz="4" w:space="0" w:color="336699"/>
              <w:bottom w:val="single" w:sz="4" w:space="0" w:color="336699"/>
              <w:right w:val="single" w:sz="4" w:space="0" w:color="336699"/>
            </w:tcBorders>
            <w:shd w:val="clear" w:color="auto" w:fill="2EACD4"/>
          </w:tcPr>
          <w:p>
            <w:pPr/>
          </w:p>
        </w:tc>
      </w:tr>
      <w:tr>
        <w:trPr>
          <w:trHeight w:val="1027" w:hRule="exact"/>
        </w:trPr>
        <w:tc>
          <w:tcPr>
            <w:tcW w:w="161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703,665,</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942.34</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803,663.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c>
          <w:tcPr>
            <w:tcW w:w="76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0.11%</w:t>
            </w:r>
          </w:p>
        </w:tc>
        <w:tc>
          <w:tcPr>
            <w:tcW w:w="78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702,862,2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78.41</w:t>
            </w:r>
          </w:p>
        </w:tc>
        <w:tc>
          <w:tcPr>
            <w:tcW w:w="65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421,430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,914.50</w:t>
            </w:r>
          </w:p>
        </w:tc>
        <w:tc>
          <w:tcPr>
            <w:tcW w:w="76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956,481.3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934"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7.01%</w:t>
            </w:r>
          </w:p>
        </w:tc>
        <w:tc>
          <w:tcPr>
            <w:tcW w:w="93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420,474,43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3.12</w:t>
            </w:r>
          </w:p>
        </w:tc>
      </w:tr>
      <w:tr>
        <w:trPr>
          <w:trHeight w:val="161" w:hRule="exact"/>
        </w:trPr>
        <w:tc>
          <w:tcPr>
            <w:tcW w:w="1612" w:type="dxa"/>
            <w:tcBorders>
              <w:top w:val="single" w:sz="4" w:space="0" w:color="336699"/>
              <w:left w:val="single" w:sz="4" w:space="0" w:color="336699"/>
              <w:bottom w:val="nil" w:sz="6" w:space="0" w:color="auto"/>
              <w:right w:val="single" w:sz="4" w:space="0" w:color="336699"/>
            </w:tcBorders>
            <w:shd w:val="clear" w:color="auto" w:fill="2EACD4"/>
          </w:tcPr>
          <w:p>
            <w:pPr/>
          </w:p>
        </w:tc>
        <w:tc>
          <w:tcPr>
            <w:tcW w:w="774" w:type="dxa"/>
            <w:vMerge w:val="restart"/>
            <w:tcBorders>
              <w:top w:val="single" w:sz="4" w:space="0" w:color="336699"/>
              <w:left w:val="single" w:sz="9" w:space="0" w:color="2EACD4"/>
              <w:right w:val="single" w:sz="4" w:space="0" w:color="336699"/>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703,665,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942.34</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63"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0.11%</w:t>
            </w:r>
          </w:p>
        </w:tc>
        <w:tc>
          <w:tcPr>
            <w:tcW w:w="787" w:type="dxa"/>
            <w:vMerge w:val="restart"/>
            <w:tcBorders>
              <w:top w:val="single" w:sz="4" w:space="0" w:color="336699"/>
              <w:left w:val="single" w:sz="4" w:space="0" w:color="336699"/>
              <w:right w:val="single" w:sz="4" w:space="0" w:color="336699"/>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702,862,2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78.41</w:t>
            </w:r>
          </w:p>
        </w:tc>
        <w:tc>
          <w:tcPr>
            <w:tcW w:w="656" w:type="dxa"/>
            <w:vMerge w:val="restart"/>
            <w:tcBorders>
              <w:top w:val="single" w:sz="4" w:space="0" w:color="336699"/>
              <w:left w:val="single" w:sz="4" w:space="0" w:color="336699"/>
              <w:right w:val="single" w:sz="4" w:space="0" w:color="336699"/>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421,430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,914.50</w:t>
            </w:r>
          </w:p>
        </w:tc>
        <w:tc>
          <w:tcPr>
            <w:tcW w:w="761"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336699"/>
              <w:left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4" w:type="dxa"/>
            <w:vMerge w:val="restart"/>
            <w:tcBorders>
              <w:top w:val="single" w:sz="4" w:space="0" w:color="336699"/>
              <w:left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7.01%</w:t>
            </w:r>
          </w:p>
        </w:tc>
        <w:tc>
          <w:tcPr>
            <w:tcW w:w="931" w:type="dxa"/>
            <w:vMerge w:val="restart"/>
            <w:tcBorders>
              <w:top w:val="single" w:sz="4" w:space="0" w:color="336699"/>
              <w:left w:val="single" w:sz="4" w:space="0" w:color="336699"/>
              <w:right w:val="single" w:sz="4" w:space="0" w:color="336699"/>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420,474,43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3.12</w:t>
            </w:r>
          </w:p>
        </w:tc>
      </w:tr>
      <w:tr>
        <w:trPr>
          <w:trHeight w:val="391" w:hRule="exact"/>
        </w:trPr>
        <w:tc>
          <w:tcPr>
            <w:tcW w:w="1612" w:type="dxa"/>
            <w:tcBorders>
              <w:top w:val="nil" w:sz="6" w:space="0" w:color="auto"/>
              <w:left w:val="single" w:sz="4" w:space="0" w:color="336699"/>
              <w:bottom w:val="nil" w:sz="6" w:space="0" w:color="auto"/>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2EACD4"/>
              <w:right w:val="single" w:sz="4" w:space="0" w:color="336699"/>
            </w:tcBorders>
          </w:tcPr>
          <w:p>
            <w:pPr/>
          </w:p>
        </w:tc>
        <w:tc>
          <w:tcPr>
            <w:tcW w:w="761"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63" w:type="dxa"/>
            <w:vMerge/>
            <w:tcBorders>
              <w:left w:val="single" w:sz="4" w:space="0" w:color="336699"/>
              <w:right w:val="single" w:sz="4" w:space="0" w:color="336699"/>
            </w:tcBorders>
          </w:tcPr>
          <w:p>
            <w:pPr/>
          </w:p>
        </w:tc>
        <w:tc>
          <w:tcPr>
            <w:tcW w:w="787" w:type="dxa"/>
            <w:vMerge/>
            <w:tcBorders>
              <w:left w:val="single" w:sz="4" w:space="0" w:color="336699"/>
              <w:right w:val="single" w:sz="4" w:space="0" w:color="336699"/>
            </w:tcBorders>
          </w:tcPr>
          <w:p>
            <w:pPr/>
          </w:p>
        </w:tc>
        <w:tc>
          <w:tcPr>
            <w:tcW w:w="656" w:type="dxa"/>
            <w:vMerge/>
            <w:tcBorders>
              <w:left w:val="single" w:sz="4" w:space="0" w:color="336699"/>
              <w:right w:val="single" w:sz="4" w:space="0" w:color="336699"/>
            </w:tcBorders>
          </w:tcPr>
          <w:p>
            <w:pPr/>
          </w:p>
        </w:tc>
        <w:tc>
          <w:tcPr>
            <w:tcW w:w="761" w:type="dxa"/>
            <w:vMerge/>
            <w:tcBorders>
              <w:left w:val="single" w:sz="4" w:space="0" w:color="336699"/>
              <w:right w:val="single" w:sz="4" w:space="0" w:color="336699"/>
            </w:tcBorders>
          </w:tcPr>
          <w:p>
            <w:pPr/>
          </w:p>
        </w:tc>
        <w:tc>
          <w:tcPr>
            <w:tcW w:w="814" w:type="dxa"/>
            <w:vMerge/>
            <w:tcBorders>
              <w:left w:val="single" w:sz="4" w:space="0" w:color="336699"/>
              <w:right w:val="single" w:sz="4" w:space="0" w:color="336699"/>
            </w:tcBorders>
          </w:tcPr>
          <w:p>
            <w:pPr/>
          </w:p>
        </w:tc>
        <w:tc>
          <w:tcPr>
            <w:tcW w:w="934" w:type="dxa"/>
            <w:vMerge/>
            <w:tcBorders>
              <w:left w:val="single" w:sz="4" w:space="0" w:color="336699"/>
              <w:right w:val="single" w:sz="4" w:space="0" w:color="336699"/>
            </w:tcBorders>
          </w:tcPr>
          <w:p>
            <w:pPr/>
          </w:p>
        </w:tc>
        <w:tc>
          <w:tcPr>
            <w:tcW w:w="931" w:type="dxa"/>
            <w:vMerge/>
            <w:tcBorders>
              <w:left w:val="single" w:sz="4" w:space="0" w:color="336699"/>
              <w:right w:val="single" w:sz="4" w:space="0" w:color="336699"/>
            </w:tcBorders>
          </w:tcPr>
          <w:p>
            <w:pPr/>
          </w:p>
        </w:tc>
      </w:tr>
      <w:tr>
        <w:trPr>
          <w:trHeight w:val="163" w:hRule="exact"/>
        </w:trPr>
        <w:tc>
          <w:tcPr>
            <w:tcW w:w="1612" w:type="dxa"/>
            <w:tcBorders>
              <w:top w:val="nil" w:sz="6" w:space="0" w:color="auto"/>
              <w:left w:val="single" w:sz="4" w:space="0" w:color="336699"/>
              <w:bottom w:val="single" w:sz="4" w:space="0" w:color="336699"/>
              <w:right w:val="single" w:sz="4" w:space="0" w:color="336699"/>
            </w:tcBorders>
            <w:shd w:val="clear" w:color="auto" w:fill="2EACD4"/>
          </w:tcPr>
          <w:p>
            <w:pPr/>
          </w:p>
        </w:tc>
        <w:tc>
          <w:tcPr>
            <w:tcW w:w="774" w:type="dxa"/>
            <w:vMerge/>
            <w:tcBorders>
              <w:left w:val="single" w:sz="9" w:space="0" w:color="2EACD4"/>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63" w:type="dxa"/>
            <w:vMerge/>
            <w:tcBorders>
              <w:left w:val="single" w:sz="4" w:space="0" w:color="336699"/>
              <w:bottom w:val="single" w:sz="4" w:space="0" w:color="336699"/>
              <w:right w:val="single" w:sz="4" w:space="0" w:color="336699"/>
            </w:tcBorders>
          </w:tcPr>
          <w:p>
            <w:pPr/>
          </w:p>
        </w:tc>
        <w:tc>
          <w:tcPr>
            <w:tcW w:w="787" w:type="dxa"/>
            <w:vMerge/>
            <w:tcBorders>
              <w:left w:val="single" w:sz="4" w:space="0" w:color="336699"/>
              <w:bottom w:val="single" w:sz="4" w:space="0" w:color="336699"/>
              <w:right w:val="single" w:sz="4" w:space="0" w:color="336699"/>
            </w:tcBorders>
          </w:tcPr>
          <w:p>
            <w:pPr/>
          </w:p>
        </w:tc>
        <w:tc>
          <w:tcPr>
            <w:tcW w:w="656" w:type="dxa"/>
            <w:vMerge/>
            <w:tcBorders>
              <w:left w:val="single" w:sz="4" w:space="0" w:color="336699"/>
              <w:bottom w:val="single" w:sz="4" w:space="0" w:color="336699"/>
              <w:right w:val="single" w:sz="4" w:space="0" w:color="336699"/>
            </w:tcBorders>
          </w:tcPr>
          <w:p>
            <w:pPr/>
          </w:p>
        </w:tc>
        <w:tc>
          <w:tcPr>
            <w:tcW w:w="761" w:type="dxa"/>
            <w:vMerge/>
            <w:tcBorders>
              <w:left w:val="single" w:sz="4" w:space="0" w:color="336699"/>
              <w:bottom w:val="single" w:sz="4" w:space="0" w:color="336699"/>
              <w:right w:val="single" w:sz="4" w:space="0" w:color="336699"/>
            </w:tcBorders>
          </w:tcPr>
          <w:p>
            <w:pPr/>
          </w:p>
        </w:tc>
        <w:tc>
          <w:tcPr>
            <w:tcW w:w="814" w:type="dxa"/>
            <w:vMerge/>
            <w:tcBorders>
              <w:left w:val="single" w:sz="4" w:space="0" w:color="336699"/>
              <w:bottom w:val="single" w:sz="4" w:space="0" w:color="336699"/>
              <w:right w:val="single" w:sz="4" w:space="0" w:color="336699"/>
            </w:tcBorders>
          </w:tcPr>
          <w:p>
            <w:pPr/>
          </w:p>
        </w:tc>
        <w:tc>
          <w:tcPr>
            <w:tcW w:w="934" w:type="dxa"/>
            <w:vMerge/>
            <w:tcBorders>
              <w:left w:val="single" w:sz="4" w:space="0" w:color="336699"/>
              <w:bottom w:val="single" w:sz="4" w:space="0" w:color="336699"/>
              <w:right w:val="single" w:sz="4" w:space="0" w:color="336699"/>
            </w:tcBorders>
          </w:tcPr>
          <w:p>
            <w:pPr/>
          </w:p>
        </w:tc>
        <w:tc>
          <w:tcPr>
            <w:tcW w:w="931" w:type="dxa"/>
            <w:vMerge/>
            <w:tcBorders>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00"/>
        </w:sectPr>
      </w:pPr>
    </w:p>
    <w:p>
      <w:pPr>
        <w:spacing w:before="49"/>
        <w:ind w:left="152" w:right="159" w:firstLine="0"/>
        <w:jc w:val="left"/>
        <w:rPr>
          <w:rFonts w:ascii="宋体" w:hAnsi="宋体" w:cs="宋体" w:eastAsia="宋体" w:hint="default"/>
          <w:sz w:val="18"/>
          <w:szCs w:val="18"/>
        </w:rPr>
      </w:pPr>
      <w:r>
        <w:rPr>
          <w:rFonts w:ascii="宋体" w:hAnsi="宋体" w:cs="宋体" w:eastAsia="宋体" w:hint="default"/>
          <w:b/>
          <w:bCs/>
          <w:w w:val="95"/>
          <w:sz w:val="18"/>
          <w:szCs w:val="18"/>
        </w:rPr>
        <w:t>期末单项金额重大并单项计提坏账准备的其他应收款：</w:t>
      </w:r>
      <w:r>
        <w:rPr>
          <w:rFonts w:ascii="宋体" w:hAnsi="宋体" w:cs="宋体" w:eastAsia="宋体" w:hint="default"/>
          <w:sz w:val="18"/>
          <w:szCs w:val="18"/>
        </w:rPr>
      </w:r>
    </w:p>
    <w:p>
      <w:pPr>
        <w:spacing w:line="340" w:lineRule="auto" w:before="115"/>
        <w:ind w:left="152" w:right="1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组合中，按账龄分析法计提坏账准备的其他应收款：</w:t>
      </w:r>
      <w:r>
        <w:rPr>
          <w:rFonts w:ascii="宋体" w:hAnsi="宋体" w:cs="宋体" w:eastAsia="宋体" w:hint="default"/>
          <w:sz w:val="18"/>
          <w:szCs w:val="18"/>
        </w:rPr>
      </w:r>
    </w:p>
    <w:p>
      <w:pPr>
        <w:spacing w:before="39"/>
        <w:ind w:left="152" w:right="1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320" w:bottom="280" w:left="980" w:right="900"/>
          <w:cols w:num="2" w:equalWidth="0">
            <w:col w:w="4488" w:space="4341"/>
            <w:col w:w="1201"/>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4" w:hRule="exact"/>
        </w:trPr>
        <w:tc>
          <w:tcPr>
            <w:tcW w:w="2477" w:type="dxa"/>
            <w:tcBorders>
              <w:top w:val="single" w:sz="4" w:space="0" w:color="336699"/>
              <w:left w:val="single" w:sz="4" w:space="0" w:color="336699"/>
              <w:bottom w:val="nil" w:sz="6" w:space="0" w:color="auto"/>
              <w:right w:val="single" w:sz="4" w:space="0" w:color="336699"/>
            </w:tcBorders>
            <w:shd w:val="clear" w:color="auto" w:fill="2EACD4"/>
          </w:tcPr>
          <w:p>
            <w:pPr/>
          </w:p>
        </w:tc>
        <w:tc>
          <w:tcPr>
            <w:tcW w:w="7082"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2477" w:type="dxa"/>
            <w:vMerge/>
            <w:tcBorders>
              <w:left w:val="single" w:sz="4" w:space="0" w:color="336699"/>
              <w:bottom w:val="nil" w:sz="6" w:space="0" w:color="auto"/>
              <w:right w:val="single" w:sz="4" w:space="0" w:color="336699"/>
            </w:tcBorders>
            <w:shd w:val="clear" w:color="auto" w:fill="2EACD4"/>
          </w:tcPr>
          <w:p>
            <w:pPr/>
          </w:p>
        </w:tc>
        <w:tc>
          <w:tcPr>
            <w:tcW w:w="230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336699"/>
              <w:bottom w:val="single" w:sz="4" w:space="0" w:color="336699"/>
              <w:right w:val="single" w:sz="4" w:space="0" w:color="336699"/>
            </w:tcBorders>
            <w:shd w:val="clear" w:color="auto" w:fill="2EACD4"/>
          </w:tcPr>
          <w:p>
            <w:pPr/>
          </w:p>
        </w:tc>
        <w:tc>
          <w:tcPr>
            <w:tcW w:w="2300" w:type="dxa"/>
            <w:vMerge/>
            <w:tcBorders>
              <w:left w:val="single" w:sz="4" w:space="0" w:color="336699"/>
              <w:bottom w:val="single" w:sz="4" w:space="0" w:color="336699"/>
              <w:right w:val="single" w:sz="4" w:space="0" w:color="336699"/>
            </w:tcBorders>
            <w:shd w:val="clear" w:color="auto" w:fill="2EACD4"/>
          </w:tcPr>
          <w:p>
            <w:pPr/>
          </w:p>
        </w:tc>
        <w:tc>
          <w:tcPr>
            <w:tcW w:w="2391" w:type="dxa"/>
            <w:vMerge/>
            <w:tcBorders>
              <w:left w:val="single" w:sz="4" w:space="0" w:color="336699"/>
              <w:bottom w:val="single" w:sz="4" w:space="0" w:color="336699"/>
              <w:right w:val="single" w:sz="4" w:space="0" w:color="336699"/>
            </w:tcBorders>
            <w:shd w:val="clear" w:color="auto" w:fill="2EACD4"/>
          </w:tcPr>
          <w:p>
            <w:pPr/>
          </w:p>
        </w:tc>
        <w:tc>
          <w:tcPr>
            <w:tcW w:w="2390" w:type="dxa"/>
            <w:vMerge/>
            <w:tcBorders>
              <w:left w:val="single" w:sz="4" w:space="0" w:color="336699"/>
              <w:bottom w:val="single" w:sz="4" w:space="0" w:color="336699"/>
              <w:right w:val="single" w:sz="4" w:space="0" w:color="336699"/>
            </w:tcBorders>
            <w:shd w:val="clear" w:color="auto" w:fill="2EACD4"/>
          </w:tcPr>
          <w:p>
            <w:pPr/>
          </w:p>
        </w:tc>
      </w:tr>
      <w:tr>
        <w:trPr>
          <w:trHeight w:val="396" w:hRule="exact"/>
        </w:trPr>
        <w:tc>
          <w:tcPr>
            <w:tcW w:w="9559" w:type="dxa"/>
            <w:gridSpan w:val="4"/>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11,032,901.18</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551,645.06</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176,050.00</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17,605.00</w:t>
            </w:r>
          </w:p>
        </w:tc>
        <w:tc>
          <w:tcPr>
            <w:tcW w:w="2390"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320" w:bottom="280" w:left="980" w:right="90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360,827.73</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180,413.87</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54,000.00</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54,000.00</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11,623,778.91</w:t>
            </w:r>
          </w:p>
        </w:tc>
        <w:tc>
          <w:tcPr>
            <w:tcW w:w="239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803,663.93</w:t>
            </w:r>
          </w:p>
        </w:tc>
        <w:tc>
          <w:tcPr>
            <w:tcW w:w="2391" w:type="dxa"/>
            <w:tcBorders>
              <w:top w:val="single" w:sz="4" w:space="0" w:color="336699"/>
              <w:left w:val="single" w:sz="4" w:space="0" w:color="336699"/>
              <w:bottom w:val="single" w:sz="4" w:space="0" w:color="336699"/>
              <w:right w:val="single" w:sz="4" w:space="0" w:color="336699"/>
            </w:tcBorders>
          </w:tcPr>
          <w:p>
            <w:pPr/>
          </w:p>
        </w:tc>
      </w:tr>
    </w:tbl>
    <w:p>
      <w:pPr>
        <w:spacing w:line="357" w:lineRule="auto" w:before="49"/>
        <w:ind w:left="152" w:right="525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b/>
          <w:bCs/>
          <w:sz w:val="18"/>
          <w:szCs w:val="18"/>
        </w:rPr>
        <w:t>组合中，采用余额百分比法计提坏账准备的其他应收款：</w:t>
      </w:r>
      <w:r>
        <w:rPr>
          <w:rFonts w:ascii="宋体" w:hAnsi="宋体" w:cs="宋体" w:eastAsia="宋体" w:hint="default"/>
          <w:sz w:val="18"/>
          <w:szCs w:val="18"/>
        </w:rPr>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before="15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组合中，采用其他方法计提坏账准备的其他应收款：</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152,817.45</w:t>
      </w:r>
      <w:r>
        <w:rPr>
          <w:rFonts w:ascii="Times New Roman" w:hAnsi="Times New Roman" w:cs="Times New Roman" w:eastAsia="Times New Roman" w:hint="default"/>
          <w:spacing w:val="-1"/>
        </w:rPr>
        <w:t> </w:t>
      </w:r>
      <w:r>
        <w:rPr>
          <w:spacing w:val="-3"/>
        </w:rPr>
        <w:t>元。</w:t>
      </w:r>
      <w:r>
        <w:rPr/>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697,948,004.05</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415,384,676.03</w:t>
            </w:r>
          </w:p>
        </w:tc>
      </w:tr>
      <w:tr>
        <w:trPr>
          <w:trHeight w:val="401" w:hRule="exact"/>
        </w:trPr>
        <w:tc>
          <w:tcPr>
            <w:tcW w:w="3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336699"/>
              <w:left w:val="single" w:sz="4" w:space="0" w:color="336699"/>
              <w:bottom w:val="single" w:sz="4" w:space="0" w:color="336699"/>
              <w:right w:val="single" w:sz="4" w:space="0" w:color="336699"/>
            </w:tcBorders>
          </w:tcPr>
          <w:p>
            <w:pPr/>
          </w:p>
        </w:tc>
        <w:tc>
          <w:tcPr>
            <w:tcW w:w="3101"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5,217,586.61</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5,531,893.22</w:t>
            </w:r>
          </w:p>
        </w:tc>
      </w:tr>
      <w:tr>
        <w:trPr>
          <w:trHeight w:val="401" w:hRule="exact"/>
        </w:trPr>
        <w:tc>
          <w:tcPr>
            <w:tcW w:w="3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500,351.68</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514,345.25</w:t>
            </w:r>
          </w:p>
        </w:tc>
      </w:tr>
      <w:tr>
        <w:trPr>
          <w:trHeight w:val="404" w:hRule="exact"/>
        </w:trPr>
        <w:tc>
          <w:tcPr>
            <w:tcW w:w="336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703,665,942.34</w:t>
            </w:r>
          </w:p>
        </w:tc>
        <w:tc>
          <w:tcPr>
            <w:tcW w:w="310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421,430,914.50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5" w:hRule="exact"/>
        </w:trPr>
        <w:tc>
          <w:tcPr>
            <w:tcW w:w="16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衡阳连卡福名品管理 有限公司</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211,490,548.32</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30.11%</w:t>
            </w:r>
          </w:p>
        </w:tc>
        <w:tc>
          <w:tcPr>
            <w:tcW w:w="1616"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68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广州连卡福名品管理 有限公司</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134,946,021.41</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19.21%</w:t>
            </w:r>
          </w:p>
        </w:tc>
        <w:tc>
          <w:tcPr>
            <w:tcW w:w="1616"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685" w:type="dxa"/>
            <w:tcBorders>
              <w:top w:val="single" w:sz="4" w:space="0" w:color="336699"/>
              <w:left w:val="single" w:sz="4" w:space="0" w:color="336699"/>
              <w:bottom w:val="single" w:sz="4" w:space="0" w:color="336699"/>
              <w:right w:val="single" w:sz="4" w:space="0" w:color="336699"/>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广州连卡悦圆发展有 限公司</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107,810,000.00</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15.35%</w:t>
            </w:r>
          </w:p>
        </w:tc>
        <w:tc>
          <w:tcPr>
            <w:tcW w:w="1616"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685"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广州狮丹贸易有限公 司</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81,227,625.77</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1616"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6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卡奴迪路服饰股份</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57,353,000.00</w:t>
            </w:r>
          </w:p>
        </w:tc>
        <w:tc>
          <w:tcPr>
            <w:tcW w:w="1551"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w:t>
            </w:r>
          </w:p>
        </w:tc>
        <w:tc>
          <w:tcPr>
            <w:tcW w:w="1616" w:type="dxa"/>
            <w:tcBorders>
              <w:top w:val="single" w:sz="4" w:space="0" w:color="336699"/>
              <w:left w:val="single" w:sz="4" w:space="0" w:color="336699"/>
              <w:bottom w:val="single" w:sz="4" w:space="0" w:color="336699"/>
              <w:right w:val="single" w:sz="4" w:space="0" w:color="336699"/>
            </w:tcBorders>
          </w:tcPr>
          <w:p>
            <w:pPr/>
          </w:p>
        </w:tc>
      </w:tr>
    </w:tbl>
    <w:p>
      <w:pPr>
        <w:spacing w:after="0"/>
        <w:sectPr>
          <w:pgSz w:w="11910" w:h="16840"/>
          <w:pgMar w:header="877" w:footer="1227" w:top="1100" w:bottom="1420" w:left="980" w:right="98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687"/>
        <w:gridCol w:w="1540"/>
        <w:gridCol w:w="1564"/>
        <w:gridCol w:w="1551"/>
        <w:gridCol w:w="1615"/>
        <w:gridCol w:w="1616"/>
      </w:tblGrid>
      <w:tr>
        <w:trPr>
          <w:trHeight w:val="403" w:hRule="exact"/>
        </w:trPr>
        <w:tc>
          <w:tcPr>
            <w:tcW w:w="168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564"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592,827,195.50</w:t>
            </w:r>
          </w:p>
        </w:tc>
        <w:tc>
          <w:tcPr>
            <w:tcW w:w="155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84.40%</w:t>
            </w:r>
          </w:p>
        </w:tc>
        <w:tc>
          <w:tcPr>
            <w:tcW w:w="1616" w:type="dxa"/>
            <w:tcBorders>
              <w:top w:val="single" w:sz="4" w:space="0" w:color="336699"/>
              <w:left w:val="single" w:sz="4" w:space="0" w:color="336699"/>
              <w:bottom w:val="single" w:sz="4" w:space="0" w:color="336699"/>
              <w:right w:val="single" w:sz="4" w:space="0" w:color="336699"/>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6" w:hRule="exact"/>
        </w:trPr>
        <w:tc>
          <w:tcPr>
            <w:tcW w:w="1356" w:type="dxa"/>
            <w:tcBorders>
              <w:top w:val="single" w:sz="4" w:space="0" w:color="336699"/>
              <w:left w:val="single" w:sz="4" w:space="0" w:color="336699"/>
              <w:bottom w:val="nil" w:sz="6" w:space="0" w:color="auto"/>
              <w:right w:val="single" w:sz="4" w:space="0" w:color="336699"/>
            </w:tcBorders>
            <w:shd w:val="clear" w:color="auto" w:fill="2EACD4"/>
          </w:tcPr>
          <w:p>
            <w:pPr/>
          </w:p>
        </w:tc>
        <w:tc>
          <w:tcPr>
            <w:tcW w:w="4102"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336699"/>
              <w:bottom w:val="single" w:sz="4" w:space="0" w:color="336699"/>
              <w:right w:val="single" w:sz="4" w:space="0" w:color="336699"/>
            </w:tcBorders>
            <w:shd w:val="clear" w:color="auto" w:fill="2EACD4"/>
          </w:tcPr>
          <w:p>
            <w:pPr/>
          </w:p>
        </w:tc>
        <w:tc>
          <w:tcPr>
            <w:tcW w:w="4103" w:type="dxa"/>
            <w:gridSpan w:val="3"/>
            <w:vMerge/>
            <w:tcBorders>
              <w:left w:val="single" w:sz="4" w:space="0" w:color="336699"/>
              <w:bottom w:val="single" w:sz="4" w:space="0" w:color="336699"/>
              <w:right w:val="single" w:sz="4" w:space="0" w:color="336699"/>
            </w:tcBorders>
            <w:shd w:val="clear" w:color="auto" w:fill="2EACD4"/>
          </w:tcPr>
          <w:p>
            <w:pPr/>
          </w:p>
        </w:tc>
      </w:tr>
      <w:tr>
        <w:trPr>
          <w:trHeight w:val="196" w:hRule="exact"/>
        </w:trPr>
        <w:tc>
          <w:tcPr>
            <w:tcW w:w="1356" w:type="dxa"/>
            <w:vMerge/>
            <w:tcBorders>
              <w:left w:val="single" w:sz="4" w:space="0" w:color="336699"/>
              <w:bottom w:val="nil" w:sz="6" w:space="0" w:color="auto"/>
              <w:right w:val="single" w:sz="4" w:space="0" w:color="336699"/>
            </w:tcBorders>
            <w:shd w:val="clear" w:color="auto" w:fill="2EACD4"/>
          </w:tcPr>
          <w:p>
            <w:pP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9" w:type="dxa"/>
            <w:vMerge/>
            <w:tcBorders>
              <w:left w:val="single" w:sz="4" w:space="0" w:color="336699"/>
              <w:bottom w:val="single" w:sz="4" w:space="0" w:color="336699"/>
              <w:right w:val="single" w:sz="4" w:space="0" w:color="336699"/>
            </w:tcBorders>
            <w:shd w:val="clear" w:color="auto" w:fill="2EACD4"/>
          </w:tcPr>
          <w:p>
            <w:pPr/>
          </w:p>
        </w:tc>
        <w:tc>
          <w:tcPr>
            <w:tcW w:w="1366" w:type="dxa"/>
            <w:vMerge/>
            <w:tcBorders>
              <w:left w:val="single" w:sz="4" w:space="0" w:color="336699"/>
              <w:bottom w:val="single" w:sz="4" w:space="0" w:color="336699"/>
              <w:right w:val="single" w:sz="4" w:space="0" w:color="336699"/>
            </w:tcBorders>
            <w:shd w:val="clear" w:color="auto" w:fill="2EACD4"/>
          </w:tcPr>
          <w:p>
            <w:pPr/>
          </w:p>
        </w:tc>
        <w:tc>
          <w:tcPr>
            <w:tcW w:w="1368" w:type="dxa"/>
            <w:vMerge/>
            <w:tcBorders>
              <w:left w:val="single" w:sz="4" w:space="0" w:color="336699"/>
              <w:bottom w:val="single" w:sz="4" w:space="0" w:color="336699"/>
              <w:right w:val="single" w:sz="4" w:space="0" w:color="336699"/>
            </w:tcBorders>
            <w:shd w:val="clear" w:color="auto" w:fill="2EACD4"/>
          </w:tcPr>
          <w:p>
            <w:pPr/>
          </w:p>
        </w:tc>
        <w:tc>
          <w:tcPr>
            <w:tcW w:w="1366" w:type="dxa"/>
            <w:vMerge/>
            <w:tcBorders>
              <w:left w:val="single" w:sz="4" w:space="0" w:color="336699"/>
              <w:bottom w:val="single" w:sz="4" w:space="0" w:color="336699"/>
              <w:right w:val="single" w:sz="4" w:space="0" w:color="336699"/>
            </w:tcBorders>
            <w:shd w:val="clear" w:color="auto" w:fill="2EACD4"/>
          </w:tcPr>
          <w:p>
            <w:pPr/>
          </w:p>
        </w:tc>
        <w:tc>
          <w:tcPr>
            <w:tcW w:w="1369" w:type="dxa"/>
            <w:vMerge/>
            <w:tcBorders>
              <w:left w:val="single" w:sz="4" w:space="0" w:color="336699"/>
              <w:bottom w:val="single" w:sz="4" w:space="0" w:color="336699"/>
              <w:right w:val="single" w:sz="4" w:space="0" w:color="336699"/>
            </w:tcBorders>
            <w:shd w:val="clear" w:color="auto" w:fill="2EACD4"/>
          </w:tcPr>
          <w:p>
            <w:pPr/>
          </w:p>
        </w:tc>
      </w:tr>
      <w:tr>
        <w:trPr>
          <w:trHeight w:val="401" w:hRule="exact"/>
        </w:trPr>
        <w:tc>
          <w:tcPr>
            <w:tcW w:w="13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140,984,841.07</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140,984,841.07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138,902,169.36</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138,902,169.36</w:t>
            </w:r>
          </w:p>
        </w:tc>
      </w:tr>
      <w:tr>
        <w:trPr>
          <w:trHeight w:val="403" w:hRule="exact"/>
        </w:trPr>
        <w:tc>
          <w:tcPr>
            <w:tcW w:w="1356"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336699"/>
              <w:left w:val="single" w:sz="12" w:space="0" w:color="2EACD4"/>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140,984,841.07</w:t>
            </w:r>
          </w:p>
        </w:tc>
        <w:tc>
          <w:tcPr>
            <w:tcW w:w="1369" w:type="dxa"/>
            <w:tcBorders>
              <w:top w:val="single" w:sz="4" w:space="0" w:color="336699"/>
              <w:left w:val="single" w:sz="4" w:space="0" w:color="336699"/>
              <w:bottom w:val="single" w:sz="4" w:space="0" w:color="336699"/>
              <w:right w:val="single" w:sz="4" w:space="0" w:color="336699"/>
            </w:tcBorders>
          </w:tcPr>
          <w:p>
            <w:pPr/>
          </w:p>
        </w:tc>
        <w:tc>
          <w:tcPr>
            <w:tcW w:w="136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140,984,841.07</w:t>
            </w:r>
          </w:p>
        </w:tc>
        <w:tc>
          <w:tcPr>
            <w:tcW w:w="1368"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138,902,169.36</w:t>
            </w:r>
          </w:p>
        </w:tc>
        <w:tc>
          <w:tcPr>
            <w:tcW w:w="1366" w:type="dxa"/>
            <w:tcBorders>
              <w:top w:val="single" w:sz="4" w:space="0" w:color="336699"/>
              <w:left w:val="single" w:sz="4" w:space="0" w:color="336699"/>
              <w:bottom w:val="single" w:sz="4" w:space="0" w:color="336699"/>
              <w:right w:val="single" w:sz="4" w:space="0" w:color="336699"/>
            </w:tcBorders>
          </w:tcPr>
          <w:p>
            <w:pPr/>
          </w:p>
        </w:tc>
        <w:tc>
          <w:tcPr>
            <w:tcW w:w="1369"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138,902,169.36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5" w:hRule="exact"/>
        </w:trPr>
        <w:tc>
          <w:tcPr>
            <w:tcW w:w="144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广州狮丹贸易有 限公司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12,148,152.14</w:t>
            </w:r>
          </w:p>
        </w:tc>
        <w:tc>
          <w:tcPr>
            <w:tcW w:w="1335" w:type="dxa"/>
            <w:tcBorders>
              <w:top w:val="single" w:sz="4" w:space="0" w:color="336699"/>
              <w:left w:val="single" w:sz="4" w:space="0" w:color="336699"/>
              <w:bottom w:val="single" w:sz="4" w:space="0" w:color="336699"/>
              <w:right w:val="single" w:sz="4" w:space="0" w:color="336699"/>
            </w:tcBorders>
          </w:tcPr>
          <w:p>
            <w:pP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12,148,152.14</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1027"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广州卡奴迪路国 际品牌管理有限 公司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336699"/>
              <w:left w:val="single" w:sz="4" w:space="0" w:color="336699"/>
              <w:bottom w:val="single" w:sz="4" w:space="0" w:color="336699"/>
              <w:right w:val="single" w:sz="4" w:space="0" w:color="336699"/>
            </w:tcBorders>
          </w:tcPr>
          <w:p>
            <w:pP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1025"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卡奴迪路服饰股 </w:t>
            </w:r>
            <w:r>
              <w:rPr>
                <w:rFonts w:ascii="宋体" w:hAnsi="宋体" w:cs="宋体" w:eastAsia="宋体" w:hint="default"/>
                <w:spacing w:val="-6"/>
                <w:sz w:val="18"/>
                <w:szCs w:val="18"/>
              </w:rPr>
              <w:t>份（香港）有限公</w:t>
            </w:r>
            <w:r>
              <w:rPr>
                <w:rFonts w:ascii="宋体" w:hAnsi="宋体" w:cs="宋体" w:eastAsia="宋体" w:hint="default"/>
                <w:sz w:val="18"/>
                <w:szCs w:val="18"/>
              </w:rPr>
              <w:t> 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48,226,500.00</w:t>
            </w:r>
          </w:p>
        </w:tc>
        <w:tc>
          <w:tcPr>
            <w:tcW w:w="1335" w:type="dxa"/>
            <w:tcBorders>
              <w:top w:val="single" w:sz="4" w:space="0" w:color="336699"/>
              <w:left w:val="single" w:sz="4" w:space="0" w:color="336699"/>
              <w:bottom w:val="single" w:sz="4" w:space="0" w:color="336699"/>
              <w:right w:val="single" w:sz="4" w:space="0" w:color="336699"/>
            </w:tcBorders>
          </w:tcPr>
          <w:p>
            <w:pP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48,226,500.00</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广州连卡悦圆发 展有限公司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57,000,000.00</w:t>
            </w:r>
          </w:p>
        </w:tc>
        <w:tc>
          <w:tcPr>
            <w:tcW w:w="1335" w:type="dxa"/>
            <w:tcBorders>
              <w:top w:val="single" w:sz="4" w:space="0" w:color="336699"/>
              <w:left w:val="single" w:sz="4" w:space="0" w:color="336699"/>
              <w:bottom w:val="single" w:sz="4" w:space="0" w:color="336699"/>
              <w:right w:val="single" w:sz="4" w:space="0" w:color="336699"/>
            </w:tcBorders>
          </w:tcPr>
          <w:p>
            <w:pP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713"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山南卡奴迪路商 贸有限公司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35" w:type="dxa"/>
            <w:tcBorders>
              <w:top w:val="single" w:sz="4" w:space="0" w:color="336699"/>
              <w:left w:val="single" w:sz="4" w:space="0" w:color="336699"/>
              <w:bottom w:val="single" w:sz="4" w:space="0" w:color="336699"/>
              <w:right w:val="single" w:sz="4" w:space="0" w:color="336699"/>
            </w:tcBorders>
          </w:tcPr>
          <w:p>
            <w:pP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715" w:hRule="exact"/>
        </w:trPr>
        <w:tc>
          <w:tcPr>
            <w:tcW w:w="1448" w:type="dxa"/>
            <w:tcBorders>
              <w:top w:val="single" w:sz="4" w:space="0" w:color="336699"/>
              <w:left w:val="single" w:sz="4" w:space="0" w:color="336699"/>
              <w:bottom w:val="single" w:sz="4" w:space="0" w:color="336699"/>
              <w:right w:val="single" w:sz="4" w:space="0" w:color="336699"/>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铂金国际时尚集 合有限公司</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2,527,517.22</w:t>
            </w: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2,082,671.71</w:t>
            </w: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4,610,188.93</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1448"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138,902,169.36</w:t>
            </w: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2,082,671.71</w:t>
            </w:r>
          </w:p>
        </w:tc>
        <w:tc>
          <w:tcPr>
            <w:tcW w:w="1334" w:type="dxa"/>
            <w:tcBorders>
              <w:top w:val="single" w:sz="4" w:space="0" w:color="336699"/>
              <w:left w:val="single" w:sz="4" w:space="0" w:color="336699"/>
              <w:bottom w:val="single" w:sz="4" w:space="0" w:color="336699"/>
              <w:right w:val="single" w:sz="4" w:space="0" w:color="336699"/>
            </w:tcBorders>
          </w:tcPr>
          <w:p>
            <w:pPr/>
          </w:p>
        </w:tc>
        <w:tc>
          <w:tcPr>
            <w:tcW w:w="133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140,984,841.07</w:t>
            </w:r>
          </w:p>
        </w:tc>
        <w:tc>
          <w:tcPr>
            <w:tcW w:w="1390" w:type="dxa"/>
            <w:tcBorders>
              <w:top w:val="single" w:sz="4" w:space="0" w:color="336699"/>
              <w:left w:val="single" w:sz="4" w:space="0" w:color="336699"/>
              <w:bottom w:val="single" w:sz="4" w:space="0" w:color="336699"/>
              <w:right w:val="single" w:sz="4" w:space="0" w:color="336699"/>
            </w:tcBorders>
          </w:tcPr>
          <w:p>
            <w:pPr/>
          </w:p>
        </w:tc>
        <w:tc>
          <w:tcPr>
            <w:tcW w:w="1390" w:type="dxa"/>
            <w:tcBorders>
              <w:top w:val="single" w:sz="4" w:space="0" w:color="336699"/>
              <w:left w:val="single" w:sz="4" w:space="0" w:color="336699"/>
              <w:bottom w:val="single" w:sz="4" w:space="0" w:color="336699"/>
              <w:right w:val="single" w:sz="4" w:space="0" w:color="336699"/>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206" w:hRule="exact"/>
        </w:trPr>
        <w:tc>
          <w:tcPr>
            <w:tcW w:w="1972" w:type="dxa"/>
            <w:tcBorders>
              <w:top w:val="single" w:sz="4" w:space="0" w:color="336699"/>
              <w:left w:val="single" w:sz="4" w:space="0" w:color="336699"/>
              <w:bottom w:val="nil" w:sz="6" w:space="0" w:color="auto"/>
              <w:right w:val="single" w:sz="4" w:space="0" w:color="336699"/>
            </w:tcBorders>
            <w:shd w:val="clear" w:color="auto" w:fill="2EACD4"/>
          </w:tcPr>
          <w:p>
            <w:pPr/>
          </w:p>
        </w:tc>
        <w:tc>
          <w:tcPr>
            <w:tcW w:w="3761"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72"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1" w:type="dxa"/>
            <w:gridSpan w:val="2"/>
            <w:vMerge/>
            <w:tcBorders>
              <w:left w:val="single" w:sz="4" w:space="0" w:color="336699"/>
              <w:bottom w:val="single" w:sz="4" w:space="0" w:color="336699"/>
              <w:right w:val="single" w:sz="4" w:space="0" w:color="336699"/>
            </w:tcBorders>
            <w:shd w:val="clear" w:color="auto" w:fill="2EACD4"/>
          </w:tcPr>
          <w:p>
            <w:pPr/>
          </w:p>
        </w:tc>
        <w:tc>
          <w:tcPr>
            <w:tcW w:w="3829" w:type="dxa"/>
            <w:gridSpan w:val="2"/>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1972" w:type="dxa"/>
            <w:vMerge/>
            <w:tcBorders>
              <w:left w:val="single" w:sz="4" w:space="0" w:color="336699"/>
              <w:bottom w:val="nil" w:sz="6" w:space="0" w:color="auto"/>
              <w:right w:val="single" w:sz="4" w:space="0" w:color="336699"/>
            </w:tcBorders>
            <w:shd w:val="clear" w:color="auto" w:fill="2EACD4"/>
          </w:tcPr>
          <w:p>
            <w:pPr/>
          </w:p>
        </w:tc>
        <w:tc>
          <w:tcPr>
            <w:tcW w:w="1847"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72" w:type="dxa"/>
            <w:tcBorders>
              <w:top w:val="nil" w:sz="6" w:space="0" w:color="auto"/>
              <w:left w:val="single" w:sz="4" w:space="0" w:color="336699"/>
              <w:bottom w:val="single" w:sz="4" w:space="0" w:color="336699"/>
              <w:right w:val="single" w:sz="4" w:space="0" w:color="336699"/>
            </w:tcBorders>
            <w:shd w:val="clear" w:color="auto" w:fill="2EACD4"/>
          </w:tcPr>
          <w:p>
            <w:pPr/>
          </w:p>
        </w:tc>
        <w:tc>
          <w:tcPr>
            <w:tcW w:w="1847" w:type="dxa"/>
            <w:vMerge/>
            <w:tcBorders>
              <w:left w:val="single" w:sz="4" w:space="0" w:color="336699"/>
              <w:bottom w:val="single" w:sz="4" w:space="0" w:color="336699"/>
              <w:right w:val="single" w:sz="4" w:space="0" w:color="336699"/>
            </w:tcBorders>
            <w:shd w:val="clear" w:color="auto" w:fill="2EACD4"/>
          </w:tcPr>
          <w:p>
            <w:pPr/>
          </w:p>
        </w:tc>
        <w:tc>
          <w:tcPr>
            <w:tcW w:w="1913" w:type="dxa"/>
            <w:vMerge/>
            <w:tcBorders>
              <w:left w:val="single" w:sz="4" w:space="0" w:color="336699"/>
              <w:bottom w:val="single" w:sz="4" w:space="0" w:color="336699"/>
              <w:right w:val="single" w:sz="4" w:space="0" w:color="336699"/>
            </w:tcBorders>
            <w:shd w:val="clear" w:color="auto" w:fill="2EACD4"/>
          </w:tcPr>
          <w:p>
            <w:pPr/>
          </w:p>
        </w:tc>
        <w:tc>
          <w:tcPr>
            <w:tcW w:w="1913" w:type="dxa"/>
            <w:vMerge/>
            <w:tcBorders>
              <w:left w:val="single" w:sz="4" w:space="0" w:color="336699"/>
              <w:bottom w:val="single" w:sz="4" w:space="0" w:color="336699"/>
              <w:right w:val="single" w:sz="4" w:space="0" w:color="336699"/>
            </w:tcBorders>
            <w:shd w:val="clear" w:color="auto" w:fill="2EACD4"/>
          </w:tcPr>
          <w:p>
            <w:pPr/>
          </w:p>
        </w:tc>
        <w:tc>
          <w:tcPr>
            <w:tcW w:w="1916" w:type="dxa"/>
            <w:vMerge/>
            <w:tcBorders>
              <w:left w:val="single" w:sz="4" w:space="0" w:color="336699"/>
              <w:bottom w:val="single" w:sz="4" w:space="0" w:color="336699"/>
              <w:right w:val="single" w:sz="4" w:space="0" w:color="336699"/>
            </w:tcBorders>
            <w:shd w:val="clear" w:color="auto" w:fill="2EACD4"/>
          </w:tcPr>
          <w:p>
            <w:pPr/>
          </w:p>
        </w:tc>
      </w:tr>
      <w:tr>
        <w:trPr>
          <w:trHeight w:val="401" w:hRule="exact"/>
        </w:trPr>
        <w:tc>
          <w:tcPr>
            <w:tcW w:w="19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374,280,489.07</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194,985,483.45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391,439,831.88</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163,414,303.47</w:t>
            </w:r>
          </w:p>
        </w:tc>
      </w:tr>
      <w:tr>
        <w:trPr>
          <w:trHeight w:val="403" w:hRule="exact"/>
        </w:trPr>
        <w:tc>
          <w:tcPr>
            <w:tcW w:w="19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1,834,937.10</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245,010.83</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1,358,065.00</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162,967.80</w:t>
            </w:r>
          </w:p>
        </w:tc>
      </w:tr>
      <w:tr>
        <w:trPr>
          <w:trHeight w:val="401" w:hRule="exact"/>
        </w:trPr>
        <w:tc>
          <w:tcPr>
            <w:tcW w:w="197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376,115,426.17</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195,230,494.28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392,797,896.88</w:t>
            </w:r>
          </w:p>
        </w:tc>
        <w:tc>
          <w:tcPr>
            <w:tcW w:w="1916"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163,577,271.27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336699"/>
              <w:left w:val="single" w:sz="9" w:space="0" w:color="2EACD4"/>
              <w:bottom w:val="single" w:sz="4" w:space="0" w:color="336699"/>
              <w:right w:val="single" w:sz="4" w:space="0" w:color="336699"/>
            </w:tcBorders>
          </w:tcPr>
          <w:p>
            <w:pP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220,716.86</w:t>
            </w:r>
          </w:p>
        </w:tc>
      </w:tr>
      <w:tr>
        <w:trPr>
          <w:trHeight w:val="403"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336699"/>
              <w:left w:val="single" w:sz="9" w:space="0" w:color="2EACD4"/>
              <w:bottom w:val="single" w:sz="4" w:space="0" w:color="336699"/>
              <w:right w:val="single" w:sz="4" w:space="0" w:color="336699"/>
            </w:tcBorders>
          </w:tcPr>
          <w:p>
            <w:pP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220,716.86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-344,216.67</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出售旧资产</w:t>
            </w:r>
          </w:p>
        </w:tc>
      </w:tr>
      <w:tr>
        <w:trPr>
          <w:trHeight w:val="1027"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2,878,322.00</w:t>
            </w:r>
          </w:p>
        </w:tc>
        <w:tc>
          <w:tcPr>
            <w:tcW w:w="3185"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政府专项奖励等</w:t>
            </w:r>
          </w:p>
        </w:tc>
      </w:tr>
      <w:tr>
        <w:trPr>
          <w:trHeight w:val="401"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117,281.50</w:t>
            </w:r>
          </w:p>
        </w:tc>
        <w:tc>
          <w:tcPr>
            <w:tcW w:w="3185"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501,968.72</w:t>
            </w:r>
          </w:p>
        </w:tc>
        <w:tc>
          <w:tcPr>
            <w:tcW w:w="3185" w:type="dxa"/>
            <w:tcBorders>
              <w:top w:val="single" w:sz="4" w:space="0" w:color="336699"/>
              <w:left w:val="single" w:sz="4" w:space="0" w:color="336699"/>
              <w:bottom w:val="single" w:sz="4" w:space="0" w:color="336699"/>
              <w:right w:val="single" w:sz="4" w:space="0" w:color="336699"/>
            </w:tcBorders>
          </w:tcPr>
          <w:p>
            <w:pPr/>
          </w:p>
        </w:tc>
      </w:tr>
      <w:tr>
        <w:trPr>
          <w:trHeight w:val="401"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336699"/>
              <w:left w:val="single" w:sz="9" w:space="0" w:color="2EACD4"/>
              <w:bottom w:val="single" w:sz="4" w:space="0" w:color="336699"/>
              <w:right w:val="single" w:sz="4" w:space="0" w:color="336699"/>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146,663.85</w:t>
            </w:r>
          </w:p>
        </w:tc>
        <w:tc>
          <w:tcPr>
            <w:tcW w:w="3185" w:type="dxa"/>
            <w:tcBorders>
              <w:top w:val="single" w:sz="4" w:space="0" w:color="336699"/>
              <w:left w:val="single" w:sz="4" w:space="0" w:color="336699"/>
              <w:bottom w:val="single" w:sz="4" w:space="0" w:color="336699"/>
              <w:right w:val="single" w:sz="4" w:space="0" w:color="336699"/>
            </w:tcBorders>
          </w:tcPr>
          <w:p>
            <w:pPr/>
          </w:p>
        </w:tc>
      </w:tr>
      <w:tr>
        <w:trPr>
          <w:trHeight w:val="403" w:hRule="exact"/>
        </w:trPr>
        <w:tc>
          <w:tcPr>
            <w:tcW w:w="3302"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336699"/>
              <w:left w:val="single" w:sz="9" w:space="0" w:color="2EACD4"/>
              <w:bottom w:val="single" w:sz="4" w:space="0" w:color="336699"/>
              <w:right w:val="single" w:sz="10" w:space="0" w:color="2EACD4"/>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2,002,754.26</w:t>
            </w:r>
          </w:p>
        </w:tc>
        <w:tc>
          <w:tcPr>
            <w:tcW w:w="3185"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pStyle w:val="BodyText"/>
        <w:spacing w:line="240" w:lineRule="auto" w:before="12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336699"/>
              <w:left w:val="single" w:sz="4" w:space="0" w:color="336699"/>
              <w:bottom w:val="nil" w:sz="6" w:space="0" w:color="auto"/>
              <w:right w:val="single" w:sz="4" w:space="0" w:color="336699"/>
            </w:tcBorders>
            <w:shd w:val="clear" w:color="auto" w:fill="2EACD4"/>
          </w:tcPr>
          <w:p>
            <w:pPr/>
          </w:p>
        </w:tc>
        <w:tc>
          <w:tcPr>
            <w:tcW w:w="3083" w:type="dxa"/>
            <w:tcBorders>
              <w:top w:val="single" w:sz="4" w:space="0" w:color="336699"/>
              <w:left w:val="single" w:sz="4" w:space="0" w:color="336699"/>
              <w:bottom w:val="nil" w:sz="6" w:space="0" w:color="auto"/>
              <w:right w:val="single" w:sz="4" w:space="0" w:color="336699"/>
            </w:tcBorders>
            <w:shd w:val="clear" w:color="auto" w:fill="2EACD4"/>
          </w:tcPr>
          <w:p>
            <w:pPr/>
          </w:p>
        </w:tc>
        <w:tc>
          <w:tcPr>
            <w:tcW w:w="3826" w:type="dxa"/>
            <w:gridSpan w:val="2"/>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336699"/>
              <w:right w:val="single" w:sz="4" w:space="0" w:color="336699"/>
            </w:tcBorders>
            <w:shd w:val="clear" w:color="auto" w:fill="2EAC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336699"/>
              <w:bottom w:val="single" w:sz="4" w:space="0" w:color="336699"/>
              <w:right w:val="single" w:sz="4" w:space="0" w:color="336699"/>
            </w:tcBorders>
            <w:shd w:val="clear" w:color="auto" w:fill="2EACD4"/>
          </w:tcPr>
          <w:p>
            <w:pPr/>
          </w:p>
        </w:tc>
      </w:tr>
      <w:tr>
        <w:trPr>
          <w:trHeight w:val="202" w:hRule="exact"/>
        </w:trPr>
        <w:tc>
          <w:tcPr>
            <w:tcW w:w="2650" w:type="dxa"/>
            <w:vMerge/>
            <w:tcBorders>
              <w:left w:val="single" w:sz="4" w:space="0" w:color="336699"/>
              <w:bottom w:val="nil" w:sz="6" w:space="0" w:color="auto"/>
              <w:right w:val="single" w:sz="4" w:space="0" w:color="336699"/>
            </w:tcBorders>
            <w:shd w:val="clear" w:color="auto" w:fill="2EACD4"/>
          </w:tcPr>
          <w:p>
            <w:pPr/>
          </w:p>
        </w:tc>
        <w:tc>
          <w:tcPr>
            <w:tcW w:w="3083" w:type="dxa"/>
            <w:vMerge/>
            <w:tcBorders>
              <w:left w:val="single" w:sz="4" w:space="0" w:color="336699"/>
              <w:bottom w:val="nil" w:sz="6" w:space="0" w:color="auto"/>
              <w:right w:val="single" w:sz="4" w:space="0" w:color="336699"/>
            </w:tcBorders>
            <w:shd w:val="clear" w:color="auto" w:fill="2EACD4"/>
          </w:tcPr>
          <w:p>
            <w:pPr/>
          </w:p>
        </w:tc>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336699"/>
              <w:left w:val="single" w:sz="4" w:space="0" w:color="336699"/>
              <w:right w:val="single" w:sz="4" w:space="0" w:color="336699"/>
            </w:tcBorders>
            <w:shd w:val="clear" w:color="auto" w:fill="2EAC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336699"/>
              <w:bottom w:val="single" w:sz="4" w:space="0" w:color="336699"/>
              <w:right w:val="single" w:sz="4" w:space="0" w:color="336699"/>
            </w:tcBorders>
            <w:shd w:val="clear" w:color="auto" w:fill="2EACD4"/>
          </w:tcPr>
          <w:p>
            <w:pPr/>
          </w:p>
        </w:tc>
        <w:tc>
          <w:tcPr>
            <w:tcW w:w="3083" w:type="dxa"/>
            <w:tcBorders>
              <w:top w:val="nil" w:sz="6" w:space="0" w:color="auto"/>
              <w:left w:val="single" w:sz="4" w:space="0" w:color="336699"/>
              <w:bottom w:val="single" w:sz="4" w:space="0" w:color="336699"/>
              <w:right w:val="single" w:sz="4" w:space="0" w:color="336699"/>
            </w:tcBorders>
            <w:shd w:val="clear" w:color="auto" w:fill="2EACD4"/>
          </w:tcPr>
          <w:p>
            <w:pPr/>
          </w:p>
        </w:tc>
        <w:tc>
          <w:tcPr>
            <w:tcW w:w="1913" w:type="dxa"/>
            <w:vMerge/>
            <w:tcBorders>
              <w:left w:val="single" w:sz="4" w:space="0" w:color="336699"/>
              <w:bottom w:val="single" w:sz="4" w:space="0" w:color="336699"/>
              <w:right w:val="single" w:sz="4" w:space="0" w:color="336699"/>
            </w:tcBorders>
            <w:shd w:val="clear" w:color="auto" w:fill="2EACD4"/>
          </w:tcPr>
          <w:p>
            <w:pPr/>
          </w:p>
        </w:tc>
        <w:tc>
          <w:tcPr>
            <w:tcW w:w="1913" w:type="dxa"/>
            <w:vMerge/>
            <w:tcBorders>
              <w:left w:val="single" w:sz="4" w:space="0" w:color="336699"/>
              <w:bottom w:val="single" w:sz="4" w:space="0" w:color="336699"/>
              <w:right w:val="single" w:sz="4" w:space="0" w:color="336699"/>
            </w:tcBorders>
            <w:shd w:val="clear" w:color="auto" w:fill="2EACD4"/>
          </w:tcPr>
          <w:p>
            <w:pPr/>
          </w:p>
        </w:tc>
      </w:tr>
      <w:tr>
        <w:trPr>
          <w:trHeight w:val="401" w:hRule="exact"/>
        </w:trPr>
        <w:tc>
          <w:tcPr>
            <w:tcW w:w="26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6" w:hRule="exact"/>
        </w:trPr>
        <w:tc>
          <w:tcPr>
            <w:tcW w:w="2650" w:type="dxa"/>
            <w:tcBorders>
              <w:top w:val="single" w:sz="4" w:space="0" w:color="336699"/>
              <w:left w:val="single" w:sz="4" w:space="0" w:color="336699"/>
              <w:bottom w:val="single" w:sz="4" w:space="0" w:color="336699"/>
              <w:right w:val="single" w:sz="4" w:space="0" w:color="336699"/>
            </w:tcBorders>
            <w:shd w:val="clear" w:color="auto" w:fill="2EACD4"/>
          </w:tcPr>
          <w:p>
            <w:pPr>
              <w:pStyle w:val="TableParagraph"/>
              <w:spacing w:line="319"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336699"/>
              <w:left w:val="single" w:sz="10" w:space="0" w:color="2EACD4"/>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913" w:type="dxa"/>
            <w:tcBorders>
              <w:top w:val="single" w:sz="4" w:space="0" w:color="336699"/>
              <w:left w:val="single" w:sz="4" w:space="0" w:color="336699"/>
              <w:bottom w:val="single" w:sz="4" w:space="0" w:color="336699"/>
              <w:right w:val="single" w:sz="4" w:space="0" w:color="336699"/>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27" w:top="1100" w:bottom="1420" w:left="980" w:right="980"/>
        </w:sectPr>
      </w:pPr>
    </w:p>
    <w:p>
      <w:pPr>
        <w:spacing w:line="240" w:lineRule="auto" w:before="11"/>
        <w:rPr>
          <w:rFonts w:ascii="宋体" w:hAnsi="宋体" w:cs="宋体" w:eastAsia="宋体" w:hint="default"/>
          <w:b/>
          <w:bCs/>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27" w:top="1100" w:bottom="142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8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0" w:firstLine="420"/>
        <w:jc w:val="left"/>
      </w:pPr>
      <w:r>
        <w:rPr>
          <w:spacing w:val="-2"/>
        </w:rPr>
        <w:t>（一）载有公司法定代表人、主管会计工作负责人、会计机构负责人（会计主管人员）签名并盖章的</w:t>
      </w:r>
      <w:r>
        <w:rPr>
          <w:w w:val="100"/>
        </w:rPr>
        <w:t> </w:t>
      </w:r>
      <w:r>
        <w:rPr/>
        <w:t>财务报表；</w:t>
      </w:r>
    </w:p>
    <w:p>
      <w:pPr>
        <w:pStyle w:val="BodyText"/>
        <w:spacing w:line="240" w:lineRule="auto" w:before="46"/>
        <w:ind w:left="573"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2"/>
        </w:rPr>
        <w:t>（三）报告期内在《证券时报》、《上海证券报》、《中国证券报》、《证券日报》及巨潮资讯网公</w:t>
      </w:r>
      <w:r>
        <w:rPr>
          <w:w w:val="100"/>
        </w:rPr>
        <w:t> </w:t>
      </w:r>
      <w:r>
        <w:rPr/>
        <w:t>开披露过的所有公司文件的正本及公告的原稿；</w:t>
      </w:r>
    </w:p>
    <w:p>
      <w:pPr>
        <w:pStyle w:val="BodyText"/>
        <w:spacing w:line="240" w:lineRule="auto" w:before="46"/>
        <w:ind w:left="573" w:right="0"/>
        <w:jc w:val="left"/>
      </w:pPr>
      <w:r>
        <w:rPr/>
        <w:t>（四）载有董事长签名的</w:t>
      </w:r>
      <w:r>
        <w:rPr>
          <w:rFonts w:ascii="Times New Roman" w:hAnsi="Times New Roman" w:cs="Times New Roman" w:eastAsia="Times New Roman" w:hint="default"/>
        </w:rPr>
        <w:t>2015</w:t>
      </w:r>
      <w:r>
        <w:rPr/>
        <w:t>年度报告文本原件；</w:t>
      </w:r>
    </w:p>
    <w:p>
      <w:pPr>
        <w:spacing w:line="240" w:lineRule="auto" w:before="9"/>
        <w:rPr>
          <w:rFonts w:ascii="宋体" w:hAnsi="宋体" w:cs="宋体" w:eastAsia="宋体" w:hint="default"/>
          <w:sz w:val="16"/>
          <w:szCs w:val="16"/>
        </w:rPr>
      </w:pPr>
    </w:p>
    <w:p>
      <w:pPr>
        <w:pStyle w:val="BodyText"/>
        <w:spacing w:line="240" w:lineRule="auto"/>
        <w:ind w:left="594" w:right="0"/>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0" w:right="149"/>
        <w:jc w:val="right"/>
      </w:pPr>
      <w:r>
        <w:rPr>
          <w:spacing w:val="-2"/>
        </w:rPr>
        <w:t>摩登大道时尚集团股份有限公司</w:t>
      </w:r>
    </w:p>
    <w:p>
      <w:pPr>
        <w:spacing w:line="240" w:lineRule="auto" w:before="10"/>
        <w:rPr>
          <w:rFonts w:ascii="宋体" w:hAnsi="宋体" w:cs="宋体" w:eastAsia="宋体" w:hint="default"/>
          <w:sz w:val="14"/>
          <w:szCs w:val="14"/>
        </w:rPr>
      </w:pPr>
    </w:p>
    <w:p>
      <w:pPr>
        <w:pStyle w:val="BodyText"/>
        <w:spacing w:line="376" w:lineRule="auto"/>
        <w:ind w:left="7851" w:right="450" w:firstLine="50"/>
        <w:jc w:val="left"/>
      </w:pPr>
      <w:r>
        <w:rPr/>
        <w:t>董事长：林永飞</w:t>
      </w:r>
      <w:r>
        <w:rPr>
          <w:w w:val="100"/>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25</w:t>
      </w:r>
      <w:r>
        <w:rPr>
          <w:rFonts w:ascii="宋体" w:hAnsi="宋体" w:cs="宋体" w:eastAsia="宋体" w:hint="default"/>
          <w:spacing w:val="-54"/>
        </w:rPr>
        <w:t> </w:t>
      </w:r>
      <w:r>
        <w:rPr/>
        <w:t>日</w:t>
      </w:r>
    </w:p>
    <w:sectPr>
      <w:pgSz w:w="11910" w:h="16840"/>
      <w:pgMar w:header="877" w:footer="1227" w:top="1100" w:bottom="14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91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9.573914pt;width:17.350pt;height:11pt;mso-position-horizontal-relative:page;mso-position-vertical-relative:page;z-index:-91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155</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91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91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91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9.573914pt;width:13.15pt;height:11pt;mso-position-horizontal-relative:page;mso-position-vertical-relative:page;z-index:-91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9.573914pt;width:15.7pt;height:11pt;mso-position-horizontal-relative:page;mso-position-vertical-relative:page;z-index:-917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9.573914pt;width:17.7pt;height:11pt;mso-position-horizontal-relative:page;mso-position-vertical-relative:page;z-index:-917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181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049988pt;margin-top:42.865608pt;width:213.75pt;height:11.5pt;mso-position-horizontal-relative:page;mso-position-vertical-relative:page;z-index:-918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摩登大道时尚集团股份有限公司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4"/>
      <w:ind w:left="152"/>
    </w:pPr>
    <w:rPr>
      <w:rFonts w:ascii="黑体" w:hAnsi="黑体" w:eastAsia="黑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4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www.canudilo.com/" TargetMode="External"/><Relationship Id="rId16" Type="http://schemas.openxmlformats.org/officeDocument/2006/relationships/hyperlink" Target="mailto:investor@modernavenue.com" TargetMode="External"/><Relationship Id="rId17" Type="http://schemas.openxmlformats.org/officeDocument/2006/relationships/hyperlink" Target="http://www.cninfo.com.cn/" TargetMode="External"/><Relationship Id="rId18" Type="http://schemas.openxmlformats.org/officeDocument/2006/relationships/hyperlink" Target="http://www.modernavenue.com/" TargetMode="Externa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hyperlink" Target="http://www.cninfo.com.cn&#30340;/" TargetMode="External"/><Relationship Id="rId22" Type="http://schemas.openxmlformats.org/officeDocument/2006/relationships/footer" Target="footer4.xml"/><Relationship Id="rId23" Type="http://schemas.openxmlformats.org/officeDocument/2006/relationships/image" Target="media/image9.png"/><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摩登大道时尚集团股份有限公司</dc:creator>
  <dc:title>摩登大道时尚集团股份有限公司2015年年度报告全文</dc:title>
  <dcterms:created xsi:type="dcterms:W3CDTF">2020-05-04T14:23:23Z</dcterms:created>
  <dcterms:modified xsi:type="dcterms:W3CDTF">2020-05-04T14:23:23Z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